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3511B3" w14:paraId="56F66735" w14:textId="77777777" w:rsidTr="00B909F2">
        <w:trPr>
          <w:trHeight w:val="4063"/>
        </w:trPr>
        <w:tc>
          <w:tcPr>
            <w:tcW w:w="5951" w:type="dxa"/>
            <w:tcBorders>
              <w:bottom w:val="single" w:sz="18" w:space="0" w:color="808080"/>
              <w:right w:val="single" w:sz="18" w:space="0" w:color="808080"/>
            </w:tcBorders>
            <w:vAlign w:val="center"/>
          </w:tcPr>
          <w:p w14:paraId="56F66730" w14:textId="77777777" w:rsidR="00023FE7" w:rsidRPr="00A66B6D" w:rsidRDefault="00023FE7" w:rsidP="0041078A">
            <w:pPr>
              <w:pStyle w:val="Title"/>
              <w:rPr>
                <w:rFonts w:cs="Tahoma"/>
              </w:rPr>
            </w:pPr>
            <w:bookmarkStart w:id="0" w:name="_Toc336337837"/>
            <w:bookmarkStart w:id="1" w:name="_Toc348435998"/>
            <w:bookmarkStart w:id="2" w:name="_GoBack"/>
            <w:bookmarkEnd w:id="2"/>
            <w:r w:rsidRPr="00A66B6D">
              <w:rPr>
                <w:rFonts w:cs="Tahoma"/>
                <w:b w:val="0"/>
                <w:sz w:val="76"/>
                <w:szCs w:val="76"/>
              </w:rPr>
              <w:t>Microsoft</w:t>
            </w:r>
            <w:r w:rsidR="003511B3" w:rsidRPr="00A66B6D">
              <w:rPr>
                <w:rFonts w:cs="Tahoma"/>
                <w:b w:val="0"/>
                <w:sz w:val="76"/>
                <w:szCs w:val="76"/>
                <w:vertAlign w:val="superscript"/>
              </w:rPr>
              <w:t>®</w:t>
            </w:r>
            <w:bookmarkEnd w:id="0"/>
            <w:bookmarkEnd w:id="1"/>
          </w:p>
          <w:p w14:paraId="56F66731" w14:textId="77777777" w:rsidR="00023FE7" w:rsidRPr="003511B3" w:rsidRDefault="00023FE7" w:rsidP="00244B12">
            <w:pPr>
              <w:pStyle w:val="NoSpacing1"/>
              <w:ind w:left="990" w:right="929"/>
              <w:rPr>
                <w:rFonts w:ascii="Tahoma" w:hAnsi="Tahoma" w:cs="Tahoma"/>
                <w:sz w:val="76"/>
                <w:szCs w:val="72"/>
              </w:rPr>
            </w:pPr>
            <w:r w:rsidRPr="00A66B6D">
              <w:rPr>
                <w:rFonts w:ascii="Cambria" w:hAnsi="Cambria" w:cs="Tahoma"/>
                <w:sz w:val="76"/>
                <w:szCs w:val="72"/>
                <w:lang w:val="it-IT"/>
              </w:rPr>
              <w:t>Lista dei Prodotti</w:t>
            </w:r>
          </w:p>
        </w:tc>
        <w:tc>
          <w:tcPr>
            <w:tcW w:w="4615" w:type="dxa"/>
            <w:tcBorders>
              <w:left w:val="single" w:sz="18" w:space="0" w:color="808080"/>
              <w:bottom w:val="single" w:sz="18" w:space="0" w:color="808080"/>
            </w:tcBorders>
            <w:vAlign w:val="center"/>
          </w:tcPr>
          <w:p w14:paraId="56F66732" w14:textId="77777777" w:rsidR="00023FE7" w:rsidRPr="003511B3" w:rsidRDefault="00023FE7">
            <w:pPr>
              <w:pStyle w:val="NoSpacing1"/>
              <w:ind w:right="-1797"/>
              <w:rPr>
                <w:rFonts w:ascii="Tahoma" w:hAnsi="Tahoma" w:cs="Tahoma"/>
              </w:rPr>
            </w:pPr>
          </w:p>
          <w:p w14:paraId="56F66733" w14:textId="77777777" w:rsidR="00023FE7" w:rsidRPr="003511B3" w:rsidRDefault="003511B3">
            <w:pPr>
              <w:pStyle w:val="NoSpacing1"/>
              <w:ind w:right="-1797"/>
              <w:rPr>
                <w:rFonts w:ascii="Tahoma" w:hAnsi="Tahoma" w:cs="Tahoma"/>
              </w:rPr>
            </w:pPr>
            <w:r w:rsidRPr="003511B3">
              <w:rPr>
                <w:rFonts w:ascii="Tahoma" w:hAnsi="Tahoma" w:cs="Tahoma"/>
                <w:sz w:val="72"/>
                <w:szCs w:val="72"/>
              </w:rPr>
              <w:t>M</w:t>
            </w:r>
            <w:r w:rsidR="00AF4B24" w:rsidRPr="003511B3">
              <w:rPr>
                <w:rFonts w:ascii="Tahoma" w:hAnsi="Tahoma" w:cs="Tahoma"/>
                <w:sz w:val="72"/>
                <w:szCs w:val="72"/>
              </w:rPr>
              <w:t>arzo 1</w:t>
            </w:r>
          </w:p>
          <w:p w14:paraId="56F66734" w14:textId="77777777" w:rsidR="00023FE7" w:rsidRPr="003511B3" w:rsidRDefault="0077167D" w:rsidP="00A04495">
            <w:pPr>
              <w:pStyle w:val="NoSpacing1"/>
              <w:ind w:rightChars="-103" w:right="-185"/>
              <w:rPr>
                <w:rFonts w:ascii="Tahoma" w:hAnsi="Tahoma" w:cs="Tahoma"/>
                <w:color w:val="4F81BD"/>
                <w:sz w:val="200"/>
                <w:szCs w:val="200"/>
              </w:rPr>
            </w:pPr>
            <w:r w:rsidRPr="003511B3">
              <w:rPr>
                <w:rFonts w:ascii="Tahoma" w:hAnsi="Tahoma" w:cs="Tahoma"/>
                <w:color w:val="4F81BD"/>
                <w:sz w:val="200"/>
                <w:szCs w:val="200"/>
              </w:rPr>
              <w:t>2013</w:t>
            </w:r>
          </w:p>
        </w:tc>
      </w:tr>
      <w:tr w:rsidR="00023FE7" w:rsidRPr="00A32A38" w14:paraId="56F66738" w14:textId="77777777" w:rsidTr="00B909F2">
        <w:trPr>
          <w:trHeight w:val="412"/>
        </w:trPr>
        <w:tc>
          <w:tcPr>
            <w:tcW w:w="5951" w:type="dxa"/>
            <w:tcBorders>
              <w:top w:val="single" w:sz="18" w:space="0" w:color="808080"/>
            </w:tcBorders>
            <w:vAlign w:val="center"/>
          </w:tcPr>
          <w:p w14:paraId="56F66736" w14:textId="77777777" w:rsidR="00023FE7" w:rsidRPr="008544B7" w:rsidRDefault="00023FE7" w:rsidP="00244B12">
            <w:pPr>
              <w:pStyle w:val="NoSpacing1"/>
              <w:ind w:leftChars="122" w:left="220" w:firstLine="2"/>
              <w:rPr>
                <w:rFonts w:ascii="Tahoma" w:hAnsi="Tahoma" w:cs="Tahoma"/>
                <w:sz w:val="22"/>
                <w:szCs w:val="22"/>
              </w:rPr>
            </w:pPr>
            <w:r w:rsidRPr="008544B7">
              <w:rPr>
                <w:rFonts w:ascii="Tahoma" w:hAnsi="Tahoma" w:cs="Tahoma"/>
                <w:szCs w:val="22"/>
              </w:rPr>
              <w:t>La Lista dei Prodotti Microsoft fornisce mensilmente informazioni sul software Microsoft e sui Servizi Online concessi in licenza tramite i programmi Microsoft Volume</w:t>
            </w:r>
            <w:r w:rsidR="00244B12" w:rsidRPr="008544B7">
              <w:rPr>
                <w:rFonts w:ascii="Tahoma" w:hAnsi="Tahoma" w:cs="Tahoma"/>
                <w:szCs w:val="22"/>
              </w:rPr>
              <w:t> </w:t>
            </w:r>
            <w:r w:rsidRPr="008544B7">
              <w:rPr>
                <w:rFonts w:ascii="Tahoma" w:hAnsi="Tahoma" w:cs="Tahoma"/>
                <w:szCs w:val="22"/>
              </w:rPr>
              <w:t>Licensing.</w:t>
            </w:r>
          </w:p>
        </w:tc>
        <w:tc>
          <w:tcPr>
            <w:tcW w:w="4615" w:type="dxa"/>
            <w:tcBorders>
              <w:top w:val="single" w:sz="18" w:space="0" w:color="808080"/>
            </w:tcBorders>
            <w:vAlign w:val="center"/>
          </w:tcPr>
          <w:p w14:paraId="56F66737" w14:textId="77777777" w:rsidR="00023FE7" w:rsidRPr="008544B7" w:rsidRDefault="00023FE7" w:rsidP="00A04495">
            <w:pPr>
              <w:pStyle w:val="NoSpacing1"/>
              <w:ind w:rightChars="-15" w:right="-27"/>
              <w:rPr>
                <w:rFonts w:ascii="Tahoma" w:hAnsi="Tahoma" w:cs="Tahoma"/>
                <w:sz w:val="32"/>
                <w:szCs w:val="32"/>
              </w:rPr>
            </w:pPr>
          </w:p>
        </w:tc>
      </w:tr>
    </w:tbl>
    <w:p w14:paraId="56F66739" w14:textId="77777777" w:rsidR="00023FE7" w:rsidRPr="008544B7" w:rsidRDefault="00023FE7" w:rsidP="000C2842">
      <w:pPr>
        <w:pStyle w:val="Heading1"/>
        <w:rPr>
          <w:rFonts w:cs="Tahoma"/>
        </w:rPr>
        <w:sectPr w:rsidR="00023FE7" w:rsidRPr="008544B7" w:rsidSect="00C530A9">
          <w:headerReference w:type="default" r:id="rId15"/>
          <w:footerReference w:type="default" r:id="rId16"/>
          <w:headerReference w:type="first" r:id="rId17"/>
          <w:footerReference w:type="first" r:id="rId18"/>
          <w:endnotePr>
            <w:numFmt w:val="decimal"/>
          </w:endnotePr>
          <w:pgSz w:w="12240" w:h="15840" w:code="1"/>
          <w:pgMar w:top="1440" w:right="1440" w:bottom="1440" w:left="1440" w:header="576" w:footer="432" w:gutter="0"/>
          <w:cols w:space="720"/>
          <w:titlePg/>
          <w:docGrid w:linePitch="360"/>
        </w:sectPr>
      </w:pPr>
    </w:p>
    <w:p w14:paraId="56F6673A" w14:textId="77777777" w:rsidR="00023FE7" w:rsidRPr="008544B7" w:rsidRDefault="00023FE7" w:rsidP="000C2842">
      <w:pPr>
        <w:pStyle w:val="Heading1"/>
        <w:rPr>
          <w:rFonts w:cs="Tahoma"/>
        </w:rPr>
      </w:pPr>
      <w:bookmarkStart w:id="3" w:name="_Toc336337838"/>
      <w:bookmarkStart w:id="4" w:name="_Toc348435999"/>
      <w:r w:rsidRPr="008544B7">
        <w:rPr>
          <w:rFonts w:cs="Tahoma"/>
        </w:rPr>
        <w:lastRenderedPageBreak/>
        <w:t>INFORMAZIONI SUL PRESENTE Documento</w:t>
      </w:r>
      <w:bookmarkEnd w:id="3"/>
      <w:bookmarkEnd w:id="4"/>
    </w:p>
    <w:p w14:paraId="56F6673B" w14:textId="77777777" w:rsidR="00023FE7" w:rsidRPr="008544B7" w:rsidRDefault="00023FE7">
      <w:pPr>
        <w:pStyle w:val="Body"/>
        <w:ind w:right="720"/>
        <w:rPr>
          <w:rFonts w:ascii="Tahoma" w:hAnsi="Tahoma" w:cs="Tahoma"/>
        </w:rPr>
      </w:pPr>
    </w:p>
    <w:p w14:paraId="56F6673C" w14:textId="77777777" w:rsidR="00023FE7" w:rsidRPr="008544B7" w:rsidRDefault="00023FE7">
      <w:pPr>
        <w:pStyle w:val="Body"/>
        <w:ind w:right="720"/>
        <w:rPr>
          <w:rFonts w:ascii="Tahoma" w:hAnsi="Tahoma" w:cs="Tahoma"/>
          <w:sz w:val="18"/>
          <w:szCs w:val="18"/>
        </w:rPr>
      </w:pPr>
      <w:r w:rsidRPr="008544B7">
        <w:rPr>
          <w:rFonts w:ascii="Tahoma" w:hAnsi="Tahoma" w:cs="Tahoma"/>
          <w:sz w:val="18"/>
          <w:szCs w:val="18"/>
        </w:rPr>
        <w:t>La Lista dei Prodotti Microsoft fornisce mensilmente informazioni sul software Microsoft e sui Servizi Online concessi in licenza tramite i programmi Microsoft Volume Licensing. Le informazioni riportate nella Lista dei Prodotti Microsoft includono:</w:t>
      </w:r>
    </w:p>
    <w:p w14:paraId="56F6673D" w14:textId="77777777" w:rsidR="00023FE7" w:rsidRPr="008544B7" w:rsidRDefault="00023FE7">
      <w:pPr>
        <w:pStyle w:val="Body"/>
        <w:ind w:right="720"/>
        <w:rPr>
          <w:rFonts w:ascii="Tahoma" w:hAnsi="Tahoma" w:cs="Tahoma"/>
          <w:sz w:val="18"/>
          <w:szCs w:val="18"/>
        </w:rPr>
      </w:pPr>
    </w:p>
    <w:p w14:paraId="56F6673E" w14:textId="77777777" w:rsidR="00023FE7" w:rsidRPr="008544B7" w:rsidRDefault="00023FE7">
      <w:pPr>
        <w:pStyle w:val="BulletedList"/>
        <w:ind w:right="720"/>
        <w:rPr>
          <w:rFonts w:ascii="Tahoma" w:hAnsi="Tahoma" w:cs="Tahoma"/>
          <w:sz w:val="18"/>
          <w:szCs w:val="18"/>
        </w:rPr>
      </w:pPr>
      <w:r w:rsidRPr="008544B7">
        <w:rPr>
          <w:rFonts w:ascii="Tahoma" w:hAnsi="Tahoma" w:cs="Tahoma"/>
          <w:sz w:val="18"/>
          <w:szCs w:val="18"/>
        </w:rPr>
        <w:t>Disponibilità di software e prodotti nuovi offerti tramite Microsoft Volume Licensing</w:t>
      </w:r>
    </w:p>
    <w:p w14:paraId="56F6673F" w14:textId="77777777" w:rsidR="00023FE7" w:rsidRPr="00A32A38" w:rsidRDefault="00023FE7" w:rsidP="00024C3C">
      <w:pPr>
        <w:pStyle w:val="BulletedList"/>
        <w:numPr>
          <w:ilvl w:val="0"/>
          <w:numId w:val="16"/>
        </w:numPr>
        <w:ind w:right="720"/>
        <w:rPr>
          <w:rFonts w:ascii="Tahoma" w:hAnsi="Tahoma" w:cs="Tahoma"/>
          <w:sz w:val="18"/>
          <w:szCs w:val="18"/>
          <w:lang w:val="fr-FR"/>
        </w:rPr>
      </w:pPr>
      <w:r w:rsidRPr="00A32A38">
        <w:rPr>
          <w:rFonts w:ascii="Tahoma" w:hAnsi="Tahoma" w:cs="Tahoma"/>
          <w:sz w:val="18"/>
          <w:szCs w:val="18"/>
          <w:lang w:val="fr-FR"/>
        </w:rPr>
        <w:t>Interruzione della fornitura di software e prodotti offerti tramite Microsoft Volume</w:t>
      </w:r>
      <w:r w:rsidR="00A578CA" w:rsidRPr="00A32A38">
        <w:rPr>
          <w:rFonts w:ascii="Tahoma" w:hAnsi="Tahoma" w:cs="Tahoma"/>
          <w:sz w:val="18"/>
          <w:szCs w:val="18"/>
          <w:lang w:val="fr-FR"/>
        </w:rPr>
        <w:t> </w:t>
      </w:r>
      <w:r w:rsidRPr="00A32A38">
        <w:rPr>
          <w:rFonts w:ascii="Tahoma" w:hAnsi="Tahoma" w:cs="Tahoma"/>
          <w:sz w:val="18"/>
          <w:szCs w:val="18"/>
          <w:lang w:val="fr-FR"/>
        </w:rPr>
        <w:t>Licensing</w:t>
      </w:r>
    </w:p>
    <w:p w14:paraId="56F66740" w14:textId="77777777" w:rsidR="00023FE7" w:rsidRPr="00355877" w:rsidRDefault="00023FE7" w:rsidP="00024C3C">
      <w:pPr>
        <w:pStyle w:val="BulletedList"/>
        <w:numPr>
          <w:ilvl w:val="0"/>
          <w:numId w:val="16"/>
        </w:numPr>
        <w:ind w:right="720"/>
        <w:rPr>
          <w:rFonts w:ascii="Tahoma" w:hAnsi="Tahoma" w:cs="Tahoma"/>
          <w:sz w:val="18"/>
          <w:szCs w:val="18"/>
        </w:rPr>
      </w:pPr>
      <w:r w:rsidRPr="00355877">
        <w:rPr>
          <w:rFonts w:ascii="Tahoma" w:hAnsi="Tahoma" w:cs="Tahoma"/>
          <w:sz w:val="18"/>
          <w:szCs w:val="18"/>
        </w:rPr>
        <w:t>Classificazione di software e prodotti relativa al pool di prodotti con Contratti Multilicenza</w:t>
      </w:r>
      <w:r w:rsidR="00A578CA">
        <w:rPr>
          <w:rFonts w:ascii="Tahoma" w:hAnsi="Tahoma" w:cs="Tahoma"/>
          <w:sz w:val="18"/>
          <w:szCs w:val="18"/>
        </w:rPr>
        <w:t> </w:t>
      </w:r>
      <w:r w:rsidRPr="00355877">
        <w:rPr>
          <w:rFonts w:ascii="Tahoma" w:hAnsi="Tahoma" w:cs="Tahoma"/>
          <w:sz w:val="18"/>
          <w:szCs w:val="18"/>
        </w:rPr>
        <w:t xml:space="preserve">Microsoft (Volume Licensing) </w:t>
      </w:r>
    </w:p>
    <w:p w14:paraId="56F66741" w14:textId="77777777" w:rsidR="00023FE7" w:rsidRPr="00A32A38" w:rsidRDefault="00023FE7" w:rsidP="00024C3C">
      <w:pPr>
        <w:pStyle w:val="BulletedList"/>
        <w:numPr>
          <w:ilvl w:val="0"/>
          <w:numId w:val="16"/>
        </w:numPr>
        <w:ind w:right="720"/>
        <w:rPr>
          <w:rFonts w:ascii="Tahoma" w:hAnsi="Tahoma" w:cs="Tahoma"/>
          <w:sz w:val="18"/>
          <w:szCs w:val="18"/>
          <w:lang w:val="fr-FR"/>
        </w:rPr>
      </w:pPr>
      <w:r w:rsidRPr="00A32A38">
        <w:rPr>
          <w:rFonts w:ascii="Tahoma" w:hAnsi="Tahoma" w:cs="Tahoma"/>
          <w:sz w:val="18"/>
          <w:szCs w:val="18"/>
          <w:lang w:val="fr-FR"/>
        </w:rPr>
        <w:t>Valore di punti per la tecnologia di ciascun software e prodotto</w:t>
      </w:r>
    </w:p>
    <w:p w14:paraId="56F66742" w14:textId="77777777" w:rsidR="00023FE7" w:rsidRPr="00355877" w:rsidRDefault="00023FE7" w:rsidP="00024C3C">
      <w:pPr>
        <w:pStyle w:val="BulletedList"/>
        <w:numPr>
          <w:ilvl w:val="0"/>
          <w:numId w:val="16"/>
        </w:numPr>
        <w:ind w:right="720"/>
        <w:rPr>
          <w:rFonts w:ascii="Tahoma" w:hAnsi="Tahoma" w:cs="Tahoma"/>
          <w:sz w:val="18"/>
          <w:szCs w:val="18"/>
        </w:rPr>
      </w:pPr>
      <w:r w:rsidRPr="00355877">
        <w:rPr>
          <w:rFonts w:ascii="Tahoma" w:hAnsi="Tahoma" w:cs="Tahoma"/>
          <w:sz w:val="18"/>
          <w:szCs w:val="18"/>
        </w:rPr>
        <w:t>Promozioni disponibili</w:t>
      </w:r>
    </w:p>
    <w:p w14:paraId="56F66743" w14:textId="77777777" w:rsidR="00023FE7" w:rsidRPr="00355877" w:rsidRDefault="00023FE7" w:rsidP="00024C3C">
      <w:pPr>
        <w:pStyle w:val="BulletedList"/>
        <w:numPr>
          <w:ilvl w:val="0"/>
          <w:numId w:val="16"/>
        </w:numPr>
        <w:ind w:right="720"/>
        <w:rPr>
          <w:rFonts w:ascii="Tahoma" w:hAnsi="Tahoma" w:cs="Tahoma"/>
          <w:sz w:val="18"/>
          <w:szCs w:val="18"/>
        </w:rPr>
      </w:pPr>
      <w:r w:rsidRPr="00355877">
        <w:rPr>
          <w:rFonts w:ascii="Tahoma" w:hAnsi="Tahoma" w:cs="Tahoma"/>
          <w:sz w:val="18"/>
          <w:szCs w:val="18"/>
        </w:rPr>
        <w:t>Percorsi di migrazione da una versione di software a un</w:t>
      </w:r>
      <w:r w:rsidR="003511B3" w:rsidRPr="00355877">
        <w:rPr>
          <w:rFonts w:ascii="Tahoma" w:hAnsi="Tahoma" w:cs="Tahoma"/>
          <w:sz w:val="18"/>
          <w:szCs w:val="18"/>
        </w:rPr>
        <w:t>’</w:t>
      </w:r>
      <w:r w:rsidRPr="00355877">
        <w:rPr>
          <w:rFonts w:ascii="Tahoma" w:hAnsi="Tahoma" w:cs="Tahoma"/>
          <w:sz w:val="18"/>
          <w:szCs w:val="18"/>
        </w:rPr>
        <w:t>altra versione dello stesso</w:t>
      </w:r>
      <w:r w:rsidR="00A578CA">
        <w:rPr>
          <w:rFonts w:ascii="Tahoma" w:hAnsi="Tahoma" w:cs="Tahoma"/>
          <w:sz w:val="18"/>
          <w:szCs w:val="18"/>
        </w:rPr>
        <w:t> </w:t>
      </w:r>
      <w:r w:rsidRPr="00355877">
        <w:rPr>
          <w:rFonts w:ascii="Tahoma" w:hAnsi="Tahoma" w:cs="Tahoma"/>
          <w:sz w:val="18"/>
          <w:szCs w:val="18"/>
        </w:rPr>
        <w:t>software</w:t>
      </w:r>
    </w:p>
    <w:p w14:paraId="56F66744" w14:textId="77777777" w:rsidR="00023FE7" w:rsidRPr="00355877" w:rsidRDefault="00023FE7" w:rsidP="00024C3C">
      <w:pPr>
        <w:pStyle w:val="BulletedList"/>
        <w:numPr>
          <w:ilvl w:val="0"/>
          <w:numId w:val="16"/>
        </w:numPr>
        <w:ind w:right="720"/>
        <w:rPr>
          <w:rFonts w:ascii="Tahoma" w:hAnsi="Tahoma" w:cs="Tahoma"/>
          <w:sz w:val="18"/>
          <w:szCs w:val="18"/>
        </w:rPr>
      </w:pPr>
      <w:r w:rsidRPr="00355877">
        <w:rPr>
          <w:rFonts w:ascii="Tahoma" w:hAnsi="Tahoma" w:cs="Tahoma"/>
          <w:sz w:val="18"/>
          <w:szCs w:val="18"/>
        </w:rPr>
        <w:t>Percorsi di migrazione da un software interrotto a nuove versioni di software</w:t>
      </w:r>
    </w:p>
    <w:p w14:paraId="56F66745" w14:textId="77777777" w:rsidR="00023FE7" w:rsidRPr="00355877" w:rsidRDefault="00023FE7" w:rsidP="00024C3C">
      <w:pPr>
        <w:pStyle w:val="BulletedList"/>
        <w:numPr>
          <w:ilvl w:val="0"/>
          <w:numId w:val="16"/>
        </w:numPr>
        <w:ind w:right="720"/>
        <w:rPr>
          <w:rFonts w:ascii="Tahoma" w:hAnsi="Tahoma" w:cs="Tahoma"/>
          <w:sz w:val="18"/>
          <w:szCs w:val="18"/>
        </w:rPr>
      </w:pPr>
      <w:r w:rsidRPr="00355877">
        <w:rPr>
          <w:rFonts w:ascii="Tahoma" w:hAnsi="Tahoma" w:cs="Tahoma"/>
          <w:sz w:val="18"/>
          <w:szCs w:val="18"/>
        </w:rPr>
        <w:t>Vantaggi di Software Assurance</w:t>
      </w:r>
    </w:p>
    <w:p w14:paraId="56F66746" w14:textId="77777777" w:rsidR="00023FE7" w:rsidRPr="008544B7" w:rsidRDefault="00023FE7" w:rsidP="00024C3C">
      <w:pPr>
        <w:pStyle w:val="BulletedList"/>
        <w:numPr>
          <w:ilvl w:val="0"/>
          <w:numId w:val="16"/>
        </w:numPr>
        <w:ind w:right="720"/>
        <w:rPr>
          <w:rFonts w:ascii="Tahoma" w:hAnsi="Tahoma" w:cs="Tahoma"/>
          <w:sz w:val="18"/>
          <w:szCs w:val="18"/>
          <w:lang w:val="pt-BR"/>
        </w:rPr>
      </w:pPr>
      <w:r w:rsidRPr="008544B7">
        <w:rPr>
          <w:rFonts w:ascii="Tahoma" w:hAnsi="Tahoma" w:cs="Tahoma"/>
          <w:sz w:val="18"/>
          <w:szCs w:val="18"/>
          <w:lang w:val="pt-BR"/>
        </w:rPr>
        <w:t>Altre Note e informazioni specifiche del software e dei prodotti</w:t>
      </w:r>
    </w:p>
    <w:p w14:paraId="56F66747" w14:textId="77777777" w:rsidR="00023FE7" w:rsidRPr="008544B7" w:rsidRDefault="00023FE7">
      <w:pPr>
        <w:ind w:right="720"/>
        <w:rPr>
          <w:rFonts w:cs="Tahoma"/>
          <w:szCs w:val="18"/>
          <w:lang w:val="pt-BR"/>
        </w:rPr>
      </w:pPr>
    </w:p>
    <w:p w14:paraId="56F66748" w14:textId="77777777" w:rsidR="00023FE7" w:rsidRPr="008544B7" w:rsidRDefault="00023FE7">
      <w:pPr>
        <w:ind w:right="720"/>
        <w:rPr>
          <w:rFonts w:cs="Tahoma"/>
          <w:szCs w:val="18"/>
          <w:lang w:val="pt-BR"/>
        </w:rPr>
      </w:pPr>
    </w:p>
    <w:p w14:paraId="56F66749" w14:textId="77777777" w:rsidR="00023FE7" w:rsidRPr="008544B7" w:rsidRDefault="00023FE7" w:rsidP="000C2842">
      <w:pPr>
        <w:pStyle w:val="Heading1"/>
        <w:rPr>
          <w:rFonts w:cs="Tahoma"/>
          <w:lang w:val="pt-BR"/>
        </w:rPr>
      </w:pPr>
      <w:bookmarkStart w:id="5" w:name="_Toc336337839"/>
      <w:bookmarkStart w:id="6" w:name="_Toc348436000"/>
      <w:r w:rsidRPr="008544B7">
        <w:rPr>
          <w:rFonts w:cs="Tahoma"/>
          <w:lang w:val="pt-BR"/>
        </w:rPr>
        <w:t>MODALITà DI Utilizzo deLLA LISTA DEI Prodotti Microsoft</w:t>
      </w:r>
      <w:bookmarkEnd w:id="5"/>
      <w:bookmarkEnd w:id="6"/>
    </w:p>
    <w:p w14:paraId="56F6674A" w14:textId="77777777" w:rsidR="00023FE7" w:rsidRPr="008544B7" w:rsidRDefault="00023FE7">
      <w:pPr>
        <w:pStyle w:val="Body"/>
        <w:ind w:right="-1890"/>
        <w:rPr>
          <w:rFonts w:ascii="Tahoma" w:hAnsi="Tahoma" w:cs="Tahoma"/>
          <w:sz w:val="18"/>
          <w:szCs w:val="18"/>
          <w:lang w:val="pt-BR"/>
        </w:rPr>
      </w:pPr>
    </w:p>
    <w:p w14:paraId="56F6674B" w14:textId="77777777" w:rsidR="00023FE7" w:rsidRPr="008544B7" w:rsidRDefault="00023FE7" w:rsidP="00244B12">
      <w:pPr>
        <w:pStyle w:val="Body"/>
        <w:rPr>
          <w:rFonts w:ascii="Tahoma" w:hAnsi="Tahoma" w:cs="Tahoma"/>
          <w:sz w:val="18"/>
          <w:szCs w:val="18"/>
          <w:lang w:val="pt-BR"/>
        </w:rPr>
      </w:pPr>
      <w:r w:rsidRPr="008544B7">
        <w:rPr>
          <w:rFonts w:ascii="Tahoma" w:hAnsi="Tahoma" w:cs="Tahoma"/>
          <w:b/>
          <w:sz w:val="18"/>
          <w:szCs w:val="18"/>
          <w:lang w:val="pt-BR"/>
        </w:rPr>
        <w:t>Si consiglia di familiarizzare con i codici della tabella riportati dopo i passaggi che</w:t>
      </w:r>
      <w:r w:rsidR="00244B12" w:rsidRPr="008544B7">
        <w:rPr>
          <w:rFonts w:ascii="Tahoma" w:hAnsi="Tahoma" w:cs="Tahoma"/>
          <w:b/>
          <w:sz w:val="18"/>
          <w:szCs w:val="18"/>
          <w:lang w:val="pt-BR"/>
        </w:rPr>
        <w:t> </w:t>
      </w:r>
      <w:r w:rsidRPr="008544B7">
        <w:rPr>
          <w:rFonts w:ascii="Tahoma" w:hAnsi="Tahoma" w:cs="Tahoma"/>
          <w:b/>
          <w:sz w:val="18"/>
          <w:szCs w:val="18"/>
          <w:lang w:val="pt-BR"/>
        </w:rPr>
        <w:t>seguono.</w:t>
      </w:r>
    </w:p>
    <w:p w14:paraId="56F6674C" w14:textId="77777777" w:rsidR="00023FE7" w:rsidRPr="008544B7" w:rsidRDefault="00023FE7">
      <w:pPr>
        <w:pStyle w:val="Body"/>
        <w:ind w:right="-1890"/>
        <w:rPr>
          <w:rFonts w:ascii="Tahoma" w:hAnsi="Tahoma" w:cs="Tahoma"/>
          <w:sz w:val="18"/>
          <w:szCs w:val="18"/>
          <w:lang w:val="pt-BR"/>
        </w:rPr>
      </w:pPr>
    </w:p>
    <w:p w14:paraId="56F6674D" w14:textId="77777777" w:rsidR="00023FE7" w:rsidRPr="008544B7" w:rsidRDefault="00023FE7">
      <w:pPr>
        <w:pStyle w:val="Body"/>
        <w:ind w:right="-1890"/>
        <w:rPr>
          <w:rFonts w:ascii="Tahoma" w:hAnsi="Tahoma" w:cs="Tahoma"/>
          <w:sz w:val="18"/>
          <w:szCs w:val="18"/>
          <w:lang w:val="pt-BR"/>
        </w:rPr>
      </w:pPr>
      <w:r w:rsidRPr="008544B7">
        <w:rPr>
          <w:rStyle w:val="BodyChar"/>
          <w:rFonts w:ascii="Tahoma" w:hAnsi="Tahoma" w:cs="Tahoma"/>
          <w:b/>
          <w:sz w:val="18"/>
          <w:szCs w:val="18"/>
          <w:lang w:val="pt-BR"/>
        </w:rPr>
        <w:t>Punto 1:</w:t>
      </w:r>
      <w:r w:rsidR="003511B3" w:rsidRPr="008544B7">
        <w:rPr>
          <w:rStyle w:val="BodyChar"/>
          <w:rFonts w:ascii="Tahoma" w:hAnsi="Tahoma" w:cs="Tahoma"/>
          <w:b/>
          <w:sz w:val="18"/>
          <w:szCs w:val="18"/>
          <w:lang w:val="pt-BR"/>
        </w:rPr>
        <w:t xml:space="preserve"> </w:t>
      </w:r>
      <w:r w:rsidRPr="008544B7">
        <w:rPr>
          <w:rFonts w:ascii="Tahoma" w:hAnsi="Tahoma" w:cs="Tahoma"/>
          <w:sz w:val="18"/>
          <w:szCs w:val="18"/>
          <w:lang w:val="pt-BR"/>
        </w:rPr>
        <w:t xml:space="preserve">individuare nella tabella il software che interessa. </w:t>
      </w:r>
    </w:p>
    <w:p w14:paraId="56F6674E" w14:textId="77777777" w:rsidR="00023FE7" w:rsidRPr="008544B7" w:rsidRDefault="00023FE7">
      <w:pPr>
        <w:pStyle w:val="Body"/>
        <w:ind w:right="-1890"/>
        <w:rPr>
          <w:rFonts w:ascii="Tahoma" w:hAnsi="Tahoma" w:cs="Tahoma"/>
          <w:sz w:val="18"/>
          <w:szCs w:val="18"/>
          <w:lang w:val="pt-BR"/>
        </w:rPr>
      </w:pPr>
    </w:p>
    <w:p w14:paraId="56F6674F" w14:textId="77777777" w:rsidR="00023FE7" w:rsidRPr="003511B3" w:rsidRDefault="00854F74" w:rsidP="0013361B">
      <w:pPr>
        <w:pStyle w:val="NumberedSteps"/>
        <w:ind w:left="-180" w:right="720"/>
        <w:rPr>
          <w:rFonts w:ascii="Tahoma" w:hAnsi="Tahoma" w:cs="Tahoma"/>
        </w:rPr>
      </w:pPr>
      <w:r>
        <w:rPr>
          <w:rFonts w:ascii="Tahoma" w:hAnsi="Tahoma" w:cs="Tahoma"/>
          <w:noProof/>
        </w:rPr>
        <mc:AlternateContent>
          <mc:Choice Requires="wps">
            <w:drawing>
              <wp:anchor distT="0" distB="0" distL="114300" distR="114300" simplePos="0" relativeHeight="251660288" behindDoc="0" locked="0" layoutInCell="1" allowOverlap="1" wp14:anchorId="56F69CF5" wp14:editId="56F69CF6">
                <wp:simplePos x="0" y="0"/>
                <wp:positionH relativeFrom="column">
                  <wp:posOffset>-144780</wp:posOffset>
                </wp:positionH>
                <wp:positionV relativeFrom="paragraph">
                  <wp:posOffset>860425</wp:posOffset>
                </wp:positionV>
                <wp:extent cx="1781175" cy="198755"/>
                <wp:effectExtent l="17145" t="12700" r="11430" b="17145"/>
                <wp:wrapNone/>
                <wp:docPr id="15"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81175" cy="19875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7" o:spid="_x0000_s1026" style="position:absolute;margin-left:-11.4pt;margin-top:67.75pt;width:140.25pt;height:15.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" filled="f" strokecolor="red" strokeweight="1.5pt">
                <v:textbox inset="5.85pt,.7pt,5.85pt,.7pt"/>
              </v:oval>
            </w:pict>
          </mc:Fallback>
        </mc:AlternateContent>
      </w:r>
      <w:r w:rsidR="004C3D16">
        <w:rPr>
          <w:noProof/>
        </w:rPr>
        <w:drawing>
          <wp:inline distT="0" distB="0" distL="0" distR="0" wp14:anchorId="56F69CF7" wp14:editId="56F69CF8">
            <wp:extent cx="5934456" cy="152704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1330" t="36289" r="5171" b="29393"/>
                    <a:stretch/>
                  </pic:blipFill>
                  <pic:spPr bwMode="auto">
                    <a:xfrm>
                      <a:off x="0" y="0"/>
                      <a:ext cx="5934456" cy="1527048"/>
                    </a:xfrm>
                    <a:prstGeom prst="rect">
                      <a:avLst/>
                    </a:prstGeom>
                    <a:ln>
                      <a:noFill/>
                    </a:ln>
                    <a:extLst>
                      <a:ext uri="{53640926-AAD7-44D8-BBD7-CCE9431645EC}">
                        <a14:shadowObscured xmlns:a14="http://schemas.microsoft.com/office/drawing/2010/main"/>
                      </a:ext>
                    </a:extLst>
                  </pic:spPr>
                </pic:pic>
              </a:graphicData>
            </a:graphic>
          </wp:inline>
        </w:drawing>
      </w:r>
    </w:p>
    <w:p w14:paraId="56F66750" w14:textId="77777777" w:rsidR="00023FE7" w:rsidRPr="00A578CA" w:rsidRDefault="00023FE7">
      <w:pPr>
        <w:pStyle w:val="NumberedSteps"/>
        <w:ind w:right="720"/>
        <w:rPr>
          <w:rFonts w:ascii="Tahoma" w:hAnsi="Tahoma" w:cs="Tahoma"/>
          <w:sz w:val="18"/>
          <w:szCs w:val="18"/>
        </w:rPr>
      </w:pPr>
    </w:p>
    <w:p w14:paraId="56F66751" w14:textId="77777777" w:rsidR="00023FE7" w:rsidRPr="008544B7" w:rsidRDefault="00023FE7">
      <w:pPr>
        <w:pStyle w:val="NumberedSteps"/>
        <w:ind w:right="720"/>
        <w:rPr>
          <w:rFonts w:ascii="Tahoma" w:hAnsi="Tahoma" w:cs="Tahoma"/>
          <w:sz w:val="18"/>
          <w:szCs w:val="18"/>
        </w:rPr>
      </w:pPr>
      <w:r w:rsidRPr="008544B7">
        <w:rPr>
          <w:rStyle w:val="BodyChar"/>
          <w:rFonts w:ascii="Tahoma" w:hAnsi="Tahoma" w:cs="Tahoma"/>
          <w:b/>
          <w:sz w:val="18"/>
          <w:szCs w:val="18"/>
        </w:rPr>
        <w:t>Punto 2:</w:t>
      </w:r>
      <w:r w:rsidR="003511B3" w:rsidRPr="008544B7">
        <w:rPr>
          <w:rFonts w:ascii="Tahoma" w:hAnsi="Tahoma" w:cs="Tahoma"/>
          <w:sz w:val="18"/>
          <w:szCs w:val="18"/>
        </w:rPr>
        <w:t xml:space="preserve"> </w:t>
      </w:r>
      <w:r w:rsidRPr="008544B7">
        <w:rPr>
          <w:rFonts w:ascii="Tahoma" w:hAnsi="Tahoma" w:cs="Tahoma"/>
          <w:sz w:val="18"/>
          <w:szCs w:val="18"/>
        </w:rPr>
        <w:t>esaminare le informazioni nelle colonne relative alle promozioni disponibili, ai vantaggi di</w:t>
      </w:r>
      <w:r w:rsidR="00244B12" w:rsidRPr="008544B7">
        <w:rPr>
          <w:rFonts w:ascii="Tahoma" w:hAnsi="Tahoma" w:cs="Tahoma"/>
          <w:sz w:val="18"/>
          <w:szCs w:val="18"/>
        </w:rPr>
        <w:t> </w:t>
      </w:r>
      <w:r w:rsidRPr="008544B7">
        <w:rPr>
          <w:rFonts w:ascii="Tahoma" w:hAnsi="Tahoma" w:cs="Tahoma"/>
          <w:sz w:val="18"/>
          <w:szCs w:val="18"/>
        </w:rPr>
        <w:t>Software Assurance, ai punti accumulati, alla disponibilità dei programmi, ecc.</w:t>
      </w:r>
    </w:p>
    <w:p w14:paraId="56F66752" w14:textId="77777777" w:rsidR="00023FE7" w:rsidRPr="008544B7" w:rsidRDefault="00023FE7" w:rsidP="00355877">
      <w:pPr>
        <w:pStyle w:val="NumberedSteps"/>
        <w:ind w:right="450"/>
        <w:rPr>
          <w:rFonts w:ascii="Tahoma" w:hAnsi="Tahoma" w:cs="Tahoma"/>
          <w:sz w:val="18"/>
          <w:szCs w:val="18"/>
        </w:rPr>
      </w:pPr>
      <w:r w:rsidRPr="008544B7">
        <w:rPr>
          <w:rStyle w:val="BodyChar"/>
          <w:rFonts w:ascii="Tahoma" w:hAnsi="Tahoma" w:cs="Tahoma"/>
          <w:b/>
          <w:sz w:val="18"/>
          <w:szCs w:val="18"/>
        </w:rPr>
        <w:t>Punto 3:</w:t>
      </w:r>
      <w:r w:rsidR="003511B3" w:rsidRPr="008544B7">
        <w:rPr>
          <w:rFonts w:ascii="Tahoma" w:hAnsi="Tahoma" w:cs="Tahoma"/>
          <w:sz w:val="18"/>
          <w:szCs w:val="18"/>
        </w:rPr>
        <w:t xml:space="preserve"> </w:t>
      </w:r>
      <w:r w:rsidRPr="008544B7">
        <w:rPr>
          <w:rFonts w:ascii="Tahoma" w:hAnsi="Tahoma" w:cs="Tahoma"/>
          <w:sz w:val="18"/>
          <w:szCs w:val="18"/>
        </w:rPr>
        <w:t xml:space="preserve">alcuni software saranno anche corredati di note a piè di pagina riguardanti informazioni aggiuntive. Per leggerle, se applicabile, </w:t>
      </w:r>
      <w:r w:rsidR="003511B3" w:rsidRPr="008544B7">
        <w:rPr>
          <w:rFonts w:ascii="Tahoma" w:hAnsi="Tahoma" w:cs="Tahoma"/>
          <w:sz w:val="18"/>
          <w:szCs w:val="18"/>
        </w:rPr>
        <w:t>“</w:t>
      </w:r>
      <w:r w:rsidRPr="008544B7">
        <w:rPr>
          <w:rFonts w:ascii="Tahoma" w:hAnsi="Tahoma" w:cs="Tahoma"/>
          <w:sz w:val="18"/>
          <w:szCs w:val="18"/>
        </w:rPr>
        <w:t>fare clic</w:t>
      </w:r>
      <w:r w:rsidR="003511B3" w:rsidRPr="008544B7">
        <w:rPr>
          <w:rFonts w:ascii="Tahoma" w:hAnsi="Tahoma" w:cs="Tahoma"/>
          <w:sz w:val="18"/>
          <w:szCs w:val="18"/>
        </w:rPr>
        <w:t>”</w:t>
      </w:r>
      <w:r w:rsidRPr="008544B7">
        <w:rPr>
          <w:rFonts w:ascii="Tahoma" w:hAnsi="Tahoma" w:cs="Tahoma"/>
          <w:sz w:val="18"/>
          <w:szCs w:val="18"/>
        </w:rPr>
        <w:t xml:space="preserve"> (Ctrl + clic) sul numero della nota a piè di pagina, che indirizzerà immediatamente al testo corrispondente oppure fare riferimento alla nota</w:t>
      </w:r>
      <w:r w:rsidR="00244B12" w:rsidRPr="008544B7">
        <w:rPr>
          <w:rFonts w:ascii="Tahoma" w:hAnsi="Tahoma" w:cs="Tahoma"/>
          <w:sz w:val="18"/>
          <w:szCs w:val="18"/>
        </w:rPr>
        <w:t> </w:t>
      </w:r>
      <w:r w:rsidRPr="008544B7">
        <w:rPr>
          <w:rFonts w:ascii="Tahoma" w:hAnsi="Tahoma" w:cs="Tahoma"/>
          <w:sz w:val="18"/>
          <w:szCs w:val="18"/>
        </w:rPr>
        <w:t>a</w:t>
      </w:r>
      <w:r w:rsidR="00244B12" w:rsidRPr="008544B7">
        <w:rPr>
          <w:rFonts w:ascii="Tahoma" w:hAnsi="Tahoma" w:cs="Tahoma"/>
          <w:sz w:val="18"/>
          <w:szCs w:val="18"/>
        </w:rPr>
        <w:t> </w:t>
      </w:r>
      <w:r w:rsidRPr="008544B7">
        <w:rPr>
          <w:rFonts w:ascii="Tahoma" w:hAnsi="Tahoma" w:cs="Tahoma"/>
          <w:sz w:val="18"/>
          <w:szCs w:val="18"/>
        </w:rPr>
        <w:t>piè di pagina identificata nelle pagine che seguono la tabella. Le informazioni aggiuntive includono i dettagli</w:t>
      </w:r>
      <w:r w:rsidR="00E81600" w:rsidRPr="008544B7">
        <w:rPr>
          <w:rFonts w:ascii="Tahoma" w:hAnsi="Tahoma" w:cs="Tahoma"/>
          <w:sz w:val="18"/>
          <w:szCs w:val="18"/>
        </w:rPr>
        <w:t> </w:t>
      </w:r>
      <w:r w:rsidRPr="008544B7">
        <w:rPr>
          <w:rFonts w:ascii="Tahoma" w:hAnsi="Tahoma" w:cs="Tahoma"/>
          <w:sz w:val="18"/>
          <w:szCs w:val="18"/>
        </w:rPr>
        <w:t>riguardanti le offerte di migrazione o i criteri di idoneità illustrati nell</w:t>
      </w:r>
      <w:r w:rsidR="003511B3" w:rsidRPr="008544B7">
        <w:rPr>
          <w:rFonts w:ascii="Tahoma" w:hAnsi="Tahoma" w:cs="Tahoma"/>
          <w:sz w:val="18"/>
          <w:szCs w:val="18"/>
        </w:rPr>
        <w:t>’</w:t>
      </w:r>
      <w:r w:rsidRPr="008544B7">
        <w:rPr>
          <w:rFonts w:ascii="Tahoma" w:hAnsi="Tahoma" w:cs="Tahoma"/>
          <w:sz w:val="18"/>
          <w:szCs w:val="18"/>
        </w:rPr>
        <w:t>esempio che segue.</w:t>
      </w:r>
    </w:p>
    <w:p w14:paraId="56F66753" w14:textId="77777777" w:rsidR="000E5145" w:rsidRPr="008544B7" w:rsidRDefault="000E5145" w:rsidP="000E5145">
      <w:pPr>
        <w:pStyle w:val="NumberedSteps"/>
        <w:ind w:right="720"/>
        <w:rPr>
          <w:rFonts w:ascii="Tahoma" w:hAnsi="Tahoma" w:cs="Tahoma"/>
          <w:sz w:val="18"/>
          <w:szCs w:val="18"/>
        </w:rPr>
      </w:pPr>
    </w:p>
    <w:p w14:paraId="56F66754" w14:textId="77777777" w:rsidR="00A578CA" w:rsidRPr="008544B7" w:rsidRDefault="00A578CA" w:rsidP="000E5145">
      <w:pPr>
        <w:pStyle w:val="NumberedSteps"/>
        <w:ind w:right="720"/>
        <w:rPr>
          <w:rFonts w:ascii="Tahoma" w:hAnsi="Tahoma" w:cs="Tahoma"/>
          <w:sz w:val="18"/>
          <w:szCs w:val="18"/>
        </w:rPr>
      </w:pPr>
    </w:p>
    <w:p w14:paraId="56F66755" w14:textId="77777777" w:rsidR="00A578CA" w:rsidRPr="008544B7" w:rsidRDefault="00A578CA" w:rsidP="000E5145">
      <w:pPr>
        <w:pStyle w:val="NumberedSteps"/>
        <w:ind w:right="720"/>
        <w:rPr>
          <w:rFonts w:ascii="Tahoma" w:hAnsi="Tahoma" w:cs="Tahoma"/>
          <w:sz w:val="18"/>
          <w:szCs w:val="18"/>
        </w:rPr>
      </w:pPr>
    </w:p>
    <w:p w14:paraId="56F66756" w14:textId="77777777" w:rsidR="00023FE7" w:rsidRPr="003511B3" w:rsidRDefault="00854F74">
      <w:pPr>
        <w:pStyle w:val="NumberedSteps"/>
        <w:tabs>
          <w:tab w:val="left" w:pos="9360"/>
        </w:tabs>
        <w:ind w:right="720"/>
        <w:rPr>
          <w:rFonts w:ascii="Tahoma" w:hAnsi="Tahoma" w:cs="Tahoma"/>
        </w:rPr>
      </w:pPr>
      <w:r>
        <w:rPr>
          <w:rFonts w:ascii="Tahoma" w:hAnsi="Tahoma" w:cs="Tahoma"/>
          <w:noProof/>
        </w:rPr>
        <mc:AlternateContent>
          <mc:Choice Requires="wps">
            <w:drawing>
              <wp:anchor distT="0" distB="0" distL="114300" distR="114300" simplePos="0" relativeHeight="251662336" behindDoc="0" locked="0" layoutInCell="1" allowOverlap="1" wp14:anchorId="56F69CF9" wp14:editId="56F69CFA">
                <wp:simplePos x="0" y="0"/>
                <wp:positionH relativeFrom="column">
                  <wp:posOffset>2282825</wp:posOffset>
                </wp:positionH>
                <wp:positionV relativeFrom="paragraph">
                  <wp:posOffset>843280</wp:posOffset>
                </wp:positionV>
                <wp:extent cx="166370" cy="174625"/>
                <wp:effectExtent l="15875" t="14605" r="17780" b="1079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6370" cy="17462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14" o:spid="_x0000_s1026" style="position:absolute;margin-left:179.75pt;margin-top:66.4pt;width:13.1pt;height:13.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" filled="f" strokecolor="red" strokeweight="1.5pt">
                <v:textbox inset="5.85pt,.7pt,5.85pt,.7pt"/>
              </v:oval>
            </w:pict>
          </mc:Fallback>
        </mc:AlternateContent>
      </w:r>
      <w:r>
        <w:rPr>
          <w:rFonts w:ascii="Tahoma" w:hAnsi="Tahoma" w:cs="Tahoma"/>
          <w:noProof/>
        </w:rPr>
        <mc:AlternateContent>
          <mc:Choice Requires="wps">
            <w:drawing>
              <wp:anchor distT="0" distB="0" distL="114300" distR="114300" simplePos="0" relativeHeight="251661312" behindDoc="0" locked="0" layoutInCell="1" allowOverlap="1" wp14:anchorId="56F69CFB" wp14:editId="56F69CFC">
                <wp:simplePos x="0" y="0"/>
                <wp:positionH relativeFrom="column">
                  <wp:posOffset>436880</wp:posOffset>
                </wp:positionH>
                <wp:positionV relativeFrom="paragraph">
                  <wp:posOffset>835025</wp:posOffset>
                </wp:positionV>
                <wp:extent cx="1256665" cy="199390"/>
                <wp:effectExtent l="17780" t="15875" r="11430" b="13335"/>
                <wp:wrapNone/>
                <wp:docPr id="7"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6665" cy="19939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id="Oval 13" o:spid="_x0000_s1026" style="position:absolute;margin-left:34.4pt;margin-top:65.75pt;width:98.95pt;height:15.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" filled="f" strokecolor="red" strokeweight="1.5pt">
                <v:textbox inset="5.85pt,.7pt,5.85pt,.7pt"/>
              </v:oval>
            </w:pict>
          </mc:Fallback>
        </mc:AlternateContent>
      </w:r>
      <w:r w:rsidR="00F04E1A">
        <w:rPr>
          <w:noProof/>
        </w:rPr>
        <w:drawing>
          <wp:inline distT="0" distB="0" distL="0" distR="0" wp14:anchorId="56F69CFD" wp14:editId="56F69CFE">
            <wp:extent cx="2578608" cy="1472184"/>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1330" t="36289" r="57345" b="34062"/>
                    <a:stretch/>
                  </pic:blipFill>
                  <pic:spPr bwMode="auto">
                    <a:xfrm>
                      <a:off x="0" y="0"/>
                      <a:ext cx="2578608" cy="1472184"/>
                    </a:xfrm>
                    <a:prstGeom prst="rect">
                      <a:avLst/>
                    </a:prstGeom>
                    <a:ln>
                      <a:noFill/>
                    </a:ln>
                    <a:extLst>
                      <a:ext uri="{53640926-AAD7-44D8-BBD7-CCE9431645EC}">
                        <a14:shadowObscured xmlns:a14="http://schemas.microsoft.com/office/drawing/2010/main"/>
                      </a:ext>
                    </a:extLst>
                  </pic:spPr>
                </pic:pic>
              </a:graphicData>
            </a:graphic>
          </wp:inline>
        </w:drawing>
      </w:r>
    </w:p>
    <w:p w14:paraId="56F66757" w14:textId="77777777" w:rsidR="0013361B" w:rsidRPr="003511B3" w:rsidRDefault="0013361B">
      <w:pPr>
        <w:pStyle w:val="NumberedSteps"/>
        <w:tabs>
          <w:tab w:val="left" w:pos="9360"/>
        </w:tabs>
        <w:ind w:right="720"/>
        <w:rPr>
          <w:rFonts w:ascii="Tahoma" w:hAnsi="Tahoma" w:cs="Tahoma"/>
        </w:rPr>
      </w:pPr>
    </w:p>
    <w:p w14:paraId="56F66758" w14:textId="77777777" w:rsidR="00023FE7" w:rsidRPr="003511B3" w:rsidRDefault="004C3D16">
      <w:pPr>
        <w:pStyle w:val="NumberedSteps"/>
        <w:ind w:right="720"/>
        <w:rPr>
          <w:rFonts w:ascii="Tahoma" w:hAnsi="Tahoma" w:cs="Tahoma"/>
        </w:rPr>
      </w:pPr>
      <w:r w:rsidRPr="00095277">
        <w:rPr>
          <w:noProof/>
          <w:bdr w:val="single" w:sz="12" w:space="0" w:color="auto"/>
        </w:rPr>
        <w:drawing>
          <wp:inline distT="0" distB="0" distL="0" distR="0" wp14:anchorId="56F69CFF" wp14:editId="56F69D00">
            <wp:extent cx="4818888" cy="104241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5394" t="32348" r="12192" b="46634"/>
                    <a:stretch/>
                  </pic:blipFill>
                  <pic:spPr bwMode="auto">
                    <a:xfrm>
                      <a:off x="0" y="0"/>
                      <a:ext cx="4818888" cy="1042416"/>
                    </a:xfrm>
                    <a:prstGeom prst="rect">
                      <a:avLst/>
                    </a:prstGeom>
                    <a:ln>
                      <a:noFill/>
                    </a:ln>
                    <a:extLst>
                      <a:ext uri="{53640926-AAD7-44D8-BBD7-CCE9431645EC}">
                        <a14:shadowObscured xmlns:a14="http://schemas.microsoft.com/office/drawing/2010/main"/>
                      </a:ext>
                    </a:extLst>
                  </pic:spPr>
                </pic:pic>
              </a:graphicData>
            </a:graphic>
          </wp:inline>
        </w:drawing>
      </w:r>
    </w:p>
    <w:p w14:paraId="56F66759" w14:textId="77777777" w:rsidR="0013361B" w:rsidRPr="003511B3" w:rsidRDefault="0013361B">
      <w:pPr>
        <w:pStyle w:val="NumberedSteps"/>
        <w:ind w:right="720"/>
        <w:rPr>
          <w:rFonts w:ascii="Tahoma" w:hAnsi="Tahoma" w:cs="Tahoma"/>
        </w:rPr>
      </w:pPr>
    </w:p>
    <w:p w14:paraId="56F6675A" w14:textId="77777777" w:rsidR="00023FE7" w:rsidRPr="003511B3" w:rsidRDefault="00023FE7">
      <w:pPr>
        <w:pStyle w:val="NumberedSteps"/>
        <w:ind w:right="720"/>
        <w:rPr>
          <w:rFonts w:ascii="Tahoma" w:hAnsi="Tahoma" w:cs="Tahoma"/>
        </w:rPr>
      </w:pPr>
      <w:r w:rsidRPr="003511B3">
        <w:rPr>
          <w:rStyle w:val="BodyChar"/>
          <w:rFonts w:ascii="Tahoma" w:hAnsi="Tahoma" w:cs="Tahoma"/>
          <w:b/>
          <w:sz w:val="18"/>
          <w:szCs w:val="18"/>
        </w:rPr>
        <w:t>Punto 4:</w:t>
      </w:r>
      <w:r w:rsidR="003511B3">
        <w:rPr>
          <w:rStyle w:val="BodyChar"/>
          <w:rFonts w:ascii="Tahoma" w:hAnsi="Tahoma" w:cs="Tahoma"/>
          <w:b/>
          <w:sz w:val="18"/>
          <w:szCs w:val="18"/>
        </w:rPr>
        <w:t xml:space="preserve"> </w:t>
      </w:r>
      <w:r w:rsidRPr="003511B3">
        <w:rPr>
          <w:rFonts w:ascii="Tahoma" w:hAnsi="Tahoma" w:cs="Tahoma"/>
          <w:sz w:val="18"/>
          <w:szCs w:val="18"/>
        </w:rPr>
        <w:t>per ulteriori informazioni sui vantaggi di Software Assurance e sulle modalità di acquisto e di rinnovo di Software Assurance, vedere le Appendici 5 e 6.</w:t>
      </w:r>
    </w:p>
    <w:p w14:paraId="56F6675B" w14:textId="77777777" w:rsidR="00023FE7" w:rsidRPr="008544B7" w:rsidRDefault="00023FE7">
      <w:pPr>
        <w:pStyle w:val="Body"/>
        <w:ind w:right="720"/>
        <w:rPr>
          <w:rFonts w:ascii="Tahoma" w:hAnsi="Tahoma" w:cs="Tahoma"/>
        </w:rPr>
      </w:pPr>
      <w:r w:rsidRPr="008544B7">
        <w:rPr>
          <w:rFonts w:ascii="Tahoma" w:hAnsi="Tahoma" w:cs="Tahoma"/>
          <w:b/>
          <w:sz w:val="18"/>
          <w:szCs w:val="18"/>
        </w:rPr>
        <w:t>Nota:</w:t>
      </w:r>
      <w:r w:rsidR="003511B3" w:rsidRPr="008544B7">
        <w:rPr>
          <w:rFonts w:ascii="Tahoma" w:hAnsi="Tahoma" w:cs="Tahoma"/>
          <w:sz w:val="18"/>
          <w:szCs w:val="18"/>
        </w:rPr>
        <w:t xml:space="preserve"> </w:t>
      </w:r>
      <w:r w:rsidRPr="008544B7">
        <w:rPr>
          <w:rFonts w:ascii="Tahoma" w:hAnsi="Tahoma" w:cs="Tahoma"/>
          <w:sz w:val="18"/>
          <w:szCs w:val="18"/>
        </w:rPr>
        <w:t>la presente Lista dei Prodotti identifica, in base al programma, il software che è disponibile e</w:t>
      </w:r>
      <w:r w:rsidR="00244B12" w:rsidRPr="008544B7">
        <w:rPr>
          <w:rFonts w:ascii="Tahoma" w:hAnsi="Tahoma" w:cs="Tahoma"/>
          <w:sz w:val="18"/>
          <w:szCs w:val="18"/>
        </w:rPr>
        <w:t> </w:t>
      </w:r>
      <w:r w:rsidRPr="008544B7">
        <w:rPr>
          <w:rFonts w:ascii="Tahoma" w:hAnsi="Tahoma" w:cs="Tahoma"/>
          <w:sz w:val="18"/>
          <w:szCs w:val="18"/>
        </w:rPr>
        <w:t>le informazioni specifiche riguardanti l</w:t>
      </w:r>
      <w:r w:rsidR="003511B3" w:rsidRPr="008544B7">
        <w:rPr>
          <w:rFonts w:ascii="Tahoma" w:hAnsi="Tahoma" w:cs="Tahoma"/>
          <w:sz w:val="18"/>
          <w:szCs w:val="18"/>
        </w:rPr>
        <w:t>’</w:t>
      </w:r>
      <w:r w:rsidRPr="008544B7">
        <w:rPr>
          <w:rFonts w:ascii="Tahoma" w:hAnsi="Tahoma" w:cs="Tahoma"/>
          <w:sz w:val="18"/>
          <w:szCs w:val="18"/>
        </w:rPr>
        <w:t>acquisto di Licenze per tale software. È incorporato nel contratto Microsoft Volume Licensing. La disponibilità del software può variare in base al paese. Le</w:t>
      </w:r>
      <w:r w:rsidR="00244B12" w:rsidRPr="008544B7">
        <w:rPr>
          <w:rFonts w:ascii="Tahoma" w:hAnsi="Tahoma" w:cs="Tahoma"/>
          <w:sz w:val="18"/>
          <w:szCs w:val="18"/>
        </w:rPr>
        <w:t> </w:t>
      </w:r>
      <w:r w:rsidRPr="008544B7">
        <w:rPr>
          <w:rFonts w:ascii="Tahoma" w:hAnsi="Tahoma" w:cs="Tahoma"/>
          <w:sz w:val="18"/>
          <w:szCs w:val="18"/>
        </w:rPr>
        <w:t>società dovranno contattare il loro rivenditore o l</w:t>
      </w:r>
      <w:r w:rsidR="003511B3" w:rsidRPr="008544B7">
        <w:rPr>
          <w:rFonts w:ascii="Tahoma" w:hAnsi="Tahoma" w:cs="Tahoma"/>
          <w:sz w:val="18"/>
          <w:szCs w:val="18"/>
        </w:rPr>
        <w:t>’</w:t>
      </w:r>
      <w:r w:rsidRPr="008544B7">
        <w:rPr>
          <w:rFonts w:ascii="Tahoma" w:hAnsi="Tahoma" w:cs="Tahoma"/>
          <w:sz w:val="18"/>
          <w:szCs w:val="18"/>
        </w:rPr>
        <w:t>Account Manager designato da Microsoft per informazioni relative alla disponibilità di un determinato software in base al paese.</w:t>
      </w:r>
    </w:p>
    <w:p w14:paraId="56F6675C" w14:textId="77777777" w:rsidR="00023FE7" w:rsidRPr="008544B7" w:rsidRDefault="00023FE7">
      <w:pPr>
        <w:pStyle w:val="Body"/>
        <w:ind w:right="720"/>
        <w:rPr>
          <w:rFonts w:ascii="Tahoma" w:hAnsi="Tahoma" w:cs="Tahoma"/>
        </w:rPr>
      </w:pPr>
    </w:p>
    <w:p w14:paraId="56F6675D" w14:textId="77777777" w:rsidR="00023FE7" w:rsidRPr="008544B7" w:rsidRDefault="00023FE7" w:rsidP="00A578CA">
      <w:pPr>
        <w:pStyle w:val="Body"/>
        <w:ind w:right="540"/>
        <w:rPr>
          <w:rFonts w:ascii="Tahoma" w:hAnsi="Tahoma" w:cs="Tahoma"/>
          <w:lang w:val="pt-BR"/>
        </w:rPr>
      </w:pPr>
      <w:r w:rsidRPr="008544B7">
        <w:rPr>
          <w:rFonts w:ascii="Tahoma" w:hAnsi="Tahoma" w:cs="Tahoma"/>
          <w:sz w:val="18"/>
          <w:szCs w:val="18"/>
        </w:rPr>
        <w:t xml:space="preserve">Sarà anche possibile prendere in visione il documento Diritti di Utilizzo del Prodotto </w:t>
      </w:r>
      <w:r w:rsidR="00A578CA" w:rsidRPr="008544B7">
        <w:rPr>
          <w:rFonts w:ascii="Tahoma" w:hAnsi="Tahoma" w:cs="Tahoma"/>
          <w:sz w:val="18"/>
          <w:szCs w:val="18"/>
        </w:rPr>
        <w:br/>
      </w:r>
      <w:r w:rsidRPr="008544B7">
        <w:rPr>
          <w:rFonts w:ascii="Tahoma" w:hAnsi="Tahoma" w:cs="Tahoma"/>
          <w:sz w:val="18"/>
          <w:szCs w:val="18"/>
        </w:rPr>
        <w:t>(Product Use Rights o PUR). Il PUR viene prodotto ogni trimestre e fornisce informazioni sugli ultimi</w:t>
      </w:r>
      <w:r w:rsidR="00095277" w:rsidRPr="008544B7">
        <w:rPr>
          <w:rFonts w:ascii="Tahoma" w:hAnsi="Tahoma" w:cs="Tahoma"/>
          <w:sz w:val="18"/>
          <w:szCs w:val="18"/>
        </w:rPr>
        <w:t> </w:t>
      </w:r>
      <w:r w:rsidRPr="008544B7">
        <w:rPr>
          <w:rFonts w:ascii="Tahoma" w:hAnsi="Tahoma" w:cs="Tahoma"/>
          <w:sz w:val="18"/>
          <w:szCs w:val="18"/>
        </w:rPr>
        <w:t>diritti sull</w:t>
      </w:r>
      <w:r w:rsidR="003511B3" w:rsidRPr="008544B7">
        <w:rPr>
          <w:rFonts w:ascii="Tahoma" w:hAnsi="Tahoma" w:cs="Tahoma"/>
          <w:sz w:val="18"/>
          <w:szCs w:val="18"/>
        </w:rPr>
        <w:t>’</w:t>
      </w:r>
      <w:r w:rsidRPr="008544B7">
        <w:rPr>
          <w:rFonts w:ascii="Tahoma" w:hAnsi="Tahoma" w:cs="Tahoma"/>
          <w:sz w:val="18"/>
          <w:szCs w:val="18"/>
        </w:rPr>
        <w:t xml:space="preserve">utilizzo del software Microsoft ai sensi dei programmi Microsoft Volume Licensing. </w:t>
      </w:r>
      <w:r w:rsidRPr="008544B7">
        <w:rPr>
          <w:rFonts w:ascii="Tahoma" w:hAnsi="Tahoma" w:cs="Tahoma"/>
          <w:sz w:val="18"/>
          <w:szCs w:val="18"/>
          <w:lang w:val="pt-BR"/>
        </w:rPr>
        <w:t>Il</w:t>
      </w:r>
      <w:r w:rsidR="00095277" w:rsidRPr="008544B7">
        <w:rPr>
          <w:rFonts w:ascii="Tahoma" w:hAnsi="Tahoma" w:cs="Tahoma"/>
          <w:sz w:val="18"/>
          <w:szCs w:val="18"/>
          <w:lang w:val="pt-BR"/>
        </w:rPr>
        <w:t> </w:t>
      </w:r>
      <w:r w:rsidRPr="008544B7">
        <w:rPr>
          <w:rFonts w:ascii="Tahoma" w:hAnsi="Tahoma" w:cs="Tahoma"/>
          <w:sz w:val="18"/>
          <w:szCs w:val="18"/>
          <w:lang w:val="pt-BR"/>
        </w:rPr>
        <w:t>documento si trova all</w:t>
      </w:r>
      <w:r w:rsidR="003511B3" w:rsidRPr="008544B7">
        <w:rPr>
          <w:rFonts w:ascii="Tahoma" w:hAnsi="Tahoma" w:cs="Tahoma"/>
          <w:sz w:val="18"/>
          <w:szCs w:val="18"/>
          <w:lang w:val="pt-BR"/>
        </w:rPr>
        <w:t>’</w:t>
      </w:r>
      <w:r w:rsidRPr="008544B7">
        <w:rPr>
          <w:rFonts w:ascii="Tahoma" w:hAnsi="Tahoma" w:cs="Tahoma"/>
          <w:sz w:val="18"/>
          <w:szCs w:val="18"/>
          <w:lang w:val="pt-BR"/>
        </w:rPr>
        <w:t>indirizzo:</w:t>
      </w:r>
      <w:r w:rsidR="003511B3" w:rsidRPr="008544B7">
        <w:rPr>
          <w:rFonts w:ascii="Tahoma" w:hAnsi="Tahoma" w:cs="Tahoma"/>
          <w:sz w:val="18"/>
          <w:szCs w:val="18"/>
          <w:lang w:val="pt-BR"/>
        </w:rPr>
        <w:t xml:space="preserve"> </w:t>
      </w:r>
      <w:r w:rsidRPr="008544B7">
        <w:rPr>
          <w:rFonts w:ascii="Tahoma" w:hAnsi="Tahoma" w:cs="Tahoma"/>
          <w:sz w:val="18"/>
          <w:szCs w:val="18"/>
          <w:lang w:val="pt-BR"/>
        </w:rPr>
        <w:t>http://www.microsoftvolumelicensing.com/userights/Default.aspx</w:t>
      </w:r>
      <w:hyperlink w:history="1"/>
    </w:p>
    <w:p w14:paraId="56F6675E" w14:textId="77777777" w:rsidR="00465757" w:rsidRPr="008544B7" w:rsidRDefault="00465757" w:rsidP="00465757">
      <w:pPr>
        <w:rPr>
          <w:rFonts w:cs="Tahoma"/>
          <w:lang w:val="pt-BR"/>
        </w:rPr>
      </w:pPr>
    </w:p>
    <w:p w14:paraId="56F6675F" w14:textId="77777777" w:rsidR="00465757" w:rsidRPr="008544B7" w:rsidRDefault="00465757" w:rsidP="00465757">
      <w:pPr>
        <w:rPr>
          <w:rFonts w:cs="Tahoma"/>
          <w:lang w:val="pt-BR"/>
        </w:rPr>
      </w:pPr>
    </w:p>
    <w:p w14:paraId="56F66760" w14:textId="77777777" w:rsidR="00925E61" w:rsidRPr="008544B7" w:rsidRDefault="00023FE7" w:rsidP="00836D9F">
      <w:pPr>
        <w:pStyle w:val="TOC1"/>
        <w:rPr>
          <w:color w:val="auto"/>
          <w:lang w:val="pt-BR"/>
        </w:rPr>
      </w:pPr>
      <w:r w:rsidRPr="008544B7">
        <w:rPr>
          <w:lang w:val="pt-BR"/>
        </w:rPr>
        <w:br w:type="page"/>
      </w:r>
      <w:r w:rsidR="00FA0E33" w:rsidRPr="00E05A66">
        <w:rPr>
          <w:color w:val="auto"/>
        </w:rPr>
        <w:fldChar w:fldCharType="begin"/>
      </w:r>
      <w:r w:rsidRPr="008544B7">
        <w:rPr>
          <w:color w:val="auto"/>
          <w:lang w:val="pt-BR"/>
        </w:rPr>
        <w:instrText xml:space="preserve"> TOC \o "1-2" \t "Heading 3,3,Heading 4,4,Product Names,2" </w:instrText>
      </w:r>
      <w:r w:rsidR="00FA0E33" w:rsidRPr="00E05A66">
        <w:rPr>
          <w:color w:val="auto"/>
        </w:rPr>
        <w:fldChar w:fldCharType="separate"/>
      </w:r>
    </w:p>
    <w:p w14:paraId="56F66761" w14:textId="77777777" w:rsidR="00925E61" w:rsidRPr="008544B7" w:rsidRDefault="00925E61">
      <w:pPr>
        <w:pStyle w:val="TOC1"/>
        <w:rPr>
          <w:rFonts w:asciiTheme="minorHAnsi" w:eastAsiaTheme="minorEastAsia" w:hAnsiTheme="minorHAnsi" w:cstheme="minorBidi"/>
          <w:b w:val="0"/>
          <w:caps w:val="0"/>
          <w:color w:val="auto"/>
          <w:szCs w:val="22"/>
          <w:lang w:val="pt-BR"/>
        </w:rPr>
      </w:pPr>
      <w:r w:rsidRPr="008544B7">
        <w:rPr>
          <w:b w:val="0"/>
          <w:color w:val="auto"/>
          <w:lang w:val="pt-BR"/>
        </w:rPr>
        <w:t>Microsoft</w:t>
      </w:r>
      <w:r w:rsidRPr="008544B7">
        <w:rPr>
          <w:b w:val="0"/>
          <w:color w:val="auto"/>
          <w:vertAlign w:val="superscript"/>
          <w:lang w:val="pt-BR"/>
        </w:rPr>
        <w:t>®</w:t>
      </w:r>
      <w:r w:rsidRPr="008544B7">
        <w:rPr>
          <w:color w:val="auto"/>
          <w:lang w:val="pt-BR"/>
        </w:rPr>
        <w:tab/>
      </w:r>
      <w:r w:rsidRPr="00E05A66">
        <w:rPr>
          <w:color w:val="auto"/>
        </w:rPr>
        <w:fldChar w:fldCharType="begin"/>
      </w:r>
      <w:r w:rsidRPr="008544B7">
        <w:rPr>
          <w:color w:val="auto"/>
          <w:lang w:val="pt-BR"/>
        </w:rPr>
        <w:instrText xml:space="preserve"> PAGEREF _Toc348435998 \h </w:instrText>
      </w:r>
      <w:r w:rsidRPr="00E05A66">
        <w:rPr>
          <w:color w:val="auto"/>
        </w:rPr>
      </w:r>
      <w:r w:rsidRPr="00E05A66">
        <w:rPr>
          <w:color w:val="auto"/>
        </w:rPr>
        <w:fldChar w:fldCharType="separate"/>
      </w:r>
      <w:r w:rsidR="00955AEF">
        <w:rPr>
          <w:color w:val="auto"/>
          <w:lang w:val="pt-BR"/>
        </w:rPr>
        <w:t>1</w:t>
      </w:r>
      <w:r w:rsidRPr="00E05A66">
        <w:rPr>
          <w:color w:val="auto"/>
        </w:rPr>
        <w:fldChar w:fldCharType="end"/>
      </w:r>
    </w:p>
    <w:p w14:paraId="56F66762" w14:textId="77777777" w:rsidR="00925E61" w:rsidRPr="008544B7" w:rsidRDefault="00925E61">
      <w:pPr>
        <w:pStyle w:val="TOC1"/>
        <w:rPr>
          <w:rFonts w:asciiTheme="minorHAnsi" w:eastAsiaTheme="minorEastAsia" w:hAnsiTheme="minorHAnsi" w:cstheme="minorBidi"/>
          <w:b w:val="0"/>
          <w:caps w:val="0"/>
          <w:color w:val="auto"/>
          <w:szCs w:val="22"/>
          <w:lang w:val="pt-BR"/>
        </w:rPr>
      </w:pPr>
      <w:r w:rsidRPr="008544B7">
        <w:rPr>
          <w:color w:val="auto"/>
          <w:lang w:val="pt-BR"/>
        </w:rPr>
        <w:t>INFORMAZIONI SUL PRESENTE Documento</w:t>
      </w:r>
      <w:r w:rsidRPr="008544B7">
        <w:rPr>
          <w:color w:val="auto"/>
          <w:lang w:val="pt-BR"/>
        </w:rPr>
        <w:tab/>
      </w:r>
      <w:r w:rsidRPr="00E05A66">
        <w:rPr>
          <w:color w:val="auto"/>
        </w:rPr>
        <w:fldChar w:fldCharType="begin"/>
      </w:r>
      <w:r w:rsidRPr="008544B7">
        <w:rPr>
          <w:color w:val="auto"/>
          <w:lang w:val="pt-BR"/>
        </w:rPr>
        <w:instrText xml:space="preserve"> PAGEREF _Toc348435999 \h </w:instrText>
      </w:r>
      <w:r w:rsidRPr="00E05A66">
        <w:rPr>
          <w:color w:val="auto"/>
        </w:rPr>
      </w:r>
      <w:r w:rsidRPr="00E05A66">
        <w:rPr>
          <w:color w:val="auto"/>
        </w:rPr>
        <w:fldChar w:fldCharType="separate"/>
      </w:r>
      <w:r w:rsidR="00955AEF">
        <w:rPr>
          <w:color w:val="auto"/>
          <w:lang w:val="pt-BR"/>
        </w:rPr>
        <w:t>2</w:t>
      </w:r>
      <w:r w:rsidRPr="00E05A66">
        <w:rPr>
          <w:color w:val="auto"/>
        </w:rPr>
        <w:fldChar w:fldCharType="end"/>
      </w:r>
    </w:p>
    <w:p w14:paraId="56F66763" w14:textId="77777777" w:rsidR="00925E61" w:rsidRPr="008544B7" w:rsidRDefault="00925E61">
      <w:pPr>
        <w:pStyle w:val="TOC1"/>
        <w:rPr>
          <w:rFonts w:asciiTheme="minorHAnsi" w:eastAsiaTheme="minorEastAsia" w:hAnsiTheme="minorHAnsi" w:cstheme="minorBidi"/>
          <w:b w:val="0"/>
          <w:caps w:val="0"/>
          <w:color w:val="auto"/>
          <w:szCs w:val="22"/>
          <w:lang w:val="pt-BR"/>
        </w:rPr>
      </w:pPr>
      <w:r w:rsidRPr="008544B7">
        <w:rPr>
          <w:color w:val="auto"/>
          <w:lang w:val="pt-BR"/>
        </w:rPr>
        <w:t>MODALITà DI Utilizzo deLLA LISTA DEI Prodotti Microsoft</w:t>
      </w:r>
      <w:r w:rsidRPr="008544B7">
        <w:rPr>
          <w:color w:val="auto"/>
          <w:lang w:val="pt-BR"/>
        </w:rPr>
        <w:tab/>
      </w:r>
      <w:r w:rsidRPr="00E05A66">
        <w:rPr>
          <w:color w:val="auto"/>
        </w:rPr>
        <w:fldChar w:fldCharType="begin"/>
      </w:r>
      <w:r w:rsidRPr="008544B7">
        <w:rPr>
          <w:color w:val="auto"/>
          <w:lang w:val="pt-BR"/>
        </w:rPr>
        <w:instrText xml:space="preserve"> PAGEREF _Toc348436000 \h </w:instrText>
      </w:r>
      <w:r w:rsidRPr="00E05A66">
        <w:rPr>
          <w:color w:val="auto"/>
        </w:rPr>
      </w:r>
      <w:r w:rsidRPr="00E05A66">
        <w:rPr>
          <w:color w:val="auto"/>
        </w:rPr>
        <w:fldChar w:fldCharType="separate"/>
      </w:r>
      <w:r w:rsidR="00955AEF">
        <w:rPr>
          <w:color w:val="auto"/>
          <w:lang w:val="pt-BR"/>
        </w:rPr>
        <w:t>2</w:t>
      </w:r>
      <w:r w:rsidRPr="00E05A66">
        <w:rPr>
          <w:color w:val="auto"/>
        </w:rPr>
        <w:fldChar w:fldCharType="end"/>
      </w:r>
    </w:p>
    <w:p w14:paraId="56F66764"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Codici Tabella</w:t>
      </w:r>
      <w:r w:rsidRPr="008544B7">
        <w:rPr>
          <w:lang w:val="pt-BR"/>
        </w:rPr>
        <w:tab/>
      </w:r>
      <w:r w:rsidRPr="00E05A66">
        <w:fldChar w:fldCharType="begin"/>
      </w:r>
      <w:r w:rsidRPr="008544B7">
        <w:rPr>
          <w:lang w:val="pt-BR"/>
        </w:rPr>
        <w:instrText xml:space="preserve"> PAGEREF _Toc348436001 \h </w:instrText>
      </w:r>
      <w:r w:rsidRPr="00E05A66">
        <w:fldChar w:fldCharType="separate"/>
      </w:r>
      <w:r w:rsidR="00955AEF">
        <w:rPr>
          <w:lang w:val="pt-BR"/>
        </w:rPr>
        <w:t>14</w:t>
      </w:r>
      <w:r w:rsidRPr="00E05A66">
        <w:fldChar w:fldCharType="end"/>
      </w:r>
    </w:p>
    <w:p w14:paraId="56F66765" w14:textId="77777777" w:rsidR="00925E61" w:rsidRPr="008544B7" w:rsidRDefault="00925E61">
      <w:pPr>
        <w:pStyle w:val="TOC1"/>
        <w:rPr>
          <w:rFonts w:asciiTheme="minorHAnsi" w:eastAsiaTheme="minorEastAsia" w:hAnsiTheme="minorHAnsi" w:cstheme="minorBidi"/>
          <w:b w:val="0"/>
          <w:caps w:val="0"/>
          <w:color w:val="auto"/>
          <w:szCs w:val="22"/>
          <w:lang w:val="pt-BR"/>
        </w:rPr>
      </w:pPr>
      <w:r w:rsidRPr="008544B7">
        <w:rPr>
          <w:color w:val="auto"/>
          <w:lang w:val="pt-BR"/>
        </w:rPr>
        <w:t>LISTA DEI ProdottI</w:t>
      </w:r>
      <w:r w:rsidRPr="008544B7">
        <w:rPr>
          <w:color w:val="auto"/>
          <w:lang w:val="pt-BR"/>
        </w:rPr>
        <w:tab/>
      </w:r>
      <w:r w:rsidRPr="00E05A66">
        <w:rPr>
          <w:color w:val="auto"/>
        </w:rPr>
        <w:fldChar w:fldCharType="begin"/>
      </w:r>
      <w:r w:rsidRPr="008544B7">
        <w:rPr>
          <w:color w:val="auto"/>
          <w:lang w:val="pt-BR"/>
        </w:rPr>
        <w:instrText xml:space="preserve"> PAGEREF _Toc348436002 \h </w:instrText>
      </w:r>
      <w:r w:rsidRPr="00E05A66">
        <w:rPr>
          <w:color w:val="auto"/>
        </w:rPr>
      </w:r>
      <w:r w:rsidRPr="00E05A66">
        <w:rPr>
          <w:color w:val="auto"/>
        </w:rPr>
        <w:fldChar w:fldCharType="separate"/>
      </w:r>
      <w:r w:rsidR="00955AEF">
        <w:rPr>
          <w:color w:val="auto"/>
          <w:lang w:val="pt-BR"/>
        </w:rPr>
        <w:t>16</w:t>
      </w:r>
      <w:r w:rsidRPr="00E05A66">
        <w:rPr>
          <w:color w:val="auto"/>
        </w:rPr>
        <w:fldChar w:fldCharType="end"/>
      </w:r>
    </w:p>
    <w:p w14:paraId="56F66766" w14:textId="77777777" w:rsidR="00925E61" w:rsidRPr="00E05A66" w:rsidRDefault="00925E61" w:rsidP="00E05A66">
      <w:pPr>
        <w:pStyle w:val="TOC3"/>
        <w:rPr>
          <w:rFonts w:asciiTheme="minorHAnsi" w:eastAsiaTheme="minorEastAsia" w:hAnsiTheme="minorHAnsi" w:cstheme="minorBidi"/>
          <w:sz w:val="22"/>
          <w:szCs w:val="22"/>
        </w:rPr>
      </w:pPr>
      <w:r w:rsidRPr="00E05A66">
        <w:t>POOL DI APPLICAZIONI</w:t>
      </w:r>
      <w:r w:rsidRPr="00E05A66">
        <w:tab/>
      </w:r>
      <w:r w:rsidRPr="00E05A66">
        <w:fldChar w:fldCharType="begin"/>
      </w:r>
      <w:r w:rsidRPr="00E05A66">
        <w:instrText xml:space="preserve"> PAGEREF _Toc348436003 \h </w:instrText>
      </w:r>
      <w:r w:rsidRPr="00E05A66">
        <w:fldChar w:fldCharType="separate"/>
      </w:r>
      <w:r w:rsidR="00955AEF">
        <w:t>16</w:t>
      </w:r>
      <w:r w:rsidRPr="00E05A66">
        <w:fldChar w:fldCharType="end"/>
      </w:r>
    </w:p>
    <w:p w14:paraId="56F66767"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Access 2013</w:t>
      </w:r>
      <w:r w:rsidRPr="00E05A66">
        <w:tab/>
      </w:r>
      <w:r w:rsidRPr="00E05A66">
        <w:fldChar w:fldCharType="begin"/>
      </w:r>
      <w:r w:rsidRPr="00E05A66">
        <w:instrText xml:space="preserve"> PAGEREF _Toc348436004 \h </w:instrText>
      </w:r>
      <w:r w:rsidRPr="00E05A66">
        <w:fldChar w:fldCharType="separate"/>
      </w:r>
      <w:r w:rsidR="00955AEF">
        <w:t>16</w:t>
      </w:r>
      <w:r w:rsidRPr="00E05A66">
        <w:fldChar w:fldCharType="end"/>
      </w:r>
    </w:p>
    <w:p w14:paraId="56F66768"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AutoRoute 2013</w:t>
      </w:r>
      <w:r w:rsidRPr="00E05A66">
        <w:tab/>
      </w:r>
      <w:r w:rsidRPr="00E05A66">
        <w:fldChar w:fldCharType="begin"/>
      </w:r>
      <w:r w:rsidRPr="00E05A66">
        <w:instrText xml:space="preserve"> PAGEREF _Toc348436005 \h </w:instrText>
      </w:r>
      <w:r w:rsidRPr="00E05A66">
        <w:fldChar w:fldCharType="separate"/>
      </w:r>
      <w:r w:rsidR="00955AEF">
        <w:t>16</w:t>
      </w:r>
      <w:r w:rsidRPr="00E05A66">
        <w:fldChar w:fldCharType="end"/>
      </w:r>
    </w:p>
    <w:p w14:paraId="56F66769"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Bing Maps Desktop con Enhanced Content Pack</w:t>
      </w:r>
      <w:r w:rsidRPr="00E05A66">
        <w:tab/>
      </w:r>
      <w:r w:rsidRPr="00E05A66">
        <w:fldChar w:fldCharType="begin"/>
      </w:r>
      <w:r w:rsidRPr="00E05A66">
        <w:instrText xml:space="preserve"> PAGEREF _Toc348436006 \h </w:instrText>
      </w:r>
      <w:r w:rsidRPr="00E05A66">
        <w:fldChar w:fldCharType="separate"/>
      </w:r>
      <w:r w:rsidR="00955AEF">
        <w:t>16</w:t>
      </w:r>
      <w:r w:rsidRPr="00E05A66">
        <w:fldChar w:fldCharType="end"/>
      </w:r>
    </w:p>
    <w:p w14:paraId="56F6676A"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Excel 2013</w:t>
      </w:r>
      <w:r w:rsidRPr="00E05A66">
        <w:tab/>
      </w:r>
      <w:r w:rsidRPr="00E05A66">
        <w:fldChar w:fldCharType="begin"/>
      </w:r>
      <w:r w:rsidRPr="00E05A66">
        <w:instrText xml:space="preserve"> PAGEREF _Toc348436007 \h </w:instrText>
      </w:r>
      <w:r w:rsidRPr="00E05A66">
        <w:fldChar w:fldCharType="separate"/>
      </w:r>
      <w:r w:rsidR="00955AEF">
        <w:t>16</w:t>
      </w:r>
      <w:r w:rsidRPr="00E05A66">
        <w:fldChar w:fldCharType="end"/>
      </w:r>
    </w:p>
    <w:p w14:paraId="56F6676B"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Excel per Mac 2011</w:t>
      </w:r>
      <w:r w:rsidRPr="00E05A66">
        <w:tab/>
      </w:r>
      <w:r w:rsidRPr="00E05A66">
        <w:fldChar w:fldCharType="begin"/>
      </w:r>
      <w:r w:rsidRPr="00E05A66">
        <w:instrText xml:space="preserve"> PAGEREF _Toc348436008 \h </w:instrText>
      </w:r>
      <w:r w:rsidRPr="00E05A66">
        <w:fldChar w:fldCharType="separate"/>
      </w:r>
      <w:r w:rsidR="00955AEF">
        <w:t>16</w:t>
      </w:r>
      <w:r w:rsidRPr="00E05A66">
        <w:fldChar w:fldCharType="end"/>
      </w:r>
    </w:p>
    <w:p w14:paraId="56F6676C"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Expression Encoder Pro 4</w:t>
      </w:r>
      <w:r w:rsidRPr="00E05A66">
        <w:tab/>
      </w:r>
      <w:r w:rsidRPr="00E05A66">
        <w:fldChar w:fldCharType="begin"/>
      </w:r>
      <w:r w:rsidRPr="00E05A66">
        <w:instrText xml:space="preserve"> PAGEREF _Toc348436009 \h </w:instrText>
      </w:r>
      <w:r w:rsidRPr="00E05A66">
        <w:fldChar w:fldCharType="separate"/>
      </w:r>
      <w:r w:rsidR="00955AEF">
        <w:t>16</w:t>
      </w:r>
      <w:r w:rsidRPr="00E05A66">
        <w:fldChar w:fldCharType="end"/>
      </w:r>
    </w:p>
    <w:p w14:paraId="56F6676D"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GeoSynther 3.0</w:t>
      </w:r>
      <w:r w:rsidRPr="00E05A66">
        <w:tab/>
      </w:r>
      <w:r w:rsidRPr="00E05A66">
        <w:fldChar w:fldCharType="begin"/>
      </w:r>
      <w:r w:rsidRPr="00E05A66">
        <w:instrText xml:space="preserve"> PAGEREF _Toc348436010 \h </w:instrText>
      </w:r>
      <w:r w:rsidRPr="00E05A66">
        <w:fldChar w:fldCharType="separate"/>
      </w:r>
      <w:r w:rsidR="00955AEF">
        <w:t>16</w:t>
      </w:r>
      <w:r w:rsidRPr="00E05A66">
        <w:fldChar w:fldCharType="end"/>
      </w:r>
    </w:p>
    <w:p w14:paraId="56F6676E"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GeoSynth Viewer 3.0</w:t>
      </w:r>
      <w:r w:rsidRPr="00E05A66">
        <w:tab/>
      </w:r>
      <w:r w:rsidRPr="00E05A66">
        <w:fldChar w:fldCharType="begin"/>
      </w:r>
      <w:r w:rsidRPr="00E05A66">
        <w:instrText xml:space="preserve"> PAGEREF _Toc348436011 \h </w:instrText>
      </w:r>
      <w:r w:rsidRPr="00E05A66">
        <w:fldChar w:fldCharType="separate"/>
      </w:r>
      <w:r w:rsidR="00955AEF">
        <w:t>16</w:t>
      </w:r>
      <w:r w:rsidRPr="00E05A66">
        <w:fldChar w:fldCharType="end"/>
      </w:r>
    </w:p>
    <w:p w14:paraId="56F6676F"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InfoPath</w:t>
      </w:r>
      <w:r w:rsidRPr="00E05A66">
        <w:rPr>
          <w:rFonts w:cs="Tahoma"/>
          <w:vertAlign w:val="superscript"/>
        </w:rPr>
        <w:t>®</w:t>
      </w:r>
      <w:r w:rsidRPr="00E05A66">
        <w:rPr>
          <w:rFonts w:cs="Tahoma"/>
        </w:rPr>
        <w:t xml:space="preserve"> 2013</w:t>
      </w:r>
      <w:r w:rsidRPr="00E05A66">
        <w:tab/>
      </w:r>
      <w:r w:rsidRPr="00E05A66">
        <w:fldChar w:fldCharType="begin"/>
      </w:r>
      <w:r w:rsidRPr="00E05A66">
        <w:instrText xml:space="preserve"> PAGEREF _Toc348436012 \h </w:instrText>
      </w:r>
      <w:r w:rsidRPr="00E05A66">
        <w:fldChar w:fldCharType="separate"/>
      </w:r>
      <w:r w:rsidR="00955AEF">
        <w:t>16</w:t>
      </w:r>
      <w:r w:rsidRPr="00E05A66">
        <w:fldChar w:fldCharType="end"/>
      </w:r>
    </w:p>
    <w:p w14:paraId="56F66770"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Lync 2013</w:t>
      </w:r>
      <w:r w:rsidRPr="00E05A66">
        <w:tab/>
      </w:r>
      <w:r w:rsidRPr="00E05A66">
        <w:fldChar w:fldCharType="begin"/>
      </w:r>
      <w:r w:rsidRPr="00E05A66">
        <w:instrText xml:space="preserve"> PAGEREF _Toc348436013 \h </w:instrText>
      </w:r>
      <w:r w:rsidRPr="00E05A66">
        <w:fldChar w:fldCharType="separate"/>
      </w:r>
      <w:r w:rsidR="00955AEF">
        <w:t>16</w:t>
      </w:r>
      <w:r w:rsidRPr="00E05A66">
        <w:fldChar w:fldCharType="end"/>
      </w:r>
    </w:p>
    <w:p w14:paraId="56F66771"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Lync per Mac 2011</w:t>
      </w:r>
      <w:r w:rsidRPr="00E05A66">
        <w:tab/>
      </w:r>
      <w:r w:rsidRPr="00E05A66">
        <w:fldChar w:fldCharType="begin"/>
      </w:r>
      <w:r w:rsidRPr="00E05A66">
        <w:instrText xml:space="preserve"> PAGEREF _Toc348436014 \h </w:instrText>
      </w:r>
      <w:r w:rsidRPr="00E05A66">
        <w:fldChar w:fldCharType="separate"/>
      </w:r>
      <w:r w:rsidR="00955AEF">
        <w:t>16</w:t>
      </w:r>
      <w:r w:rsidRPr="00E05A66">
        <w:fldChar w:fldCharType="end"/>
      </w:r>
    </w:p>
    <w:p w14:paraId="56F66772"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MapPoint</w:t>
      </w:r>
      <w:r w:rsidRPr="00E05A66">
        <w:rPr>
          <w:rFonts w:cs="Tahoma"/>
          <w:vertAlign w:val="superscript"/>
        </w:rPr>
        <w:t>®</w:t>
      </w:r>
      <w:r w:rsidRPr="00E05A66">
        <w:rPr>
          <w:rFonts w:cs="Tahoma"/>
        </w:rPr>
        <w:t xml:space="preserve"> Fleet Edition 2013</w:t>
      </w:r>
      <w:r w:rsidRPr="00E05A66">
        <w:tab/>
      </w:r>
      <w:r w:rsidRPr="00E05A66">
        <w:fldChar w:fldCharType="begin"/>
      </w:r>
      <w:r w:rsidRPr="00E05A66">
        <w:instrText xml:space="preserve"> PAGEREF _Toc348436015 \h </w:instrText>
      </w:r>
      <w:r w:rsidRPr="00E05A66">
        <w:fldChar w:fldCharType="separate"/>
      </w:r>
      <w:r w:rsidR="00955AEF">
        <w:t>16</w:t>
      </w:r>
      <w:r w:rsidRPr="00E05A66">
        <w:fldChar w:fldCharType="end"/>
      </w:r>
    </w:p>
    <w:p w14:paraId="56F66773"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MapPoint</w:t>
      </w:r>
      <w:r w:rsidRPr="00E05A66">
        <w:rPr>
          <w:rFonts w:cs="Tahoma"/>
          <w:vertAlign w:val="superscript"/>
        </w:rPr>
        <w:t>®</w:t>
      </w:r>
      <w:r w:rsidRPr="00E05A66">
        <w:rPr>
          <w:rFonts w:cs="Tahoma"/>
        </w:rPr>
        <w:t xml:space="preserve"> 2013 per Windows</w:t>
      </w:r>
      <w:r w:rsidRPr="00E05A66">
        <w:tab/>
      </w:r>
      <w:r w:rsidRPr="00E05A66">
        <w:fldChar w:fldCharType="begin"/>
      </w:r>
      <w:r w:rsidRPr="00E05A66">
        <w:instrText xml:space="preserve"> PAGEREF _Toc348436016 \h </w:instrText>
      </w:r>
      <w:r w:rsidRPr="00E05A66">
        <w:fldChar w:fldCharType="separate"/>
      </w:r>
      <w:r w:rsidR="00955AEF">
        <w:t>16</w:t>
      </w:r>
      <w:r w:rsidRPr="00E05A66">
        <w:fldChar w:fldCharType="end"/>
      </w:r>
    </w:p>
    <w:p w14:paraId="56F66774"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Sistemi Operativi MSDN</w:t>
      </w:r>
      <w:r w:rsidRPr="00E05A66">
        <w:tab/>
      </w:r>
      <w:r w:rsidRPr="00E05A66">
        <w:fldChar w:fldCharType="begin"/>
      </w:r>
      <w:r w:rsidRPr="00E05A66">
        <w:instrText xml:space="preserve"> PAGEREF _Toc348436017 \h </w:instrText>
      </w:r>
      <w:r w:rsidRPr="00E05A66">
        <w:fldChar w:fldCharType="separate"/>
      </w:r>
      <w:r w:rsidR="00955AEF">
        <w:t>16</w:t>
      </w:r>
      <w:r w:rsidRPr="00E05A66">
        <w:fldChar w:fldCharType="end"/>
      </w:r>
    </w:p>
    <w:p w14:paraId="56F66775"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365 A2 (SL per Utente)</w:t>
      </w:r>
      <w:r w:rsidRPr="00E05A66">
        <w:tab/>
      </w:r>
      <w:r w:rsidRPr="00E05A66">
        <w:fldChar w:fldCharType="begin"/>
      </w:r>
      <w:r w:rsidRPr="00E05A66">
        <w:instrText xml:space="preserve"> PAGEREF _Toc348436018 \h </w:instrText>
      </w:r>
      <w:r w:rsidRPr="00E05A66">
        <w:fldChar w:fldCharType="separate"/>
      </w:r>
      <w:r w:rsidR="00955AEF">
        <w:t>16</w:t>
      </w:r>
      <w:r w:rsidRPr="00E05A66">
        <w:fldChar w:fldCharType="end"/>
      </w:r>
    </w:p>
    <w:p w14:paraId="56F66776"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365 A3 (SL per Utente)</w:t>
      </w:r>
      <w:r w:rsidRPr="00E05A66">
        <w:tab/>
      </w:r>
      <w:r w:rsidRPr="00E05A66">
        <w:fldChar w:fldCharType="begin"/>
      </w:r>
      <w:r w:rsidRPr="00E05A66">
        <w:instrText xml:space="preserve"> PAGEREF _Toc348436019 \h </w:instrText>
      </w:r>
      <w:r w:rsidRPr="00E05A66">
        <w:fldChar w:fldCharType="separate"/>
      </w:r>
      <w:r w:rsidR="00955AEF">
        <w:t>16</w:t>
      </w:r>
      <w:r w:rsidRPr="00E05A66">
        <w:fldChar w:fldCharType="end"/>
      </w:r>
    </w:p>
    <w:p w14:paraId="56F66777"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365 A4 (SL per Utente)</w:t>
      </w:r>
      <w:r w:rsidRPr="00E05A66">
        <w:tab/>
      </w:r>
      <w:r w:rsidRPr="00E05A66">
        <w:fldChar w:fldCharType="begin"/>
      </w:r>
      <w:r w:rsidRPr="00E05A66">
        <w:instrText xml:space="preserve"> PAGEREF _Toc348436020 \h </w:instrText>
      </w:r>
      <w:r w:rsidRPr="00E05A66">
        <w:fldChar w:fldCharType="separate"/>
      </w:r>
      <w:r w:rsidR="00955AEF">
        <w:t>16</w:t>
      </w:r>
      <w:r w:rsidRPr="00E05A66">
        <w:fldChar w:fldCharType="end"/>
      </w:r>
    </w:p>
    <w:p w14:paraId="56F66778"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365 Midsize Business (SL per Utente)</w:t>
      </w:r>
      <w:r w:rsidRPr="00E05A66">
        <w:tab/>
      </w:r>
      <w:r w:rsidRPr="00E05A66">
        <w:fldChar w:fldCharType="begin"/>
      </w:r>
      <w:r w:rsidRPr="00E05A66">
        <w:instrText xml:space="preserve"> PAGEREF _Toc348436021 \h </w:instrText>
      </w:r>
      <w:r w:rsidRPr="00E05A66">
        <w:fldChar w:fldCharType="separate"/>
      </w:r>
      <w:r w:rsidR="00955AEF">
        <w:t>16</w:t>
      </w:r>
      <w:r w:rsidRPr="00E05A66">
        <w:fldChar w:fldCharType="end"/>
      </w:r>
    </w:p>
    <w:p w14:paraId="56F66779"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365 Piano E1 (SL per Utente).</w:t>
      </w:r>
      <w:r w:rsidRPr="00E05A66">
        <w:tab/>
      </w:r>
      <w:r w:rsidRPr="00E05A66">
        <w:fldChar w:fldCharType="begin"/>
      </w:r>
      <w:r w:rsidRPr="00E05A66">
        <w:instrText xml:space="preserve"> PAGEREF _Toc348436022 \h </w:instrText>
      </w:r>
      <w:r w:rsidRPr="00E05A66">
        <w:fldChar w:fldCharType="separate"/>
      </w:r>
      <w:r w:rsidR="00955AEF">
        <w:t>16</w:t>
      </w:r>
      <w:r w:rsidRPr="00E05A66">
        <w:fldChar w:fldCharType="end"/>
      </w:r>
    </w:p>
    <w:p w14:paraId="56F6677A"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365 Piano E2 (SL per Utente).</w:t>
      </w:r>
      <w:r w:rsidRPr="00E05A66">
        <w:tab/>
      </w:r>
      <w:r w:rsidRPr="00E05A66">
        <w:fldChar w:fldCharType="begin"/>
      </w:r>
      <w:r w:rsidRPr="00E05A66">
        <w:instrText xml:space="preserve"> PAGEREF _Toc348436023 \h </w:instrText>
      </w:r>
      <w:r w:rsidRPr="00E05A66">
        <w:fldChar w:fldCharType="separate"/>
      </w:r>
      <w:r w:rsidR="00955AEF">
        <w:t>16</w:t>
      </w:r>
      <w:r w:rsidRPr="00E05A66">
        <w:fldChar w:fldCharType="end"/>
      </w:r>
    </w:p>
    <w:p w14:paraId="56F6677B"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365 Piano E3 (SL per Utente).</w:t>
      </w:r>
      <w:r w:rsidRPr="00E05A66">
        <w:tab/>
      </w:r>
      <w:r w:rsidRPr="00E05A66">
        <w:fldChar w:fldCharType="begin"/>
      </w:r>
      <w:r w:rsidRPr="00E05A66">
        <w:instrText xml:space="preserve"> PAGEREF _Toc348436024 \h </w:instrText>
      </w:r>
      <w:r w:rsidRPr="00E05A66">
        <w:fldChar w:fldCharType="separate"/>
      </w:r>
      <w:r w:rsidR="00955AEF">
        <w:t>16</w:t>
      </w:r>
      <w:r w:rsidRPr="00E05A66">
        <w:fldChar w:fldCharType="end"/>
      </w:r>
    </w:p>
    <w:p w14:paraId="56F6677C"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365 Piano E4 (SL per Utente).</w:t>
      </w:r>
      <w:r w:rsidRPr="00E05A66">
        <w:tab/>
      </w:r>
      <w:r w:rsidRPr="00E05A66">
        <w:fldChar w:fldCharType="begin"/>
      </w:r>
      <w:r w:rsidRPr="00E05A66">
        <w:instrText xml:space="preserve"> PAGEREF _Toc348436025 \h </w:instrText>
      </w:r>
      <w:r w:rsidRPr="00E05A66">
        <w:fldChar w:fldCharType="separate"/>
      </w:r>
      <w:r w:rsidR="00955AEF">
        <w:t>16</w:t>
      </w:r>
      <w:r w:rsidRPr="00E05A66">
        <w:fldChar w:fldCharType="end"/>
      </w:r>
    </w:p>
    <w:p w14:paraId="56F6677D"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Diritti di utilizzo commerciale di Office Home &amp; Student RT 2013</w:t>
      </w:r>
      <w:r w:rsidRPr="00E05A66">
        <w:tab/>
      </w:r>
      <w:r w:rsidRPr="00E05A66">
        <w:fldChar w:fldCharType="begin"/>
      </w:r>
      <w:r w:rsidRPr="00E05A66">
        <w:instrText xml:space="preserve"> PAGEREF _Toc348436026 \h </w:instrText>
      </w:r>
      <w:r w:rsidRPr="00E05A66">
        <w:fldChar w:fldCharType="separate"/>
      </w:r>
      <w:r w:rsidR="00955AEF">
        <w:t>16</w:t>
      </w:r>
      <w:r w:rsidRPr="00E05A66">
        <w:fldChar w:fldCharType="end"/>
      </w:r>
    </w:p>
    <w:p w14:paraId="56F6677E"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per Mac Standard 2011</w:t>
      </w:r>
      <w:r w:rsidRPr="00E05A66">
        <w:tab/>
      </w:r>
      <w:r w:rsidRPr="00E05A66">
        <w:fldChar w:fldCharType="begin"/>
      </w:r>
      <w:r w:rsidRPr="00E05A66">
        <w:instrText xml:space="preserve"> PAGEREF _Toc348436027 \h </w:instrText>
      </w:r>
      <w:r w:rsidRPr="00E05A66">
        <w:fldChar w:fldCharType="separate"/>
      </w:r>
      <w:r w:rsidR="00955AEF">
        <w:t>16</w:t>
      </w:r>
      <w:r w:rsidRPr="00E05A66">
        <w:fldChar w:fldCharType="end"/>
      </w:r>
    </w:p>
    <w:p w14:paraId="56F6677F"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Multi-Language Pack 2013</w:t>
      </w:r>
      <w:r w:rsidRPr="00E05A66">
        <w:tab/>
      </w:r>
      <w:r w:rsidRPr="00E05A66">
        <w:fldChar w:fldCharType="begin"/>
      </w:r>
      <w:r w:rsidRPr="00E05A66">
        <w:instrText xml:space="preserve"> PAGEREF _Toc348436028 \h </w:instrText>
      </w:r>
      <w:r w:rsidRPr="00E05A66">
        <w:fldChar w:fldCharType="separate"/>
      </w:r>
      <w:r w:rsidR="00955AEF">
        <w:t>16</w:t>
      </w:r>
      <w:r w:rsidRPr="00E05A66">
        <w:fldChar w:fldCharType="end"/>
      </w:r>
    </w:p>
    <w:p w14:paraId="56F66780"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Professional Plus 2013</w:t>
      </w:r>
      <w:r w:rsidRPr="00E05A66">
        <w:tab/>
      </w:r>
      <w:r w:rsidRPr="00E05A66">
        <w:fldChar w:fldCharType="begin"/>
      </w:r>
      <w:r w:rsidRPr="00E05A66">
        <w:instrText xml:space="preserve"> PAGEREF _Toc348436029 \h </w:instrText>
      </w:r>
      <w:r w:rsidRPr="00E05A66">
        <w:fldChar w:fldCharType="separate"/>
      </w:r>
      <w:r w:rsidR="00955AEF">
        <w:t>16</w:t>
      </w:r>
      <w:r w:rsidRPr="00E05A66">
        <w:fldChar w:fldCharType="end"/>
      </w:r>
    </w:p>
    <w:p w14:paraId="56F66781" w14:textId="77777777" w:rsidR="00925E61" w:rsidRPr="00E05A66" w:rsidRDefault="00925E61" w:rsidP="00E05A66">
      <w:pPr>
        <w:pStyle w:val="TOC3"/>
        <w:rPr>
          <w:rFonts w:asciiTheme="minorHAnsi" w:eastAsiaTheme="minorEastAsia" w:hAnsiTheme="minorHAnsi" w:cstheme="minorBidi"/>
          <w:sz w:val="22"/>
          <w:szCs w:val="22"/>
        </w:rPr>
      </w:pPr>
      <w:r w:rsidRPr="00E05A66">
        <w:t>Office Standard 2013</w:t>
      </w:r>
      <w:r w:rsidRPr="00E05A66">
        <w:tab/>
      </w:r>
      <w:r w:rsidRPr="00E05A66">
        <w:fldChar w:fldCharType="begin"/>
      </w:r>
      <w:r w:rsidRPr="00E05A66">
        <w:instrText xml:space="preserve"> PAGEREF _Toc348436030 \h </w:instrText>
      </w:r>
      <w:r w:rsidRPr="00E05A66">
        <w:fldChar w:fldCharType="separate"/>
      </w:r>
      <w:r w:rsidR="00955AEF">
        <w:t>16</w:t>
      </w:r>
      <w:r w:rsidRPr="00E05A66">
        <w:fldChar w:fldCharType="end"/>
      </w:r>
    </w:p>
    <w:p w14:paraId="56F66782"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365 ProPlus (SL per Utente)</w:t>
      </w:r>
      <w:r w:rsidRPr="00E05A66">
        <w:tab/>
      </w:r>
      <w:r w:rsidRPr="00E05A66">
        <w:fldChar w:fldCharType="begin"/>
      </w:r>
      <w:r w:rsidRPr="00E05A66">
        <w:instrText xml:space="preserve"> PAGEREF _Toc348436031 \h </w:instrText>
      </w:r>
      <w:r w:rsidRPr="00E05A66">
        <w:fldChar w:fldCharType="separate"/>
      </w:r>
      <w:r w:rsidR="00955AEF">
        <w:t>17</w:t>
      </w:r>
      <w:r w:rsidRPr="00E05A66">
        <w:fldChar w:fldCharType="end"/>
      </w:r>
    </w:p>
    <w:p w14:paraId="56F66783"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Sottoscrizione Office Professional Plus A (SL per Utente)</w:t>
      </w:r>
      <w:r w:rsidRPr="00E05A66">
        <w:tab/>
      </w:r>
      <w:r w:rsidRPr="00E05A66">
        <w:fldChar w:fldCharType="begin"/>
      </w:r>
      <w:r w:rsidRPr="00E05A66">
        <w:instrText xml:space="preserve"> PAGEREF _Toc348436032 \h </w:instrText>
      </w:r>
      <w:r w:rsidRPr="00E05A66">
        <w:fldChar w:fldCharType="separate"/>
      </w:r>
      <w:r w:rsidR="00955AEF">
        <w:t>17</w:t>
      </w:r>
      <w:r w:rsidRPr="00E05A66">
        <w:fldChar w:fldCharType="end"/>
      </w:r>
    </w:p>
    <w:p w14:paraId="56F66784"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OneNote</w:t>
      </w:r>
      <w:r w:rsidRPr="00E05A66">
        <w:rPr>
          <w:rFonts w:cs="Tahoma"/>
          <w:vertAlign w:val="superscript"/>
        </w:rPr>
        <w:t>®</w:t>
      </w:r>
      <w:r w:rsidRPr="00E05A66">
        <w:rPr>
          <w:rFonts w:cs="Tahoma"/>
        </w:rPr>
        <w:t xml:space="preserve"> 2013</w:t>
      </w:r>
      <w:r w:rsidRPr="00E05A66">
        <w:tab/>
      </w:r>
      <w:r w:rsidRPr="00E05A66">
        <w:fldChar w:fldCharType="begin"/>
      </w:r>
      <w:r w:rsidRPr="00E05A66">
        <w:instrText xml:space="preserve"> PAGEREF _Toc348436033 \h </w:instrText>
      </w:r>
      <w:r w:rsidRPr="00E05A66">
        <w:fldChar w:fldCharType="separate"/>
      </w:r>
      <w:r w:rsidR="00955AEF">
        <w:t>17</w:t>
      </w:r>
      <w:r w:rsidRPr="00E05A66">
        <w:fldChar w:fldCharType="end"/>
      </w:r>
    </w:p>
    <w:p w14:paraId="56F66785"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Outlook</w:t>
      </w:r>
      <w:r w:rsidRPr="00E05A66">
        <w:rPr>
          <w:rFonts w:cs="Tahoma"/>
          <w:vertAlign w:val="superscript"/>
        </w:rPr>
        <w:t>®</w:t>
      </w:r>
      <w:r w:rsidRPr="00E05A66">
        <w:rPr>
          <w:rFonts w:cs="Tahoma"/>
        </w:rPr>
        <w:t xml:space="preserve"> 2013</w:t>
      </w:r>
      <w:r w:rsidRPr="00E05A66">
        <w:tab/>
      </w:r>
      <w:r w:rsidRPr="00E05A66">
        <w:fldChar w:fldCharType="begin"/>
      </w:r>
      <w:r w:rsidRPr="00E05A66">
        <w:instrText xml:space="preserve"> PAGEREF _Toc348436034 \h </w:instrText>
      </w:r>
      <w:r w:rsidRPr="00E05A66">
        <w:fldChar w:fldCharType="separate"/>
      </w:r>
      <w:r w:rsidR="00955AEF">
        <w:t>17</w:t>
      </w:r>
      <w:r w:rsidRPr="00E05A66">
        <w:fldChar w:fldCharType="end"/>
      </w:r>
    </w:p>
    <w:p w14:paraId="56F66786"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Outlook per Mac 2011</w:t>
      </w:r>
      <w:r w:rsidRPr="00E05A66">
        <w:tab/>
      </w:r>
      <w:r w:rsidRPr="00E05A66">
        <w:fldChar w:fldCharType="begin"/>
      </w:r>
      <w:r w:rsidRPr="00E05A66">
        <w:instrText xml:space="preserve"> PAGEREF _Toc348436035 \h </w:instrText>
      </w:r>
      <w:r w:rsidRPr="00E05A66">
        <w:fldChar w:fldCharType="separate"/>
      </w:r>
      <w:r w:rsidR="00955AEF">
        <w:t>17</w:t>
      </w:r>
      <w:r w:rsidRPr="00E05A66">
        <w:fldChar w:fldCharType="end"/>
      </w:r>
    </w:p>
    <w:p w14:paraId="56F66787" w14:textId="77777777" w:rsidR="00925E61" w:rsidRPr="00E05A66" w:rsidRDefault="00925E61" w:rsidP="00E05A66">
      <w:pPr>
        <w:pStyle w:val="TOC3"/>
        <w:rPr>
          <w:rFonts w:asciiTheme="minorHAnsi" w:eastAsiaTheme="minorEastAsia" w:hAnsiTheme="minorHAnsi" w:cstheme="minorBidi"/>
          <w:sz w:val="22"/>
          <w:szCs w:val="22"/>
        </w:rPr>
      </w:pPr>
      <w:r w:rsidRPr="00E05A66">
        <w:t>PowerPoint 2013</w:t>
      </w:r>
      <w:r w:rsidRPr="00E05A66">
        <w:tab/>
      </w:r>
      <w:r w:rsidRPr="00E05A66">
        <w:fldChar w:fldCharType="begin"/>
      </w:r>
      <w:r w:rsidRPr="00E05A66">
        <w:instrText xml:space="preserve"> PAGEREF _Toc348436036 \h </w:instrText>
      </w:r>
      <w:r w:rsidRPr="00E05A66">
        <w:fldChar w:fldCharType="separate"/>
      </w:r>
      <w:r w:rsidR="00955AEF">
        <w:t>17</w:t>
      </w:r>
      <w:r w:rsidRPr="00E05A66">
        <w:fldChar w:fldCharType="end"/>
      </w:r>
    </w:p>
    <w:p w14:paraId="56F66788" w14:textId="77777777" w:rsidR="00925E61" w:rsidRPr="00E05A66" w:rsidRDefault="00925E61" w:rsidP="00E05A66">
      <w:pPr>
        <w:pStyle w:val="TOC3"/>
        <w:rPr>
          <w:rFonts w:asciiTheme="minorHAnsi" w:eastAsiaTheme="minorEastAsia" w:hAnsiTheme="minorHAnsi" w:cstheme="minorBidi"/>
          <w:sz w:val="22"/>
          <w:szCs w:val="22"/>
        </w:rPr>
      </w:pPr>
      <w:r w:rsidRPr="00E05A66">
        <w:t>Powerpoint per Mac 2011</w:t>
      </w:r>
      <w:r w:rsidRPr="00E05A66">
        <w:tab/>
      </w:r>
      <w:r w:rsidRPr="00E05A66">
        <w:fldChar w:fldCharType="begin"/>
      </w:r>
      <w:r w:rsidRPr="00E05A66">
        <w:instrText xml:space="preserve"> PAGEREF _Toc348436037 \h </w:instrText>
      </w:r>
      <w:r w:rsidRPr="00E05A66">
        <w:fldChar w:fldCharType="separate"/>
      </w:r>
      <w:r w:rsidR="00955AEF">
        <w:t>17</w:t>
      </w:r>
      <w:r w:rsidRPr="00E05A66">
        <w:fldChar w:fldCharType="end"/>
      </w:r>
    </w:p>
    <w:p w14:paraId="56F66789" w14:textId="77777777" w:rsidR="00925E61" w:rsidRPr="00E05A66" w:rsidRDefault="00925E61" w:rsidP="00E05A66">
      <w:pPr>
        <w:pStyle w:val="TOC3"/>
        <w:rPr>
          <w:rFonts w:asciiTheme="minorHAnsi" w:eastAsiaTheme="minorEastAsia" w:hAnsiTheme="minorHAnsi" w:cstheme="minorBidi"/>
          <w:sz w:val="22"/>
          <w:szCs w:val="22"/>
        </w:rPr>
      </w:pPr>
      <w:r w:rsidRPr="00E05A66">
        <w:t>Project 2013 Standard</w:t>
      </w:r>
      <w:r w:rsidRPr="00E05A66">
        <w:tab/>
      </w:r>
      <w:r w:rsidRPr="00E05A66">
        <w:fldChar w:fldCharType="begin"/>
      </w:r>
      <w:r w:rsidRPr="00E05A66">
        <w:instrText xml:space="preserve"> PAGEREF _Toc348436038 \h </w:instrText>
      </w:r>
      <w:r w:rsidRPr="00E05A66">
        <w:fldChar w:fldCharType="separate"/>
      </w:r>
      <w:r w:rsidR="00955AEF">
        <w:t>17</w:t>
      </w:r>
      <w:r w:rsidRPr="00E05A66">
        <w:fldChar w:fldCharType="end"/>
      </w:r>
    </w:p>
    <w:p w14:paraId="56F6678A" w14:textId="77777777" w:rsidR="00925E61" w:rsidRPr="00E05A66" w:rsidRDefault="00925E61" w:rsidP="00E05A66">
      <w:pPr>
        <w:pStyle w:val="TOC3"/>
        <w:rPr>
          <w:rFonts w:asciiTheme="minorHAnsi" w:eastAsiaTheme="minorEastAsia" w:hAnsiTheme="minorHAnsi" w:cstheme="minorBidi"/>
          <w:sz w:val="22"/>
          <w:szCs w:val="22"/>
        </w:rPr>
      </w:pPr>
      <w:r w:rsidRPr="00E05A66">
        <w:t>Project 2013 Professional</w:t>
      </w:r>
      <w:r w:rsidRPr="00E05A66">
        <w:tab/>
      </w:r>
      <w:r w:rsidRPr="00E05A66">
        <w:fldChar w:fldCharType="begin"/>
      </w:r>
      <w:r w:rsidRPr="00E05A66">
        <w:instrText xml:space="preserve"> PAGEREF _Toc348436039 \h </w:instrText>
      </w:r>
      <w:r w:rsidRPr="00E05A66">
        <w:fldChar w:fldCharType="separate"/>
      </w:r>
      <w:r w:rsidR="00955AEF">
        <w:t>17</w:t>
      </w:r>
      <w:r w:rsidRPr="00E05A66">
        <w:fldChar w:fldCharType="end"/>
      </w:r>
    </w:p>
    <w:p w14:paraId="56F6678B" w14:textId="77777777" w:rsidR="00925E61" w:rsidRPr="00E05A66" w:rsidRDefault="00925E61" w:rsidP="00E05A66">
      <w:pPr>
        <w:pStyle w:val="TOC3"/>
        <w:rPr>
          <w:rFonts w:asciiTheme="minorHAnsi" w:eastAsiaTheme="minorEastAsia" w:hAnsiTheme="minorHAnsi" w:cstheme="minorBidi"/>
          <w:sz w:val="22"/>
          <w:szCs w:val="22"/>
        </w:rPr>
      </w:pPr>
      <w:r w:rsidRPr="00E05A66">
        <w:t>Project Pro per Office 365</w:t>
      </w:r>
      <w:r w:rsidRPr="00E05A66">
        <w:tab/>
      </w:r>
      <w:r w:rsidRPr="00E05A66">
        <w:fldChar w:fldCharType="begin"/>
      </w:r>
      <w:r w:rsidRPr="00E05A66">
        <w:instrText xml:space="preserve"> PAGEREF _Toc348436040 \h </w:instrText>
      </w:r>
      <w:r w:rsidRPr="00E05A66">
        <w:fldChar w:fldCharType="separate"/>
      </w:r>
      <w:r w:rsidR="00955AEF">
        <w:t>17</w:t>
      </w:r>
      <w:r w:rsidRPr="00E05A66">
        <w:fldChar w:fldCharType="end"/>
      </w:r>
    </w:p>
    <w:p w14:paraId="56F6678C" w14:textId="77777777" w:rsidR="00925E61" w:rsidRPr="00E05A66" w:rsidRDefault="00925E61" w:rsidP="00E05A66">
      <w:pPr>
        <w:pStyle w:val="TOC3"/>
        <w:rPr>
          <w:rFonts w:asciiTheme="minorHAnsi" w:eastAsiaTheme="minorEastAsia" w:hAnsiTheme="minorHAnsi" w:cstheme="minorBidi"/>
          <w:sz w:val="22"/>
          <w:szCs w:val="22"/>
        </w:rPr>
      </w:pPr>
      <w:r w:rsidRPr="00E05A66">
        <w:t>Project Pro per Office 365 A</w:t>
      </w:r>
      <w:r w:rsidRPr="00E05A66">
        <w:tab/>
      </w:r>
      <w:r w:rsidRPr="00E05A66">
        <w:fldChar w:fldCharType="begin"/>
      </w:r>
      <w:r w:rsidRPr="00E05A66">
        <w:instrText xml:space="preserve"> PAGEREF _Toc348436041 \h </w:instrText>
      </w:r>
      <w:r w:rsidRPr="00E05A66">
        <w:fldChar w:fldCharType="separate"/>
      </w:r>
      <w:r w:rsidR="00955AEF">
        <w:t>17</w:t>
      </w:r>
      <w:r w:rsidRPr="00E05A66">
        <w:fldChar w:fldCharType="end"/>
      </w:r>
    </w:p>
    <w:p w14:paraId="56F6678D" w14:textId="77777777" w:rsidR="00925E61" w:rsidRPr="00E05A66" w:rsidRDefault="00925E61" w:rsidP="00E05A66">
      <w:pPr>
        <w:pStyle w:val="TOC3"/>
        <w:rPr>
          <w:rFonts w:asciiTheme="minorHAnsi" w:eastAsiaTheme="minorEastAsia" w:hAnsiTheme="minorHAnsi" w:cstheme="minorBidi"/>
          <w:sz w:val="22"/>
          <w:szCs w:val="22"/>
        </w:rPr>
      </w:pPr>
      <w:r w:rsidRPr="00E05A66">
        <w:t>Publisher 2013</w:t>
      </w:r>
      <w:r w:rsidRPr="00E05A66">
        <w:tab/>
      </w:r>
      <w:r w:rsidRPr="00E05A66">
        <w:fldChar w:fldCharType="begin"/>
      </w:r>
      <w:r w:rsidRPr="00E05A66">
        <w:instrText xml:space="preserve"> PAGEREF _Toc348436042 \h </w:instrText>
      </w:r>
      <w:r w:rsidRPr="00E05A66">
        <w:fldChar w:fldCharType="separate"/>
      </w:r>
      <w:r w:rsidR="00955AEF">
        <w:t>17</w:t>
      </w:r>
      <w:r w:rsidRPr="00E05A66">
        <w:fldChar w:fldCharType="end"/>
      </w:r>
    </w:p>
    <w:p w14:paraId="56F6678E" w14:textId="77777777" w:rsidR="00925E61" w:rsidRPr="00E05A66" w:rsidRDefault="00925E61" w:rsidP="00E05A66">
      <w:pPr>
        <w:pStyle w:val="TOC3"/>
        <w:rPr>
          <w:rFonts w:asciiTheme="minorHAnsi" w:eastAsiaTheme="minorEastAsia" w:hAnsiTheme="minorHAnsi" w:cstheme="minorBidi"/>
          <w:sz w:val="22"/>
          <w:szCs w:val="22"/>
        </w:rPr>
      </w:pPr>
      <w:r w:rsidRPr="00E05A66">
        <w:t>Diritti di Noleggio per Office Standard</w:t>
      </w:r>
      <w:r w:rsidRPr="00E05A66">
        <w:tab/>
      </w:r>
      <w:r w:rsidRPr="00E05A66">
        <w:fldChar w:fldCharType="begin"/>
      </w:r>
      <w:r w:rsidRPr="00E05A66">
        <w:instrText xml:space="preserve"> PAGEREF _Toc348436043 \h </w:instrText>
      </w:r>
      <w:r w:rsidRPr="00E05A66">
        <w:fldChar w:fldCharType="separate"/>
      </w:r>
      <w:r w:rsidR="00955AEF">
        <w:t>17</w:t>
      </w:r>
      <w:r w:rsidRPr="00E05A66">
        <w:fldChar w:fldCharType="end"/>
      </w:r>
    </w:p>
    <w:p w14:paraId="56F6678F" w14:textId="77777777" w:rsidR="00925E61" w:rsidRPr="00E05A66" w:rsidRDefault="00925E61" w:rsidP="00E05A66">
      <w:pPr>
        <w:pStyle w:val="TOC3"/>
        <w:rPr>
          <w:rFonts w:asciiTheme="minorHAnsi" w:eastAsiaTheme="minorEastAsia" w:hAnsiTheme="minorHAnsi" w:cstheme="minorBidi"/>
          <w:sz w:val="22"/>
          <w:szCs w:val="22"/>
        </w:rPr>
      </w:pPr>
      <w:r w:rsidRPr="00E05A66">
        <w:t>Diritto di Noleggio per Office Professional Plus</w:t>
      </w:r>
      <w:r w:rsidRPr="00E05A66">
        <w:tab/>
      </w:r>
      <w:r w:rsidRPr="00E05A66">
        <w:fldChar w:fldCharType="begin"/>
      </w:r>
      <w:r w:rsidRPr="00E05A66">
        <w:instrText xml:space="preserve"> PAGEREF _Toc348436044 \h </w:instrText>
      </w:r>
      <w:r w:rsidRPr="00E05A66">
        <w:fldChar w:fldCharType="separate"/>
      </w:r>
      <w:r w:rsidR="00955AEF">
        <w:t>17</w:t>
      </w:r>
      <w:r w:rsidRPr="00E05A66">
        <w:fldChar w:fldCharType="end"/>
      </w:r>
    </w:p>
    <w:p w14:paraId="56F66790" w14:textId="77777777" w:rsidR="00925E61" w:rsidRPr="00E05A66" w:rsidRDefault="00925E61" w:rsidP="00E05A66">
      <w:pPr>
        <w:pStyle w:val="TOC3"/>
        <w:rPr>
          <w:rFonts w:asciiTheme="minorHAnsi" w:eastAsiaTheme="minorEastAsia" w:hAnsiTheme="minorHAnsi" w:cstheme="minorBidi"/>
          <w:sz w:val="22"/>
          <w:szCs w:val="22"/>
        </w:rPr>
      </w:pPr>
      <w:r w:rsidRPr="00E05A66">
        <w:t>Streets and Trips 2013</w:t>
      </w:r>
      <w:r w:rsidRPr="00E05A66">
        <w:tab/>
      </w:r>
      <w:r w:rsidRPr="00E05A66">
        <w:fldChar w:fldCharType="begin"/>
      </w:r>
      <w:r w:rsidRPr="00E05A66">
        <w:instrText xml:space="preserve"> PAGEREF _Toc348436045 \h </w:instrText>
      </w:r>
      <w:r w:rsidRPr="00E05A66">
        <w:fldChar w:fldCharType="separate"/>
      </w:r>
      <w:r w:rsidR="00955AEF">
        <w:t>17</w:t>
      </w:r>
      <w:r w:rsidRPr="00E05A66">
        <w:fldChar w:fldCharType="end"/>
      </w:r>
    </w:p>
    <w:p w14:paraId="56F66791" w14:textId="77777777" w:rsidR="00925E61" w:rsidRPr="00E05A66" w:rsidRDefault="00925E61" w:rsidP="00E05A66">
      <w:pPr>
        <w:pStyle w:val="TOC3"/>
        <w:rPr>
          <w:rFonts w:asciiTheme="minorHAnsi" w:eastAsiaTheme="minorEastAsia" w:hAnsiTheme="minorHAnsi" w:cstheme="minorBidi"/>
          <w:sz w:val="22"/>
          <w:szCs w:val="22"/>
        </w:rPr>
      </w:pPr>
      <w:r w:rsidRPr="00E05A66">
        <w:t>Visio</w:t>
      </w:r>
      <w:r w:rsidRPr="00E05A66">
        <w:rPr>
          <w:vertAlign w:val="superscript"/>
        </w:rPr>
        <w:t>®</w:t>
      </w:r>
      <w:r w:rsidRPr="00E05A66">
        <w:t xml:space="preserve"> 2013 Professional</w:t>
      </w:r>
      <w:r w:rsidRPr="00E05A66">
        <w:tab/>
      </w:r>
      <w:r w:rsidRPr="00E05A66">
        <w:fldChar w:fldCharType="begin"/>
      </w:r>
      <w:r w:rsidRPr="00E05A66">
        <w:instrText xml:space="preserve"> PAGEREF _Toc348436046 \h </w:instrText>
      </w:r>
      <w:r w:rsidRPr="00E05A66">
        <w:fldChar w:fldCharType="separate"/>
      </w:r>
      <w:r w:rsidR="00955AEF">
        <w:t>17</w:t>
      </w:r>
      <w:r w:rsidRPr="00E05A66">
        <w:fldChar w:fldCharType="end"/>
      </w:r>
    </w:p>
    <w:p w14:paraId="56F66792" w14:textId="77777777" w:rsidR="00925E61" w:rsidRPr="00E05A66" w:rsidRDefault="00925E61" w:rsidP="00E05A66">
      <w:pPr>
        <w:pStyle w:val="TOC3"/>
        <w:rPr>
          <w:rFonts w:asciiTheme="minorHAnsi" w:eastAsiaTheme="minorEastAsia" w:hAnsiTheme="minorHAnsi" w:cstheme="minorBidi"/>
          <w:sz w:val="22"/>
          <w:szCs w:val="22"/>
        </w:rPr>
      </w:pPr>
      <w:r w:rsidRPr="00E05A66">
        <w:t>Visio</w:t>
      </w:r>
      <w:r w:rsidRPr="00E05A66">
        <w:rPr>
          <w:vertAlign w:val="superscript"/>
        </w:rPr>
        <w:t>®</w:t>
      </w:r>
      <w:r w:rsidRPr="00E05A66">
        <w:t xml:space="preserve"> 2013 Standard</w:t>
      </w:r>
      <w:r w:rsidRPr="00E05A66">
        <w:tab/>
      </w:r>
      <w:r w:rsidRPr="00E05A66">
        <w:fldChar w:fldCharType="begin"/>
      </w:r>
      <w:r w:rsidRPr="00E05A66">
        <w:instrText xml:space="preserve"> PAGEREF _Toc348436047 \h </w:instrText>
      </w:r>
      <w:r w:rsidRPr="00E05A66">
        <w:fldChar w:fldCharType="separate"/>
      </w:r>
      <w:r w:rsidR="00955AEF">
        <w:t>17</w:t>
      </w:r>
      <w:r w:rsidRPr="00E05A66">
        <w:fldChar w:fldCharType="end"/>
      </w:r>
    </w:p>
    <w:p w14:paraId="56F66793"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Visio Pro per Office 365</w:t>
      </w:r>
      <w:r w:rsidRPr="00E05A66">
        <w:tab/>
      </w:r>
      <w:r w:rsidRPr="00E05A66">
        <w:fldChar w:fldCharType="begin"/>
      </w:r>
      <w:r w:rsidRPr="00E05A66">
        <w:instrText xml:space="preserve"> PAGEREF _Toc348436048 \h </w:instrText>
      </w:r>
      <w:r w:rsidRPr="00E05A66">
        <w:fldChar w:fldCharType="separate"/>
      </w:r>
      <w:r w:rsidR="00955AEF">
        <w:t>17</w:t>
      </w:r>
      <w:r w:rsidRPr="00E05A66">
        <w:fldChar w:fldCharType="end"/>
      </w:r>
    </w:p>
    <w:p w14:paraId="56F66794"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Visio Pro per Office 365 A</w:t>
      </w:r>
      <w:r w:rsidRPr="00E05A66">
        <w:tab/>
      </w:r>
      <w:r w:rsidRPr="00E05A66">
        <w:fldChar w:fldCharType="begin"/>
      </w:r>
      <w:r w:rsidRPr="00E05A66">
        <w:instrText xml:space="preserve"> PAGEREF _Toc348436049 \h </w:instrText>
      </w:r>
      <w:r w:rsidRPr="00E05A66">
        <w:fldChar w:fldCharType="separate"/>
      </w:r>
      <w:r w:rsidR="00955AEF">
        <w:t>17</w:t>
      </w:r>
      <w:r w:rsidRPr="00E05A66">
        <w:fldChar w:fldCharType="end"/>
      </w:r>
    </w:p>
    <w:p w14:paraId="56F66795"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TechNet Plus Direct</w:t>
      </w:r>
      <w:r w:rsidRPr="00E05A66">
        <w:tab/>
      </w:r>
      <w:r w:rsidRPr="00E05A66">
        <w:fldChar w:fldCharType="begin"/>
      </w:r>
      <w:r w:rsidRPr="00E05A66">
        <w:instrText xml:space="preserve"> PAGEREF _Toc348436050 \h </w:instrText>
      </w:r>
      <w:r w:rsidRPr="00E05A66">
        <w:fldChar w:fldCharType="separate"/>
      </w:r>
      <w:r w:rsidR="00955AEF">
        <w:t>17</w:t>
      </w:r>
      <w:r w:rsidRPr="00E05A66">
        <w:fldChar w:fldCharType="end"/>
      </w:r>
    </w:p>
    <w:p w14:paraId="56F66796"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Visual Studio</w:t>
      </w:r>
      <w:r w:rsidRPr="00E05A66">
        <w:rPr>
          <w:rFonts w:cs="Tahoma"/>
          <w:vertAlign w:val="superscript"/>
        </w:rPr>
        <w:t>®</w:t>
      </w:r>
      <w:r w:rsidRPr="00E05A66">
        <w:rPr>
          <w:rFonts w:cs="Tahoma"/>
        </w:rPr>
        <w:t xml:space="preserve"> Professional 2012</w:t>
      </w:r>
      <w:r w:rsidRPr="00E05A66">
        <w:tab/>
      </w:r>
      <w:r w:rsidRPr="00E05A66">
        <w:fldChar w:fldCharType="begin"/>
      </w:r>
      <w:r w:rsidRPr="00E05A66">
        <w:instrText xml:space="preserve"> PAGEREF _Toc348436051 \h </w:instrText>
      </w:r>
      <w:r w:rsidRPr="00E05A66">
        <w:fldChar w:fldCharType="separate"/>
      </w:r>
      <w:r w:rsidR="00955AEF">
        <w:t>17</w:t>
      </w:r>
      <w:r w:rsidRPr="00E05A66">
        <w:fldChar w:fldCharType="end"/>
      </w:r>
    </w:p>
    <w:p w14:paraId="56F66797"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Visual Studio</w:t>
      </w:r>
      <w:r w:rsidRPr="00E05A66">
        <w:rPr>
          <w:rFonts w:cs="Tahoma"/>
          <w:vertAlign w:val="superscript"/>
        </w:rPr>
        <w:t>®</w:t>
      </w:r>
      <w:r w:rsidRPr="00E05A66">
        <w:rPr>
          <w:rFonts w:cs="Tahoma"/>
        </w:rPr>
        <w:t xml:space="preserve"> Professional 2012 con MSDN</w:t>
      </w:r>
      <w:r w:rsidRPr="00E05A66">
        <w:tab/>
      </w:r>
      <w:r w:rsidRPr="00E05A66">
        <w:fldChar w:fldCharType="begin"/>
      </w:r>
      <w:r w:rsidRPr="00E05A66">
        <w:instrText xml:space="preserve"> PAGEREF _Toc348436052 \h </w:instrText>
      </w:r>
      <w:r w:rsidRPr="00E05A66">
        <w:fldChar w:fldCharType="separate"/>
      </w:r>
      <w:r w:rsidR="00955AEF">
        <w:t>17</w:t>
      </w:r>
      <w:r w:rsidRPr="00E05A66">
        <w:fldChar w:fldCharType="end"/>
      </w:r>
    </w:p>
    <w:p w14:paraId="56F66798"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Visual Studio</w:t>
      </w:r>
      <w:r w:rsidRPr="00E05A66">
        <w:rPr>
          <w:rFonts w:cs="Tahoma"/>
          <w:vertAlign w:val="superscript"/>
        </w:rPr>
        <w:t>®</w:t>
      </w:r>
      <w:r w:rsidRPr="00E05A66">
        <w:rPr>
          <w:rFonts w:cs="Tahoma"/>
        </w:rPr>
        <w:t xml:space="preserve"> Premium 2012 con MSDN</w:t>
      </w:r>
      <w:r w:rsidRPr="00E05A66">
        <w:tab/>
      </w:r>
      <w:r w:rsidRPr="00E05A66">
        <w:fldChar w:fldCharType="begin"/>
      </w:r>
      <w:r w:rsidRPr="00E05A66">
        <w:instrText xml:space="preserve"> PAGEREF _Toc348436053 \h </w:instrText>
      </w:r>
      <w:r w:rsidRPr="00E05A66">
        <w:fldChar w:fldCharType="separate"/>
      </w:r>
      <w:r w:rsidR="00955AEF">
        <w:t>17</w:t>
      </w:r>
      <w:r w:rsidRPr="00E05A66">
        <w:fldChar w:fldCharType="end"/>
      </w:r>
    </w:p>
    <w:p w14:paraId="56F66799" w14:textId="77777777" w:rsidR="00925E61" w:rsidRPr="008544B7" w:rsidRDefault="00925E61">
      <w:pPr>
        <w:pStyle w:val="TOC2"/>
        <w:rPr>
          <w:rFonts w:asciiTheme="minorHAnsi" w:eastAsiaTheme="minorEastAsia" w:hAnsiTheme="minorHAnsi" w:cstheme="minorBidi"/>
          <w:sz w:val="22"/>
          <w:szCs w:val="22"/>
          <w:lang w:val="es-ES"/>
        </w:rPr>
      </w:pPr>
      <w:r w:rsidRPr="008544B7">
        <w:rPr>
          <w:rFonts w:cs="Tahoma"/>
          <w:lang w:val="es-ES"/>
        </w:rPr>
        <w:t>Visual Studio</w:t>
      </w:r>
      <w:r w:rsidRPr="008544B7">
        <w:rPr>
          <w:rFonts w:cs="Tahoma"/>
          <w:vertAlign w:val="superscript"/>
          <w:lang w:val="es-ES"/>
        </w:rPr>
        <w:t>®</w:t>
      </w:r>
      <w:r w:rsidRPr="008544B7">
        <w:rPr>
          <w:rFonts w:cs="Tahoma"/>
          <w:lang w:val="es-ES"/>
        </w:rPr>
        <w:t xml:space="preserve"> Ultimate 2012 con MSDN</w:t>
      </w:r>
      <w:r w:rsidRPr="008544B7">
        <w:rPr>
          <w:lang w:val="es-ES"/>
        </w:rPr>
        <w:tab/>
      </w:r>
      <w:r w:rsidRPr="00E05A66">
        <w:fldChar w:fldCharType="begin"/>
      </w:r>
      <w:r w:rsidRPr="008544B7">
        <w:rPr>
          <w:lang w:val="es-ES"/>
        </w:rPr>
        <w:instrText xml:space="preserve"> PAGEREF _Toc348436054 \h </w:instrText>
      </w:r>
      <w:r w:rsidRPr="00E05A66">
        <w:fldChar w:fldCharType="separate"/>
      </w:r>
      <w:r w:rsidR="00955AEF">
        <w:rPr>
          <w:lang w:val="es-ES"/>
        </w:rPr>
        <w:t>17</w:t>
      </w:r>
      <w:r w:rsidRPr="00E05A66">
        <w:fldChar w:fldCharType="end"/>
      </w:r>
    </w:p>
    <w:p w14:paraId="56F6679A"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Visual Studio</w:t>
      </w:r>
      <w:r w:rsidRPr="00E05A66">
        <w:rPr>
          <w:rFonts w:cs="Tahoma"/>
          <w:vertAlign w:val="superscript"/>
        </w:rPr>
        <w:t>®</w:t>
      </w:r>
      <w:r w:rsidRPr="00E05A66">
        <w:rPr>
          <w:rFonts w:cs="Tahoma"/>
        </w:rPr>
        <w:t xml:space="preserve"> Test Professional 2012 con MSDN</w:t>
      </w:r>
      <w:r w:rsidRPr="00E05A66">
        <w:tab/>
      </w:r>
      <w:r w:rsidRPr="00E05A66">
        <w:fldChar w:fldCharType="begin"/>
      </w:r>
      <w:r w:rsidRPr="00E05A66">
        <w:instrText xml:space="preserve"> PAGEREF _Toc348436055 \h </w:instrText>
      </w:r>
      <w:r w:rsidRPr="00E05A66">
        <w:fldChar w:fldCharType="separate"/>
      </w:r>
      <w:r w:rsidR="00955AEF">
        <w:t>17</w:t>
      </w:r>
      <w:r w:rsidRPr="00E05A66">
        <w:fldChar w:fldCharType="end"/>
      </w:r>
    </w:p>
    <w:p w14:paraId="56F6679B"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Word 2013</w:t>
      </w:r>
      <w:r w:rsidRPr="00E05A66">
        <w:tab/>
      </w:r>
      <w:r w:rsidRPr="00E05A66">
        <w:fldChar w:fldCharType="begin"/>
      </w:r>
      <w:r w:rsidRPr="00E05A66">
        <w:instrText xml:space="preserve"> PAGEREF _Toc348436056 \h </w:instrText>
      </w:r>
      <w:r w:rsidRPr="00E05A66">
        <w:fldChar w:fldCharType="separate"/>
      </w:r>
      <w:r w:rsidR="00955AEF">
        <w:t>17</w:t>
      </w:r>
      <w:r w:rsidRPr="00E05A66">
        <w:fldChar w:fldCharType="end"/>
      </w:r>
    </w:p>
    <w:p w14:paraId="56F6679C"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Word per Mac 2011</w:t>
      </w:r>
      <w:r w:rsidRPr="00E05A66">
        <w:tab/>
      </w:r>
      <w:r w:rsidRPr="00E05A66">
        <w:fldChar w:fldCharType="begin"/>
      </w:r>
      <w:r w:rsidRPr="00E05A66">
        <w:instrText xml:space="preserve"> PAGEREF _Toc348436057 \h </w:instrText>
      </w:r>
      <w:r w:rsidRPr="00E05A66">
        <w:fldChar w:fldCharType="separate"/>
      </w:r>
      <w:r w:rsidR="00955AEF">
        <w:t>17</w:t>
      </w:r>
      <w:r w:rsidRPr="00E05A66">
        <w:fldChar w:fldCharType="end"/>
      </w:r>
    </w:p>
    <w:p w14:paraId="56F6679D" w14:textId="77777777" w:rsidR="00925E61" w:rsidRPr="00E05A66" w:rsidRDefault="00925E61" w:rsidP="00E05A66">
      <w:pPr>
        <w:pStyle w:val="TOC3"/>
        <w:rPr>
          <w:rFonts w:asciiTheme="minorHAnsi" w:eastAsiaTheme="minorEastAsia" w:hAnsiTheme="minorHAnsi" w:cstheme="minorBidi"/>
          <w:sz w:val="22"/>
          <w:szCs w:val="22"/>
        </w:rPr>
      </w:pPr>
      <w:r w:rsidRPr="00E05A66">
        <w:t>POOL DI SISTEMI</w:t>
      </w:r>
      <w:r w:rsidRPr="00E05A66">
        <w:tab/>
      </w:r>
      <w:r w:rsidRPr="00E05A66">
        <w:fldChar w:fldCharType="begin"/>
      </w:r>
      <w:r w:rsidRPr="00E05A66">
        <w:instrText xml:space="preserve"> PAGEREF _Toc348436058 \h </w:instrText>
      </w:r>
      <w:r w:rsidRPr="00E05A66">
        <w:fldChar w:fldCharType="separate"/>
      </w:r>
      <w:r w:rsidR="00955AEF">
        <w:t>18</w:t>
      </w:r>
      <w:r w:rsidRPr="00E05A66">
        <w:fldChar w:fldCharType="end"/>
      </w:r>
    </w:p>
    <w:p w14:paraId="56F6679E"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“Subscription” per Windows Companion</w:t>
      </w:r>
      <w:r w:rsidRPr="00E05A66">
        <w:tab/>
      </w:r>
      <w:r w:rsidRPr="00E05A66">
        <w:fldChar w:fldCharType="begin"/>
      </w:r>
      <w:r w:rsidRPr="00E05A66">
        <w:instrText xml:space="preserve"> PAGEREF _Toc348436059 \h </w:instrText>
      </w:r>
      <w:r w:rsidRPr="00E05A66">
        <w:fldChar w:fldCharType="separate"/>
      </w:r>
      <w:r w:rsidR="00955AEF">
        <w:t>18</w:t>
      </w:r>
      <w:r w:rsidRPr="00E05A66">
        <w:fldChar w:fldCharType="end"/>
      </w:r>
    </w:p>
    <w:p w14:paraId="56F6679F"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Vista DVD Playback Pack</w:t>
      </w:r>
      <w:r w:rsidRPr="00E05A66">
        <w:tab/>
      </w:r>
      <w:r w:rsidRPr="00E05A66">
        <w:fldChar w:fldCharType="begin"/>
      </w:r>
      <w:r w:rsidRPr="00E05A66">
        <w:instrText xml:space="preserve"> PAGEREF _Toc348436060 \h </w:instrText>
      </w:r>
      <w:r w:rsidRPr="00E05A66">
        <w:fldChar w:fldCharType="separate"/>
      </w:r>
      <w:r w:rsidR="00955AEF">
        <w:t>18</w:t>
      </w:r>
      <w:r w:rsidRPr="00E05A66">
        <w:fldChar w:fldCharType="end"/>
      </w:r>
    </w:p>
    <w:p w14:paraId="56F667A0"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Microsoft Desktop Optimization Pack per Software Assurance</w:t>
      </w:r>
      <w:r w:rsidRPr="00E05A66">
        <w:tab/>
      </w:r>
      <w:r w:rsidRPr="00E05A66">
        <w:fldChar w:fldCharType="begin"/>
      </w:r>
      <w:r w:rsidRPr="00E05A66">
        <w:instrText xml:space="preserve"> PAGEREF _Toc348436061 \h </w:instrText>
      </w:r>
      <w:r w:rsidRPr="00E05A66">
        <w:fldChar w:fldCharType="separate"/>
      </w:r>
      <w:r w:rsidR="00955AEF">
        <w:t>18</w:t>
      </w:r>
      <w:r w:rsidRPr="00E05A66">
        <w:fldChar w:fldCharType="end"/>
      </w:r>
    </w:p>
    <w:p w14:paraId="56F667A1"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Diritti di Noleggio per Windows</w:t>
      </w:r>
      <w:r w:rsidRPr="00E05A66">
        <w:tab/>
      </w:r>
      <w:r w:rsidRPr="00E05A66">
        <w:fldChar w:fldCharType="begin"/>
      </w:r>
      <w:r w:rsidRPr="00E05A66">
        <w:instrText xml:space="preserve"> PAGEREF _Toc348436062 \h </w:instrText>
      </w:r>
      <w:r w:rsidRPr="00E05A66">
        <w:fldChar w:fldCharType="separate"/>
      </w:r>
      <w:r w:rsidR="00955AEF">
        <w:t>18</w:t>
      </w:r>
      <w:r w:rsidRPr="00E05A66">
        <w:fldChar w:fldCharType="end"/>
      </w:r>
    </w:p>
    <w:p w14:paraId="56F667A2"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8 Enterprise Sideloading (100 Confezioni)</w:t>
      </w:r>
      <w:r w:rsidRPr="00E05A66">
        <w:tab/>
      </w:r>
      <w:r w:rsidRPr="00E05A66">
        <w:fldChar w:fldCharType="begin"/>
      </w:r>
      <w:r w:rsidRPr="00E05A66">
        <w:instrText xml:space="preserve"> PAGEREF _Toc348436063 \h </w:instrText>
      </w:r>
      <w:r w:rsidRPr="00E05A66">
        <w:fldChar w:fldCharType="separate"/>
      </w:r>
      <w:r w:rsidR="00955AEF">
        <w:t>18</w:t>
      </w:r>
      <w:r w:rsidRPr="00E05A66">
        <w:fldChar w:fldCharType="end"/>
      </w:r>
    </w:p>
    <w:p w14:paraId="56F667A3"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w:t>
      </w:r>
      <w:r w:rsidRPr="00E05A66">
        <w:rPr>
          <w:rFonts w:cs="Tahoma"/>
          <w:vertAlign w:val="superscript"/>
        </w:rPr>
        <w:t>®</w:t>
      </w:r>
      <w:r w:rsidRPr="00E05A66">
        <w:rPr>
          <w:rFonts w:cs="Tahoma"/>
        </w:rPr>
        <w:t xml:space="preserve"> 7 Partners in Learning</w:t>
      </w:r>
      <w:r w:rsidRPr="00E05A66">
        <w:tab/>
      </w:r>
      <w:r w:rsidRPr="00E05A66">
        <w:fldChar w:fldCharType="begin"/>
      </w:r>
      <w:r w:rsidRPr="00E05A66">
        <w:instrText xml:space="preserve"> PAGEREF _Toc348436064 \h </w:instrText>
      </w:r>
      <w:r w:rsidRPr="00E05A66">
        <w:fldChar w:fldCharType="separate"/>
      </w:r>
      <w:r w:rsidR="00955AEF">
        <w:t>18</w:t>
      </w:r>
      <w:r w:rsidRPr="00E05A66">
        <w:fldChar w:fldCharType="end"/>
      </w:r>
    </w:p>
    <w:p w14:paraId="56F667A4"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w:t>
      </w:r>
      <w:r w:rsidRPr="00E05A66">
        <w:rPr>
          <w:rFonts w:cs="Tahoma"/>
          <w:vertAlign w:val="superscript"/>
        </w:rPr>
        <w:t>®</w:t>
      </w:r>
      <w:r w:rsidRPr="00E05A66">
        <w:rPr>
          <w:rFonts w:cs="Tahoma"/>
        </w:rPr>
        <w:t xml:space="preserve"> 8 Pro</w:t>
      </w:r>
      <w:r w:rsidRPr="00E05A66">
        <w:tab/>
      </w:r>
      <w:r w:rsidRPr="00E05A66">
        <w:fldChar w:fldCharType="begin"/>
      </w:r>
      <w:r w:rsidRPr="00E05A66">
        <w:instrText xml:space="preserve"> PAGEREF _Toc348436065 \h </w:instrText>
      </w:r>
      <w:r w:rsidRPr="00E05A66">
        <w:fldChar w:fldCharType="separate"/>
      </w:r>
      <w:r w:rsidR="00955AEF">
        <w:t>18</w:t>
      </w:r>
      <w:r w:rsidRPr="00E05A66">
        <w:fldChar w:fldCharType="end"/>
      </w:r>
    </w:p>
    <w:p w14:paraId="56F667A5"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w:t>
      </w:r>
      <w:r w:rsidRPr="00E05A66">
        <w:rPr>
          <w:rFonts w:cs="Tahoma"/>
          <w:vertAlign w:val="superscript"/>
        </w:rPr>
        <w:t>®</w:t>
      </w:r>
      <w:r w:rsidRPr="00E05A66">
        <w:rPr>
          <w:rFonts w:cs="Tahoma"/>
        </w:rPr>
        <w:t xml:space="preserve"> 8 Pro con MDOP</w:t>
      </w:r>
      <w:r w:rsidRPr="00E05A66">
        <w:tab/>
      </w:r>
      <w:r w:rsidRPr="00E05A66">
        <w:fldChar w:fldCharType="begin"/>
      </w:r>
      <w:r w:rsidRPr="00E05A66">
        <w:instrText xml:space="preserve"> PAGEREF _Toc348436066 \h </w:instrText>
      </w:r>
      <w:r w:rsidRPr="00E05A66">
        <w:fldChar w:fldCharType="separate"/>
      </w:r>
      <w:r w:rsidR="00955AEF">
        <w:t>18</w:t>
      </w:r>
      <w:r w:rsidRPr="00E05A66">
        <w:fldChar w:fldCharType="end"/>
      </w:r>
    </w:p>
    <w:p w14:paraId="56F667A6"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Virtual Desktop Access (VDA)</w:t>
      </w:r>
      <w:r w:rsidRPr="00E05A66">
        <w:tab/>
      </w:r>
      <w:r w:rsidRPr="00E05A66">
        <w:fldChar w:fldCharType="begin"/>
      </w:r>
      <w:r w:rsidRPr="00E05A66">
        <w:instrText xml:space="preserve"> PAGEREF _Toc348436067 \h </w:instrText>
      </w:r>
      <w:r w:rsidRPr="00E05A66">
        <w:fldChar w:fldCharType="separate"/>
      </w:r>
      <w:r w:rsidR="00955AEF">
        <w:t>18</w:t>
      </w:r>
      <w:r w:rsidRPr="00E05A66">
        <w:fldChar w:fldCharType="end"/>
      </w:r>
    </w:p>
    <w:p w14:paraId="56F667A7"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Intune (Per Dispositivo)</w:t>
      </w:r>
      <w:r w:rsidRPr="00E05A66">
        <w:tab/>
      </w:r>
      <w:r w:rsidRPr="00E05A66">
        <w:fldChar w:fldCharType="begin"/>
      </w:r>
      <w:r w:rsidRPr="00E05A66">
        <w:instrText xml:space="preserve"> PAGEREF _Toc348436068 \h </w:instrText>
      </w:r>
      <w:r w:rsidRPr="00E05A66">
        <w:fldChar w:fldCharType="separate"/>
      </w:r>
      <w:r w:rsidR="00955AEF">
        <w:t>18</w:t>
      </w:r>
      <w:r w:rsidRPr="00E05A66">
        <w:fldChar w:fldCharType="end"/>
      </w:r>
    </w:p>
    <w:p w14:paraId="56F667A8"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Componente Aggiuntivo per Windows Intune (Per Dispositivo)</w:t>
      </w:r>
      <w:r w:rsidRPr="00E05A66">
        <w:tab/>
      </w:r>
      <w:r w:rsidRPr="00E05A66">
        <w:fldChar w:fldCharType="begin"/>
      </w:r>
      <w:r w:rsidRPr="00E05A66">
        <w:instrText xml:space="preserve"> PAGEREF _Toc348436069 \h </w:instrText>
      </w:r>
      <w:r w:rsidRPr="00E05A66">
        <w:fldChar w:fldCharType="separate"/>
      </w:r>
      <w:r w:rsidR="00955AEF">
        <w:t>18</w:t>
      </w:r>
      <w:r w:rsidRPr="00E05A66">
        <w:fldChar w:fldCharType="end"/>
      </w:r>
    </w:p>
    <w:p w14:paraId="56F667A9" w14:textId="77777777" w:rsidR="00925E61" w:rsidRPr="00E05A66" w:rsidRDefault="00925E61" w:rsidP="00E05A66">
      <w:pPr>
        <w:pStyle w:val="TOC3"/>
        <w:rPr>
          <w:rFonts w:asciiTheme="minorHAnsi" w:eastAsiaTheme="minorEastAsia" w:hAnsiTheme="minorHAnsi" w:cstheme="minorBidi"/>
          <w:sz w:val="22"/>
          <w:szCs w:val="22"/>
        </w:rPr>
      </w:pPr>
      <w:r w:rsidRPr="00E05A66">
        <w:t>POOL DI SERVER</w:t>
      </w:r>
      <w:r w:rsidRPr="00E05A66">
        <w:tab/>
      </w:r>
      <w:r w:rsidRPr="00E05A66">
        <w:fldChar w:fldCharType="begin"/>
      </w:r>
      <w:r w:rsidRPr="00E05A66">
        <w:instrText xml:space="preserve"> PAGEREF _Toc348436070 \h </w:instrText>
      </w:r>
      <w:r w:rsidRPr="00E05A66">
        <w:fldChar w:fldCharType="separate"/>
      </w:r>
      <w:r w:rsidR="00955AEF">
        <w:t>18</w:t>
      </w:r>
      <w:r w:rsidRPr="00E05A66">
        <w:fldChar w:fldCharType="end"/>
      </w:r>
    </w:p>
    <w:p w14:paraId="56F667AA"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Bing Maps Server</w:t>
      </w:r>
      <w:r w:rsidRPr="00E05A66">
        <w:tab/>
      </w:r>
      <w:r w:rsidRPr="00E05A66">
        <w:fldChar w:fldCharType="begin"/>
      </w:r>
      <w:r w:rsidRPr="00E05A66">
        <w:instrText xml:space="preserve"> PAGEREF _Toc348436071 \h </w:instrText>
      </w:r>
      <w:r w:rsidRPr="00E05A66">
        <w:fldChar w:fldCharType="separate"/>
      </w:r>
      <w:r w:rsidR="00955AEF">
        <w:t>18</w:t>
      </w:r>
      <w:r w:rsidRPr="00E05A66">
        <w:fldChar w:fldCharType="end"/>
      </w:r>
    </w:p>
    <w:p w14:paraId="56F667AB"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per Bing Maps Server</w:t>
      </w:r>
      <w:r w:rsidRPr="00E05A66">
        <w:tab/>
      </w:r>
      <w:r w:rsidRPr="00E05A66">
        <w:fldChar w:fldCharType="begin"/>
      </w:r>
      <w:r w:rsidRPr="00E05A66">
        <w:instrText xml:space="preserve"> PAGEREF _Toc348436072 \h </w:instrText>
      </w:r>
      <w:r w:rsidRPr="00E05A66">
        <w:fldChar w:fldCharType="separate"/>
      </w:r>
      <w:r w:rsidR="00955AEF">
        <w:t>18</w:t>
      </w:r>
      <w:r w:rsidRPr="00E05A66">
        <w:fldChar w:fldCharType="end"/>
      </w:r>
    </w:p>
    <w:p w14:paraId="56F667AC"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Bings Maps Server con Enhanced Content Pack</w:t>
      </w:r>
      <w:r w:rsidRPr="00E05A66">
        <w:tab/>
      </w:r>
      <w:r w:rsidRPr="00E05A66">
        <w:fldChar w:fldCharType="begin"/>
      </w:r>
      <w:r w:rsidRPr="00E05A66">
        <w:instrText xml:space="preserve"> PAGEREF _Toc348436073 \h </w:instrText>
      </w:r>
      <w:r w:rsidRPr="00E05A66">
        <w:fldChar w:fldCharType="separate"/>
      </w:r>
      <w:r w:rsidR="00955AEF">
        <w:t>18</w:t>
      </w:r>
      <w:r w:rsidRPr="00E05A66">
        <w:fldChar w:fldCharType="end"/>
      </w:r>
    </w:p>
    <w:p w14:paraId="56F667AD" w14:textId="77777777" w:rsidR="00925E61" w:rsidRPr="00E05A66" w:rsidRDefault="00925E61" w:rsidP="00E05A66">
      <w:pPr>
        <w:pStyle w:val="TOC3"/>
        <w:rPr>
          <w:rFonts w:asciiTheme="minorHAnsi" w:eastAsiaTheme="minorEastAsia" w:hAnsiTheme="minorHAnsi" w:cstheme="minorBidi"/>
          <w:sz w:val="22"/>
          <w:szCs w:val="22"/>
        </w:rPr>
      </w:pPr>
      <w:r w:rsidRPr="00E05A66">
        <w:t>CAL per Bing Maps Server con Enhanced Content Pack</w:t>
      </w:r>
      <w:r w:rsidRPr="00E05A66">
        <w:tab/>
      </w:r>
      <w:r w:rsidRPr="00E05A66">
        <w:fldChar w:fldCharType="begin"/>
      </w:r>
      <w:r w:rsidRPr="00E05A66">
        <w:instrText xml:space="preserve"> PAGEREF _Toc348436074 \h </w:instrText>
      </w:r>
      <w:r w:rsidRPr="00E05A66">
        <w:fldChar w:fldCharType="separate"/>
      </w:r>
      <w:r w:rsidR="00955AEF">
        <w:t>18</w:t>
      </w:r>
      <w:r w:rsidRPr="00E05A66">
        <w:fldChar w:fldCharType="end"/>
      </w:r>
    </w:p>
    <w:p w14:paraId="56F667AE"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Bing Maps Standard o Professional (SL Utente)</w:t>
      </w:r>
      <w:r w:rsidRPr="00E05A66">
        <w:tab/>
      </w:r>
      <w:r w:rsidRPr="00E05A66">
        <w:fldChar w:fldCharType="begin"/>
      </w:r>
      <w:r w:rsidRPr="00E05A66">
        <w:instrText xml:space="preserve"> PAGEREF _Toc348436075 \h </w:instrText>
      </w:r>
      <w:r w:rsidRPr="00E05A66">
        <w:fldChar w:fldCharType="separate"/>
      </w:r>
      <w:r w:rsidR="00955AEF">
        <w:t>18</w:t>
      </w:r>
      <w:r w:rsidRPr="00E05A66">
        <w:fldChar w:fldCharType="end"/>
      </w:r>
    </w:p>
    <w:p w14:paraId="56F667AF"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Bing Maps Standard (SL Servizi)</w:t>
      </w:r>
      <w:r w:rsidRPr="00E05A66">
        <w:tab/>
      </w:r>
      <w:r w:rsidRPr="00E05A66">
        <w:fldChar w:fldCharType="begin"/>
      </w:r>
      <w:r w:rsidRPr="00E05A66">
        <w:instrText xml:space="preserve"> PAGEREF _Toc348436076 \h </w:instrText>
      </w:r>
      <w:r w:rsidRPr="00E05A66">
        <w:fldChar w:fldCharType="separate"/>
      </w:r>
      <w:r w:rsidR="00955AEF">
        <w:t>18</w:t>
      </w:r>
      <w:r w:rsidRPr="00E05A66">
        <w:fldChar w:fldCharType="end"/>
      </w:r>
    </w:p>
    <w:p w14:paraId="56F667B0"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Bing Maps Professional (SL Servizi)</w:t>
      </w:r>
      <w:r w:rsidRPr="00E05A66">
        <w:tab/>
      </w:r>
      <w:r w:rsidRPr="00E05A66">
        <w:fldChar w:fldCharType="begin"/>
      </w:r>
      <w:r w:rsidRPr="00E05A66">
        <w:instrText xml:space="preserve"> PAGEREF _Toc348436077 \h </w:instrText>
      </w:r>
      <w:r w:rsidRPr="00E05A66">
        <w:fldChar w:fldCharType="separate"/>
      </w:r>
      <w:r w:rsidR="00955AEF">
        <w:t>18</w:t>
      </w:r>
      <w:r w:rsidRPr="00E05A66">
        <w:fldChar w:fldCharType="end"/>
      </w:r>
    </w:p>
    <w:p w14:paraId="56F667B1"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Bing Maps 25KTrx (SL Add-on)</w:t>
      </w:r>
      <w:r w:rsidRPr="00E05A66">
        <w:tab/>
      </w:r>
      <w:r w:rsidRPr="00E05A66">
        <w:fldChar w:fldCharType="begin"/>
      </w:r>
      <w:r w:rsidRPr="00E05A66">
        <w:instrText xml:space="preserve"> PAGEREF _Toc348436078 \h </w:instrText>
      </w:r>
      <w:r w:rsidRPr="00E05A66">
        <w:fldChar w:fldCharType="separate"/>
      </w:r>
      <w:r w:rsidR="00955AEF">
        <w:t>18</w:t>
      </w:r>
      <w:r w:rsidRPr="00E05A66">
        <w:fldChar w:fldCharType="end"/>
      </w:r>
    </w:p>
    <w:p w14:paraId="56F667B2"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Bing Maps 250KTrx (SL Add-on)</w:t>
      </w:r>
      <w:r w:rsidRPr="00E05A66">
        <w:tab/>
      </w:r>
      <w:r w:rsidRPr="00E05A66">
        <w:fldChar w:fldCharType="begin"/>
      </w:r>
      <w:r w:rsidRPr="00E05A66">
        <w:instrText xml:space="preserve"> PAGEREF _Toc348436079 \h </w:instrText>
      </w:r>
      <w:r w:rsidRPr="00E05A66">
        <w:fldChar w:fldCharType="separate"/>
      </w:r>
      <w:r w:rsidR="00955AEF">
        <w:t>18</w:t>
      </w:r>
      <w:r w:rsidRPr="00E05A66">
        <w:fldChar w:fldCharType="end"/>
      </w:r>
    </w:p>
    <w:p w14:paraId="56F667B3"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Bing Maps Unlimited Trx (SL Add-on)</w:t>
      </w:r>
      <w:r w:rsidRPr="00E05A66">
        <w:tab/>
      </w:r>
      <w:r w:rsidRPr="00E05A66">
        <w:fldChar w:fldCharType="begin"/>
      </w:r>
      <w:r w:rsidRPr="00E05A66">
        <w:instrText xml:space="preserve"> PAGEREF _Toc348436080 \h </w:instrText>
      </w:r>
      <w:r w:rsidRPr="00E05A66">
        <w:fldChar w:fldCharType="separate"/>
      </w:r>
      <w:r w:rsidR="00955AEF">
        <w:t>18</w:t>
      </w:r>
      <w:r w:rsidRPr="00E05A66">
        <w:fldChar w:fldCharType="end"/>
      </w:r>
    </w:p>
    <w:p w14:paraId="56F667B4"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BizTalk</w:t>
      </w:r>
      <w:r w:rsidRPr="00E05A66">
        <w:rPr>
          <w:rFonts w:cs="Tahoma"/>
          <w:vertAlign w:val="superscript"/>
        </w:rPr>
        <w:t>®</w:t>
      </w:r>
      <w:r w:rsidRPr="00E05A66">
        <w:rPr>
          <w:rFonts w:cs="Tahoma"/>
        </w:rPr>
        <w:t xml:space="preserve"> Server 2010 Branch Edition</w:t>
      </w:r>
      <w:r w:rsidRPr="00E05A66">
        <w:tab/>
      </w:r>
      <w:r w:rsidRPr="00E05A66">
        <w:fldChar w:fldCharType="begin"/>
      </w:r>
      <w:r w:rsidRPr="00E05A66">
        <w:instrText xml:space="preserve"> PAGEREF _Toc348436081 \h </w:instrText>
      </w:r>
      <w:r w:rsidRPr="00E05A66">
        <w:fldChar w:fldCharType="separate"/>
      </w:r>
      <w:r w:rsidR="00955AEF">
        <w:t>18</w:t>
      </w:r>
      <w:r w:rsidRPr="00E05A66">
        <w:fldChar w:fldCharType="end"/>
      </w:r>
    </w:p>
    <w:p w14:paraId="56F667B5"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BizTalk</w:t>
      </w:r>
      <w:r w:rsidRPr="00E05A66">
        <w:rPr>
          <w:rFonts w:cs="Tahoma"/>
          <w:vertAlign w:val="superscript"/>
        </w:rPr>
        <w:t>®</w:t>
      </w:r>
      <w:r w:rsidRPr="00E05A66">
        <w:rPr>
          <w:rFonts w:cs="Tahoma"/>
        </w:rPr>
        <w:t xml:space="preserve"> Server 2010 Enterprise Edition</w:t>
      </w:r>
      <w:r w:rsidRPr="00E05A66">
        <w:tab/>
      </w:r>
      <w:r w:rsidRPr="00E05A66">
        <w:fldChar w:fldCharType="begin"/>
      </w:r>
      <w:r w:rsidRPr="00E05A66">
        <w:instrText xml:space="preserve"> PAGEREF _Toc348436082 \h </w:instrText>
      </w:r>
      <w:r w:rsidRPr="00E05A66">
        <w:fldChar w:fldCharType="separate"/>
      </w:r>
      <w:r w:rsidR="00955AEF">
        <w:t>18</w:t>
      </w:r>
      <w:r w:rsidRPr="00E05A66">
        <w:fldChar w:fldCharType="end"/>
      </w:r>
    </w:p>
    <w:p w14:paraId="56F667B6"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BizTalk</w:t>
      </w:r>
      <w:r w:rsidRPr="00E05A66">
        <w:rPr>
          <w:rFonts w:cs="Tahoma"/>
          <w:vertAlign w:val="superscript"/>
        </w:rPr>
        <w:t>®</w:t>
      </w:r>
      <w:r w:rsidRPr="00E05A66">
        <w:rPr>
          <w:rFonts w:cs="Tahoma"/>
        </w:rPr>
        <w:t xml:space="preserve"> Server 2010 Enterprise RFID</w:t>
      </w:r>
      <w:r w:rsidRPr="00E05A66">
        <w:tab/>
      </w:r>
      <w:r w:rsidRPr="00E05A66">
        <w:fldChar w:fldCharType="begin"/>
      </w:r>
      <w:r w:rsidRPr="00E05A66">
        <w:instrText xml:space="preserve"> PAGEREF _Toc348436083 \h </w:instrText>
      </w:r>
      <w:r w:rsidRPr="00E05A66">
        <w:fldChar w:fldCharType="separate"/>
      </w:r>
      <w:r w:rsidR="00955AEF">
        <w:t>19</w:t>
      </w:r>
      <w:r w:rsidRPr="00E05A66">
        <w:fldChar w:fldCharType="end"/>
      </w:r>
    </w:p>
    <w:p w14:paraId="56F667B7"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BizTalk</w:t>
      </w:r>
      <w:r w:rsidRPr="00E05A66">
        <w:rPr>
          <w:rFonts w:cs="Tahoma"/>
          <w:vertAlign w:val="superscript"/>
        </w:rPr>
        <w:t>®</w:t>
      </w:r>
      <w:r w:rsidRPr="00E05A66">
        <w:rPr>
          <w:rFonts w:cs="Tahoma"/>
        </w:rPr>
        <w:t xml:space="preserve"> Server 2010 Standard Edition</w:t>
      </w:r>
      <w:r w:rsidRPr="00E05A66">
        <w:tab/>
      </w:r>
      <w:r w:rsidRPr="00E05A66">
        <w:fldChar w:fldCharType="begin"/>
      </w:r>
      <w:r w:rsidRPr="00E05A66">
        <w:instrText xml:space="preserve"> PAGEREF _Toc348436084 \h </w:instrText>
      </w:r>
      <w:r w:rsidRPr="00E05A66">
        <w:fldChar w:fldCharType="separate"/>
      </w:r>
      <w:r w:rsidR="00955AEF">
        <w:t>19</w:t>
      </w:r>
      <w:r w:rsidRPr="00E05A66">
        <w:fldChar w:fldCharType="end"/>
      </w:r>
    </w:p>
    <w:p w14:paraId="56F667B8"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BizTalk</w:t>
      </w:r>
      <w:r w:rsidRPr="00E05A66">
        <w:rPr>
          <w:rFonts w:cs="Tahoma"/>
          <w:vertAlign w:val="superscript"/>
        </w:rPr>
        <w:t>®</w:t>
      </w:r>
      <w:r w:rsidRPr="00E05A66">
        <w:rPr>
          <w:rFonts w:cs="Tahoma"/>
        </w:rPr>
        <w:t xml:space="preserve"> Server 2010 Branch IDC</w:t>
      </w:r>
      <w:r w:rsidRPr="00E05A66">
        <w:tab/>
      </w:r>
      <w:r w:rsidRPr="00E05A66">
        <w:fldChar w:fldCharType="begin"/>
      </w:r>
      <w:r w:rsidRPr="00E05A66">
        <w:instrText xml:space="preserve"> PAGEREF _Toc348436085 \h </w:instrText>
      </w:r>
      <w:r w:rsidRPr="00E05A66">
        <w:fldChar w:fldCharType="separate"/>
      </w:r>
      <w:r w:rsidR="00955AEF">
        <w:t>19</w:t>
      </w:r>
      <w:r w:rsidRPr="00E05A66">
        <w:fldChar w:fldCharType="end"/>
      </w:r>
    </w:p>
    <w:p w14:paraId="56F667B9"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BizTalk</w:t>
      </w:r>
      <w:r w:rsidRPr="00E05A66">
        <w:rPr>
          <w:rFonts w:cs="Tahoma"/>
          <w:vertAlign w:val="superscript"/>
        </w:rPr>
        <w:t>®</w:t>
      </w:r>
      <w:r w:rsidRPr="00E05A66">
        <w:rPr>
          <w:rFonts w:cs="Tahoma"/>
        </w:rPr>
        <w:t xml:space="preserve"> Server 2010 Developer IDC</w:t>
      </w:r>
      <w:r w:rsidRPr="00E05A66">
        <w:tab/>
      </w:r>
      <w:r w:rsidRPr="00E05A66">
        <w:fldChar w:fldCharType="begin"/>
      </w:r>
      <w:r w:rsidRPr="00E05A66">
        <w:instrText xml:space="preserve"> PAGEREF _Toc348436086 \h </w:instrText>
      </w:r>
      <w:r w:rsidRPr="00E05A66">
        <w:fldChar w:fldCharType="separate"/>
      </w:r>
      <w:r w:rsidR="00955AEF">
        <w:t>19</w:t>
      </w:r>
      <w:r w:rsidRPr="00E05A66">
        <w:fldChar w:fldCharType="end"/>
      </w:r>
    </w:p>
    <w:p w14:paraId="56F667BA"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Business Intelligence Appliance 2012</w:t>
      </w:r>
      <w:r w:rsidRPr="00E05A66">
        <w:tab/>
      </w:r>
      <w:r w:rsidRPr="00E05A66">
        <w:fldChar w:fldCharType="begin"/>
      </w:r>
      <w:r w:rsidRPr="00E05A66">
        <w:instrText xml:space="preserve"> PAGEREF _Toc348436087 \h </w:instrText>
      </w:r>
      <w:r w:rsidRPr="00E05A66">
        <w:fldChar w:fldCharType="separate"/>
      </w:r>
      <w:r w:rsidR="00955AEF">
        <w:t>19</w:t>
      </w:r>
      <w:r w:rsidRPr="00E05A66">
        <w:fldChar w:fldCharType="end"/>
      </w:r>
    </w:p>
    <w:p w14:paraId="56F667BB"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Core CAL Suite Bridge per Office 365 (Utente e Dispositivo)</w:t>
      </w:r>
      <w:r w:rsidRPr="00E05A66">
        <w:tab/>
      </w:r>
      <w:r w:rsidRPr="00E05A66">
        <w:fldChar w:fldCharType="begin"/>
      </w:r>
      <w:r w:rsidRPr="00E05A66">
        <w:instrText xml:space="preserve"> PAGEREF _Toc348436088 \h </w:instrText>
      </w:r>
      <w:r w:rsidRPr="00E05A66">
        <w:fldChar w:fldCharType="separate"/>
      </w:r>
      <w:r w:rsidR="00955AEF">
        <w:t>19</w:t>
      </w:r>
      <w:r w:rsidRPr="00E05A66">
        <w:fldChar w:fldCharType="end"/>
      </w:r>
    </w:p>
    <w:p w14:paraId="56F667BC"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Core CAL Suite Bridge per Office 365 e Windows</w:t>
      </w:r>
      <w:r w:rsidRPr="00E05A66">
        <w:rPr>
          <w:rFonts w:cs="Tahoma"/>
          <w:vertAlign w:val="superscript"/>
        </w:rPr>
        <w:t>®</w:t>
      </w:r>
      <w:r w:rsidRPr="00E05A66">
        <w:rPr>
          <w:rFonts w:cs="Tahoma"/>
        </w:rPr>
        <w:t xml:space="preserve"> Intune (Utente e Dispositivo)</w:t>
      </w:r>
      <w:r w:rsidRPr="00E05A66">
        <w:tab/>
      </w:r>
      <w:r w:rsidRPr="00E05A66">
        <w:fldChar w:fldCharType="begin"/>
      </w:r>
      <w:r w:rsidRPr="00E05A66">
        <w:instrText xml:space="preserve"> PAGEREF _Toc348436089 \h </w:instrText>
      </w:r>
      <w:r w:rsidRPr="00E05A66">
        <w:fldChar w:fldCharType="separate"/>
      </w:r>
      <w:r w:rsidR="00955AEF">
        <w:t>19</w:t>
      </w:r>
      <w:r w:rsidRPr="00E05A66">
        <w:fldChar w:fldCharType="end"/>
      </w:r>
    </w:p>
    <w:p w14:paraId="56F667BD"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Core CAL Bridge per Windows</w:t>
      </w:r>
      <w:r w:rsidRPr="008544B7">
        <w:rPr>
          <w:rFonts w:cs="Tahoma"/>
          <w:vertAlign w:val="superscript"/>
          <w:lang w:val="pt-BR"/>
        </w:rPr>
        <w:t>®</w:t>
      </w:r>
      <w:r w:rsidRPr="008544B7">
        <w:rPr>
          <w:rFonts w:cs="Tahoma"/>
          <w:lang w:val="pt-BR"/>
        </w:rPr>
        <w:t xml:space="preserve"> Intune (Utente e Dispositivo)</w:t>
      </w:r>
      <w:r w:rsidRPr="008544B7">
        <w:rPr>
          <w:lang w:val="pt-BR"/>
        </w:rPr>
        <w:tab/>
      </w:r>
      <w:r w:rsidRPr="00E05A66">
        <w:fldChar w:fldCharType="begin"/>
      </w:r>
      <w:r w:rsidRPr="008544B7">
        <w:rPr>
          <w:lang w:val="pt-BR"/>
        </w:rPr>
        <w:instrText xml:space="preserve"> PAGEREF _Toc348436090 \h </w:instrText>
      </w:r>
      <w:r w:rsidRPr="00E05A66">
        <w:fldChar w:fldCharType="separate"/>
      </w:r>
      <w:r w:rsidR="00955AEF">
        <w:rPr>
          <w:lang w:val="pt-BR"/>
        </w:rPr>
        <w:t>19</w:t>
      </w:r>
      <w:r w:rsidRPr="00E05A66">
        <w:fldChar w:fldCharType="end"/>
      </w:r>
    </w:p>
    <w:p w14:paraId="56F667BE"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Core CAL Suite (Utente e Dispositivo)</w:t>
      </w:r>
      <w:r w:rsidRPr="008544B7">
        <w:rPr>
          <w:lang w:val="pt-BR"/>
        </w:rPr>
        <w:tab/>
      </w:r>
      <w:r w:rsidRPr="00E05A66">
        <w:fldChar w:fldCharType="begin"/>
      </w:r>
      <w:r w:rsidRPr="008544B7">
        <w:rPr>
          <w:lang w:val="pt-BR"/>
        </w:rPr>
        <w:instrText xml:space="preserve"> PAGEREF _Toc348436091 \h </w:instrText>
      </w:r>
      <w:r w:rsidRPr="00E05A66">
        <w:fldChar w:fldCharType="separate"/>
      </w:r>
      <w:r w:rsidR="00955AEF">
        <w:rPr>
          <w:lang w:val="pt-BR"/>
        </w:rPr>
        <w:t>19</w:t>
      </w:r>
      <w:r w:rsidRPr="00E05A66">
        <w:fldChar w:fldCharType="end"/>
      </w:r>
    </w:p>
    <w:p w14:paraId="56F667BF"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Core Infrastructure Server Suite Standard</w:t>
      </w:r>
      <w:r w:rsidRPr="00532511">
        <w:rPr>
          <w:lang w:val="fr-FR"/>
        </w:rPr>
        <w:tab/>
      </w:r>
      <w:r w:rsidRPr="00E05A66">
        <w:fldChar w:fldCharType="begin"/>
      </w:r>
      <w:r w:rsidRPr="00532511">
        <w:rPr>
          <w:lang w:val="fr-FR"/>
        </w:rPr>
        <w:instrText xml:space="preserve"> PAGEREF _Toc348436092 \h </w:instrText>
      </w:r>
      <w:r w:rsidRPr="00E05A66">
        <w:fldChar w:fldCharType="separate"/>
      </w:r>
      <w:r w:rsidR="00955AEF">
        <w:rPr>
          <w:lang w:val="fr-FR"/>
        </w:rPr>
        <w:t>19</w:t>
      </w:r>
      <w:r w:rsidRPr="00E05A66">
        <w:fldChar w:fldCharType="end"/>
      </w:r>
    </w:p>
    <w:p w14:paraId="56F667C0"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Core Infrastructure Server Suite Enterprise</w:t>
      </w:r>
      <w:r w:rsidRPr="00532511">
        <w:rPr>
          <w:lang w:val="fr-FR"/>
        </w:rPr>
        <w:tab/>
      </w:r>
      <w:r w:rsidRPr="00E05A66">
        <w:fldChar w:fldCharType="begin"/>
      </w:r>
      <w:r w:rsidRPr="00532511">
        <w:rPr>
          <w:lang w:val="fr-FR"/>
        </w:rPr>
        <w:instrText xml:space="preserve"> PAGEREF _Toc348436093 \h </w:instrText>
      </w:r>
      <w:r w:rsidRPr="00E05A66">
        <w:fldChar w:fldCharType="separate"/>
      </w:r>
      <w:r w:rsidR="00955AEF">
        <w:rPr>
          <w:lang w:val="fr-FR"/>
        </w:rPr>
        <w:t>19</w:t>
      </w:r>
      <w:r w:rsidRPr="00E05A66">
        <w:fldChar w:fldCharType="end"/>
      </w:r>
    </w:p>
    <w:p w14:paraId="56F667C1"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Core Infrastructure Server Suite Datacenter</w:t>
      </w:r>
      <w:r w:rsidRPr="00532511">
        <w:rPr>
          <w:lang w:val="fr-FR"/>
        </w:rPr>
        <w:tab/>
      </w:r>
      <w:r w:rsidRPr="00E05A66">
        <w:fldChar w:fldCharType="begin"/>
      </w:r>
      <w:r w:rsidRPr="00532511">
        <w:rPr>
          <w:lang w:val="fr-FR"/>
        </w:rPr>
        <w:instrText xml:space="preserve"> PAGEREF _Toc348436094 \h </w:instrText>
      </w:r>
      <w:r w:rsidRPr="00E05A66">
        <w:fldChar w:fldCharType="separate"/>
      </w:r>
      <w:r w:rsidR="00955AEF">
        <w:rPr>
          <w:lang w:val="fr-FR"/>
        </w:rPr>
        <w:t>19</w:t>
      </w:r>
      <w:r w:rsidRPr="00E05A66">
        <w:fldChar w:fldCharType="end"/>
      </w:r>
    </w:p>
    <w:p w14:paraId="56F667C2"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Data Warehouse Appliance 2012</w:t>
      </w:r>
      <w:r w:rsidRPr="00E05A66">
        <w:tab/>
      </w:r>
      <w:r w:rsidRPr="00E05A66">
        <w:fldChar w:fldCharType="begin"/>
      </w:r>
      <w:r w:rsidRPr="00E05A66">
        <w:instrText xml:space="preserve"> PAGEREF _Toc348436095 \h </w:instrText>
      </w:r>
      <w:r w:rsidRPr="00E05A66">
        <w:fldChar w:fldCharType="separate"/>
      </w:r>
      <w:r w:rsidR="00955AEF">
        <w:t>19</w:t>
      </w:r>
      <w:r w:rsidRPr="00E05A66">
        <w:fldChar w:fldCharType="end"/>
      </w:r>
    </w:p>
    <w:p w14:paraId="56F667C3"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Dynamics CRM Online Extra Storage</w:t>
      </w:r>
      <w:r w:rsidRPr="00E05A66">
        <w:tab/>
      </w:r>
      <w:r w:rsidRPr="00E05A66">
        <w:fldChar w:fldCharType="begin"/>
      </w:r>
      <w:r w:rsidRPr="00E05A66">
        <w:instrText xml:space="preserve"> PAGEREF _Toc348436096 \h </w:instrText>
      </w:r>
      <w:r w:rsidRPr="00E05A66">
        <w:fldChar w:fldCharType="separate"/>
      </w:r>
      <w:r w:rsidR="00955AEF">
        <w:t>19</w:t>
      </w:r>
      <w:r w:rsidRPr="00E05A66">
        <w:fldChar w:fldCharType="end"/>
      </w:r>
    </w:p>
    <w:p w14:paraId="56F667C4"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Dynamics CRM Online Per Utente</w:t>
      </w:r>
      <w:r w:rsidRPr="00E05A66">
        <w:tab/>
      </w:r>
      <w:r w:rsidRPr="00E05A66">
        <w:fldChar w:fldCharType="begin"/>
      </w:r>
      <w:r w:rsidRPr="00E05A66">
        <w:instrText xml:space="preserve"> PAGEREF _Toc348436097 \h </w:instrText>
      </w:r>
      <w:r w:rsidRPr="00E05A66">
        <w:fldChar w:fldCharType="separate"/>
      </w:r>
      <w:r w:rsidR="00955AEF">
        <w:t>19</w:t>
      </w:r>
      <w:r w:rsidRPr="00E05A66">
        <w:fldChar w:fldCharType="end"/>
      </w:r>
    </w:p>
    <w:p w14:paraId="56F667C5"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Dynamics CRM Online per SA</w:t>
      </w:r>
      <w:r w:rsidRPr="00E05A66">
        <w:tab/>
      </w:r>
      <w:r w:rsidRPr="00E05A66">
        <w:fldChar w:fldCharType="begin"/>
      </w:r>
      <w:r w:rsidRPr="00E05A66">
        <w:instrText xml:space="preserve"> PAGEREF _Toc348436098 \h </w:instrText>
      </w:r>
      <w:r w:rsidRPr="00E05A66">
        <w:fldChar w:fldCharType="separate"/>
      </w:r>
      <w:r w:rsidR="00955AEF">
        <w:t>19</w:t>
      </w:r>
      <w:r w:rsidRPr="00E05A66">
        <w:fldChar w:fldCharType="end"/>
      </w:r>
    </w:p>
    <w:p w14:paraId="56F667C6"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Enterprise CAL Suite Bridge per Office 365 (Utente e Dispositivo)</w:t>
      </w:r>
      <w:r w:rsidRPr="00E05A66">
        <w:tab/>
      </w:r>
      <w:r w:rsidRPr="00E05A66">
        <w:fldChar w:fldCharType="begin"/>
      </w:r>
      <w:r w:rsidRPr="00E05A66">
        <w:instrText xml:space="preserve"> PAGEREF _Toc348436099 \h </w:instrText>
      </w:r>
      <w:r w:rsidRPr="00E05A66">
        <w:fldChar w:fldCharType="separate"/>
      </w:r>
      <w:r w:rsidR="00955AEF">
        <w:t>19</w:t>
      </w:r>
      <w:r w:rsidRPr="00E05A66">
        <w:fldChar w:fldCharType="end"/>
      </w:r>
    </w:p>
    <w:p w14:paraId="56F667C7"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Enterprise CAL Suite Bridge per Office 365 e Windows</w:t>
      </w:r>
      <w:r w:rsidRPr="00E05A66">
        <w:rPr>
          <w:rFonts w:cs="Tahoma"/>
          <w:vertAlign w:val="superscript"/>
        </w:rPr>
        <w:t>®</w:t>
      </w:r>
      <w:r w:rsidRPr="00E05A66">
        <w:rPr>
          <w:rFonts w:cs="Tahoma"/>
        </w:rPr>
        <w:t xml:space="preserve"> Intune (Utente e Dispositivo)</w:t>
      </w:r>
      <w:r w:rsidRPr="00E05A66">
        <w:tab/>
      </w:r>
      <w:r w:rsidRPr="00E05A66">
        <w:fldChar w:fldCharType="begin"/>
      </w:r>
      <w:r w:rsidRPr="00E05A66">
        <w:instrText xml:space="preserve"> PAGEREF _Toc348436100 \h </w:instrText>
      </w:r>
      <w:r w:rsidRPr="00E05A66">
        <w:fldChar w:fldCharType="separate"/>
      </w:r>
      <w:r w:rsidR="00955AEF">
        <w:t>19</w:t>
      </w:r>
      <w:r w:rsidRPr="00E05A66">
        <w:fldChar w:fldCharType="end"/>
      </w:r>
    </w:p>
    <w:p w14:paraId="56F667C8"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Enterprise CAL Suite Bridge per Windows</w:t>
      </w:r>
      <w:r w:rsidRPr="00E05A66">
        <w:rPr>
          <w:rFonts w:cs="Tahoma"/>
          <w:vertAlign w:val="superscript"/>
        </w:rPr>
        <w:t>®</w:t>
      </w:r>
      <w:r w:rsidRPr="00E05A66">
        <w:rPr>
          <w:rFonts w:cs="Tahoma"/>
        </w:rPr>
        <w:t xml:space="preserve"> Intune (Utente e Dispositivo)</w:t>
      </w:r>
      <w:r w:rsidRPr="00E05A66">
        <w:tab/>
      </w:r>
      <w:r w:rsidRPr="00E05A66">
        <w:fldChar w:fldCharType="begin"/>
      </w:r>
      <w:r w:rsidRPr="00E05A66">
        <w:instrText xml:space="preserve"> PAGEREF _Toc348436101 \h </w:instrText>
      </w:r>
      <w:r w:rsidRPr="00E05A66">
        <w:fldChar w:fldCharType="separate"/>
      </w:r>
      <w:r w:rsidR="00955AEF">
        <w:t>19</w:t>
      </w:r>
      <w:r w:rsidRPr="00E05A66">
        <w:fldChar w:fldCharType="end"/>
      </w:r>
    </w:p>
    <w:p w14:paraId="56F667C9"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Enterprise CAL Suite (Utente e Dispositivo)</w:t>
      </w:r>
      <w:r w:rsidRPr="00E05A66">
        <w:tab/>
      </w:r>
      <w:r w:rsidRPr="00E05A66">
        <w:fldChar w:fldCharType="begin"/>
      </w:r>
      <w:r w:rsidRPr="00E05A66">
        <w:instrText xml:space="preserve"> PAGEREF _Toc348436102 \h </w:instrText>
      </w:r>
      <w:r w:rsidRPr="00E05A66">
        <w:fldChar w:fldCharType="separate"/>
      </w:r>
      <w:r w:rsidR="00955AEF">
        <w:t>19</w:t>
      </w:r>
      <w:r w:rsidRPr="00E05A66">
        <w:fldChar w:fldCharType="end"/>
      </w:r>
    </w:p>
    <w:p w14:paraId="56F667CA"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Enterprise CAL per Exchange 2013 con Servizi</w:t>
      </w:r>
      <w:r w:rsidRPr="00E05A66">
        <w:tab/>
      </w:r>
      <w:r w:rsidRPr="00E05A66">
        <w:fldChar w:fldCharType="begin"/>
      </w:r>
      <w:r w:rsidRPr="00E05A66">
        <w:instrText xml:space="preserve"> PAGEREF _Toc348436103 \h </w:instrText>
      </w:r>
      <w:r w:rsidRPr="00E05A66">
        <w:fldChar w:fldCharType="separate"/>
      </w:r>
      <w:r w:rsidR="00955AEF">
        <w:t>19</w:t>
      </w:r>
      <w:r w:rsidRPr="00E05A66">
        <w:fldChar w:fldCharType="end"/>
      </w:r>
    </w:p>
    <w:p w14:paraId="56F667CB"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Enterprise CAL per Exchange 2013 senza Servizi</w:t>
      </w:r>
      <w:r w:rsidRPr="00E05A66">
        <w:tab/>
      </w:r>
      <w:r w:rsidRPr="00E05A66">
        <w:fldChar w:fldCharType="begin"/>
      </w:r>
      <w:r w:rsidRPr="00E05A66">
        <w:instrText xml:space="preserve"> PAGEREF _Toc348436104 \h </w:instrText>
      </w:r>
      <w:r w:rsidRPr="00E05A66">
        <w:fldChar w:fldCharType="separate"/>
      </w:r>
      <w:r w:rsidR="00955AEF">
        <w:t>19</w:t>
      </w:r>
      <w:r w:rsidRPr="00E05A66">
        <w:fldChar w:fldCharType="end"/>
      </w:r>
    </w:p>
    <w:p w14:paraId="56F667CC"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Archiviazione Exchange Online per Exchange Server A (SL per Utente)</w:t>
      </w:r>
      <w:r w:rsidRPr="00E05A66">
        <w:tab/>
      </w:r>
      <w:r w:rsidRPr="00E05A66">
        <w:fldChar w:fldCharType="begin"/>
      </w:r>
      <w:r w:rsidRPr="00E05A66">
        <w:instrText xml:space="preserve"> PAGEREF _Toc348436105 \h </w:instrText>
      </w:r>
      <w:r w:rsidRPr="00E05A66">
        <w:fldChar w:fldCharType="separate"/>
      </w:r>
      <w:r w:rsidR="00955AEF">
        <w:t>19</w:t>
      </w:r>
      <w:r w:rsidRPr="00E05A66">
        <w:fldChar w:fldCharType="end"/>
      </w:r>
    </w:p>
    <w:p w14:paraId="56F667CD" w14:textId="77777777" w:rsidR="00925E61" w:rsidRPr="00E05A66" w:rsidRDefault="00925E61" w:rsidP="00E05A66">
      <w:pPr>
        <w:pStyle w:val="TOC3"/>
        <w:rPr>
          <w:rFonts w:asciiTheme="minorHAnsi" w:eastAsiaTheme="minorEastAsia" w:hAnsiTheme="minorHAnsi" w:cstheme="minorBidi"/>
          <w:sz w:val="22"/>
          <w:szCs w:val="22"/>
        </w:rPr>
      </w:pPr>
      <w:r w:rsidRPr="00E05A66">
        <w:t>Archiviazione Exchange Online per Exchange Server A (SL per Utente)</w:t>
      </w:r>
      <w:r w:rsidRPr="00E05A66">
        <w:tab/>
      </w:r>
      <w:r w:rsidRPr="00E05A66">
        <w:fldChar w:fldCharType="begin"/>
      </w:r>
      <w:r w:rsidRPr="00E05A66">
        <w:instrText xml:space="preserve"> PAGEREF _Toc348436106 \h </w:instrText>
      </w:r>
      <w:r w:rsidRPr="00E05A66">
        <w:fldChar w:fldCharType="separate"/>
      </w:r>
      <w:r w:rsidR="00955AEF">
        <w:t>19</w:t>
      </w:r>
      <w:r w:rsidRPr="00E05A66">
        <w:fldChar w:fldCharType="end"/>
      </w:r>
    </w:p>
    <w:p w14:paraId="56F667CE"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Exchange Hosted Archive (SL per Utente)</w:t>
      </w:r>
      <w:r w:rsidRPr="00E05A66">
        <w:tab/>
      </w:r>
      <w:r w:rsidRPr="00E05A66">
        <w:fldChar w:fldCharType="begin"/>
      </w:r>
      <w:r w:rsidRPr="00E05A66">
        <w:instrText xml:space="preserve"> PAGEREF _Toc348436107 \h </w:instrText>
      </w:r>
      <w:r w:rsidRPr="00E05A66">
        <w:fldChar w:fldCharType="separate"/>
      </w:r>
      <w:r w:rsidR="00955AEF">
        <w:t>19</w:t>
      </w:r>
      <w:r w:rsidRPr="00E05A66">
        <w:fldChar w:fldCharType="end"/>
      </w:r>
    </w:p>
    <w:p w14:paraId="56F667CF"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Exchange Hosted Archive Extra Storage (SL per Utente)</w:t>
      </w:r>
      <w:r w:rsidRPr="00E05A66">
        <w:tab/>
      </w:r>
      <w:r w:rsidRPr="00E05A66">
        <w:fldChar w:fldCharType="begin"/>
      </w:r>
      <w:r w:rsidRPr="00E05A66">
        <w:instrText xml:space="preserve"> PAGEREF _Toc348436108 \h </w:instrText>
      </w:r>
      <w:r w:rsidRPr="00E05A66">
        <w:fldChar w:fldCharType="separate"/>
      </w:r>
      <w:r w:rsidR="00955AEF">
        <w:t>19</w:t>
      </w:r>
      <w:r w:rsidRPr="00E05A66">
        <w:fldChar w:fldCharType="end"/>
      </w:r>
    </w:p>
    <w:p w14:paraId="56F667D0"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Exchange Hosted Encryption (SL per Utente)</w:t>
      </w:r>
      <w:r w:rsidRPr="00E05A66">
        <w:tab/>
      </w:r>
      <w:r w:rsidRPr="00E05A66">
        <w:fldChar w:fldCharType="begin"/>
      </w:r>
      <w:r w:rsidRPr="00E05A66">
        <w:instrText xml:space="preserve"> PAGEREF _Toc348436109 \h </w:instrText>
      </w:r>
      <w:r w:rsidRPr="00E05A66">
        <w:fldChar w:fldCharType="separate"/>
      </w:r>
      <w:r w:rsidR="00955AEF">
        <w:t>19</w:t>
      </w:r>
      <w:r w:rsidRPr="00E05A66">
        <w:fldChar w:fldCharType="end"/>
      </w:r>
    </w:p>
    <w:p w14:paraId="56F667D1"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Archiviazione Exchange Online per Exchange Online A</w:t>
      </w:r>
      <w:r w:rsidRPr="00E05A66">
        <w:tab/>
      </w:r>
      <w:r w:rsidRPr="00E05A66">
        <w:fldChar w:fldCharType="begin"/>
      </w:r>
      <w:r w:rsidRPr="00E05A66">
        <w:instrText xml:space="preserve"> PAGEREF _Toc348436110 \h </w:instrText>
      </w:r>
      <w:r w:rsidRPr="00E05A66">
        <w:fldChar w:fldCharType="separate"/>
      </w:r>
      <w:r w:rsidR="00955AEF">
        <w:t>19</w:t>
      </w:r>
      <w:r w:rsidRPr="00E05A66">
        <w:fldChar w:fldCharType="end"/>
      </w:r>
    </w:p>
    <w:p w14:paraId="56F667D2"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Archiviazione Exchange Online per Exchange Online</w:t>
      </w:r>
      <w:r w:rsidRPr="00E05A66">
        <w:tab/>
      </w:r>
      <w:r w:rsidRPr="00E05A66">
        <w:fldChar w:fldCharType="begin"/>
      </w:r>
      <w:r w:rsidRPr="00E05A66">
        <w:instrText xml:space="preserve"> PAGEREF _Toc348436111 \h </w:instrText>
      </w:r>
      <w:r w:rsidRPr="00E05A66">
        <w:fldChar w:fldCharType="separate"/>
      </w:r>
      <w:r w:rsidR="00955AEF">
        <w:t>19</w:t>
      </w:r>
      <w:r w:rsidRPr="00E05A66">
        <w:fldChar w:fldCharType="end"/>
      </w:r>
    </w:p>
    <w:p w14:paraId="56F667D3"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Chiosco Exchange Online (SL per Utente)</w:t>
      </w:r>
      <w:r w:rsidRPr="00E05A66">
        <w:tab/>
      </w:r>
      <w:r w:rsidRPr="00E05A66">
        <w:fldChar w:fldCharType="begin"/>
      </w:r>
      <w:r w:rsidRPr="00E05A66">
        <w:instrText xml:space="preserve"> PAGEREF _Toc348436112 \h </w:instrText>
      </w:r>
      <w:r w:rsidRPr="00E05A66">
        <w:fldChar w:fldCharType="separate"/>
      </w:r>
      <w:r w:rsidR="00955AEF">
        <w:t>19</w:t>
      </w:r>
      <w:r w:rsidRPr="00E05A66">
        <w:fldChar w:fldCharType="end"/>
      </w:r>
    </w:p>
    <w:p w14:paraId="56F667D4"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Exchange Online Piano 1 (SL per Utente)</w:t>
      </w:r>
      <w:r w:rsidRPr="00E05A66">
        <w:tab/>
      </w:r>
      <w:r w:rsidRPr="00E05A66">
        <w:fldChar w:fldCharType="begin"/>
      </w:r>
      <w:r w:rsidRPr="00E05A66">
        <w:instrText xml:space="preserve"> PAGEREF _Toc348436113 \h </w:instrText>
      </w:r>
      <w:r w:rsidRPr="00E05A66">
        <w:fldChar w:fldCharType="separate"/>
      </w:r>
      <w:r w:rsidR="00955AEF">
        <w:t>20</w:t>
      </w:r>
      <w:r w:rsidRPr="00E05A66">
        <w:fldChar w:fldCharType="end"/>
      </w:r>
    </w:p>
    <w:p w14:paraId="56F667D5"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Exchange Online Piano 2 (SL per Utente)</w:t>
      </w:r>
      <w:r w:rsidRPr="00E05A66">
        <w:tab/>
      </w:r>
      <w:r w:rsidRPr="00E05A66">
        <w:fldChar w:fldCharType="begin"/>
      </w:r>
      <w:r w:rsidRPr="00E05A66">
        <w:instrText xml:space="preserve"> PAGEREF _Toc348436114 \h </w:instrText>
      </w:r>
      <w:r w:rsidRPr="00E05A66">
        <w:fldChar w:fldCharType="separate"/>
      </w:r>
      <w:r w:rsidR="00955AEF">
        <w:t>20</w:t>
      </w:r>
      <w:r w:rsidRPr="00E05A66">
        <w:fldChar w:fldCharType="end"/>
      </w:r>
    </w:p>
    <w:p w14:paraId="56F667D6" w14:textId="77777777" w:rsidR="00925E61" w:rsidRPr="00E05A66" w:rsidRDefault="00925E61" w:rsidP="00E05A66">
      <w:pPr>
        <w:pStyle w:val="TOC3"/>
        <w:rPr>
          <w:rFonts w:asciiTheme="minorHAnsi" w:eastAsiaTheme="minorEastAsia" w:hAnsiTheme="minorHAnsi" w:cstheme="minorBidi"/>
          <w:sz w:val="22"/>
          <w:szCs w:val="22"/>
        </w:rPr>
      </w:pPr>
      <w:r w:rsidRPr="00E05A66">
        <w:t>Exchange Online Piano 1A per Ex Allievi (SL per Utente)</w:t>
      </w:r>
      <w:r w:rsidRPr="00E05A66">
        <w:tab/>
      </w:r>
      <w:r w:rsidRPr="00E05A66">
        <w:fldChar w:fldCharType="begin"/>
      </w:r>
      <w:r w:rsidRPr="00E05A66">
        <w:instrText xml:space="preserve"> PAGEREF _Toc348436115 \h </w:instrText>
      </w:r>
      <w:r w:rsidRPr="00E05A66">
        <w:fldChar w:fldCharType="separate"/>
      </w:r>
      <w:r w:rsidR="00955AEF">
        <w:t>20</w:t>
      </w:r>
      <w:r w:rsidRPr="00E05A66">
        <w:fldChar w:fldCharType="end"/>
      </w:r>
    </w:p>
    <w:p w14:paraId="56F667D7" w14:textId="77777777" w:rsidR="00925E61" w:rsidRPr="00E05A66" w:rsidRDefault="00925E61" w:rsidP="00E05A66">
      <w:pPr>
        <w:pStyle w:val="TOC3"/>
        <w:rPr>
          <w:rFonts w:asciiTheme="minorHAnsi" w:eastAsiaTheme="minorEastAsia" w:hAnsiTheme="minorHAnsi" w:cstheme="minorBidi"/>
          <w:sz w:val="22"/>
          <w:szCs w:val="22"/>
        </w:rPr>
      </w:pPr>
      <w:r w:rsidRPr="00E05A66">
        <w:t>Exchange Online Piano 2A (SL per Utente)</w:t>
      </w:r>
      <w:r w:rsidRPr="00E05A66">
        <w:tab/>
      </w:r>
      <w:r w:rsidRPr="00E05A66">
        <w:fldChar w:fldCharType="begin"/>
      </w:r>
      <w:r w:rsidRPr="00E05A66">
        <w:instrText xml:space="preserve"> PAGEREF _Toc348436116 \h </w:instrText>
      </w:r>
      <w:r w:rsidRPr="00E05A66">
        <w:fldChar w:fldCharType="separate"/>
      </w:r>
      <w:r w:rsidR="00955AEF">
        <w:t>20</w:t>
      </w:r>
      <w:r w:rsidRPr="00E05A66">
        <w:fldChar w:fldCharType="end"/>
      </w:r>
    </w:p>
    <w:p w14:paraId="56F667D8"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Exchange Online Protection (SL per Utente)</w:t>
      </w:r>
      <w:r w:rsidRPr="00E05A66">
        <w:tab/>
      </w:r>
      <w:r w:rsidRPr="00E05A66">
        <w:fldChar w:fldCharType="begin"/>
      </w:r>
      <w:r w:rsidRPr="00E05A66">
        <w:instrText xml:space="preserve"> PAGEREF _Toc348436117 \h </w:instrText>
      </w:r>
      <w:r w:rsidRPr="00E05A66">
        <w:fldChar w:fldCharType="separate"/>
      </w:r>
      <w:r w:rsidR="00955AEF">
        <w:t>20</w:t>
      </w:r>
      <w:r w:rsidRPr="00E05A66">
        <w:fldChar w:fldCharType="end"/>
      </w:r>
    </w:p>
    <w:p w14:paraId="56F667D9"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Exchange Server Enterprise 2013</w:t>
      </w:r>
      <w:r w:rsidRPr="00E05A66">
        <w:tab/>
      </w:r>
      <w:r w:rsidRPr="00E05A66">
        <w:fldChar w:fldCharType="begin"/>
      </w:r>
      <w:r w:rsidRPr="00E05A66">
        <w:instrText xml:space="preserve"> PAGEREF _Toc348436118 \h </w:instrText>
      </w:r>
      <w:r w:rsidRPr="00E05A66">
        <w:fldChar w:fldCharType="separate"/>
      </w:r>
      <w:r w:rsidR="00955AEF">
        <w:t>20</w:t>
      </w:r>
      <w:r w:rsidRPr="00E05A66">
        <w:fldChar w:fldCharType="end"/>
      </w:r>
    </w:p>
    <w:p w14:paraId="56F667DA"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Exchange Server Standard 2013</w:t>
      </w:r>
      <w:r w:rsidRPr="00E05A66">
        <w:tab/>
      </w:r>
      <w:r w:rsidRPr="00E05A66">
        <w:fldChar w:fldCharType="begin"/>
      </w:r>
      <w:r w:rsidRPr="00E05A66">
        <w:instrText xml:space="preserve"> PAGEREF _Toc348436119 \h </w:instrText>
      </w:r>
      <w:r w:rsidRPr="00E05A66">
        <w:fldChar w:fldCharType="separate"/>
      </w:r>
      <w:r w:rsidR="00955AEF">
        <w:t>20</w:t>
      </w:r>
      <w:r w:rsidRPr="00E05A66">
        <w:fldChar w:fldCharType="end"/>
      </w:r>
    </w:p>
    <w:p w14:paraId="56F667DB"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Exchange Server 2007 Standard for Small Business</w:t>
      </w:r>
      <w:r w:rsidRPr="00E05A66">
        <w:tab/>
      </w:r>
      <w:r w:rsidRPr="00E05A66">
        <w:fldChar w:fldCharType="begin"/>
      </w:r>
      <w:r w:rsidRPr="00E05A66">
        <w:instrText xml:space="preserve"> PAGEREF _Toc348436120 \h </w:instrText>
      </w:r>
      <w:r w:rsidRPr="00E05A66">
        <w:fldChar w:fldCharType="separate"/>
      </w:r>
      <w:r w:rsidR="00955AEF">
        <w:t>20</w:t>
      </w:r>
      <w:r w:rsidRPr="00E05A66">
        <w:fldChar w:fldCharType="end"/>
      </w:r>
    </w:p>
    <w:p w14:paraId="56F667DC"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per Exchange Server 2007 Standard for Small Business</w:t>
      </w:r>
      <w:r w:rsidRPr="00E05A66">
        <w:tab/>
      </w:r>
      <w:r w:rsidRPr="00E05A66">
        <w:fldChar w:fldCharType="begin"/>
      </w:r>
      <w:r w:rsidRPr="00E05A66">
        <w:instrText xml:space="preserve"> PAGEREF _Toc348436121 \h </w:instrText>
      </w:r>
      <w:r w:rsidRPr="00E05A66">
        <w:fldChar w:fldCharType="separate"/>
      </w:r>
      <w:r w:rsidR="00955AEF">
        <w:t>20</w:t>
      </w:r>
      <w:r w:rsidRPr="00E05A66">
        <w:fldChar w:fldCharType="end"/>
      </w:r>
    </w:p>
    <w:p w14:paraId="56F667DD" w14:textId="77777777" w:rsidR="00925E61" w:rsidRPr="008544B7" w:rsidRDefault="00925E61">
      <w:pPr>
        <w:pStyle w:val="TOC2"/>
        <w:rPr>
          <w:rFonts w:asciiTheme="minorHAnsi" w:eastAsiaTheme="minorEastAsia" w:hAnsiTheme="minorHAnsi" w:cstheme="minorBidi"/>
          <w:sz w:val="22"/>
          <w:szCs w:val="22"/>
          <w:lang w:val="fr-FR"/>
        </w:rPr>
      </w:pPr>
      <w:r w:rsidRPr="008544B7">
        <w:rPr>
          <w:rFonts w:cs="Tahoma"/>
          <w:lang w:val="fr-FR"/>
        </w:rPr>
        <w:t>Exchange Server 2010 Standard CAL (Dispositivo e Utente)</w:t>
      </w:r>
      <w:r w:rsidRPr="008544B7">
        <w:rPr>
          <w:lang w:val="fr-FR"/>
        </w:rPr>
        <w:tab/>
      </w:r>
      <w:r w:rsidRPr="00E05A66">
        <w:fldChar w:fldCharType="begin"/>
      </w:r>
      <w:r w:rsidRPr="008544B7">
        <w:rPr>
          <w:lang w:val="fr-FR"/>
        </w:rPr>
        <w:instrText xml:space="preserve"> PAGEREF _Toc348436122 \h </w:instrText>
      </w:r>
      <w:r w:rsidRPr="00E05A66">
        <w:fldChar w:fldCharType="separate"/>
      </w:r>
      <w:r w:rsidR="00955AEF">
        <w:rPr>
          <w:lang w:val="fr-FR"/>
        </w:rPr>
        <w:t>20</w:t>
      </w:r>
      <w:r w:rsidRPr="00E05A66">
        <w:fldChar w:fldCharType="end"/>
      </w:r>
    </w:p>
    <w:p w14:paraId="56F667DE" w14:textId="77777777" w:rsidR="00925E61" w:rsidRPr="008544B7" w:rsidRDefault="00925E61">
      <w:pPr>
        <w:pStyle w:val="TOC2"/>
        <w:rPr>
          <w:rFonts w:asciiTheme="minorHAnsi" w:eastAsiaTheme="minorEastAsia" w:hAnsiTheme="minorHAnsi" w:cstheme="minorBidi"/>
          <w:sz w:val="22"/>
          <w:szCs w:val="22"/>
          <w:lang w:val="fr-FR"/>
        </w:rPr>
      </w:pPr>
      <w:r w:rsidRPr="008544B7">
        <w:rPr>
          <w:rFonts w:cs="Tahoma"/>
          <w:lang w:val="fr-FR"/>
        </w:rPr>
        <w:t>Forefront Endpoint Protection</w:t>
      </w:r>
      <w:r w:rsidRPr="008544B7">
        <w:rPr>
          <w:lang w:val="fr-FR"/>
        </w:rPr>
        <w:tab/>
      </w:r>
      <w:r w:rsidRPr="00E05A66">
        <w:fldChar w:fldCharType="begin"/>
      </w:r>
      <w:r w:rsidRPr="008544B7">
        <w:rPr>
          <w:lang w:val="fr-FR"/>
        </w:rPr>
        <w:instrText xml:space="preserve"> PAGEREF _Toc348436123 \h </w:instrText>
      </w:r>
      <w:r w:rsidRPr="00E05A66">
        <w:fldChar w:fldCharType="separate"/>
      </w:r>
      <w:r w:rsidR="00955AEF">
        <w:rPr>
          <w:lang w:val="fr-FR"/>
        </w:rPr>
        <w:t>20</w:t>
      </w:r>
      <w:r w:rsidRPr="00E05A66">
        <w:fldChar w:fldCharType="end"/>
      </w:r>
    </w:p>
    <w:p w14:paraId="56F667DF"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per Forefront Identity Manager 2010 R2 (solo Utente)</w:t>
      </w:r>
      <w:r w:rsidRPr="00E05A66">
        <w:tab/>
      </w:r>
      <w:r w:rsidRPr="00E05A66">
        <w:fldChar w:fldCharType="begin"/>
      </w:r>
      <w:r w:rsidRPr="00E05A66">
        <w:instrText xml:space="preserve"> PAGEREF _Toc348436124 \h </w:instrText>
      </w:r>
      <w:r w:rsidRPr="00E05A66">
        <w:fldChar w:fldCharType="separate"/>
      </w:r>
      <w:r w:rsidR="00955AEF">
        <w:t>20</w:t>
      </w:r>
      <w:r w:rsidRPr="00E05A66">
        <w:fldChar w:fldCharType="end"/>
      </w:r>
    </w:p>
    <w:p w14:paraId="56F667E0"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External Connector per Forefront Identity Manager 2010 R2</w:t>
      </w:r>
      <w:r w:rsidRPr="00E05A66">
        <w:tab/>
      </w:r>
      <w:r w:rsidRPr="00E05A66">
        <w:fldChar w:fldCharType="begin"/>
      </w:r>
      <w:r w:rsidRPr="00E05A66">
        <w:instrText xml:space="preserve"> PAGEREF _Toc348436125 \h </w:instrText>
      </w:r>
      <w:r w:rsidRPr="00E05A66">
        <w:fldChar w:fldCharType="separate"/>
      </w:r>
      <w:r w:rsidR="00955AEF">
        <w:t>20</w:t>
      </w:r>
      <w:r w:rsidRPr="00E05A66">
        <w:fldChar w:fldCharType="end"/>
      </w:r>
    </w:p>
    <w:p w14:paraId="56F667E1"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Forefront Identity Manager 2010 R2 Server</w:t>
      </w:r>
      <w:r w:rsidRPr="00E05A66">
        <w:tab/>
      </w:r>
      <w:r w:rsidRPr="00E05A66">
        <w:fldChar w:fldCharType="begin"/>
      </w:r>
      <w:r w:rsidRPr="00E05A66">
        <w:instrText xml:space="preserve"> PAGEREF _Toc348436126 \h </w:instrText>
      </w:r>
      <w:r w:rsidRPr="00E05A66">
        <w:fldChar w:fldCharType="separate"/>
      </w:r>
      <w:r w:rsidR="00955AEF">
        <w:t>20</w:t>
      </w:r>
      <w:r w:rsidRPr="00E05A66">
        <w:fldChar w:fldCharType="end"/>
      </w:r>
    </w:p>
    <w:p w14:paraId="56F667E2"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Forefront Identity Manager 2010 R2 - Windows Live Edition</w:t>
      </w:r>
      <w:r w:rsidRPr="00E05A66">
        <w:tab/>
      </w:r>
      <w:r w:rsidRPr="00E05A66">
        <w:fldChar w:fldCharType="begin"/>
      </w:r>
      <w:r w:rsidRPr="00E05A66">
        <w:instrText xml:space="preserve"> PAGEREF _Toc348436127 \h </w:instrText>
      </w:r>
      <w:r w:rsidRPr="00E05A66">
        <w:fldChar w:fldCharType="separate"/>
      </w:r>
      <w:r w:rsidR="00955AEF">
        <w:t>20</w:t>
      </w:r>
      <w:r w:rsidRPr="00E05A66">
        <w:fldChar w:fldCharType="end"/>
      </w:r>
    </w:p>
    <w:p w14:paraId="56F667E3"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Forefront Online Protection for Exchange (SL per Dispositivo e Utente)</w:t>
      </w:r>
      <w:r w:rsidRPr="00E05A66">
        <w:tab/>
      </w:r>
      <w:r w:rsidRPr="00E05A66">
        <w:fldChar w:fldCharType="begin"/>
      </w:r>
      <w:r w:rsidRPr="00E05A66">
        <w:instrText xml:space="preserve"> PAGEREF _Toc348436128 \h </w:instrText>
      </w:r>
      <w:r w:rsidRPr="00E05A66">
        <w:fldChar w:fldCharType="separate"/>
      </w:r>
      <w:r w:rsidR="00955AEF">
        <w:t>20</w:t>
      </w:r>
      <w:r w:rsidRPr="00E05A66">
        <w:fldChar w:fldCharType="end"/>
      </w:r>
    </w:p>
    <w:p w14:paraId="56F667E4"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Forefront Protection 2010 for Exchange Server (SL per Dispositivo e Utente)</w:t>
      </w:r>
      <w:r w:rsidRPr="00E05A66">
        <w:tab/>
      </w:r>
      <w:r w:rsidRPr="00E05A66">
        <w:fldChar w:fldCharType="begin"/>
      </w:r>
      <w:r w:rsidRPr="00E05A66">
        <w:instrText xml:space="preserve"> PAGEREF _Toc348436129 \h </w:instrText>
      </w:r>
      <w:r w:rsidRPr="00E05A66">
        <w:fldChar w:fldCharType="separate"/>
      </w:r>
      <w:r w:rsidR="00955AEF">
        <w:t>20</w:t>
      </w:r>
      <w:r w:rsidRPr="00E05A66">
        <w:fldChar w:fldCharType="end"/>
      </w:r>
    </w:p>
    <w:p w14:paraId="56F667E5"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Forefront Protection Suite (SL per Dispositivo e Utente)</w:t>
      </w:r>
      <w:r w:rsidRPr="00532511">
        <w:rPr>
          <w:lang w:val="fr-FR"/>
        </w:rPr>
        <w:tab/>
      </w:r>
      <w:r w:rsidRPr="00E05A66">
        <w:fldChar w:fldCharType="begin"/>
      </w:r>
      <w:r w:rsidRPr="00532511">
        <w:rPr>
          <w:lang w:val="fr-FR"/>
        </w:rPr>
        <w:instrText xml:space="preserve"> PAGEREF _Toc348436130 \h </w:instrText>
      </w:r>
      <w:r w:rsidRPr="00E05A66">
        <w:fldChar w:fldCharType="separate"/>
      </w:r>
      <w:r w:rsidR="00955AEF">
        <w:rPr>
          <w:lang w:val="fr-FR"/>
        </w:rPr>
        <w:t>20</w:t>
      </w:r>
      <w:r w:rsidRPr="00E05A66">
        <w:fldChar w:fldCharType="end"/>
      </w:r>
    </w:p>
    <w:p w14:paraId="56F667E6"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Forefront Security for Office Communications Server (SL per Dispositivo e Utente)</w:t>
      </w:r>
      <w:r w:rsidRPr="00E05A66">
        <w:tab/>
      </w:r>
      <w:r w:rsidRPr="00E05A66">
        <w:fldChar w:fldCharType="begin"/>
      </w:r>
      <w:r w:rsidRPr="00E05A66">
        <w:instrText xml:space="preserve"> PAGEREF _Toc348436131 \h </w:instrText>
      </w:r>
      <w:r w:rsidRPr="00E05A66">
        <w:fldChar w:fldCharType="separate"/>
      </w:r>
      <w:r w:rsidR="00955AEF">
        <w:t>20</w:t>
      </w:r>
      <w:r w:rsidRPr="00E05A66">
        <w:fldChar w:fldCharType="end"/>
      </w:r>
    </w:p>
    <w:p w14:paraId="56F667E7"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Forefront Protection 2010 for SharePoint (SL per Dispositivo e Utente)</w:t>
      </w:r>
      <w:r w:rsidRPr="00E05A66">
        <w:tab/>
      </w:r>
      <w:r w:rsidRPr="00E05A66">
        <w:fldChar w:fldCharType="begin"/>
      </w:r>
      <w:r w:rsidRPr="00E05A66">
        <w:instrText xml:space="preserve"> PAGEREF _Toc348436132 \h </w:instrText>
      </w:r>
      <w:r w:rsidRPr="00E05A66">
        <w:fldChar w:fldCharType="separate"/>
      </w:r>
      <w:r w:rsidR="00955AEF">
        <w:t>20</w:t>
      </w:r>
      <w:r w:rsidRPr="00E05A66">
        <w:fldChar w:fldCharType="end"/>
      </w:r>
    </w:p>
    <w:p w14:paraId="56F667E8"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Forefront Protection 2010 for SharePoint per Siti Internet (SL Add-on)</w:t>
      </w:r>
      <w:r w:rsidRPr="00E05A66">
        <w:tab/>
      </w:r>
      <w:r w:rsidRPr="00E05A66">
        <w:fldChar w:fldCharType="begin"/>
      </w:r>
      <w:r w:rsidRPr="00E05A66">
        <w:instrText xml:space="preserve"> PAGEREF _Toc348436133 \h </w:instrText>
      </w:r>
      <w:r w:rsidRPr="00E05A66">
        <w:fldChar w:fldCharType="separate"/>
      </w:r>
      <w:r w:rsidR="00955AEF">
        <w:t>20</w:t>
      </w:r>
      <w:r w:rsidRPr="00E05A66">
        <w:fldChar w:fldCharType="end"/>
      </w:r>
    </w:p>
    <w:p w14:paraId="56F667E9"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Forefront Threat Management Gateway Web Protection Services</w:t>
      </w:r>
      <w:r w:rsidRPr="00E05A66">
        <w:tab/>
      </w:r>
      <w:r w:rsidRPr="00E05A66">
        <w:fldChar w:fldCharType="begin"/>
      </w:r>
      <w:r w:rsidRPr="00E05A66">
        <w:instrText xml:space="preserve"> PAGEREF _Toc348436134 \h </w:instrText>
      </w:r>
      <w:r w:rsidRPr="00E05A66">
        <w:fldChar w:fldCharType="separate"/>
      </w:r>
      <w:r w:rsidR="00955AEF">
        <w:t>20</w:t>
      </w:r>
      <w:r w:rsidRPr="00E05A66">
        <w:fldChar w:fldCharType="end"/>
      </w:r>
    </w:p>
    <w:p w14:paraId="56F667EA"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Forefront Unified Access Gateway Server 2010</w:t>
      </w:r>
      <w:r w:rsidRPr="00E05A66">
        <w:tab/>
      </w:r>
      <w:r w:rsidRPr="00E05A66">
        <w:fldChar w:fldCharType="begin"/>
      </w:r>
      <w:r w:rsidRPr="00E05A66">
        <w:instrText xml:space="preserve"> PAGEREF _Toc348436135 \h </w:instrText>
      </w:r>
      <w:r w:rsidRPr="00E05A66">
        <w:fldChar w:fldCharType="separate"/>
      </w:r>
      <w:r w:rsidR="00955AEF">
        <w:t>20</w:t>
      </w:r>
      <w:r w:rsidRPr="00E05A66">
        <w:fldChar w:fldCharType="end"/>
      </w:r>
    </w:p>
    <w:p w14:paraId="56F667EB"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External Connector per Forefront Unified Access Gateway 2010</w:t>
      </w:r>
      <w:r w:rsidRPr="00E05A66">
        <w:tab/>
      </w:r>
      <w:r w:rsidRPr="00E05A66">
        <w:fldChar w:fldCharType="begin"/>
      </w:r>
      <w:r w:rsidRPr="00E05A66">
        <w:instrText xml:space="preserve"> PAGEREF _Toc348436136 \h </w:instrText>
      </w:r>
      <w:r w:rsidRPr="00E05A66">
        <w:fldChar w:fldCharType="separate"/>
      </w:r>
      <w:r w:rsidR="00955AEF">
        <w:t>20</w:t>
      </w:r>
      <w:r w:rsidRPr="00E05A66">
        <w:fldChar w:fldCharType="end"/>
      </w:r>
    </w:p>
    <w:p w14:paraId="56F667EC"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per Forefront Unified Access Gateway 2010</w:t>
      </w:r>
      <w:r w:rsidRPr="00E05A66">
        <w:tab/>
      </w:r>
      <w:r w:rsidRPr="00E05A66">
        <w:fldChar w:fldCharType="begin"/>
      </w:r>
      <w:r w:rsidRPr="00E05A66">
        <w:instrText xml:space="preserve"> PAGEREF _Toc348436137 \h </w:instrText>
      </w:r>
      <w:r w:rsidRPr="00E05A66">
        <w:fldChar w:fldCharType="separate"/>
      </w:r>
      <w:r w:rsidR="00955AEF">
        <w:t>20</w:t>
      </w:r>
      <w:r w:rsidRPr="00E05A66">
        <w:fldChar w:fldCharType="end"/>
      </w:r>
    </w:p>
    <w:p w14:paraId="56F667ED"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Pacchetto di 10.000 CAL per Forefront Unified Access Gateway 2010</w:t>
      </w:r>
      <w:r w:rsidRPr="00E05A66">
        <w:tab/>
      </w:r>
      <w:r w:rsidRPr="00E05A66">
        <w:fldChar w:fldCharType="begin"/>
      </w:r>
      <w:r w:rsidRPr="00E05A66">
        <w:instrText xml:space="preserve"> PAGEREF _Toc348436138 \h </w:instrText>
      </w:r>
      <w:r w:rsidRPr="00E05A66">
        <w:fldChar w:fldCharType="separate"/>
      </w:r>
      <w:r w:rsidR="00955AEF">
        <w:t>20</w:t>
      </w:r>
      <w:r w:rsidRPr="00E05A66">
        <w:fldChar w:fldCharType="end"/>
      </w:r>
    </w:p>
    <w:p w14:paraId="56F667EE"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GeoSynth Server</w:t>
      </w:r>
      <w:r w:rsidRPr="00E05A66">
        <w:tab/>
      </w:r>
      <w:r w:rsidRPr="00E05A66">
        <w:fldChar w:fldCharType="begin"/>
      </w:r>
      <w:r w:rsidRPr="00E05A66">
        <w:instrText xml:space="preserve"> PAGEREF _Toc348436139 \h </w:instrText>
      </w:r>
      <w:r w:rsidRPr="00E05A66">
        <w:fldChar w:fldCharType="separate"/>
      </w:r>
      <w:r w:rsidR="00955AEF">
        <w:t>20</w:t>
      </w:r>
      <w:r w:rsidRPr="00E05A66">
        <w:fldChar w:fldCharType="end"/>
      </w:r>
    </w:p>
    <w:p w14:paraId="56F667EF"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HPC Pack 2008 R2 Enterprise</w:t>
      </w:r>
      <w:r w:rsidRPr="00E05A66">
        <w:tab/>
      </w:r>
      <w:r w:rsidRPr="00E05A66">
        <w:fldChar w:fldCharType="begin"/>
      </w:r>
      <w:r w:rsidRPr="00E05A66">
        <w:instrText xml:space="preserve"> PAGEREF _Toc348436140 \h </w:instrText>
      </w:r>
      <w:r w:rsidRPr="00E05A66">
        <w:fldChar w:fldCharType="separate"/>
      </w:r>
      <w:r w:rsidR="00955AEF">
        <w:t>21</w:t>
      </w:r>
      <w:r w:rsidRPr="00E05A66">
        <w:fldChar w:fldCharType="end"/>
      </w:r>
    </w:p>
    <w:p w14:paraId="56F667F0"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HPC Pack 2008 R2 per Workstation</w:t>
      </w:r>
      <w:r w:rsidRPr="00E05A66">
        <w:tab/>
      </w:r>
      <w:r w:rsidRPr="00E05A66">
        <w:fldChar w:fldCharType="begin"/>
      </w:r>
      <w:r w:rsidRPr="00E05A66">
        <w:instrText xml:space="preserve"> PAGEREF _Toc348436141 \h </w:instrText>
      </w:r>
      <w:r w:rsidRPr="00E05A66">
        <w:fldChar w:fldCharType="separate"/>
      </w:r>
      <w:r w:rsidR="00955AEF">
        <w:t>21</w:t>
      </w:r>
      <w:r w:rsidRPr="00E05A66">
        <w:fldChar w:fldCharType="end"/>
      </w:r>
    </w:p>
    <w:p w14:paraId="56F667F1"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Learning Solutions Combination E-Reference Library (SL per Utente)</w:t>
      </w:r>
      <w:r w:rsidRPr="00E05A66">
        <w:tab/>
      </w:r>
      <w:r w:rsidRPr="00E05A66">
        <w:fldChar w:fldCharType="begin"/>
      </w:r>
      <w:r w:rsidRPr="00E05A66">
        <w:instrText xml:space="preserve"> PAGEREF _Toc348436142 \h </w:instrText>
      </w:r>
      <w:r w:rsidRPr="00E05A66">
        <w:fldChar w:fldCharType="separate"/>
      </w:r>
      <w:r w:rsidR="00955AEF">
        <w:t>21</w:t>
      </w:r>
      <w:r w:rsidRPr="00E05A66">
        <w:fldChar w:fldCharType="end"/>
      </w:r>
    </w:p>
    <w:p w14:paraId="56F667F2"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Learning Solutions IT Academy (SL Servizi)</w:t>
      </w:r>
      <w:r w:rsidRPr="00E05A66">
        <w:tab/>
      </w:r>
      <w:r w:rsidRPr="00E05A66">
        <w:fldChar w:fldCharType="begin"/>
      </w:r>
      <w:r w:rsidRPr="00E05A66">
        <w:instrText xml:space="preserve"> PAGEREF _Toc348436143 \h </w:instrText>
      </w:r>
      <w:r w:rsidRPr="00E05A66">
        <w:fldChar w:fldCharType="separate"/>
      </w:r>
      <w:r w:rsidR="00955AEF">
        <w:t>21</w:t>
      </w:r>
      <w:r w:rsidRPr="00E05A66">
        <w:fldChar w:fldCharType="end"/>
      </w:r>
    </w:p>
    <w:p w14:paraId="56F667F3"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Learning Solutions MCP 1 Exam Vouchers/Month (SL Servizi)</w:t>
      </w:r>
      <w:r w:rsidRPr="00E05A66">
        <w:tab/>
      </w:r>
      <w:r w:rsidRPr="00E05A66">
        <w:fldChar w:fldCharType="begin"/>
      </w:r>
      <w:r w:rsidRPr="00E05A66">
        <w:instrText xml:space="preserve"> PAGEREF _Toc348436144 \h </w:instrText>
      </w:r>
      <w:r w:rsidRPr="00E05A66">
        <w:fldChar w:fldCharType="separate"/>
      </w:r>
      <w:r w:rsidR="00955AEF">
        <w:t>21</w:t>
      </w:r>
      <w:r w:rsidRPr="00E05A66">
        <w:fldChar w:fldCharType="end"/>
      </w:r>
    </w:p>
    <w:p w14:paraId="56F667F4"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Lync Online Piano 1 (SL per Utente)</w:t>
      </w:r>
      <w:r w:rsidRPr="00E05A66">
        <w:tab/>
      </w:r>
      <w:r w:rsidRPr="00E05A66">
        <w:fldChar w:fldCharType="begin"/>
      </w:r>
      <w:r w:rsidRPr="00E05A66">
        <w:instrText xml:space="preserve"> PAGEREF _Toc348436145 \h </w:instrText>
      </w:r>
      <w:r w:rsidRPr="00E05A66">
        <w:fldChar w:fldCharType="separate"/>
      </w:r>
      <w:r w:rsidR="00955AEF">
        <w:t>21</w:t>
      </w:r>
      <w:r w:rsidRPr="00E05A66">
        <w:fldChar w:fldCharType="end"/>
      </w:r>
    </w:p>
    <w:p w14:paraId="56F667F5"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Lync Online Piano 2 (SL per Utente)</w:t>
      </w:r>
      <w:r w:rsidRPr="00E05A66">
        <w:tab/>
      </w:r>
      <w:r w:rsidRPr="00E05A66">
        <w:fldChar w:fldCharType="begin"/>
      </w:r>
      <w:r w:rsidRPr="00E05A66">
        <w:instrText xml:space="preserve"> PAGEREF _Toc348436146 \h </w:instrText>
      </w:r>
      <w:r w:rsidRPr="00E05A66">
        <w:fldChar w:fldCharType="separate"/>
      </w:r>
      <w:r w:rsidR="00955AEF">
        <w:t>21</w:t>
      </w:r>
      <w:r w:rsidRPr="00E05A66">
        <w:fldChar w:fldCharType="end"/>
      </w:r>
    </w:p>
    <w:p w14:paraId="56F667F6"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Lync Online Piano 3 (SL per Utente)</w:t>
      </w:r>
      <w:r w:rsidRPr="00E05A66">
        <w:tab/>
      </w:r>
      <w:r w:rsidRPr="00E05A66">
        <w:fldChar w:fldCharType="begin"/>
      </w:r>
      <w:r w:rsidRPr="00E05A66">
        <w:instrText xml:space="preserve"> PAGEREF _Toc348436147 \h </w:instrText>
      </w:r>
      <w:r w:rsidRPr="00E05A66">
        <w:fldChar w:fldCharType="separate"/>
      </w:r>
      <w:r w:rsidR="00955AEF">
        <w:t>21</w:t>
      </w:r>
      <w:r w:rsidRPr="00E05A66">
        <w:fldChar w:fldCharType="end"/>
      </w:r>
    </w:p>
    <w:p w14:paraId="56F667F7"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Lync Online Piano 3A (SL per Utente)</w:t>
      </w:r>
      <w:r w:rsidRPr="00E05A66">
        <w:tab/>
      </w:r>
      <w:r w:rsidRPr="00E05A66">
        <w:fldChar w:fldCharType="begin"/>
      </w:r>
      <w:r w:rsidRPr="00E05A66">
        <w:instrText xml:space="preserve"> PAGEREF _Toc348436148 \h </w:instrText>
      </w:r>
      <w:r w:rsidRPr="00E05A66">
        <w:fldChar w:fldCharType="separate"/>
      </w:r>
      <w:r w:rsidR="00955AEF">
        <w:t>21</w:t>
      </w:r>
      <w:r w:rsidRPr="00E05A66">
        <w:fldChar w:fldCharType="end"/>
      </w:r>
    </w:p>
    <w:p w14:paraId="56F667F8"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Lync Server 2013</w:t>
      </w:r>
      <w:r w:rsidRPr="00E05A66">
        <w:tab/>
      </w:r>
      <w:r w:rsidRPr="00E05A66">
        <w:fldChar w:fldCharType="begin"/>
      </w:r>
      <w:r w:rsidRPr="00E05A66">
        <w:instrText xml:space="preserve"> PAGEREF _Toc348436149 \h </w:instrText>
      </w:r>
      <w:r w:rsidRPr="00E05A66">
        <w:fldChar w:fldCharType="separate"/>
      </w:r>
      <w:r w:rsidR="00955AEF">
        <w:t>21</w:t>
      </w:r>
      <w:r w:rsidRPr="00E05A66">
        <w:fldChar w:fldCharType="end"/>
      </w:r>
    </w:p>
    <w:p w14:paraId="56F667F9"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Enterprise CAL per Lync Server 2013</w:t>
      </w:r>
      <w:r w:rsidRPr="00E05A66">
        <w:tab/>
      </w:r>
      <w:r w:rsidRPr="00E05A66">
        <w:fldChar w:fldCharType="begin"/>
      </w:r>
      <w:r w:rsidRPr="00E05A66">
        <w:instrText xml:space="preserve"> PAGEREF _Toc348436150 \h </w:instrText>
      </w:r>
      <w:r w:rsidRPr="00E05A66">
        <w:fldChar w:fldCharType="separate"/>
      </w:r>
      <w:r w:rsidR="00955AEF">
        <w:t>21</w:t>
      </w:r>
      <w:r w:rsidRPr="00E05A66">
        <w:fldChar w:fldCharType="end"/>
      </w:r>
    </w:p>
    <w:p w14:paraId="56F667FA"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Plus CAL per Lync Server 2013</w:t>
      </w:r>
      <w:r w:rsidRPr="00E05A66">
        <w:tab/>
      </w:r>
      <w:r w:rsidRPr="00E05A66">
        <w:fldChar w:fldCharType="begin"/>
      </w:r>
      <w:r w:rsidRPr="00E05A66">
        <w:instrText xml:space="preserve"> PAGEREF _Toc348436151 \h </w:instrText>
      </w:r>
      <w:r w:rsidRPr="00E05A66">
        <w:fldChar w:fldCharType="separate"/>
      </w:r>
      <w:r w:rsidR="00955AEF">
        <w:t>21</w:t>
      </w:r>
      <w:r w:rsidRPr="00E05A66">
        <w:fldChar w:fldCharType="end"/>
      </w:r>
    </w:p>
    <w:p w14:paraId="56F667FB"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Standard CAL per Lync Server 2013</w:t>
      </w:r>
      <w:r w:rsidRPr="00E05A66">
        <w:tab/>
      </w:r>
      <w:r w:rsidRPr="00E05A66">
        <w:fldChar w:fldCharType="begin"/>
      </w:r>
      <w:r w:rsidRPr="00E05A66">
        <w:instrText xml:space="preserve"> PAGEREF _Toc348436152 \h </w:instrText>
      </w:r>
      <w:r w:rsidRPr="00E05A66">
        <w:fldChar w:fldCharType="separate"/>
      </w:r>
      <w:r w:rsidR="00955AEF">
        <w:t>21</w:t>
      </w:r>
      <w:r w:rsidRPr="00E05A66">
        <w:fldChar w:fldCharType="end"/>
      </w:r>
    </w:p>
    <w:p w14:paraId="56F667FC"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Enterprise Additive CAL per Microsoft Dynamics AX 2012 R2 (Utente e Dispositivo)</w:t>
      </w:r>
      <w:r w:rsidRPr="00E05A66">
        <w:tab/>
      </w:r>
      <w:r w:rsidRPr="00E05A66">
        <w:fldChar w:fldCharType="begin"/>
      </w:r>
      <w:r w:rsidRPr="00E05A66">
        <w:instrText xml:space="preserve"> PAGEREF _Toc348436153 \h </w:instrText>
      </w:r>
      <w:r w:rsidRPr="00E05A66">
        <w:fldChar w:fldCharType="separate"/>
      </w:r>
      <w:r w:rsidR="00955AEF">
        <w:t>21</w:t>
      </w:r>
      <w:r w:rsidRPr="00E05A66">
        <w:fldChar w:fldCharType="end"/>
      </w:r>
    </w:p>
    <w:p w14:paraId="56F667FD"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Enterprise CAL per Microsoft Dynamics AX 2012 R2 (Utente e Dispositivo)</w:t>
      </w:r>
      <w:r w:rsidRPr="008544B7">
        <w:rPr>
          <w:lang w:val="pt-BR"/>
        </w:rPr>
        <w:tab/>
      </w:r>
      <w:r w:rsidRPr="00E05A66">
        <w:fldChar w:fldCharType="begin"/>
      </w:r>
      <w:r w:rsidRPr="008544B7">
        <w:rPr>
          <w:lang w:val="pt-BR"/>
        </w:rPr>
        <w:instrText xml:space="preserve"> PAGEREF _Toc348436154 \h </w:instrText>
      </w:r>
      <w:r w:rsidRPr="00E05A66">
        <w:fldChar w:fldCharType="separate"/>
      </w:r>
      <w:r w:rsidR="00955AEF">
        <w:rPr>
          <w:lang w:val="pt-BR"/>
        </w:rPr>
        <w:t>21</w:t>
      </w:r>
      <w:r w:rsidRPr="00E05A66">
        <w:fldChar w:fldCharType="end"/>
      </w:r>
    </w:p>
    <w:p w14:paraId="56F667FE"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Functional Additive CAL per Microsoft Dynamics AX 2012 R2 (Utente e Dispositivo)</w:t>
      </w:r>
      <w:r w:rsidRPr="008544B7">
        <w:rPr>
          <w:lang w:val="pt-BR"/>
        </w:rPr>
        <w:tab/>
      </w:r>
      <w:r w:rsidRPr="00E05A66">
        <w:fldChar w:fldCharType="begin"/>
      </w:r>
      <w:r w:rsidRPr="008544B7">
        <w:rPr>
          <w:lang w:val="pt-BR"/>
        </w:rPr>
        <w:instrText xml:space="preserve"> PAGEREF _Toc348436155 \h </w:instrText>
      </w:r>
      <w:r w:rsidRPr="00E05A66">
        <w:fldChar w:fldCharType="separate"/>
      </w:r>
      <w:r w:rsidR="00955AEF">
        <w:rPr>
          <w:lang w:val="pt-BR"/>
        </w:rPr>
        <w:t>21</w:t>
      </w:r>
      <w:r w:rsidRPr="00E05A66">
        <w:fldChar w:fldCharType="end"/>
      </w:r>
    </w:p>
    <w:p w14:paraId="56F667FF"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Functional CAL per Microsoft Dynamics AX 2012 R2 (Utente e Dispositivo)</w:t>
      </w:r>
      <w:r w:rsidRPr="008544B7">
        <w:rPr>
          <w:lang w:val="pt-BR"/>
        </w:rPr>
        <w:tab/>
      </w:r>
      <w:r w:rsidRPr="00E05A66">
        <w:fldChar w:fldCharType="begin"/>
      </w:r>
      <w:r w:rsidRPr="008544B7">
        <w:rPr>
          <w:lang w:val="pt-BR"/>
        </w:rPr>
        <w:instrText xml:space="preserve"> PAGEREF _Toc348436156 \h </w:instrText>
      </w:r>
      <w:r w:rsidRPr="00E05A66">
        <w:fldChar w:fldCharType="separate"/>
      </w:r>
      <w:r w:rsidR="00955AEF">
        <w:rPr>
          <w:lang w:val="pt-BR"/>
        </w:rPr>
        <w:t>21</w:t>
      </w:r>
      <w:r w:rsidRPr="00E05A66">
        <w:fldChar w:fldCharType="end"/>
      </w:r>
    </w:p>
    <w:p w14:paraId="56F66800"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Self Serve CAL per Microsoft Dynamics AX 2012 R2 (Utente e Dispositivo)</w:t>
      </w:r>
      <w:r w:rsidRPr="008544B7">
        <w:rPr>
          <w:lang w:val="pt-BR"/>
        </w:rPr>
        <w:tab/>
      </w:r>
      <w:r w:rsidRPr="00E05A66">
        <w:fldChar w:fldCharType="begin"/>
      </w:r>
      <w:r w:rsidRPr="008544B7">
        <w:rPr>
          <w:lang w:val="pt-BR"/>
        </w:rPr>
        <w:instrText xml:space="preserve"> PAGEREF _Toc348436157 \h </w:instrText>
      </w:r>
      <w:r w:rsidRPr="00E05A66">
        <w:fldChar w:fldCharType="separate"/>
      </w:r>
      <w:r w:rsidR="00955AEF">
        <w:rPr>
          <w:lang w:val="pt-BR"/>
        </w:rPr>
        <w:t>21</w:t>
      </w:r>
      <w:r w:rsidRPr="00E05A66">
        <w:fldChar w:fldCharType="end"/>
      </w:r>
    </w:p>
    <w:p w14:paraId="56F66801"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Microsoft Dynamics AX 2012 R2 Server</w:t>
      </w:r>
      <w:r w:rsidRPr="008544B7">
        <w:rPr>
          <w:lang w:val="pt-BR"/>
        </w:rPr>
        <w:tab/>
      </w:r>
      <w:r w:rsidRPr="00E05A66">
        <w:fldChar w:fldCharType="begin"/>
      </w:r>
      <w:r w:rsidRPr="008544B7">
        <w:rPr>
          <w:lang w:val="pt-BR"/>
        </w:rPr>
        <w:instrText xml:space="preserve"> PAGEREF _Toc348436158 \h </w:instrText>
      </w:r>
      <w:r w:rsidRPr="00E05A66">
        <w:fldChar w:fldCharType="separate"/>
      </w:r>
      <w:r w:rsidR="00955AEF">
        <w:rPr>
          <w:lang w:val="pt-BR"/>
        </w:rPr>
        <w:t>21</w:t>
      </w:r>
      <w:r w:rsidRPr="00E05A66">
        <w:fldChar w:fldCharType="end"/>
      </w:r>
    </w:p>
    <w:p w14:paraId="56F66802"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Task Additive CAL per Microsoft Dynamics AX 2012 R2 (Utente e Dispositivo)</w:t>
      </w:r>
      <w:r w:rsidRPr="008544B7">
        <w:rPr>
          <w:lang w:val="pt-BR"/>
        </w:rPr>
        <w:tab/>
      </w:r>
      <w:r w:rsidRPr="00E05A66">
        <w:fldChar w:fldCharType="begin"/>
      </w:r>
      <w:r w:rsidRPr="008544B7">
        <w:rPr>
          <w:lang w:val="pt-BR"/>
        </w:rPr>
        <w:instrText xml:space="preserve"> PAGEREF _Toc348436159 \h </w:instrText>
      </w:r>
      <w:r w:rsidRPr="00E05A66">
        <w:fldChar w:fldCharType="separate"/>
      </w:r>
      <w:r w:rsidR="00955AEF">
        <w:rPr>
          <w:lang w:val="pt-BR"/>
        </w:rPr>
        <w:t>21</w:t>
      </w:r>
      <w:r w:rsidRPr="00E05A66">
        <w:fldChar w:fldCharType="end"/>
      </w:r>
    </w:p>
    <w:p w14:paraId="56F66803"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Task CAL per Microsoft Dynamics AX 2012 R2 (Utente e Dispositivo)</w:t>
      </w:r>
      <w:r w:rsidRPr="008544B7">
        <w:rPr>
          <w:lang w:val="pt-BR"/>
        </w:rPr>
        <w:tab/>
      </w:r>
      <w:r w:rsidRPr="00E05A66">
        <w:fldChar w:fldCharType="begin"/>
      </w:r>
      <w:r w:rsidRPr="008544B7">
        <w:rPr>
          <w:lang w:val="pt-BR"/>
        </w:rPr>
        <w:instrText xml:space="preserve"> PAGEREF _Toc348436160 \h </w:instrText>
      </w:r>
      <w:r w:rsidRPr="00E05A66">
        <w:fldChar w:fldCharType="separate"/>
      </w:r>
      <w:r w:rsidR="00955AEF">
        <w:rPr>
          <w:lang w:val="pt-BR"/>
        </w:rPr>
        <w:t>21</w:t>
      </w:r>
      <w:r w:rsidRPr="00E05A66">
        <w:fldChar w:fldCharType="end"/>
      </w:r>
    </w:p>
    <w:p w14:paraId="56F66804"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CAL per Microsoft Dynamics CRM 2011 (Utente e Dispositivo)</w:t>
      </w:r>
      <w:r w:rsidRPr="008544B7">
        <w:rPr>
          <w:lang w:val="pt-BR"/>
        </w:rPr>
        <w:tab/>
      </w:r>
      <w:r w:rsidRPr="00E05A66">
        <w:fldChar w:fldCharType="begin"/>
      </w:r>
      <w:r w:rsidRPr="008544B7">
        <w:rPr>
          <w:lang w:val="pt-BR"/>
        </w:rPr>
        <w:instrText xml:space="preserve"> PAGEREF _Toc348436161 \h </w:instrText>
      </w:r>
      <w:r w:rsidRPr="00E05A66">
        <w:fldChar w:fldCharType="separate"/>
      </w:r>
      <w:r w:rsidR="00955AEF">
        <w:rPr>
          <w:lang w:val="pt-BR"/>
        </w:rPr>
        <w:t>21</w:t>
      </w:r>
      <w:r w:rsidRPr="00E05A66">
        <w:fldChar w:fldCharType="end"/>
      </w:r>
    </w:p>
    <w:p w14:paraId="56F66805"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CAL per Employee Self Service di Microsoft Dynamics CRM 2011 (Utente e Dispositivo)</w:t>
      </w:r>
      <w:r w:rsidRPr="008544B7">
        <w:rPr>
          <w:lang w:val="pt-BR"/>
        </w:rPr>
        <w:tab/>
      </w:r>
      <w:r w:rsidRPr="00E05A66">
        <w:fldChar w:fldCharType="begin"/>
      </w:r>
      <w:r w:rsidRPr="008544B7">
        <w:rPr>
          <w:lang w:val="pt-BR"/>
        </w:rPr>
        <w:instrText xml:space="preserve"> PAGEREF _Toc348436162 \h </w:instrText>
      </w:r>
      <w:r w:rsidRPr="00E05A66">
        <w:fldChar w:fldCharType="separate"/>
      </w:r>
      <w:r w:rsidR="00955AEF">
        <w:rPr>
          <w:lang w:val="pt-BR"/>
        </w:rPr>
        <w:t>21</w:t>
      </w:r>
      <w:r w:rsidRPr="00E05A66">
        <w:fldChar w:fldCharType="end"/>
      </w:r>
    </w:p>
    <w:p w14:paraId="56F66806"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Microsoft Dynamics CRM 2011 External Connector</w:t>
      </w:r>
      <w:r w:rsidRPr="008544B7">
        <w:rPr>
          <w:lang w:val="pt-BR"/>
        </w:rPr>
        <w:tab/>
      </w:r>
      <w:r w:rsidRPr="00E05A66">
        <w:fldChar w:fldCharType="begin"/>
      </w:r>
      <w:r w:rsidRPr="008544B7">
        <w:rPr>
          <w:lang w:val="pt-BR"/>
        </w:rPr>
        <w:instrText xml:space="preserve"> PAGEREF _Toc348436163 \h </w:instrText>
      </w:r>
      <w:r w:rsidRPr="00E05A66">
        <w:fldChar w:fldCharType="separate"/>
      </w:r>
      <w:r w:rsidR="00955AEF">
        <w:rPr>
          <w:lang w:val="pt-BR"/>
        </w:rPr>
        <w:t>21</w:t>
      </w:r>
      <w:r w:rsidRPr="00E05A66">
        <w:fldChar w:fldCharType="end"/>
      </w:r>
    </w:p>
    <w:p w14:paraId="56F66807"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CAL Aggiuntiva per l’Utilizzo Completo di Microsoft Dynamics CRM 2011 (Utente e Dispositivo)</w:t>
      </w:r>
      <w:r w:rsidRPr="008544B7">
        <w:rPr>
          <w:lang w:val="pt-BR"/>
        </w:rPr>
        <w:tab/>
      </w:r>
      <w:r w:rsidRPr="00E05A66">
        <w:fldChar w:fldCharType="begin"/>
      </w:r>
      <w:r w:rsidRPr="008544B7">
        <w:rPr>
          <w:lang w:val="pt-BR"/>
        </w:rPr>
        <w:instrText xml:space="preserve"> PAGEREF _Toc348436164 \h </w:instrText>
      </w:r>
      <w:r w:rsidRPr="00E05A66">
        <w:fldChar w:fldCharType="separate"/>
      </w:r>
      <w:r w:rsidR="00955AEF">
        <w:rPr>
          <w:lang w:val="pt-BR"/>
        </w:rPr>
        <w:t>21</w:t>
      </w:r>
      <w:r w:rsidRPr="00E05A66">
        <w:fldChar w:fldCharType="end"/>
      </w:r>
    </w:p>
    <w:p w14:paraId="56F66808"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CAL per l’Utilizzo Limitato di Microsoft Dynamics CRM 2011 (Utenti e Dispositivo)</w:t>
      </w:r>
      <w:r w:rsidRPr="008544B7">
        <w:rPr>
          <w:lang w:val="pt-BR"/>
        </w:rPr>
        <w:tab/>
      </w:r>
      <w:r w:rsidRPr="00E05A66">
        <w:fldChar w:fldCharType="begin"/>
      </w:r>
      <w:r w:rsidRPr="008544B7">
        <w:rPr>
          <w:lang w:val="pt-BR"/>
        </w:rPr>
        <w:instrText xml:space="preserve"> PAGEREF _Toc348436165 \h </w:instrText>
      </w:r>
      <w:r w:rsidRPr="00E05A66">
        <w:fldChar w:fldCharType="separate"/>
      </w:r>
      <w:r w:rsidR="00955AEF">
        <w:rPr>
          <w:lang w:val="pt-BR"/>
        </w:rPr>
        <w:t>21</w:t>
      </w:r>
      <w:r w:rsidRPr="00E05A66">
        <w:fldChar w:fldCharType="end"/>
      </w:r>
    </w:p>
    <w:p w14:paraId="56F66809"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CAL Aggiuntiva per l’Utilizzo Limitato di Microsoft Dynamics CRM 2011 (Utente e Dispositivo)</w:t>
      </w:r>
      <w:r w:rsidRPr="008544B7">
        <w:rPr>
          <w:lang w:val="pt-BR"/>
        </w:rPr>
        <w:tab/>
      </w:r>
      <w:r w:rsidRPr="00E05A66">
        <w:fldChar w:fldCharType="begin"/>
      </w:r>
      <w:r w:rsidRPr="008544B7">
        <w:rPr>
          <w:lang w:val="pt-BR"/>
        </w:rPr>
        <w:instrText xml:space="preserve"> PAGEREF _Toc348436166 \h </w:instrText>
      </w:r>
      <w:r w:rsidRPr="00E05A66">
        <w:fldChar w:fldCharType="separate"/>
      </w:r>
      <w:r w:rsidR="00955AEF">
        <w:rPr>
          <w:lang w:val="pt-BR"/>
        </w:rPr>
        <w:t>21</w:t>
      </w:r>
      <w:r w:rsidRPr="00E05A66">
        <w:fldChar w:fldCharType="end"/>
      </w:r>
    </w:p>
    <w:p w14:paraId="56F6680A"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Microsoft Dynamics CRM Server 2011</w:t>
      </w:r>
      <w:r w:rsidRPr="008544B7">
        <w:rPr>
          <w:lang w:val="pt-BR"/>
        </w:rPr>
        <w:tab/>
      </w:r>
      <w:r w:rsidRPr="00E05A66">
        <w:fldChar w:fldCharType="begin"/>
      </w:r>
      <w:r w:rsidRPr="008544B7">
        <w:rPr>
          <w:lang w:val="pt-BR"/>
        </w:rPr>
        <w:instrText xml:space="preserve"> PAGEREF _Toc348436167 \h </w:instrText>
      </w:r>
      <w:r w:rsidRPr="00E05A66">
        <w:fldChar w:fldCharType="separate"/>
      </w:r>
      <w:r w:rsidR="00955AEF">
        <w:rPr>
          <w:lang w:val="pt-BR"/>
        </w:rPr>
        <w:t>21</w:t>
      </w:r>
      <w:r w:rsidRPr="00E05A66">
        <w:fldChar w:fldCharType="end"/>
      </w:r>
    </w:p>
    <w:p w14:paraId="56F6680B"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Microsoft Dynamics CRM Workgroup Server 2011</w:t>
      </w:r>
      <w:r w:rsidRPr="008544B7">
        <w:rPr>
          <w:lang w:val="pt-BR"/>
        </w:rPr>
        <w:tab/>
      </w:r>
      <w:r w:rsidRPr="00E05A66">
        <w:fldChar w:fldCharType="begin"/>
      </w:r>
      <w:r w:rsidRPr="008544B7">
        <w:rPr>
          <w:lang w:val="pt-BR"/>
        </w:rPr>
        <w:instrText xml:space="preserve"> PAGEREF _Toc348436168 \h </w:instrText>
      </w:r>
      <w:r w:rsidRPr="00E05A66">
        <w:fldChar w:fldCharType="separate"/>
      </w:r>
      <w:r w:rsidR="00955AEF">
        <w:rPr>
          <w:lang w:val="pt-BR"/>
        </w:rPr>
        <w:t>22</w:t>
      </w:r>
      <w:r w:rsidRPr="00E05A66">
        <w:fldChar w:fldCharType="end"/>
      </w:r>
    </w:p>
    <w:p w14:paraId="56F6680C"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Microsoft Translator API</w:t>
      </w:r>
      <w:r w:rsidRPr="008544B7">
        <w:rPr>
          <w:lang w:val="pt-BR"/>
        </w:rPr>
        <w:tab/>
      </w:r>
      <w:r w:rsidRPr="00E05A66">
        <w:fldChar w:fldCharType="begin"/>
      </w:r>
      <w:r w:rsidRPr="008544B7">
        <w:rPr>
          <w:lang w:val="pt-BR"/>
        </w:rPr>
        <w:instrText xml:space="preserve"> PAGEREF _Toc348436169 \h </w:instrText>
      </w:r>
      <w:r w:rsidRPr="00E05A66">
        <w:fldChar w:fldCharType="separate"/>
      </w:r>
      <w:r w:rsidR="00955AEF">
        <w:rPr>
          <w:lang w:val="pt-BR"/>
        </w:rPr>
        <w:t>22</w:t>
      </w:r>
      <w:r w:rsidRPr="00E05A66">
        <w:fldChar w:fldCharType="end"/>
      </w:r>
    </w:p>
    <w:p w14:paraId="56F6680D"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365 Midsize Business (SL per Utente)</w:t>
      </w:r>
      <w:r w:rsidRPr="00E05A66">
        <w:tab/>
      </w:r>
      <w:r w:rsidRPr="00E05A66">
        <w:fldChar w:fldCharType="begin"/>
      </w:r>
      <w:r w:rsidRPr="00E05A66">
        <w:instrText xml:space="preserve"> PAGEREF _Toc348436170 \h </w:instrText>
      </w:r>
      <w:r w:rsidRPr="00E05A66">
        <w:fldChar w:fldCharType="separate"/>
      </w:r>
      <w:r w:rsidR="00955AEF">
        <w:t>22</w:t>
      </w:r>
      <w:r w:rsidRPr="00E05A66">
        <w:fldChar w:fldCharType="end"/>
      </w:r>
    </w:p>
    <w:p w14:paraId="56F6680E"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365 Piano A2 (SL per Utente).</w:t>
      </w:r>
      <w:r w:rsidRPr="00E05A66">
        <w:tab/>
      </w:r>
      <w:r w:rsidRPr="00E05A66">
        <w:fldChar w:fldCharType="begin"/>
      </w:r>
      <w:r w:rsidRPr="00E05A66">
        <w:instrText xml:space="preserve"> PAGEREF _Toc348436171 \h </w:instrText>
      </w:r>
      <w:r w:rsidRPr="00E05A66">
        <w:fldChar w:fldCharType="separate"/>
      </w:r>
      <w:r w:rsidR="00955AEF">
        <w:t>22</w:t>
      </w:r>
      <w:r w:rsidRPr="00E05A66">
        <w:fldChar w:fldCharType="end"/>
      </w:r>
    </w:p>
    <w:p w14:paraId="56F6680F"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365 Piano A3 (SL per Utente).</w:t>
      </w:r>
      <w:r w:rsidRPr="00E05A66">
        <w:tab/>
      </w:r>
      <w:r w:rsidRPr="00E05A66">
        <w:fldChar w:fldCharType="begin"/>
      </w:r>
      <w:r w:rsidRPr="00E05A66">
        <w:instrText xml:space="preserve"> PAGEREF _Toc348436172 \h </w:instrText>
      </w:r>
      <w:r w:rsidRPr="00E05A66">
        <w:fldChar w:fldCharType="separate"/>
      </w:r>
      <w:r w:rsidR="00955AEF">
        <w:t>22</w:t>
      </w:r>
      <w:r w:rsidRPr="00E05A66">
        <w:fldChar w:fldCharType="end"/>
      </w:r>
    </w:p>
    <w:p w14:paraId="56F66810"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365 Piano A4 (SL per Utente).</w:t>
      </w:r>
      <w:r w:rsidRPr="00E05A66">
        <w:tab/>
      </w:r>
      <w:r w:rsidRPr="00E05A66">
        <w:fldChar w:fldCharType="begin"/>
      </w:r>
      <w:r w:rsidRPr="00E05A66">
        <w:instrText xml:space="preserve"> PAGEREF _Toc348436173 \h </w:instrText>
      </w:r>
      <w:r w:rsidRPr="00E05A66">
        <w:fldChar w:fldCharType="separate"/>
      </w:r>
      <w:r w:rsidR="00955AEF">
        <w:t>22</w:t>
      </w:r>
      <w:r w:rsidRPr="00E05A66">
        <w:fldChar w:fldCharType="end"/>
      </w:r>
    </w:p>
    <w:p w14:paraId="56F66811"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Office 365 Piano E1 (SL per Utente).</w:t>
      </w:r>
      <w:r w:rsidRPr="008544B7">
        <w:rPr>
          <w:lang w:val="pt-BR"/>
        </w:rPr>
        <w:tab/>
      </w:r>
      <w:r w:rsidRPr="00E05A66">
        <w:fldChar w:fldCharType="begin"/>
      </w:r>
      <w:r w:rsidRPr="008544B7">
        <w:rPr>
          <w:lang w:val="pt-BR"/>
        </w:rPr>
        <w:instrText xml:space="preserve"> PAGEREF _Toc348436174 \h </w:instrText>
      </w:r>
      <w:r w:rsidRPr="00E05A66">
        <w:fldChar w:fldCharType="separate"/>
      </w:r>
      <w:r w:rsidR="00955AEF">
        <w:rPr>
          <w:lang w:val="pt-BR"/>
        </w:rPr>
        <w:t>22</w:t>
      </w:r>
      <w:r w:rsidRPr="00E05A66">
        <w:fldChar w:fldCharType="end"/>
      </w:r>
    </w:p>
    <w:p w14:paraId="56F66812"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Office 365 Piano E2 - E4 (SL per Utente)</w:t>
      </w:r>
      <w:r w:rsidRPr="008544B7">
        <w:rPr>
          <w:lang w:val="pt-BR"/>
        </w:rPr>
        <w:tab/>
      </w:r>
      <w:r w:rsidRPr="00E05A66">
        <w:fldChar w:fldCharType="begin"/>
      </w:r>
      <w:r w:rsidRPr="008544B7">
        <w:rPr>
          <w:lang w:val="pt-BR"/>
        </w:rPr>
        <w:instrText xml:space="preserve"> PAGEREF _Toc348436175 \h </w:instrText>
      </w:r>
      <w:r w:rsidRPr="00E05A66">
        <w:fldChar w:fldCharType="separate"/>
      </w:r>
      <w:r w:rsidR="00955AEF">
        <w:rPr>
          <w:lang w:val="pt-BR"/>
        </w:rPr>
        <w:t>22</w:t>
      </w:r>
      <w:r w:rsidRPr="00E05A66">
        <w:fldChar w:fldCharType="end"/>
      </w:r>
    </w:p>
    <w:p w14:paraId="56F66813"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365 Piano G1 - G4 (SL per Utente)</w:t>
      </w:r>
      <w:r w:rsidRPr="00E05A66">
        <w:tab/>
      </w:r>
      <w:r w:rsidRPr="00E05A66">
        <w:fldChar w:fldCharType="begin"/>
      </w:r>
      <w:r w:rsidRPr="00E05A66">
        <w:instrText xml:space="preserve"> PAGEREF _Toc348436176 \h </w:instrText>
      </w:r>
      <w:r w:rsidRPr="00E05A66">
        <w:fldChar w:fldCharType="separate"/>
      </w:r>
      <w:r w:rsidR="00955AEF">
        <w:t>22</w:t>
      </w:r>
      <w:r w:rsidRPr="00E05A66">
        <w:fldChar w:fldCharType="end"/>
      </w:r>
    </w:p>
    <w:p w14:paraId="56F66814"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365 Piano K1 (SL per Utente).</w:t>
      </w:r>
      <w:r w:rsidRPr="00E05A66">
        <w:tab/>
      </w:r>
      <w:r w:rsidRPr="00E05A66">
        <w:fldChar w:fldCharType="begin"/>
      </w:r>
      <w:r w:rsidRPr="00E05A66">
        <w:instrText xml:space="preserve"> PAGEREF _Toc348436177 \h </w:instrText>
      </w:r>
      <w:r w:rsidRPr="00E05A66">
        <w:fldChar w:fldCharType="separate"/>
      </w:r>
      <w:r w:rsidR="00955AEF">
        <w:t>22</w:t>
      </w:r>
      <w:r w:rsidRPr="00E05A66">
        <w:fldChar w:fldCharType="end"/>
      </w:r>
    </w:p>
    <w:p w14:paraId="56F66815"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365 Piano K2 (SL per Utente).</w:t>
      </w:r>
      <w:r w:rsidRPr="00E05A66">
        <w:tab/>
      </w:r>
      <w:r w:rsidRPr="00E05A66">
        <w:fldChar w:fldCharType="begin"/>
      </w:r>
      <w:r w:rsidRPr="00E05A66">
        <w:instrText xml:space="preserve"> PAGEREF _Toc348436178 \h </w:instrText>
      </w:r>
      <w:r w:rsidRPr="00E05A66">
        <w:fldChar w:fldCharType="separate"/>
      </w:r>
      <w:r w:rsidR="00955AEF">
        <w:t>22</w:t>
      </w:r>
      <w:r w:rsidRPr="00E05A66">
        <w:fldChar w:fldCharType="end"/>
      </w:r>
    </w:p>
    <w:p w14:paraId="56F66816"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Office Web Applications con SharePoint Piano 2A (SL per utente)</w:t>
      </w:r>
      <w:r w:rsidRPr="00E05A66">
        <w:tab/>
      </w:r>
      <w:r w:rsidRPr="00E05A66">
        <w:fldChar w:fldCharType="begin"/>
      </w:r>
      <w:r w:rsidRPr="00E05A66">
        <w:instrText xml:space="preserve"> PAGEREF _Toc348436179 \h </w:instrText>
      </w:r>
      <w:r w:rsidRPr="00E05A66">
        <w:fldChar w:fldCharType="separate"/>
      </w:r>
      <w:r w:rsidR="00955AEF">
        <w:t>22</w:t>
      </w:r>
      <w:r w:rsidRPr="00E05A66">
        <w:fldChar w:fldCharType="end"/>
      </w:r>
    </w:p>
    <w:p w14:paraId="56F66817"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Project Online</w:t>
      </w:r>
      <w:r w:rsidRPr="00E05A66">
        <w:tab/>
      </w:r>
      <w:r w:rsidRPr="00E05A66">
        <w:fldChar w:fldCharType="begin"/>
      </w:r>
      <w:r w:rsidRPr="00E05A66">
        <w:instrText xml:space="preserve"> PAGEREF _Toc348436180 \h </w:instrText>
      </w:r>
      <w:r w:rsidRPr="00E05A66">
        <w:fldChar w:fldCharType="separate"/>
      </w:r>
      <w:r w:rsidR="00955AEF">
        <w:t>22</w:t>
      </w:r>
      <w:r w:rsidRPr="00E05A66">
        <w:fldChar w:fldCharType="end"/>
      </w:r>
    </w:p>
    <w:p w14:paraId="56F66818"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Project Online A</w:t>
      </w:r>
      <w:r w:rsidRPr="00E05A66">
        <w:tab/>
      </w:r>
      <w:r w:rsidRPr="00E05A66">
        <w:fldChar w:fldCharType="begin"/>
      </w:r>
      <w:r w:rsidRPr="00E05A66">
        <w:instrText xml:space="preserve"> PAGEREF _Toc348436181 \h </w:instrText>
      </w:r>
      <w:r w:rsidRPr="00E05A66">
        <w:fldChar w:fldCharType="separate"/>
      </w:r>
      <w:r w:rsidR="00955AEF">
        <w:t>22</w:t>
      </w:r>
      <w:r w:rsidRPr="00E05A66">
        <w:fldChar w:fldCharType="end"/>
      </w:r>
    </w:p>
    <w:p w14:paraId="56F66819"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Project Server 2013</w:t>
      </w:r>
      <w:r w:rsidRPr="00E05A66">
        <w:tab/>
      </w:r>
      <w:r w:rsidRPr="00E05A66">
        <w:fldChar w:fldCharType="begin"/>
      </w:r>
      <w:r w:rsidRPr="00E05A66">
        <w:instrText xml:space="preserve"> PAGEREF _Toc348436182 \h </w:instrText>
      </w:r>
      <w:r w:rsidRPr="00E05A66">
        <w:fldChar w:fldCharType="separate"/>
      </w:r>
      <w:r w:rsidR="00955AEF">
        <w:t>22</w:t>
      </w:r>
      <w:r w:rsidRPr="00E05A66">
        <w:fldChar w:fldCharType="end"/>
      </w:r>
    </w:p>
    <w:p w14:paraId="56F6681A"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per Project Server 2013</w:t>
      </w:r>
      <w:r w:rsidRPr="00E05A66">
        <w:tab/>
      </w:r>
      <w:r w:rsidRPr="00E05A66">
        <w:fldChar w:fldCharType="begin"/>
      </w:r>
      <w:r w:rsidRPr="00E05A66">
        <w:instrText xml:space="preserve"> PAGEREF _Toc348436183 \h </w:instrText>
      </w:r>
      <w:r w:rsidRPr="00E05A66">
        <w:fldChar w:fldCharType="separate"/>
      </w:r>
      <w:r w:rsidR="00955AEF">
        <w:t>22</w:t>
      </w:r>
      <w:r w:rsidRPr="00E05A66">
        <w:fldChar w:fldCharType="end"/>
      </w:r>
    </w:p>
    <w:p w14:paraId="56F6681B"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SharePoint™ Online Extra Storage 1 GB (SL Add-on)</w:t>
      </w:r>
      <w:r w:rsidRPr="00E05A66">
        <w:tab/>
      </w:r>
      <w:r w:rsidRPr="00E05A66">
        <w:fldChar w:fldCharType="begin"/>
      </w:r>
      <w:r w:rsidRPr="00E05A66">
        <w:instrText xml:space="preserve"> PAGEREF _Toc348436184 \h </w:instrText>
      </w:r>
      <w:r w:rsidRPr="00E05A66">
        <w:fldChar w:fldCharType="separate"/>
      </w:r>
      <w:r w:rsidR="00955AEF">
        <w:t>22</w:t>
      </w:r>
      <w:r w:rsidRPr="00E05A66">
        <w:fldChar w:fldCharType="end"/>
      </w:r>
    </w:p>
    <w:p w14:paraId="56F6681C"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SharePoint™ Online Extra Storage 1 GB A (SL Add-on)</w:t>
      </w:r>
      <w:r w:rsidRPr="00E05A66">
        <w:tab/>
      </w:r>
      <w:r w:rsidRPr="00E05A66">
        <w:fldChar w:fldCharType="begin"/>
      </w:r>
      <w:r w:rsidRPr="00E05A66">
        <w:instrText xml:space="preserve"> PAGEREF _Toc348436185 \h </w:instrText>
      </w:r>
      <w:r w:rsidRPr="00E05A66">
        <w:fldChar w:fldCharType="separate"/>
      </w:r>
      <w:r w:rsidR="00955AEF">
        <w:t>22</w:t>
      </w:r>
      <w:r w:rsidRPr="00E05A66">
        <w:fldChar w:fldCharType="end"/>
      </w:r>
    </w:p>
    <w:p w14:paraId="56F6681D"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SharePoint™ Online Piano 1 (SL per Utente)</w:t>
      </w:r>
      <w:r w:rsidRPr="00E05A66">
        <w:tab/>
      </w:r>
      <w:r w:rsidRPr="00E05A66">
        <w:fldChar w:fldCharType="begin"/>
      </w:r>
      <w:r w:rsidRPr="00E05A66">
        <w:instrText xml:space="preserve"> PAGEREF _Toc348436186 \h </w:instrText>
      </w:r>
      <w:r w:rsidRPr="00E05A66">
        <w:fldChar w:fldCharType="separate"/>
      </w:r>
      <w:r w:rsidR="00955AEF">
        <w:t>22</w:t>
      </w:r>
      <w:r w:rsidRPr="00E05A66">
        <w:fldChar w:fldCharType="end"/>
      </w:r>
    </w:p>
    <w:p w14:paraId="56F6681E"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SharePoint™ Online Piano 2 (SL per Utente)</w:t>
      </w:r>
      <w:r w:rsidRPr="00E05A66">
        <w:tab/>
      </w:r>
      <w:r w:rsidRPr="00E05A66">
        <w:fldChar w:fldCharType="begin"/>
      </w:r>
      <w:r w:rsidRPr="00E05A66">
        <w:instrText xml:space="preserve"> PAGEREF _Toc348436187 \h </w:instrText>
      </w:r>
      <w:r w:rsidRPr="00E05A66">
        <w:fldChar w:fldCharType="separate"/>
      </w:r>
      <w:r w:rsidR="00955AEF">
        <w:t>22</w:t>
      </w:r>
      <w:r w:rsidRPr="00E05A66">
        <w:fldChar w:fldCharType="end"/>
      </w:r>
    </w:p>
    <w:p w14:paraId="56F6681F"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SharePoint™ Server 2013</w:t>
      </w:r>
      <w:r w:rsidRPr="00E05A66">
        <w:tab/>
      </w:r>
      <w:r w:rsidRPr="00E05A66">
        <w:fldChar w:fldCharType="begin"/>
      </w:r>
      <w:r w:rsidRPr="00E05A66">
        <w:instrText xml:space="preserve"> PAGEREF _Toc348436188 \h </w:instrText>
      </w:r>
      <w:r w:rsidRPr="00E05A66">
        <w:fldChar w:fldCharType="separate"/>
      </w:r>
      <w:r w:rsidR="00955AEF">
        <w:t>22</w:t>
      </w:r>
      <w:r w:rsidRPr="00E05A66">
        <w:fldChar w:fldCharType="end"/>
      </w:r>
    </w:p>
    <w:p w14:paraId="56F66820"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Enterprise CAL per SharePoint™ Server 2013</w:t>
      </w:r>
      <w:r w:rsidRPr="00E05A66">
        <w:tab/>
      </w:r>
      <w:r w:rsidRPr="00E05A66">
        <w:fldChar w:fldCharType="begin"/>
      </w:r>
      <w:r w:rsidRPr="00E05A66">
        <w:instrText xml:space="preserve"> PAGEREF _Toc348436189 \h </w:instrText>
      </w:r>
      <w:r w:rsidRPr="00E05A66">
        <w:fldChar w:fldCharType="separate"/>
      </w:r>
      <w:r w:rsidR="00955AEF">
        <w:t>22</w:t>
      </w:r>
      <w:r w:rsidRPr="00E05A66">
        <w:fldChar w:fldCharType="end"/>
      </w:r>
    </w:p>
    <w:p w14:paraId="56F66821"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Standard CAL per SharePoint™ Server 2013</w:t>
      </w:r>
      <w:r w:rsidRPr="00E05A66">
        <w:tab/>
      </w:r>
      <w:r w:rsidRPr="00E05A66">
        <w:fldChar w:fldCharType="begin"/>
      </w:r>
      <w:r w:rsidRPr="00E05A66">
        <w:instrText xml:space="preserve"> PAGEREF _Toc348436190 \h </w:instrText>
      </w:r>
      <w:r w:rsidRPr="00E05A66">
        <w:fldChar w:fldCharType="separate"/>
      </w:r>
      <w:r w:rsidR="00955AEF">
        <w:t>22</w:t>
      </w:r>
      <w:r w:rsidRPr="00E05A66">
        <w:fldChar w:fldCharType="end"/>
      </w:r>
    </w:p>
    <w:p w14:paraId="56F66822"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1 Licenza per Processore per SQL Server</w:t>
      </w:r>
      <w:r w:rsidRPr="00E05A66">
        <w:rPr>
          <w:rFonts w:eastAsia="Times New Roman" w:cs="Tahoma"/>
          <w:vertAlign w:val="superscript"/>
        </w:rPr>
        <w:t>®</w:t>
      </w:r>
      <w:r w:rsidRPr="00E05A66">
        <w:rPr>
          <w:rFonts w:cs="Tahoma"/>
        </w:rPr>
        <w:t xml:space="preserve"> 2008 R2 Datacenter</w:t>
      </w:r>
      <w:r w:rsidRPr="00E05A66">
        <w:tab/>
      </w:r>
      <w:r w:rsidRPr="00E05A66">
        <w:fldChar w:fldCharType="begin"/>
      </w:r>
      <w:r w:rsidRPr="00E05A66">
        <w:instrText xml:space="preserve"> PAGEREF _Toc348436191 \h </w:instrText>
      </w:r>
      <w:r w:rsidRPr="00E05A66">
        <w:fldChar w:fldCharType="separate"/>
      </w:r>
      <w:r w:rsidR="00955AEF">
        <w:t>22</w:t>
      </w:r>
      <w:r w:rsidRPr="00E05A66">
        <w:fldChar w:fldCharType="end"/>
      </w:r>
    </w:p>
    <w:p w14:paraId="56F66823"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SQL Server</w:t>
      </w:r>
      <w:r w:rsidRPr="00E05A66">
        <w:rPr>
          <w:rFonts w:eastAsia="Times New Roman" w:cs="Tahoma"/>
          <w:vertAlign w:val="superscript"/>
        </w:rPr>
        <w:t>®</w:t>
      </w:r>
      <w:r w:rsidRPr="00E05A66">
        <w:rPr>
          <w:rFonts w:cs="Tahoma"/>
        </w:rPr>
        <w:t xml:space="preserve"> 2008 R2 Small Business</w:t>
      </w:r>
      <w:r w:rsidRPr="00E05A66">
        <w:tab/>
      </w:r>
      <w:r w:rsidRPr="00E05A66">
        <w:fldChar w:fldCharType="begin"/>
      </w:r>
      <w:r w:rsidRPr="00E05A66">
        <w:instrText xml:space="preserve"> PAGEREF _Toc348436192 \h </w:instrText>
      </w:r>
      <w:r w:rsidRPr="00E05A66">
        <w:fldChar w:fldCharType="separate"/>
      </w:r>
      <w:r w:rsidR="00955AEF">
        <w:t>22</w:t>
      </w:r>
      <w:r w:rsidRPr="00E05A66">
        <w:fldChar w:fldCharType="end"/>
      </w:r>
    </w:p>
    <w:p w14:paraId="56F66824"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CAL per SQL Server</w:t>
      </w:r>
      <w:r w:rsidRPr="00E05A66">
        <w:rPr>
          <w:rFonts w:eastAsia="Times New Roman" w:cs="Tahoma"/>
          <w:vertAlign w:val="superscript"/>
        </w:rPr>
        <w:t>®</w:t>
      </w:r>
      <w:r w:rsidRPr="00E05A66">
        <w:rPr>
          <w:rFonts w:cs="Tahoma"/>
        </w:rPr>
        <w:t xml:space="preserve"> 2008 R2 Small Business</w:t>
      </w:r>
      <w:r w:rsidRPr="00E05A66">
        <w:tab/>
      </w:r>
      <w:r w:rsidRPr="00E05A66">
        <w:fldChar w:fldCharType="begin"/>
      </w:r>
      <w:r w:rsidRPr="00E05A66">
        <w:instrText xml:space="preserve"> PAGEREF _Toc348436193 \h </w:instrText>
      </w:r>
      <w:r w:rsidRPr="00E05A66">
        <w:fldChar w:fldCharType="separate"/>
      </w:r>
      <w:r w:rsidR="00955AEF">
        <w:t>22</w:t>
      </w:r>
      <w:r w:rsidRPr="00E05A66">
        <w:fldChar w:fldCharType="end"/>
      </w:r>
    </w:p>
    <w:p w14:paraId="56F66825"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Per Processore per SQL Server</w:t>
      </w:r>
      <w:r w:rsidRPr="00E05A66">
        <w:rPr>
          <w:rFonts w:eastAsia="Times New Roman" w:cs="Tahoma"/>
          <w:vertAlign w:val="superscript"/>
        </w:rPr>
        <w:t>®</w:t>
      </w:r>
      <w:r w:rsidRPr="00E05A66">
        <w:rPr>
          <w:rFonts w:cs="Tahoma"/>
        </w:rPr>
        <w:t xml:space="preserve"> 2008 R2 Web</w:t>
      </w:r>
      <w:r w:rsidRPr="00E05A66">
        <w:tab/>
      </w:r>
      <w:r w:rsidRPr="00E05A66">
        <w:fldChar w:fldCharType="begin"/>
      </w:r>
      <w:r w:rsidRPr="00E05A66">
        <w:instrText xml:space="preserve"> PAGEREF _Toc348436194 \h </w:instrText>
      </w:r>
      <w:r w:rsidRPr="00E05A66">
        <w:fldChar w:fldCharType="separate"/>
      </w:r>
      <w:r w:rsidR="00955AEF">
        <w:t>22</w:t>
      </w:r>
      <w:r w:rsidRPr="00E05A66">
        <w:fldChar w:fldCharType="end"/>
      </w:r>
    </w:p>
    <w:p w14:paraId="56F66826"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CAL per SQL Server</w:t>
      </w:r>
      <w:r w:rsidRPr="00E05A66">
        <w:rPr>
          <w:rFonts w:eastAsia="Times New Roman" w:cs="Tahoma"/>
          <w:vertAlign w:val="superscript"/>
        </w:rPr>
        <w:t>®</w:t>
      </w:r>
      <w:r w:rsidRPr="00E05A66">
        <w:rPr>
          <w:rFonts w:cs="Tahoma"/>
        </w:rPr>
        <w:t xml:space="preserve"> 2008 R2 Workgroup</w:t>
      </w:r>
      <w:r w:rsidRPr="00E05A66">
        <w:tab/>
      </w:r>
      <w:r w:rsidRPr="00E05A66">
        <w:fldChar w:fldCharType="begin"/>
      </w:r>
      <w:r w:rsidRPr="00E05A66">
        <w:instrText xml:space="preserve"> PAGEREF _Toc348436195 \h </w:instrText>
      </w:r>
      <w:r w:rsidRPr="00E05A66">
        <w:fldChar w:fldCharType="separate"/>
      </w:r>
      <w:r w:rsidR="00955AEF">
        <w:t>22</w:t>
      </w:r>
      <w:r w:rsidRPr="00E05A66">
        <w:fldChar w:fldCharType="end"/>
      </w:r>
    </w:p>
    <w:p w14:paraId="56F66827"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SQL Server</w:t>
      </w:r>
      <w:r w:rsidRPr="00E05A66">
        <w:rPr>
          <w:rFonts w:eastAsia="Times New Roman" w:cs="Tahoma"/>
          <w:vertAlign w:val="superscript"/>
        </w:rPr>
        <w:t>®</w:t>
      </w:r>
      <w:r w:rsidRPr="00E05A66">
        <w:rPr>
          <w:rFonts w:cs="Tahoma"/>
        </w:rPr>
        <w:t xml:space="preserve"> 2008 R2 Workgroup (5 Add On Client)</w:t>
      </w:r>
      <w:r w:rsidRPr="00E05A66">
        <w:tab/>
      </w:r>
      <w:r w:rsidRPr="00E05A66">
        <w:fldChar w:fldCharType="begin"/>
      </w:r>
      <w:r w:rsidRPr="00E05A66">
        <w:instrText xml:space="preserve"> PAGEREF _Toc348436196 \h </w:instrText>
      </w:r>
      <w:r w:rsidRPr="00E05A66">
        <w:fldChar w:fldCharType="separate"/>
      </w:r>
      <w:r w:rsidR="00955AEF">
        <w:t>23</w:t>
      </w:r>
      <w:r w:rsidRPr="00E05A66">
        <w:fldChar w:fldCharType="end"/>
      </w:r>
    </w:p>
    <w:p w14:paraId="56F66828"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1 Licenza per Processore per SQL Server</w:t>
      </w:r>
      <w:r w:rsidRPr="00E05A66">
        <w:rPr>
          <w:rFonts w:eastAsia="Times New Roman" w:cs="Tahoma"/>
          <w:vertAlign w:val="superscript"/>
        </w:rPr>
        <w:t>®</w:t>
      </w:r>
      <w:r w:rsidRPr="00E05A66">
        <w:rPr>
          <w:rFonts w:cs="Tahoma"/>
        </w:rPr>
        <w:t xml:space="preserve"> 2008 R2 Workgroup 1</w:t>
      </w:r>
      <w:r w:rsidRPr="00E05A66">
        <w:tab/>
      </w:r>
      <w:r w:rsidRPr="00E05A66">
        <w:fldChar w:fldCharType="begin"/>
      </w:r>
      <w:r w:rsidRPr="00E05A66">
        <w:instrText xml:space="preserve"> PAGEREF _Toc348436197 \h </w:instrText>
      </w:r>
      <w:r w:rsidRPr="00E05A66">
        <w:fldChar w:fldCharType="separate"/>
      </w:r>
      <w:r w:rsidR="00955AEF">
        <w:t>23</w:t>
      </w:r>
      <w:r w:rsidRPr="00E05A66">
        <w:fldChar w:fldCharType="end"/>
      </w:r>
    </w:p>
    <w:p w14:paraId="56F66829"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SQL Server</w:t>
      </w:r>
      <w:r w:rsidRPr="00E05A66">
        <w:rPr>
          <w:rFonts w:eastAsia="Times New Roman" w:cs="Tahoma"/>
          <w:vertAlign w:val="superscript"/>
        </w:rPr>
        <w:t>®</w:t>
      </w:r>
      <w:r w:rsidRPr="00E05A66">
        <w:rPr>
          <w:rFonts w:cs="Tahoma"/>
        </w:rPr>
        <w:t xml:space="preserve"> 2012 Business Intelligence</w:t>
      </w:r>
      <w:r w:rsidRPr="00E05A66">
        <w:tab/>
      </w:r>
      <w:r w:rsidRPr="00E05A66">
        <w:fldChar w:fldCharType="begin"/>
      </w:r>
      <w:r w:rsidRPr="00E05A66">
        <w:instrText xml:space="preserve"> PAGEREF _Toc348436198 \h </w:instrText>
      </w:r>
      <w:r w:rsidRPr="00E05A66">
        <w:fldChar w:fldCharType="separate"/>
      </w:r>
      <w:r w:rsidR="00955AEF">
        <w:t>23</w:t>
      </w:r>
      <w:r w:rsidRPr="00E05A66">
        <w:fldChar w:fldCharType="end"/>
      </w:r>
    </w:p>
    <w:p w14:paraId="56F6682A"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CAL per SQL Server</w:t>
      </w:r>
      <w:r w:rsidRPr="00E05A66">
        <w:rPr>
          <w:rFonts w:eastAsia="Times New Roman" w:cs="Tahoma"/>
          <w:vertAlign w:val="superscript"/>
        </w:rPr>
        <w:t>®</w:t>
      </w:r>
      <w:r w:rsidRPr="00E05A66">
        <w:rPr>
          <w:rFonts w:cs="Tahoma"/>
        </w:rPr>
        <w:t xml:space="preserve"> 2012 (SL per Dispositivo e Utente)</w:t>
      </w:r>
      <w:r w:rsidRPr="00E05A66">
        <w:tab/>
      </w:r>
      <w:r w:rsidRPr="00E05A66">
        <w:fldChar w:fldCharType="begin"/>
      </w:r>
      <w:r w:rsidRPr="00E05A66">
        <w:instrText xml:space="preserve"> PAGEREF _Toc348436199 \h </w:instrText>
      </w:r>
      <w:r w:rsidRPr="00E05A66">
        <w:fldChar w:fldCharType="separate"/>
      </w:r>
      <w:r w:rsidR="00955AEF">
        <w:t>23</w:t>
      </w:r>
      <w:r w:rsidRPr="00E05A66">
        <w:fldChar w:fldCharType="end"/>
      </w:r>
    </w:p>
    <w:p w14:paraId="56F6682B"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SQL Server</w:t>
      </w:r>
      <w:r w:rsidRPr="00E05A66">
        <w:rPr>
          <w:rFonts w:eastAsia="Times New Roman" w:cs="Tahoma"/>
          <w:vertAlign w:val="superscript"/>
        </w:rPr>
        <w:t>®</w:t>
      </w:r>
      <w:r w:rsidRPr="00E05A66">
        <w:rPr>
          <w:rFonts w:cs="Tahoma"/>
        </w:rPr>
        <w:t xml:space="preserve"> 2012 Developer</w:t>
      </w:r>
      <w:r w:rsidRPr="00E05A66">
        <w:tab/>
      </w:r>
      <w:r w:rsidRPr="00E05A66">
        <w:fldChar w:fldCharType="begin"/>
      </w:r>
      <w:r w:rsidRPr="00E05A66">
        <w:instrText xml:space="preserve"> PAGEREF _Toc348436200 \h </w:instrText>
      </w:r>
      <w:r w:rsidRPr="00E05A66">
        <w:fldChar w:fldCharType="separate"/>
      </w:r>
      <w:r w:rsidR="00955AEF">
        <w:t>23</w:t>
      </w:r>
      <w:r w:rsidRPr="00E05A66">
        <w:fldChar w:fldCharType="end"/>
      </w:r>
    </w:p>
    <w:p w14:paraId="56F6682C"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SQL Server</w:t>
      </w:r>
      <w:r w:rsidRPr="00E05A66">
        <w:rPr>
          <w:rFonts w:eastAsia="Times New Roman" w:cs="Tahoma"/>
          <w:vertAlign w:val="superscript"/>
        </w:rPr>
        <w:t>®</w:t>
      </w:r>
      <w:r w:rsidRPr="00E05A66">
        <w:rPr>
          <w:rFonts w:cs="Tahoma"/>
        </w:rPr>
        <w:t xml:space="preserve"> 2012 Enterprise</w:t>
      </w:r>
      <w:r w:rsidRPr="00E05A66">
        <w:tab/>
      </w:r>
      <w:r w:rsidRPr="00E05A66">
        <w:fldChar w:fldCharType="begin"/>
      </w:r>
      <w:r w:rsidRPr="00E05A66">
        <w:instrText xml:space="preserve"> PAGEREF _Toc348436201 \h </w:instrText>
      </w:r>
      <w:r w:rsidRPr="00E05A66">
        <w:fldChar w:fldCharType="separate"/>
      </w:r>
      <w:r w:rsidR="00955AEF">
        <w:t>23</w:t>
      </w:r>
      <w:r w:rsidRPr="00E05A66">
        <w:fldChar w:fldCharType="end"/>
      </w:r>
    </w:p>
    <w:p w14:paraId="56F6682D"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SQL Server</w:t>
      </w:r>
      <w:r w:rsidRPr="00E05A66">
        <w:rPr>
          <w:rFonts w:eastAsia="Times New Roman" w:cs="Tahoma"/>
          <w:vertAlign w:val="superscript"/>
        </w:rPr>
        <w:t>®</w:t>
      </w:r>
      <w:r w:rsidRPr="00E05A66">
        <w:rPr>
          <w:rFonts w:cs="Tahoma"/>
        </w:rPr>
        <w:t xml:space="preserve"> 2012 Enterprise Core (2 Licenze Core per confezione)</w:t>
      </w:r>
      <w:r w:rsidRPr="00E05A66">
        <w:tab/>
      </w:r>
      <w:r w:rsidRPr="00E05A66">
        <w:fldChar w:fldCharType="begin"/>
      </w:r>
      <w:r w:rsidRPr="00E05A66">
        <w:instrText xml:space="preserve"> PAGEREF _Toc348436202 \h </w:instrText>
      </w:r>
      <w:r w:rsidRPr="00E05A66">
        <w:fldChar w:fldCharType="separate"/>
      </w:r>
      <w:r w:rsidR="00955AEF">
        <w:t>23</w:t>
      </w:r>
      <w:r w:rsidRPr="00E05A66">
        <w:fldChar w:fldCharType="end"/>
      </w:r>
    </w:p>
    <w:p w14:paraId="56F6682E"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SQL Server</w:t>
      </w:r>
      <w:r w:rsidRPr="00E05A66">
        <w:rPr>
          <w:rFonts w:eastAsia="Times New Roman" w:cs="Tahoma"/>
          <w:vertAlign w:val="superscript"/>
        </w:rPr>
        <w:t>®</w:t>
      </w:r>
      <w:r w:rsidRPr="00E05A66">
        <w:rPr>
          <w:rFonts w:cs="Tahoma"/>
        </w:rPr>
        <w:t xml:space="preserve"> 2012 Parallel Data Warehouse</w:t>
      </w:r>
      <w:r w:rsidRPr="00E05A66">
        <w:tab/>
      </w:r>
      <w:r w:rsidRPr="00E05A66">
        <w:fldChar w:fldCharType="begin"/>
      </w:r>
      <w:r w:rsidRPr="00E05A66">
        <w:instrText xml:space="preserve"> PAGEREF _Toc348436203 \h </w:instrText>
      </w:r>
      <w:r w:rsidRPr="00E05A66">
        <w:fldChar w:fldCharType="separate"/>
      </w:r>
      <w:r w:rsidR="00955AEF">
        <w:t>23</w:t>
      </w:r>
      <w:r w:rsidRPr="00E05A66">
        <w:fldChar w:fldCharType="end"/>
      </w:r>
    </w:p>
    <w:p w14:paraId="56F6682F"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SQL Server</w:t>
      </w:r>
      <w:r w:rsidRPr="00E05A66">
        <w:rPr>
          <w:rFonts w:eastAsia="Times New Roman" w:cs="Tahoma"/>
          <w:vertAlign w:val="superscript"/>
        </w:rPr>
        <w:t>®</w:t>
      </w:r>
      <w:r w:rsidRPr="00E05A66">
        <w:rPr>
          <w:rFonts w:cs="Tahoma"/>
        </w:rPr>
        <w:t xml:space="preserve"> 2012 Parallel Data Warehouse Developer</w:t>
      </w:r>
      <w:r w:rsidRPr="00E05A66">
        <w:tab/>
      </w:r>
      <w:r w:rsidRPr="00E05A66">
        <w:fldChar w:fldCharType="begin"/>
      </w:r>
      <w:r w:rsidRPr="00E05A66">
        <w:instrText xml:space="preserve"> PAGEREF _Toc348436204 \h </w:instrText>
      </w:r>
      <w:r w:rsidRPr="00E05A66">
        <w:fldChar w:fldCharType="separate"/>
      </w:r>
      <w:r w:rsidR="00955AEF">
        <w:t>23</w:t>
      </w:r>
      <w:r w:rsidRPr="00E05A66">
        <w:fldChar w:fldCharType="end"/>
      </w:r>
    </w:p>
    <w:p w14:paraId="56F66830"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SQL Server</w:t>
      </w:r>
      <w:r w:rsidRPr="00E05A66">
        <w:rPr>
          <w:rFonts w:eastAsia="Times New Roman" w:cs="Tahoma"/>
          <w:vertAlign w:val="superscript"/>
        </w:rPr>
        <w:t>®</w:t>
      </w:r>
      <w:r w:rsidRPr="00E05A66">
        <w:rPr>
          <w:rFonts w:cs="Tahoma"/>
        </w:rPr>
        <w:t xml:space="preserve"> 2012 Standard</w:t>
      </w:r>
      <w:r w:rsidRPr="00E05A66">
        <w:tab/>
      </w:r>
      <w:r w:rsidRPr="00E05A66">
        <w:fldChar w:fldCharType="begin"/>
      </w:r>
      <w:r w:rsidRPr="00E05A66">
        <w:instrText xml:space="preserve"> PAGEREF _Toc348436205 \h </w:instrText>
      </w:r>
      <w:r w:rsidRPr="00E05A66">
        <w:fldChar w:fldCharType="separate"/>
      </w:r>
      <w:r w:rsidR="00955AEF">
        <w:t>23</w:t>
      </w:r>
      <w:r w:rsidRPr="00E05A66">
        <w:fldChar w:fldCharType="end"/>
      </w:r>
    </w:p>
    <w:p w14:paraId="56F66831"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SQL Server</w:t>
      </w:r>
      <w:r w:rsidRPr="00E05A66">
        <w:rPr>
          <w:rFonts w:eastAsia="Times New Roman" w:cs="Tahoma"/>
          <w:vertAlign w:val="superscript"/>
        </w:rPr>
        <w:t>®</w:t>
      </w:r>
      <w:r w:rsidRPr="00E05A66">
        <w:rPr>
          <w:rFonts w:cs="Tahoma"/>
        </w:rPr>
        <w:t xml:space="preserve"> 2012 Standard Core (2 Licenze Core per confezione)</w:t>
      </w:r>
      <w:r w:rsidRPr="00E05A66">
        <w:tab/>
      </w:r>
      <w:r w:rsidRPr="00E05A66">
        <w:fldChar w:fldCharType="begin"/>
      </w:r>
      <w:r w:rsidRPr="00E05A66">
        <w:instrText xml:space="preserve"> PAGEREF _Toc348436206 \h </w:instrText>
      </w:r>
      <w:r w:rsidRPr="00E05A66">
        <w:fldChar w:fldCharType="separate"/>
      </w:r>
      <w:r w:rsidR="00955AEF">
        <w:t>23</w:t>
      </w:r>
      <w:r w:rsidRPr="00E05A66">
        <w:fldChar w:fldCharType="end"/>
      </w:r>
    </w:p>
    <w:p w14:paraId="56F66832"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di Gestione Server Enterprise per System Center Configuration Manager 2007 R3</w:t>
      </w:r>
      <w:r w:rsidRPr="00E05A66">
        <w:tab/>
      </w:r>
      <w:r w:rsidRPr="00E05A66">
        <w:fldChar w:fldCharType="begin"/>
      </w:r>
      <w:r w:rsidRPr="00E05A66">
        <w:instrText xml:space="preserve"> PAGEREF _Toc348436207 \h </w:instrText>
      </w:r>
      <w:r w:rsidRPr="00E05A66">
        <w:fldChar w:fldCharType="separate"/>
      </w:r>
      <w:r w:rsidR="00955AEF">
        <w:t>23</w:t>
      </w:r>
      <w:r w:rsidRPr="00E05A66">
        <w:fldChar w:fldCharType="end"/>
      </w:r>
    </w:p>
    <w:p w14:paraId="56F66833"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di Gestione Server Standard (Standard Server ML) per System Center Configuration Manager 2007 R3</w:t>
      </w:r>
      <w:r w:rsidRPr="00E05A66">
        <w:tab/>
      </w:r>
      <w:r w:rsidRPr="00E05A66">
        <w:fldChar w:fldCharType="begin"/>
      </w:r>
      <w:r w:rsidRPr="00E05A66">
        <w:instrText xml:space="preserve"> PAGEREF _Toc348436208 \h </w:instrText>
      </w:r>
      <w:r w:rsidRPr="00E05A66">
        <w:fldChar w:fldCharType="separate"/>
      </w:r>
      <w:r w:rsidR="00955AEF">
        <w:t>23</w:t>
      </w:r>
      <w:r w:rsidRPr="00E05A66">
        <w:fldChar w:fldCharType="end"/>
      </w:r>
    </w:p>
    <w:p w14:paraId="56F66834"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di Gestione Server Enterprise per System Center Data Protection Manager 2010</w:t>
      </w:r>
      <w:r w:rsidRPr="00E05A66">
        <w:tab/>
      </w:r>
      <w:r w:rsidRPr="00E05A66">
        <w:fldChar w:fldCharType="begin"/>
      </w:r>
      <w:r w:rsidRPr="00E05A66">
        <w:instrText xml:space="preserve"> PAGEREF _Toc348436209 \h </w:instrText>
      </w:r>
      <w:r w:rsidRPr="00E05A66">
        <w:fldChar w:fldCharType="separate"/>
      </w:r>
      <w:r w:rsidR="00955AEF">
        <w:t>23</w:t>
      </w:r>
      <w:r w:rsidRPr="00E05A66">
        <w:fldChar w:fldCharType="end"/>
      </w:r>
    </w:p>
    <w:p w14:paraId="56F66835"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di Gestione Server Standard per System Center Data Protection Manager 2010</w:t>
      </w:r>
      <w:r w:rsidRPr="00E05A66">
        <w:tab/>
      </w:r>
      <w:r w:rsidRPr="00E05A66">
        <w:fldChar w:fldCharType="begin"/>
      </w:r>
      <w:r w:rsidRPr="00E05A66">
        <w:instrText xml:space="preserve"> PAGEREF _Toc348436210 \h </w:instrText>
      </w:r>
      <w:r w:rsidRPr="00E05A66">
        <w:fldChar w:fldCharType="separate"/>
      </w:r>
      <w:r w:rsidR="00955AEF">
        <w:t>23</w:t>
      </w:r>
      <w:r w:rsidRPr="00E05A66">
        <w:fldChar w:fldCharType="end"/>
      </w:r>
    </w:p>
    <w:p w14:paraId="56F66836"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System Center Essentials 2010</w:t>
      </w:r>
      <w:r w:rsidRPr="00E05A66">
        <w:tab/>
      </w:r>
      <w:r w:rsidRPr="00E05A66">
        <w:fldChar w:fldCharType="begin"/>
      </w:r>
      <w:r w:rsidRPr="00E05A66">
        <w:instrText xml:space="preserve"> PAGEREF _Toc348436211 \h </w:instrText>
      </w:r>
      <w:r w:rsidRPr="00E05A66">
        <w:fldChar w:fldCharType="separate"/>
      </w:r>
      <w:r w:rsidR="00955AEF">
        <w:t>23</w:t>
      </w:r>
      <w:r w:rsidRPr="00E05A66">
        <w:fldChar w:fldCharType="end"/>
      </w:r>
    </w:p>
    <w:p w14:paraId="56F66837"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Client ML per System Center Essentials 2010</w:t>
      </w:r>
      <w:r w:rsidRPr="00E05A66">
        <w:tab/>
      </w:r>
      <w:r w:rsidRPr="00E05A66">
        <w:fldChar w:fldCharType="begin"/>
      </w:r>
      <w:r w:rsidRPr="00E05A66">
        <w:instrText xml:space="preserve"> PAGEREF _Toc348436212 \h </w:instrText>
      </w:r>
      <w:r w:rsidRPr="00E05A66">
        <w:fldChar w:fldCharType="separate"/>
      </w:r>
      <w:r w:rsidR="00955AEF">
        <w:t>23</w:t>
      </w:r>
      <w:r w:rsidRPr="00E05A66">
        <w:fldChar w:fldCharType="end"/>
      </w:r>
    </w:p>
    <w:p w14:paraId="56F66838"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Server ML per System Center Essentials 2010</w:t>
      </w:r>
      <w:r w:rsidRPr="00E05A66">
        <w:tab/>
      </w:r>
      <w:r w:rsidRPr="00E05A66">
        <w:fldChar w:fldCharType="begin"/>
      </w:r>
      <w:r w:rsidRPr="00E05A66">
        <w:instrText xml:space="preserve"> PAGEREF _Toc348436213 \h </w:instrText>
      </w:r>
      <w:r w:rsidRPr="00E05A66">
        <w:fldChar w:fldCharType="separate"/>
      </w:r>
      <w:r w:rsidR="00955AEF">
        <w:t>23</w:t>
      </w:r>
      <w:r w:rsidRPr="00E05A66">
        <w:fldChar w:fldCharType="end"/>
      </w:r>
    </w:p>
    <w:p w14:paraId="56F66839"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System Center Essentials 2010 con Tecnologia SQL Server 2008</w:t>
      </w:r>
      <w:r w:rsidRPr="008544B7">
        <w:rPr>
          <w:lang w:val="pt-BR"/>
        </w:rPr>
        <w:tab/>
      </w:r>
      <w:r w:rsidRPr="00E05A66">
        <w:fldChar w:fldCharType="begin"/>
      </w:r>
      <w:r w:rsidRPr="008544B7">
        <w:rPr>
          <w:lang w:val="pt-BR"/>
        </w:rPr>
        <w:instrText xml:space="preserve"> PAGEREF _Toc348436214 \h </w:instrText>
      </w:r>
      <w:r w:rsidRPr="00E05A66">
        <w:fldChar w:fldCharType="separate"/>
      </w:r>
      <w:r w:rsidR="00955AEF">
        <w:rPr>
          <w:lang w:val="pt-BR"/>
        </w:rPr>
        <w:t>23</w:t>
      </w:r>
      <w:r w:rsidRPr="00E05A66">
        <w:fldChar w:fldCharType="end"/>
      </w:r>
    </w:p>
    <w:p w14:paraId="56F6683A" w14:textId="77777777" w:rsidR="00925E61" w:rsidRPr="008544B7" w:rsidRDefault="00925E61">
      <w:pPr>
        <w:pStyle w:val="TOC2"/>
        <w:rPr>
          <w:rFonts w:asciiTheme="minorHAnsi" w:eastAsiaTheme="minorEastAsia" w:hAnsiTheme="minorHAnsi" w:cstheme="minorBidi"/>
          <w:sz w:val="22"/>
          <w:szCs w:val="22"/>
          <w:lang w:val="fr-FR"/>
        </w:rPr>
      </w:pPr>
      <w:r w:rsidRPr="008544B7">
        <w:rPr>
          <w:rFonts w:cs="Tahoma"/>
          <w:lang w:val="fr-FR"/>
        </w:rPr>
        <w:t>Suite di Licenza di Gestione Client per System Center Essentials Plus 2010</w:t>
      </w:r>
      <w:r w:rsidRPr="008544B7">
        <w:rPr>
          <w:lang w:val="fr-FR"/>
        </w:rPr>
        <w:tab/>
      </w:r>
      <w:r w:rsidRPr="00E05A66">
        <w:fldChar w:fldCharType="begin"/>
      </w:r>
      <w:r w:rsidRPr="008544B7">
        <w:rPr>
          <w:lang w:val="fr-FR"/>
        </w:rPr>
        <w:instrText xml:space="preserve"> PAGEREF _Toc348436215 \h </w:instrText>
      </w:r>
      <w:r w:rsidRPr="00E05A66">
        <w:fldChar w:fldCharType="separate"/>
      </w:r>
      <w:r w:rsidR="00955AEF">
        <w:rPr>
          <w:lang w:val="fr-FR"/>
        </w:rPr>
        <w:t>23</w:t>
      </w:r>
      <w:r w:rsidRPr="00E05A66">
        <w:fldChar w:fldCharType="end"/>
      </w:r>
    </w:p>
    <w:p w14:paraId="56F6683B" w14:textId="77777777" w:rsidR="00925E61" w:rsidRPr="008544B7" w:rsidRDefault="00925E61">
      <w:pPr>
        <w:pStyle w:val="TOC2"/>
        <w:rPr>
          <w:rFonts w:asciiTheme="minorHAnsi" w:eastAsiaTheme="minorEastAsia" w:hAnsiTheme="minorHAnsi" w:cstheme="minorBidi"/>
          <w:sz w:val="22"/>
          <w:szCs w:val="22"/>
          <w:lang w:val="fr-FR"/>
        </w:rPr>
      </w:pPr>
      <w:r w:rsidRPr="008544B7">
        <w:rPr>
          <w:rFonts w:cs="Tahoma"/>
          <w:lang w:val="fr-FR"/>
        </w:rPr>
        <w:t>Licenza di Gestione Server Standard per System Center Operations Manager 2007 R2</w:t>
      </w:r>
      <w:r w:rsidRPr="008544B7">
        <w:rPr>
          <w:lang w:val="fr-FR"/>
        </w:rPr>
        <w:tab/>
      </w:r>
      <w:r w:rsidRPr="00E05A66">
        <w:fldChar w:fldCharType="begin"/>
      </w:r>
      <w:r w:rsidRPr="008544B7">
        <w:rPr>
          <w:lang w:val="fr-FR"/>
        </w:rPr>
        <w:instrText xml:space="preserve"> PAGEREF _Toc348436216 \h </w:instrText>
      </w:r>
      <w:r w:rsidRPr="00E05A66">
        <w:fldChar w:fldCharType="separate"/>
      </w:r>
      <w:r w:rsidR="00955AEF">
        <w:rPr>
          <w:lang w:val="fr-FR"/>
        </w:rPr>
        <w:t>23</w:t>
      </w:r>
      <w:r w:rsidRPr="00E05A66">
        <w:fldChar w:fldCharType="end"/>
      </w:r>
    </w:p>
    <w:p w14:paraId="56F6683C" w14:textId="77777777" w:rsidR="00925E61" w:rsidRPr="008544B7" w:rsidRDefault="00925E61">
      <w:pPr>
        <w:pStyle w:val="TOC2"/>
        <w:rPr>
          <w:rFonts w:asciiTheme="minorHAnsi" w:eastAsiaTheme="minorEastAsia" w:hAnsiTheme="minorHAnsi" w:cstheme="minorBidi"/>
          <w:sz w:val="22"/>
          <w:szCs w:val="22"/>
          <w:lang w:val="fr-FR"/>
        </w:rPr>
      </w:pPr>
      <w:r w:rsidRPr="008544B7">
        <w:rPr>
          <w:rFonts w:cs="Tahoma"/>
          <w:lang w:val="fr-FR"/>
        </w:rPr>
        <w:t>Licenza di Gestione Server Enterprise per System Center Operations Manager 2007 R2</w:t>
      </w:r>
      <w:r w:rsidRPr="008544B7">
        <w:rPr>
          <w:lang w:val="fr-FR"/>
        </w:rPr>
        <w:tab/>
      </w:r>
      <w:r w:rsidRPr="00E05A66">
        <w:fldChar w:fldCharType="begin"/>
      </w:r>
      <w:r w:rsidRPr="008544B7">
        <w:rPr>
          <w:lang w:val="fr-FR"/>
        </w:rPr>
        <w:instrText xml:space="preserve"> PAGEREF _Toc348436217 \h </w:instrText>
      </w:r>
      <w:r w:rsidRPr="00E05A66">
        <w:fldChar w:fldCharType="separate"/>
      </w:r>
      <w:r w:rsidR="00955AEF">
        <w:rPr>
          <w:lang w:val="fr-FR"/>
        </w:rPr>
        <w:t>23</w:t>
      </w:r>
      <w:r w:rsidRPr="00E05A66">
        <w:fldChar w:fldCharType="end"/>
      </w:r>
    </w:p>
    <w:p w14:paraId="56F6683D"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di Gestione Client per OSE per System Center Operations Manager 2007 R2</w:t>
      </w:r>
      <w:r w:rsidRPr="00E05A66">
        <w:tab/>
      </w:r>
      <w:r w:rsidRPr="00E05A66">
        <w:fldChar w:fldCharType="begin"/>
      </w:r>
      <w:r w:rsidRPr="00E05A66">
        <w:instrText xml:space="preserve"> PAGEREF _Toc348436218 \h </w:instrText>
      </w:r>
      <w:r w:rsidRPr="00E05A66">
        <w:fldChar w:fldCharType="separate"/>
      </w:r>
      <w:r w:rsidR="00955AEF">
        <w:t>23</w:t>
      </w:r>
      <w:r w:rsidRPr="00E05A66">
        <w:fldChar w:fldCharType="end"/>
      </w:r>
    </w:p>
    <w:p w14:paraId="56F6683E"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di Gestione Client per Utente per System Center Operations Manager 2007 R2</w:t>
      </w:r>
      <w:r w:rsidRPr="00E05A66">
        <w:tab/>
      </w:r>
      <w:r w:rsidRPr="00E05A66">
        <w:fldChar w:fldCharType="begin"/>
      </w:r>
      <w:r w:rsidRPr="00E05A66">
        <w:instrText xml:space="preserve"> PAGEREF _Toc348436219 \h </w:instrText>
      </w:r>
      <w:r w:rsidRPr="00E05A66">
        <w:fldChar w:fldCharType="separate"/>
      </w:r>
      <w:r w:rsidR="00955AEF">
        <w:t>24</w:t>
      </w:r>
      <w:r w:rsidRPr="00E05A66">
        <w:fldChar w:fldCharType="end"/>
      </w:r>
    </w:p>
    <w:p w14:paraId="56F6683F"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System Center Reporting Manager 2006</w:t>
      </w:r>
      <w:r w:rsidRPr="00E05A66">
        <w:tab/>
      </w:r>
      <w:r w:rsidRPr="00E05A66">
        <w:fldChar w:fldCharType="begin"/>
      </w:r>
      <w:r w:rsidRPr="00E05A66">
        <w:instrText xml:space="preserve"> PAGEREF _Toc348436220 \h </w:instrText>
      </w:r>
      <w:r w:rsidRPr="00E05A66">
        <w:fldChar w:fldCharType="separate"/>
      </w:r>
      <w:r w:rsidR="00955AEF">
        <w:t>24</w:t>
      </w:r>
      <w:r w:rsidRPr="00E05A66">
        <w:fldChar w:fldCharType="end"/>
      </w:r>
    </w:p>
    <w:p w14:paraId="56F66840"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System Center Server Management Suite Enterprise</w:t>
      </w:r>
      <w:r w:rsidRPr="00E05A66">
        <w:tab/>
      </w:r>
      <w:r w:rsidRPr="00E05A66">
        <w:fldChar w:fldCharType="begin"/>
      </w:r>
      <w:r w:rsidRPr="00E05A66">
        <w:instrText xml:space="preserve"> PAGEREF _Toc348436221 \h </w:instrText>
      </w:r>
      <w:r w:rsidRPr="00E05A66">
        <w:fldChar w:fldCharType="separate"/>
      </w:r>
      <w:r w:rsidR="00955AEF">
        <w:t>24</w:t>
      </w:r>
      <w:r w:rsidRPr="00E05A66">
        <w:fldChar w:fldCharType="end"/>
      </w:r>
    </w:p>
    <w:p w14:paraId="56F66841" w14:textId="77777777" w:rsidR="00925E61" w:rsidRPr="00E05A66" w:rsidRDefault="00925E61">
      <w:pPr>
        <w:pStyle w:val="TOC4"/>
        <w:rPr>
          <w:rFonts w:asciiTheme="minorHAnsi" w:eastAsiaTheme="minorEastAsia" w:hAnsiTheme="minorHAnsi" w:cstheme="minorBidi"/>
          <w:noProof/>
          <w:sz w:val="22"/>
          <w:szCs w:val="22"/>
        </w:rPr>
      </w:pPr>
      <w:r w:rsidRPr="00E05A66">
        <w:rPr>
          <w:rFonts w:cs="Tahoma"/>
          <w:noProof/>
        </w:rPr>
        <w:t>System Center Server Management Suite Datacenter</w:t>
      </w:r>
      <w:r w:rsidRPr="00E05A66">
        <w:rPr>
          <w:noProof/>
        </w:rPr>
        <w:tab/>
      </w:r>
      <w:r w:rsidRPr="00E05A66">
        <w:rPr>
          <w:noProof/>
        </w:rPr>
        <w:fldChar w:fldCharType="begin"/>
      </w:r>
      <w:r w:rsidRPr="00E05A66">
        <w:rPr>
          <w:noProof/>
        </w:rPr>
        <w:instrText xml:space="preserve"> PAGEREF _Toc348436222 \h </w:instrText>
      </w:r>
      <w:r w:rsidRPr="00E05A66">
        <w:rPr>
          <w:noProof/>
        </w:rPr>
      </w:r>
      <w:r w:rsidRPr="00E05A66">
        <w:rPr>
          <w:noProof/>
        </w:rPr>
        <w:fldChar w:fldCharType="separate"/>
      </w:r>
      <w:r w:rsidR="00955AEF">
        <w:rPr>
          <w:noProof/>
        </w:rPr>
        <w:t>24</w:t>
      </w:r>
      <w:r w:rsidRPr="00E05A66">
        <w:rPr>
          <w:noProof/>
        </w:rPr>
        <w:fldChar w:fldCharType="end"/>
      </w:r>
    </w:p>
    <w:p w14:paraId="56F66842"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di Gestione Client (Client ML) per OSE per System Center Service Manager 2010</w:t>
      </w:r>
      <w:r w:rsidRPr="00E05A66">
        <w:tab/>
      </w:r>
      <w:r w:rsidRPr="00E05A66">
        <w:fldChar w:fldCharType="begin"/>
      </w:r>
      <w:r w:rsidRPr="00E05A66">
        <w:instrText xml:space="preserve"> PAGEREF _Toc348436223 \h </w:instrText>
      </w:r>
      <w:r w:rsidRPr="00E05A66">
        <w:fldChar w:fldCharType="separate"/>
      </w:r>
      <w:r w:rsidR="00955AEF">
        <w:t>24</w:t>
      </w:r>
      <w:r w:rsidRPr="00E05A66">
        <w:fldChar w:fldCharType="end"/>
      </w:r>
    </w:p>
    <w:p w14:paraId="56F66843"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di Gestione Client (Client ML) per Utente per System Center Service Manager 2010</w:t>
      </w:r>
      <w:r w:rsidRPr="00E05A66">
        <w:tab/>
      </w:r>
      <w:r w:rsidRPr="00E05A66">
        <w:fldChar w:fldCharType="begin"/>
      </w:r>
      <w:r w:rsidRPr="00E05A66">
        <w:instrText xml:space="preserve"> PAGEREF _Toc348436224 \h </w:instrText>
      </w:r>
      <w:r w:rsidRPr="00E05A66">
        <w:fldChar w:fldCharType="separate"/>
      </w:r>
      <w:r w:rsidR="00955AEF">
        <w:t>24</w:t>
      </w:r>
      <w:r w:rsidRPr="00E05A66">
        <w:fldChar w:fldCharType="end"/>
      </w:r>
    </w:p>
    <w:p w14:paraId="56F66844" w14:textId="77777777" w:rsidR="00925E61" w:rsidRPr="00E05A66" w:rsidRDefault="00925E61" w:rsidP="00E05A66">
      <w:pPr>
        <w:pStyle w:val="TOC3"/>
        <w:rPr>
          <w:rFonts w:asciiTheme="minorHAnsi" w:eastAsiaTheme="minorEastAsia" w:hAnsiTheme="minorHAnsi" w:cstheme="minorBidi"/>
          <w:sz w:val="22"/>
          <w:szCs w:val="22"/>
        </w:rPr>
      </w:pPr>
      <w:r w:rsidRPr="00E05A66">
        <w:t>Licenza di Gestione Server (Server ML) per OSE per System Center Service Manager 2010</w:t>
      </w:r>
      <w:r w:rsidRPr="00E05A66">
        <w:tab/>
      </w:r>
      <w:r w:rsidRPr="00E05A66">
        <w:fldChar w:fldCharType="begin"/>
      </w:r>
      <w:r w:rsidRPr="00E05A66">
        <w:instrText xml:space="preserve"> PAGEREF _Toc348436225 \h </w:instrText>
      </w:r>
      <w:r w:rsidRPr="00E05A66">
        <w:fldChar w:fldCharType="separate"/>
      </w:r>
      <w:r w:rsidR="00955AEF">
        <w:t>24</w:t>
      </w:r>
      <w:r w:rsidRPr="00E05A66">
        <w:fldChar w:fldCharType="end"/>
      </w:r>
    </w:p>
    <w:p w14:paraId="56F66845"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di Gestione Client per OSE per System Center Virtual Machine Manager 2008 R2</w:t>
      </w:r>
      <w:r w:rsidRPr="00E05A66">
        <w:tab/>
      </w:r>
      <w:r w:rsidRPr="00E05A66">
        <w:fldChar w:fldCharType="begin"/>
      </w:r>
      <w:r w:rsidRPr="00E05A66">
        <w:instrText xml:space="preserve"> PAGEREF _Toc348436226 \h </w:instrText>
      </w:r>
      <w:r w:rsidRPr="00E05A66">
        <w:fldChar w:fldCharType="separate"/>
      </w:r>
      <w:r w:rsidR="00955AEF">
        <w:t>24</w:t>
      </w:r>
      <w:r w:rsidRPr="00E05A66">
        <w:fldChar w:fldCharType="end"/>
      </w:r>
    </w:p>
    <w:p w14:paraId="56F66846"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di Gestione Client per Utente per System Center Virtual Machine Manager 2008 R2</w:t>
      </w:r>
      <w:r w:rsidRPr="00E05A66">
        <w:tab/>
      </w:r>
      <w:r w:rsidRPr="00E05A66">
        <w:fldChar w:fldCharType="begin"/>
      </w:r>
      <w:r w:rsidRPr="00E05A66">
        <w:instrText xml:space="preserve"> PAGEREF _Toc348436227 \h </w:instrText>
      </w:r>
      <w:r w:rsidRPr="00E05A66">
        <w:fldChar w:fldCharType="separate"/>
      </w:r>
      <w:r w:rsidR="00955AEF">
        <w:t>24</w:t>
      </w:r>
      <w:r w:rsidRPr="00E05A66">
        <w:fldChar w:fldCharType="end"/>
      </w:r>
    </w:p>
    <w:p w14:paraId="56F66847"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di Gestione Server per System Center Virtual Machine Manager 2008 R2 Enterprise</w:t>
      </w:r>
      <w:r w:rsidRPr="00E05A66">
        <w:tab/>
      </w:r>
      <w:r w:rsidRPr="00E05A66">
        <w:fldChar w:fldCharType="begin"/>
      </w:r>
      <w:r w:rsidRPr="00E05A66">
        <w:instrText xml:space="preserve"> PAGEREF _Toc348436228 \h </w:instrText>
      </w:r>
      <w:r w:rsidRPr="00E05A66">
        <w:fldChar w:fldCharType="separate"/>
      </w:r>
      <w:r w:rsidR="00955AEF">
        <w:t>24</w:t>
      </w:r>
      <w:r w:rsidRPr="00E05A66">
        <w:fldChar w:fldCharType="end"/>
      </w:r>
    </w:p>
    <w:p w14:paraId="56F66848"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System Center 2012 Client Management Suite (Client ML) per OSE</w:t>
      </w:r>
      <w:r w:rsidRPr="00E05A66">
        <w:tab/>
      </w:r>
      <w:r w:rsidRPr="00E05A66">
        <w:fldChar w:fldCharType="begin"/>
      </w:r>
      <w:r w:rsidRPr="00E05A66">
        <w:instrText xml:space="preserve"> PAGEREF _Toc348436229 \h </w:instrText>
      </w:r>
      <w:r w:rsidRPr="00E05A66">
        <w:fldChar w:fldCharType="separate"/>
      </w:r>
      <w:r w:rsidR="00955AEF">
        <w:t>24</w:t>
      </w:r>
      <w:r w:rsidRPr="00E05A66">
        <w:fldChar w:fldCharType="end"/>
      </w:r>
    </w:p>
    <w:p w14:paraId="56F66849" w14:textId="77777777" w:rsidR="00925E61" w:rsidRPr="008544B7" w:rsidRDefault="00925E61">
      <w:pPr>
        <w:pStyle w:val="TOC2"/>
        <w:rPr>
          <w:rFonts w:asciiTheme="minorHAnsi" w:eastAsiaTheme="minorEastAsia" w:hAnsiTheme="minorHAnsi" w:cstheme="minorBidi"/>
          <w:sz w:val="22"/>
          <w:szCs w:val="22"/>
          <w:lang w:val="fr-FR"/>
        </w:rPr>
      </w:pPr>
      <w:r w:rsidRPr="008544B7">
        <w:rPr>
          <w:rFonts w:cs="Tahoma"/>
          <w:lang w:val="fr-FR"/>
        </w:rPr>
        <w:t>System Center 2012 Client Management Suite (Client ML) per Utente</w:t>
      </w:r>
      <w:r w:rsidRPr="008544B7">
        <w:rPr>
          <w:lang w:val="fr-FR"/>
        </w:rPr>
        <w:tab/>
      </w:r>
      <w:r w:rsidRPr="00E05A66">
        <w:fldChar w:fldCharType="begin"/>
      </w:r>
      <w:r w:rsidRPr="008544B7">
        <w:rPr>
          <w:lang w:val="fr-FR"/>
        </w:rPr>
        <w:instrText xml:space="preserve"> PAGEREF _Toc348436230 \h </w:instrText>
      </w:r>
      <w:r w:rsidRPr="00E05A66">
        <w:fldChar w:fldCharType="separate"/>
      </w:r>
      <w:r w:rsidR="00955AEF">
        <w:rPr>
          <w:lang w:val="fr-FR"/>
        </w:rPr>
        <w:t>24</w:t>
      </w:r>
      <w:r w:rsidRPr="00E05A66">
        <w:fldChar w:fldCharType="end"/>
      </w:r>
    </w:p>
    <w:p w14:paraId="56F6684A" w14:textId="77777777" w:rsidR="00925E61" w:rsidRPr="008544B7" w:rsidRDefault="00925E61">
      <w:pPr>
        <w:pStyle w:val="TOC2"/>
        <w:rPr>
          <w:rFonts w:asciiTheme="minorHAnsi" w:eastAsiaTheme="minorEastAsia" w:hAnsiTheme="minorHAnsi" w:cstheme="minorBidi"/>
          <w:sz w:val="22"/>
          <w:szCs w:val="22"/>
          <w:lang w:val="fr-FR"/>
        </w:rPr>
      </w:pPr>
      <w:r w:rsidRPr="008544B7">
        <w:rPr>
          <w:rFonts w:cs="Tahoma"/>
          <w:lang w:val="fr-FR"/>
        </w:rPr>
        <w:t>Licenza di Gestione Client (Client ML) per System Center 2012 Configuration Manager (Solo Studenti)</w:t>
      </w:r>
      <w:r w:rsidRPr="008544B7">
        <w:rPr>
          <w:lang w:val="fr-FR"/>
        </w:rPr>
        <w:tab/>
      </w:r>
      <w:r w:rsidRPr="00E05A66">
        <w:fldChar w:fldCharType="begin"/>
      </w:r>
      <w:r w:rsidRPr="008544B7">
        <w:rPr>
          <w:lang w:val="fr-FR"/>
        </w:rPr>
        <w:instrText xml:space="preserve"> PAGEREF _Toc348436231 \h </w:instrText>
      </w:r>
      <w:r w:rsidRPr="00E05A66">
        <w:fldChar w:fldCharType="separate"/>
      </w:r>
      <w:r w:rsidR="00955AEF">
        <w:rPr>
          <w:lang w:val="fr-FR"/>
        </w:rPr>
        <w:t>24</w:t>
      </w:r>
      <w:r w:rsidRPr="00E05A66">
        <w:fldChar w:fldCharType="end"/>
      </w:r>
    </w:p>
    <w:p w14:paraId="56F6684B" w14:textId="77777777" w:rsidR="00925E61" w:rsidRPr="008544B7" w:rsidRDefault="00925E61">
      <w:pPr>
        <w:pStyle w:val="TOC2"/>
        <w:rPr>
          <w:rFonts w:asciiTheme="minorHAnsi" w:eastAsiaTheme="minorEastAsia" w:hAnsiTheme="minorHAnsi" w:cstheme="minorBidi"/>
          <w:sz w:val="22"/>
          <w:szCs w:val="22"/>
          <w:lang w:val="fr-FR"/>
        </w:rPr>
      </w:pPr>
      <w:r w:rsidRPr="008544B7">
        <w:rPr>
          <w:rFonts w:cs="Tahoma"/>
          <w:lang w:val="fr-FR"/>
        </w:rPr>
        <w:t>Licenza di Gestione Client per OSE per System Center 2012 Configuration Manager</w:t>
      </w:r>
      <w:r w:rsidRPr="008544B7">
        <w:rPr>
          <w:lang w:val="fr-FR"/>
        </w:rPr>
        <w:tab/>
      </w:r>
      <w:r w:rsidRPr="00E05A66">
        <w:fldChar w:fldCharType="begin"/>
      </w:r>
      <w:r w:rsidRPr="008544B7">
        <w:rPr>
          <w:lang w:val="fr-FR"/>
        </w:rPr>
        <w:instrText xml:space="preserve"> PAGEREF _Toc348436232 \h </w:instrText>
      </w:r>
      <w:r w:rsidRPr="00E05A66">
        <w:fldChar w:fldCharType="separate"/>
      </w:r>
      <w:r w:rsidR="00955AEF">
        <w:rPr>
          <w:lang w:val="fr-FR"/>
        </w:rPr>
        <w:t>24</w:t>
      </w:r>
      <w:r w:rsidRPr="00E05A66">
        <w:fldChar w:fldCharType="end"/>
      </w:r>
    </w:p>
    <w:p w14:paraId="56F6684C" w14:textId="77777777" w:rsidR="00925E61" w:rsidRPr="008544B7" w:rsidRDefault="00925E61">
      <w:pPr>
        <w:pStyle w:val="TOC2"/>
        <w:rPr>
          <w:rFonts w:asciiTheme="minorHAnsi" w:eastAsiaTheme="minorEastAsia" w:hAnsiTheme="minorHAnsi" w:cstheme="minorBidi"/>
          <w:sz w:val="22"/>
          <w:szCs w:val="22"/>
          <w:lang w:val="fr-FR"/>
        </w:rPr>
      </w:pPr>
      <w:r w:rsidRPr="008544B7">
        <w:rPr>
          <w:rFonts w:cs="Tahoma"/>
          <w:lang w:val="fr-FR"/>
        </w:rPr>
        <w:t>Licenza di Gestione Client per Utente per System Center 2012 Configuration Manager</w:t>
      </w:r>
      <w:r w:rsidRPr="008544B7">
        <w:rPr>
          <w:lang w:val="fr-FR"/>
        </w:rPr>
        <w:tab/>
      </w:r>
      <w:r w:rsidRPr="00E05A66">
        <w:fldChar w:fldCharType="begin"/>
      </w:r>
      <w:r w:rsidRPr="008544B7">
        <w:rPr>
          <w:lang w:val="fr-FR"/>
        </w:rPr>
        <w:instrText xml:space="preserve"> PAGEREF _Toc348436233 \h </w:instrText>
      </w:r>
      <w:r w:rsidRPr="00E05A66">
        <w:fldChar w:fldCharType="separate"/>
      </w:r>
      <w:r w:rsidR="00955AEF">
        <w:rPr>
          <w:lang w:val="fr-FR"/>
        </w:rPr>
        <w:t>24</w:t>
      </w:r>
      <w:r w:rsidRPr="00E05A66">
        <w:fldChar w:fldCharType="end"/>
      </w:r>
    </w:p>
    <w:p w14:paraId="56F6684D" w14:textId="77777777" w:rsidR="00925E61" w:rsidRPr="008544B7" w:rsidRDefault="00925E61">
      <w:pPr>
        <w:pStyle w:val="TOC2"/>
        <w:rPr>
          <w:rFonts w:asciiTheme="minorHAnsi" w:eastAsiaTheme="minorEastAsia" w:hAnsiTheme="minorHAnsi" w:cstheme="minorBidi"/>
          <w:sz w:val="22"/>
          <w:szCs w:val="22"/>
          <w:lang w:val="fr-FR"/>
        </w:rPr>
      </w:pPr>
      <w:r w:rsidRPr="008544B7">
        <w:rPr>
          <w:rFonts w:cs="Tahoma"/>
          <w:lang w:val="fr-FR"/>
        </w:rPr>
        <w:t>Licenza di Gestione Server per System Center 2012 Datacenter (2 processori)</w:t>
      </w:r>
      <w:r w:rsidRPr="008544B7">
        <w:rPr>
          <w:lang w:val="fr-FR"/>
        </w:rPr>
        <w:tab/>
      </w:r>
      <w:r w:rsidRPr="00E05A66">
        <w:fldChar w:fldCharType="begin"/>
      </w:r>
      <w:r w:rsidRPr="008544B7">
        <w:rPr>
          <w:lang w:val="fr-FR"/>
        </w:rPr>
        <w:instrText xml:space="preserve"> PAGEREF _Toc348436234 \h </w:instrText>
      </w:r>
      <w:r w:rsidRPr="00E05A66">
        <w:fldChar w:fldCharType="separate"/>
      </w:r>
      <w:r w:rsidR="00955AEF">
        <w:rPr>
          <w:lang w:val="fr-FR"/>
        </w:rPr>
        <w:t>24</w:t>
      </w:r>
      <w:r w:rsidRPr="00E05A66">
        <w:fldChar w:fldCharType="end"/>
      </w:r>
    </w:p>
    <w:p w14:paraId="56F6684E" w14:textId="77777777" w:rsidR="00925E61" w:rsidRPr="008544B7" w:rsidRDefault="00925E61">
      <w:pPr>
        <w:pStyle w:val="TOC2"/>
        <w:rPr>
          <w:rFonts w:asciiTheme="minorHAnsi" w:eastAsiaTheme="minorEastAsia" w:hAnsiTheme="minorHAnsi" w:cstheme="minorBidi"/>
          <w:sz w:val="22"/>
          <w:szCs w:val="22"/>
          <w:lang w:val="fr-FR"/>
        </w:rPr>
      </w:pPr>
      <w:r w:rsidRPr="008544B7">
        <w:rPr>
          <w:rFonts w:cs="Tahoma"/>
          <w:lang w:val="fr-FR"/>
        </w:rPr>
        <w:t>System Center 2012 Endpoint Protection</w:t>
      </w:r>
      <w:r w:rsidRPr="008544B7">
        <w:rPr>
          <w:lang w:val="fr-FR"/>
        </w:rPr>
        <w:tab/>
      </w:r>
      <w:r w:rsidRPr="00E05A66">
        <w:fldChar w:fldCharType="begin"/>
      </w:r>
      <w:r w:rsidRPr="008544B7">
        <w:rPr>
          <w:lang w:val="fr-FR"/>
        </w:rPr>
        <w:instrText xml:space="preserve"> PAGEREF _Toc348436235 \h </w:instrText>
      </w:r>
      <w:r w:rsidRPr="00E05A66">
        <w:fldChar w:fldCharType="separate"/>
      </w:r>
      <w:r w:rsidR="00955AEF">
        <w:rPr>
          <w:lang w:val="fr-FR"/>
        </w:rPr>
        <w:t>24</w:t>
      </w:r>
      <w:r w:rsidRPr="00E05A66">
        <w:fldChar w:fldCharType="end"/>
      </w:r>
    </w:p>
    <w:p w14:paraId="56F6684F" w14:textId="77777777" w:rsidR="00925E61" w:rsidRPr="008544B7" w:rsidRDefault="00925E61">
      <w:pPr>
        <w:pStyle w:val="TOC2"/>
        <w:rPr>
          <w:rFonts w:asciiTheme="minorHAnsi" w:eastAsiaTheme="minorEastAsia" w:hAnsiTheme="minorHAnsi" w:cstheme="minorBidi"/>
          <w:sz w:val="22"/>
          <w:szCs w:val="22"/>
          <w:lang w:val="fr-FR"/>
        </w:rPr>
      </w:pPr>
      <w:r w:rsidRPr="008544B7">
        <w:rPr>
          <w:rFonts w:cs="Tahoma"/>
          <w:lang w:val="fr-FR"/>
        </w:rPr>
        <w:t>Licenza di Gestione Server Standard per System Center 2012 (2 processori)</w:t>
      </w:r>
      <w:r w:rsidRPr="008544B7">
        <w:rPr>
          <w:lang w:val="fr-FR"/>
        </w:rPr>
        <w:tab/>
      </w:r>
      <w:r w:rsidRPr="00E05A66">
        <w:fldChar w:fldCharType="begin"/>
      </w:r>
      <w:r w:rsidRPr="008544B7">
        <w:rPr>
          <w:lang w:val="fr-FR"/>
        </w:rPr>
        <w:instrText xml:space="preserve"> PAGEREF _Toc348436236 \h </w:instrText>
      </w:r>
      <w:r w:rsidRPr="00E05A66">
        <w:fldChar w:fldCharType="separate"/>
      </w:r>
      <w:r w:rsidR="00955AEF">
        <w:rPr>
          <w:lang w:val="fr-FR"/>
        </w:rPr>
        <w:t>24</w:t>
      </w:r>
      <w:r w:rsidRPr="00E05A66">
        <w:fldChar w:fldCharType="end"/>
      </w:r>
    </w:p>
    <w:p w14:paraId="56F66850"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TechNet Plus Single User</w:t>
      </w:r>
      <w:r w:rsidRPr="00532511">
        <w:rPr>
          <w:lang w:val="fr-FR"/>
        </w:rPr>
        <w:tab/>
      </w:r>
      <w:r w:rsidRPr="00E05A66">
        <w:fldChar w:fldCharType="begin"/>
      </w:r>
      <w:r w:rsidRPr="00532511">
        <w:rPr>
          <w:lang w:val="fr-FR"/>
        </w:rPr>
        <w:instrText xml:space="preserve"> PAGEREF _Toc348436237 \h </w:instrText>
      </w:r>
      <w:r w:rsidRPr="00E05A66">
        <w:fldChar w:fldCharType="separate"/>
      </w:r>
      <w:r w:rsidR="00955AEF">
        <w:rPr>
          <w:lang w:val="fr-FR"/>
        </w:rPr>
        <w:t>24</w:t>
      </w:r>
      <w:r w:rsidRPr="00E05A66">
        <w:fldChar w:fldCharType="end"/>
      </w:r>
    </w:p>
    <w:p w14:paraId="56F66851"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VDI Suite</w:t>
      </w:r>
      <w:r w:rsidRPr="00532511">
        <w:rPr>
          <w:lang w:val="fr-FR"/>
        </w:rPr>
        <w:tab/>
      </w:r>
      <w:r w:rsidRPr="00E05A66">
        <w:fldChar w:fldCharType="begin"/>
      </w:r>
      <w:r w:rsidRPr="00532511">
        <w:rPr>
          <w:lang w:val="fr-FR"/>
        </w:rPr>
        <w:instrText xml:space="preserve"> PAGEREF _Toc348436238 \h </w:instrText>
      </w:r>
      <w:r w:rsidRPr="00E05A66">
        <w:fldChar w:fldCharType="separate"/>
      </w:r>
      <w:r w:rsidR="00955AEF">
        <w:rPr>
          <w:lang w:val="fr-FR"/>
        </w:rPr>
        <w:t>24</w:t>
      </w:r>
      <w:r w:rsidRPr="00E05A66">
        <w:fldChar w:fldCharType="end"/>
      </w:r>
    </w:p>
    <w:p w14:paraId="56F66852"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VDI Suite con MDOP</w:t>
      </w:r>
      <w:r w:rsidRPr="00532511">
        <w:rPr>
          <w:lang w:val="fr-FR"/>
        </w:rPr>
        <w:tab/>
      </w:r>
      <w:r w:rsidRPr="00E05A66">
        <w:fldChar w:fldCharType="begin"/>
      </w:r>
      <w:r w:rsidRPr="00532511">
        <w:rPr>
          <w:lang w:val="fr-FR"/>
        </w:rPr>
        <w:instrText xml:space="preserve"> PAGEREF _Toc348436239 \h </w:instrText>
      </w:r>
      <w:r w:rsidRPr="00E05A66">
        <w:fldChar w:fldCharType="separate"/>
      </w:r>
      <w:r w:rsidR="00955AEF">
        <w:rPr>
          <w:lang w:val="fr-FR"/>
        </w:rPr>
        <w:t>24</w:t>
      </w:r>
      <w:r w:rsidRPr="00E05A66">
        <w:fldChar w:fldCharType="end"/>
      </w:r>
    </w:p>
    <w:p w14:paraId="56F66853"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VDI Standard Suite</w:t>
      </w:r>
      <w:r w:rsidRPr="00532511">
        <w:rPr>
          <w:lang w:val="fr-FR"/>
        </w:rPr>
        <w:tab/>
      </w:r>
      <w:r w:rsidRPr="00E05A66">
        <w:fldChar w:fldCharType="begin"/>
      </w:r>
      <w:r w:rsidRPr="00532511">
        <w:rPr>
          <w:lang w:val="fr-FR"/>
        </w:rPr>
        <w:instrText xml:space="preserve"> PAGEREF _Toc348436240 \h </w:instrText>
      </w:r>
      <w:r w:rsidRPr="00E05A66">
        <w:fldChar w:fldCharType="separate"/>
      </w:r>
      <w:r w:rsidR="00955AEF">
        <w:rPr>
          <w:lang w:val="fr-FR"/>
        </w:rPr>
        <w:t>24</w:t>
      </w:r>
      <w:r w:rsidRPr="00E05A66">
        <w:fldChar w:fldCharType="end"/>
      </w:r>
    </w:p>
    <w:p w14:paraId="56F66854"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VDI Standard Suite con MDOP</w:t>
      </w:r>
      <w:r w:rsidRPr="00532511">
        <w:rPr>
          <w:lang w:val="fr-FR"/>
        </w:rPr>
        <w:tab/>
      </w:r>
      <w:r w:rsidRPr="00E05A66">
        <w:fldChar w:fldCharType="begin"/>
      </w:r>
      <w:r w:rsidRPr="00532511">
        <w:rPr>
          <w:lang w:val="fr-FR"/>
        </w:rPr>
        <w:instrText xml:space="preserve"> PAGEREF _Toc348436241 \h </w:instrText>
      </w:r>
      <w:r w:rsidRPr="00E05A66">
        <w:fldChar w:fldCharType="separate"/>
      </w:r>
      <w:r w:rsidR="00955AEF">
        <w:rPr>
          <w:lang w:val="fr-FR"/>
        </w:rPr>
        <w:t>24</w:t>
      </w:r>
      <w:r w:rsidRPr="00E05A66">
        <w:fldChar w:fldCharType="end"/>
      </w:r>
    </w:p>
    <w:p w14:paraId="56F66855"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VDI Premium Suite</w:t>
      </w:r>
      <w:r w:rsidRPr="00532511">
        <w:rPr>
          <w:lang w:val="fr-FR"/>
        </w:rPr>
        <w:tab/>
      </w:r>
      <w:r w:rsidRPr="00E05A66">
        <w:fldChar w:fldCharType="begin"/>
      </w:r>
      <w:r w:rsidRPr="00532511">
        <w:rPr>
          <w:lang w:val="fr-FR"/>
        </w:rPr>
        <w:instrText xml:space="preserve"> PAGEREF _Toc348436242 \h </w:instrText>
      </w:r>
      <w:r w:rsidRPr="00E05A66">
        <w:fldChar w:fldCharType="separate"/>
      </w:r>
      <w:r w:rsidR="00955AEF">
        <w:rPr>
          <w:lang w:val="fr-FR"/>
        </w:rPr>
        <w:t>24</w:t>
      </w:r>
      <w:r w:rsidRPr="00E05A66">
        <w:fldChar w:fldCharType="end"/>
      </w:r>
    </w:p>
    <w:p w14:paraId="56F66856"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VDI Premium Suite con MDOP</w:t>
      </w:r>
      <w:r w:rsidRPr="00532511">
        <w:rPr>
          <w:lang w:val="fr-FR"/>
        </w:rPr>
        <w:tab/>
      </w:r>
      <w:r w:rsidRPr="00E05A66">
        <w:fldChar w:fldCharType="begin"/>
      </w:r>
      <w:r w:rsidRPr="00532511">
        <w:rPr>
          <w:lang w:val="fr-FR"/>
        </w:rPr>
        <w:instrText xml:space="preserve"> PAGEREF _Toc348436243 \h </w:instrText>
      </w:r>
      <w:r w:rsidRPr="00E05A66">
        <w:fldChar w:fldCharType="separate"/>
      </w:r>
      <w:r w:rsidR="00955AEF">
        <w:rPr>
          <w:lang w:val="fr-FR"/>
        </w:rPr>
        <w:t>25</w:t>
      </w:r>
      <w:r w:rsidRPr="00E05A66">
        <w:fldChar w:fldCharType="end"/>
      </w:r>
    </w:p>
    <w:p w14:paraId="56F66857" w14:textId="77777777" w:rsidR="00925E61" w:rsidRPr="008544B7" w:rsidRDefault="00925E61">
      <w:pPr>
        <w:pStyle w:val="TOC2"/>
        <w:rPr>
          <w:rFonts w:asciiTheme="minorHAnsi" w:eastAsiaTheme="minorEastAsia" w:hAnsiTheme="minorHAnsi" w:cstheme="minorBidi"/>
          <w:sz w:val="22"/>
          <w:szCs w:val="22"/>
          <w:lang w:val="fr-FR"/>
        </w:rPr>
      </w:pPr>
      <w:r w:rsidRPr="008544B7">
        <w:rPr>
          <w:rFonts w:cs="Tahoma"/>
          <w:lang w:val="fr-FR"/>
        </w:rPr>
        <w:t>Virtual Server 2005 R2 Enterprise Edition</w:t>
      </w:r>
      <w:r w:rsidRPr="008544B7">
        <w:rPr>
          <w:lang w:val="fr-FR"/>
        </w:rPr>
        <w:tab/>
      </w:r>
      <w:r w:rsidRPr="00E05A66">
        <w:fldChar w:fldCharType="begin"/>
      </w:r>
      <w:r w:rsidRPr="008544B7">
        <w:rPr>
          <w:lang w:val="fr-FR"/>
        </w:rPr>
        <w:instrText xml:space="preserve"> PAGEREF _Toc348436244 \h </w:instrText>
      </w:r>
      <w:r w:rsidRPr="00E05A66">
        <w:fldChar w:fldCharType="separate"/>
      </w:r>
      <w:r w:rsidR="00955AEF">
        <w:rPr>
          <w:lang w:val="fr-FR"/>
        </w:rPr>
        <w:t>25</w:t>
      </w:r>
      <w:r w:rsidRPr="00E05A66">
        <w:fldChar w:fldCharType="end"/>
      </w:r>
    </w:p>
    <w:p w14:paraId="56F66858" w14:textId="77777777" w:rsidR="00925E61" w:rsidRPr="008544B7" w:rsidRDefault="00925E61">
      <w:pPr>
        <w:pStyle w:val="TOC2"/>
        <w:rPr>
          <w:rFonts w:asciiTheme="minorHAnsi" w:eastAsiaTheme="minorEastAsia" w:hAnsiTheme="minorHAnsi" w:cstheme="minorBidi"/>
          <w:sz w:val="22"/>
          <w:szCs w:val="22"/>
          <w:lang w:val="fr-FR"/>
        </w:rPr>
      </w:pPr>
      <w:r w:rsidRPr="008544B7">
        <w:rPr>
          <w:rFonts w:cs="Tahoma"/>
          <w:lang w:val="fr-FR"/>
        </w:rPr>
        <w:t>Visual Studio</w:t>
      </w:r>
      <w:r w:rsidRPr="008544B7">
        <w:rPr>
          <w:rFonts w:eastAsia="Times New Roman" w:cs="Tahoma"/>
          <w:vertAlign w:val="superscript"/>
          <w:lang w:val="fr-FR"/>
        </w:rPr>
        <w:t>®</w:t>
      </w:r>
      <w:r w:rsidRPr="008544B7">
        <w:rPr>
          <w:rFonts w:cs="Tahoma"/>
          <w:lang w:val="fr-FR"/>
        </w:rPr>
        <w:t xml:space="preserve"> Team Foundation Server 2012 con Tecnologia SQL Server 2012</w:t>
      </w:r>
      <w:r w:rsidRPr="008544B7">
        <w:rPr>
          <w:lang w:val="fr-FR"/>
        </w:rPr>
        <w:tab/>
      </w:r>
      <w:r w:rsidRPr="00E05A66">
        <w:fldChar w:fldCharType="begin"/>
      </w:r>
      <w:r w:rsidRPr="008544B7">
        <w:rPr>
          <w:lang w:val="fr-FR"/>
        </w:rPr>
        <w:instrText xml:space="preserve"> PAGEREF _Toc348436245 \h </w:instrText>
      </w:r>
      <w:r w:rsidRPr="00E05A66">
        <w:fldChar w:fldCharType="separate"/>
      </w:r>
      <w:r w:rsidR="00955AEF">
        <w:rPr>
          <w:lang w:val="fr-FR"/>
        </w:rPr>
        <w:t>25</w:t>
      </w:r>
      <w:r w:rsidRPr="00E05A66">
        <w:fldChar w:fldCharType="end"/>
      </w:r>
    </w:p>
    <w:p w14:paraId="56F66859" w14:textId="77777777" w:rsidR="00925E61" w:rsidRPr="008544B7" w:rsidRDefault="00925E61">
      <w:pPr>
        <w:pStyle w:val="TOC2"/>
        <w:rPr>
          <w:rFonts w:asciiTheme="minorHAnsi" w:eastAsiaTheme="minorEastAsia" w:hAnsiTheme="minorHAnsi" w:cstheme="minorBidi"/>
          <w:sz w:val="22"/>
          <w:szCs w:val="22"/>
          <w:lang w:val="fr-FR"/>
        </w:rPr>
      </w:pPr>
      <w:r w:rsidRPr="008544B7">
        <w:rPr>
          <w:rFonts w:cs="Tahoma"/>
          <w:lang w:val="fr-FR"/>
        </w:rPr>
        <w:t>CAL per Dispositivo per Visual Studio</w:t>
      </w:r>
      <w:r w:rsidRPr="008544B7">
        <w:rPr>
          <w:rFonts w:cs="Tahoma"/>
          <w:vertAlign w:val="superscript"/>
          <w:lang w:val="fr-FR"/>
        </w:rPr>
        <w:t>®</w:t>
      </w:r>
      <w:r w:rsidRPr="008544B7">
        <w:rPr>
          <w:rFonts w:cs="Tahoma"/>
          <w:lang w:val="fr-FR"/>
        </w:rPr>
        <w:t xml:space="preserve"> Team Foundation Server 2012</w:t>
      </w:r>
      <w:r w:rsidRPr="008544B7">
        <w:rPr>
          <w:lang w:val="fr-FR"/>
        </w:rPr>
        <w:tab/>
      </w:r>
      <w:r w:rsidRPr="00E05A66">
        <w:fldChar w:fldCharType="begin"/>
      </w:r>
      <w:r w:rsidRPr="008544B7">
        <w:rPr>
          <w:lang w:val="fr-FR"/>
        </w:rPr>
        <w:instrText xml:space="preserve"> PAGEREF _Toc348436246 \h </w:instrText>
      </w:r>
      <w:r w:rsidRPr="00E05A66">
        <w:fldChar w:fldCharType="separate"/>
      </w:r>
      <w:r w:rsidR="00955AEF">
        <w:rPr>
          <w:lang w:val="fr-FR"/>
        </w:rPr>
        <w:t>25</w:t>
      </w:r>
      <w:r w:rsidRPr="00E05A66">
        <w:fldChar w:fldCharType="end"/>
      </w:r>
    </w:p>
    <w:p w14:paraId="56F6685A"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User CAL per Visual Studio</w:t>
      </w:r>
      <w:r w:rsidRPr="00E05A66">
        <w:rPr>
          <w:rFonts w:cs="Tahoma"/>
          <w:vertAlign w:val="superscript"/>
        </w:rPr>
        <w:t>®</w:t>
      </w:r>
      <w:r w:rsidRPr="00E05A66">
        <w:rPr>
          <w:rFonts w:cs="Tahoma"/>
        </w:rPr>
        <w:t xml:space="preserve"> Team Foundation Server 2012</w:t>
      </w:r>
      <w:r w:rsidRPr="00E05A66">
        <w:tab/>
      </w:r>
      <w:r w:rsidRPr="00E05A66">
        <w:fldChar w:fldCharType="begin"/>
      </w:r>
      <w:r w:rsidRPr="00E05A66">
        <w:instrText xml:space="preserve"> PAGEREF _Toc348436247 \h </w:instrText>
      </w:r>
      <w:r w:rsidRPr="00E05A66">
        <w:fldChar w:fldCharType="separate"/>
      </w:r>
      <w:r w:rsidR="00955AEF">
        <w:t>25</w:t>
      </w:r>
      <w:r w:rsidRPr="00E05A66">
        <w:fldChar w:fldCharType="end"/>
      </w:r>
    </w:p>
    <w:p w14:paraId="56F6685B"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 xml:space="preserve">Web Antimalware Subscription per Forefront Threat Management Gateway Medium Business Edition </w:t>
      </w:r>
      <w:r w:rsidR="00E05A66" w:rsidRPr="00E05A66">
        <w:rPr>
          <w:rFonts w:cs="Tahoma"/>
        </w:rPr>
        <w:br/>
      </w:r>
      <w:r w:rsidRPr="00E05A66">
        <w:rPr>
          <w:rFonts w:cs="Tahoma"/>
        </w:rPr>
        <w:t>(Dispositivo e Utente)</w:t>
      </w:r>
      <w:r w:rsidRPr="00E05A66">
        <w:tab/>
      </w:r>
      <w:r w:rsidRPr="00E05A66">
        <w:fldChar w:fldCharType="begin"/>
      </w:r>
      <w:r w:rsidRPr="00E05A66">
        <w:instrText xml:space="preserve"> PAGEREF _Toc348436248 \h </w:instrText>
      </w:r>
      <w:r w:rsidRPr="00E05A66">
        <w:fldChar w:fldCharType="separate"/>
      </w:r>
      <w:r w:rsidR="00955AEF">
        <w:t>25</w:t>
      </w:r>
      <w:r w:rsidRPr="00E05A66">
        <w:fldChar w:fldCharType="end"/>
      </w:r>
    </w:p>
    <w:p w14:paraId="56F6685C"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Servizi di Windows Azure</w:t>
      </w:r>
      <w:r w:rsidRPr="00E05A66">
        <w:tab/>
      </w:r>
      <w:r w:rsidRPr="00E05A66">
        <w:fldChar w:fldCharType="begin"/>
      </w:r>
      <w:r w:rsidRPr="00E05A66">
        <w:instrText xml:space="preserve"> PAGEREF _Toc348436249 \h </w:instrText>
      </w:r>
      <w:r w:rsidRPr="00E05A66">
        <w:fldChar w:fldCharType="separate"/>
      </w:r>
      <w:r w:rsidR="00955AEF">
        <w:t>25</w:t>
      </w:r>
      <w:r w:rsidRPr="00E05A66">
        <w:fldChar w:fldCharType="end"/>
      </w:r>
    </w:p>
    <w:p w14:paraId="56F6685D"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w:t>
      </w:r>
      <w:r w:rsidRPr="00E05A66">
        <w:rPr>
          <w:rFonts w:cs="Tahoma"/>
          <w:vertAlign w:val="superscript"/>
        </w:rPr>
        <w:t>®</w:t>
      </w:r>
      <w:r w:rsidRPr="00E05A66">
        <w:rPr>
          <w:rFonts w:cs="Tahoma"/>
        </w:rPr>
        <w:t xml:space="preserve"> Embedded Device Manager 2011</w:t>
      </w:r>
      <w:r w:rsidRPr="00E05A66">
        <w:tab/>
      </w:r>
      <w:r w:rsidRPr="00E05A66">
        <w:fldChar w:fldCharType="begin"/>
      </w:r>
      <w:r w:rsidRPr="00E05A66">
        <w:instrText xml:space="preserve"> PAGEREF _Toc348436250 \h </w:instrText>
      </w:r>
      <w:r w:rsidRPr="00E05A66">
        <w:fldChar w:fldCharType="separate"/>
      </w:r>
      <w:r w:rsidR="00955AEF">
        <w:t>25</w:t>
      </w:r>
      <w:r w:rsidRPr="00E05A66">
        <w:fldChar w:fldCharType="end"/>
      </w:r>
    </w:p>
    <w:p w14:paraId="56F6685E"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di Gestione Client per OSE per Windows</w:t>
      </w:r>
      <w:r w:rsidRPr="00E05A66">
        <w:rPr>
          <w:rFonts w:cs="Tahoma"/>
          <w:vertAlign w:val="superscript"/>
        </w:rPr>
        <w:t>®</w:t>
      </w:r>
      <w:r w:rsidRPr="00E05A66">
        <w:rPr>
          <w:rFonts w:cs="Tahoma"/>
        </w:rPr>
        <w:t xml:space="preserve"> Embedded Device Manager 2011</w:t>
      </w:r>
      <w:r w:rsidRPr="00E05A66">
        <w:tab/>
      </w:r>
      <w:r w:rsidRPr="00E05A66">
        <w:fldChar w:fldCharType="begin"/>
      </w:r>
      <w:r w:rsidRPr="00E05A66">
        <w:instrText xml:space="preserve"> PAGEREF _Toc348436251 \h </w:instrText>
      </w:r>
      <w:r w:rsidRPr="00E05A66">
        <w:fldChar w:fldCharType="separate"/>
      </w:r>
      <w:r w:rsidR="00955AEF">
        <w:t>25</w:t>
      </w:r>
      <w:r w:rsidRPr="00E05A66">
        <w:fldChar w:fldCharType="end"/>
      </w:r>
    </w:p>
    <w:p w14:paraId="56F6685F"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Licenza di Gestione Client per Utente per Windows</w:t>
      </w:r>
      <w:r w:rsidRPr="00E05A66">
        <w:rPr>
          <w:rFonts w:cs="Tahoma"/>
          <w:vertAlign w:val="superscript"/>
        </w:rPr>
        <w:t>®</w:t>
      </w:r>
      <w:r w:rsidRPr="00E05A66">
        <w:rPr>
          <w:rFonts w:cs="Tahoma"/>
        </w:rPr>
        <w:t xml:space="preserve"> Embedded Device Manager 2011</w:t>
      </w:r>
      <w:r w:rsidRPr="00E05A66">
        <w:tab/>
      </w:r>
      <w:r w:rsidRPr="00E05A66">
        <w:fldChar w:fldCharType="begin"/>
      </w:r>
      <w:r w:rsidRPr="00E05A66">
        <w:instrText xml:space="preserve"> PAGEREF _Toc348436252 \h </w:instrText>
      </w:r>
      <w:r w:rsidRPr="00E05A66">
        <w:fldChar w:fldCharType="separate"/>
      </w:r>
      <w:r w:rsidR="00955AEF">
        <w:t>25</w:t>
      </w:r>
      <w:r w:rsidRPr="00E05A66">
        <w:fldChar w:fldCharType="end"/>
      </w:r>
    </w:p>
    <w:p w14:paraId="56F66860"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w:t>
      </w:r>
      <w:r w:rsidRPr="00E05A66">
        <w:rPr>
          <w:rFonts w:cs="Tahoma"/>
          <w:vertAlign w:val="superscript"/>
        </w:rPr>
        <w:t>®</w:t>
      </w:r>
      <w:r w:rsidRPr="00E05A66">
        <w:rPr>
          <w:rFonts w:cs="Tahoma"/>
        </w:rPr>
        <w:t xml:space="preserve"> Embedded Device Manager 2011 con Tecnologia SQL Server</w:t>
      </w:r>
      <w:r w:rsidRPr="00E05A66">
        <w:rPr>
          <w:rFonts w:cs="Tahoma"/>
          <w:vertAlign w:val="superscript"/>
        </w:rPr>
        <w:t>®</w:t>
      </w:r>
      <w:r w:rsidRPr="00E05A66">
        <w:rPr>
          <w:rFonts w:cs="Tahoma"/>
        </w:rPr>
        <w:t xml:space="preserve"> 2008</w:t>
      </w:r>
      <w:r w:rsidRPr="00E05A66">
        <w:tab/>
      </w:r>
      <w:r w:rsidRPr="00E05A66">
        <w:fldChar w:fldCharType="begin"/>
      </w:r>
      <w:r w:rsidRPr="00E05A66">
        <w:instrText xml:space="preserve"> PAGEREF _Toc348436253 \h </w:instrText>
      </w:r>
      <w:r w:rsidRPr="00E05A66">
        <w:fldChar w:fldCharType="separate"/>
      </w:r>
      <w:r w:rsidR="00955AEF">
        <w:t>25</w:t>
      </w:r>
      <w:r w:rsidRPr="00E05A66">
        <w:fldChar w:fldCharType="end"/>
      </w:r>
    </w:p>
    <w:p w14:paraId="56F66861"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Essential Business Server 2008 Standard</w:t>
      </w:r>
      <w:r w:rsidRPr="00E05A66">
        <w:tab/>
      </w:r>
      <w:r w:rsidRPr="00E05A66">
        <w:fldChar w:fldCharType="begin"/>
      </w:r>
      <w:r w:rsidRPr="00E05A66">
        <w:instrText xml:space="preserve"> PAGEREF _Toc348436254 \h </w:instrText>
      </w:r>
      <w:r w:rsidRPr="00E05A66">
        <w:fldChar w:fldCharType="separate"/>
      </w:r>
      <w:r w:rsidR="00955AEF">
        <w:t>25</w:t>
      </w:r>
      <w:r w:rsidRPr="00E05A66">
        <w:fldChar w:fldCharType="end"/>
      </w:r>
    </w:p>
    <w:p w14:paraId="56F66862"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Suite per Windows Essential Business Server 2008</w:t>
      </w:r>
      <w:r w:rsidRPr="00E05A66">
        <w:tab/>
      </w:r>
      <w:r w:rsidRPr="00E05A66">
        <w:fldChar w:fldCharType="begin"/>
      </w:r>
      <w:r w:rsidRPr="00E05A66">
        <w:instrText xml:space="preserve"> PAGEREF _Toc348436255 \h </w:instrText>
      </w:r>
      <w:r w:rsidRPr="00E05A66">
        <w:fldChar w:fldCharType="separate"/>
      </w:r>
      <w:r w:rsidR="00955AEF">
        <w:t>25</w:t>
      </w:r>
      <w:r w:rsidRPr="00E05A66">
        <w:fldChar w:fldCharType="end"/>
      </w:r>
    </w:p>
    <w:p w14:paraId="56F66863"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Suite per Windows Essential Business Server 2008 (5 client)</w:t>
      </w:r>
      <w:r w:rsidRPr="00E05A66">
        <w:tab/>
      </w:r>
      <w:r w:rsidRPr="00E05A66">
        <w:fldChar w:fldCharType="begin"/>
      </w:r>
      <w:r w:rsidRPr="00E05A66">
        <w:instrText xml:space="preserve"> PAGEREF _Toc348436256 \h </w:instrText>
      </w:r>
      <w:r w:rsidRPr="00E05A66">
        <w:fldChar w:fldCharType="separate"/>
      </w:r>
      <w:r w:rsidR="00955AEF">
        <w:t>25</w:t>
      </w:r>
      <w:r w:rsidRPr="00E05A66">
        <w:fldChar w:fldCharType="end"/>
      </w:r>
    </w:p>
    <w:p w14:paraId="56F66864"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Suite per Windows Essential Business Server 2008 (20 client)</w:t>
      </w:r>
      <w:r w:rsidRPr="00E05A66">
        <w:tab/>
      </w:r>
      <w:r w:rsidRPr="00E05A66">
        <w:fldChar w:fldCharType="begin"/>
      </w:r>
      <w:r w:rsidRPr="00E05A66">
        <w:instrText xml:space="preserve"> PAGEREF _Toc348436257 \h </w:instrText>
      </w:r>
      <w:r w:rsidRPr="00E05A66">
        <w:fldChar w:fldCharType="separate"/>
      </w:r>
      <w:r w:rsidR="00955AEF">
        <w:t>25</w:t>
      </w:r>
      <w:r w:rsidRPr="00E05A66">
        <w:fldChar w:fldCharType="end"/>
      </w:r>
    </w:p>
    <w:p w14:paraId="56F66865"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Suite per Windows Essential Business Server 2008 (50 client)</w:t>
      </w:r>
      <w:r w:rsidRPr="00E05A66">
        <w:tab/>
      </w:r>
      <w:r w:rsidRPr="00E05A66">
        <w:fldChar w:fldCharType="begin"/>
      </w:r>
      <w:r w:rsidRPr="00E05A66">
        <w:instrText xml:space="preserve"> PAGEREF _Toc348436258 \h </w:instrText>
      </w:r>
      <w:r w:rsidRPr="00E05A66">
        <w:fldChar w:fldCharType="separate"/>
      </w:r>
      <w:r w:rsidR="00955AEF">
        <w:t>25</w:t>
      </w:r>
      <w:r w:rsidRPr="00E05A66">
        <w:fldChar w:fldCharType="end"/>
      </w:r>
    </w:p>
    <w:p w14:paraId="56F66866"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Essential Business Server 2008 Premium</w:t>
      </w:r>
      <w:r w:rsidRPr="00E05A66">
        <w:tab/>
      </w:r>
      <w:r w:rsidRPr="00E05A66">
        <w:fldChar w:fldCharType="begin"/>
      </w:r>
      <w:r w:rsidRPr="00E05A66">
        <w:instrText xml:space="preserve"> PAGEREF _Toc348436259 \h </w:instrText>
      </w:r>
      <w:r w:rsidRPr="00E05A66">
        <w:fldChar w:fldCharType="separate"/>
      </w:r>
      <w:r w:rsidR="00955AEF">
        <w:t>25</w:t>
      </w:r>
      <w:r w:rsidRPr="00E05A66">
        <w:fldChar w:fldCharType="end"/>
      </w:r>
    </w:p>
    <w:p w14:paraId="56F66867"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Suite per Windows Essential Business Server 2008 per Utenti o Dispositivi Premium</w:t>
      </w:r>
      <w:r w:rsidRPr="00E05A66">
        <w:tab/>
      </w:r>
      <w:r w:rsidRPr="00E05A66">
        <w:fldChar w:fldCharType="begin"/>
      </w:r>
      <w:r w:rsidRPr="00E05A66">
        <w:instrText xml:space="preserve"> PAGEREF _Toc348436260 \h </w:instrText>
      </w:r>
      <w:r w:rsidRPr="00E05A66">
        <w:fldChar w:fldCharType="separate"/>
      </w:r>
      <w:r w:rsidR="00955AEF">
        <w:t>25</w:t>
      </w:r>
      <w:r w:rsidRPr="00E05A66">
        <w:fldChar w:fldCharType="end"/>
      </w:r>
    </w:p>
    <w:p w14:paraId="56F66868"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Suite per Windows Essential Business Server 2008 per Utenti o Dispositivi Premium (5 client)</w:t>
      </w:r>
      <w:r w:rsidRPr="00E05A66">
        <w:tab/>
      </w:r>
      <w:r w:rsidRPr="00E05A66">
        <w:fldChar w:fldCharType="begin"/>
      </w:r>
      <w:r w:rsidRPr="00E05A66">
        <w:instrText xml:space="preserve"> PAGEREF _Toc348436261 \h </w:instrText>
      </w:r>
      <w:r w:rsidRPr="00E05A66">
        <w:fldChar w:fldCharType="separate"/>
      </w:r>
      <w:r w:rsidR="00955AEF">
        <w:t>25</w:t>
      </w:r>
      <w:r w:rsidRPr="00E05A66">
        <w:fldChar w:fldCharType="end"/>
      </w:r>
    </w:p>
    <w:p w14:paraId="56F66869"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Suite per Windows Essential Business Server 2008 per Utenti o Dispositivi Premium (20 client)</w:t>
      </w:r>
      <w:r w:rsidRPr="00E05A66">
        <w:tab/>
      </w:r>
      <w:r w:rsidRPr="00E05A66">
        <w:fldChar w:fldCharType="begin"/>
      </w:r>
      <w:r w:rsidRPr="00E05A66">
        <w:instrText xml:space="preserve"> PAGEREF _Toc348436262 \h </w:instrText>
      </w:r>
      <w:r w:rsidRPr="00E05A66">
        <w:fldChar w:fldCharType="separate"/>
      </w:r>
      <w:r w:rsidR="00955AEF">
        <w:t>25</w:t>
      </w:r>
      <w:r w:rsidRPr="00E05A66">
        <w:fldChar w:fldCharType="end"/>
      </w:r>
    </w:p>
    <w:p w14:paraId="56F6686A"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Suite per Windows Essential Business Server 2008 per Utenti o Dispositivi Premium (50 client)</w:t>
      </w:r>
      <w:r w:rsidRPr="00E05A66">
        <w:tab/>
      </w:r>
      <w:r w:rsidRPr="00E05A66">
        <w:fldChar w:fldCharType="begin"/>
      </w:r>
      <w:r w:rsidRPr="00E05A66">
        <w:instrText xml:space="preserve"> PAGEREF _Toc348436263 \h </w:instrText>
      </w:r>
      <w:r w:rsidRPr="00E05A66">
        <w:fldChar w:fldCharType="separate"/>
      </w:r>
      <w:r w:rsidR="00955AEF">
        <w:t>25</w:t>
      </w:r>
      <w:r w:rsidRPr="00E05A66">
        <w:fldChar w:fldCharType="end"/>
      </w:r>
    </w:p>
    <w:p w14:paraId="56F6686B"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HPC Server 2008 R2 Suite</w:t>
      </w:r>
      <w:r w:rsidRPr="00E05A66">
        <w:tab/>
      </w:r>
      <w:r w:rsidRPr="00E05A66">
        <w:fldChar w:fldCharType="begin"/>
      </w:r>
      <w:r w:rsidRPr="00E05A66">
        <w:instrText xml:space="preserve"> PAGEREF _Toc348436264 \h </w:instrText>
      </w:r>
      <w:r w:rsidRPr="00E05A66">
        <w:fldChar w:fldCharType="separate"/>
      </w:r>
      <w:r w:rsidR="00955AEF">
        <w:t>25</w:t>
      </w:r>
      <w:r w:rsidRPr="00E05A66">
        <w:fldChar w:fldCharType="end"/>
      </w:r>
    </w:p>
    <w:p w14:paraId="56F6686C"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 xml:space="preserve">Componente Aggiuntivo per Windows Intune per System Center Configuration Manager e System Center </w:t>
      </w:r>
      <w:r w:rsidR="00E05A66" w:rsidRPr="00E05A66">
        <w:rPr>
          <w:rFonts w:cs="Tahoma"/>
        </w:rPr>
        <w:br/>
      </w:r>
      <w:r w:rsidRPr="00E05A66">
        <w:rPr>
          <w:rFonts w:cs="Tahoma"/>
        </w:rPr>
        <w:t>EndPoint Protection (Per Utente)</w:t>
      </w:r>
      <w:r w:rsidRPr="00E05A66">
        <w:tab/>
      </w:r>
      <w:r w:rsidRPr="00E05A66">
        <w:fldChar w:fldCharType="begin"/>
      </w:r>
      <w:r w:rsidRPr="00E05A66">
        <w:instrText xml:space="preserve"> PAGEREF _Toc348436265 \h </w:instrText>
      </w:r>
      <w:r w:rsidRPr="00E05A66">
        <w:fldChar w:fldCharType="separate"/>
      </w:r>
      <w:r w:rsidR="00955AEF">
        <w:t>25</w:t>
      </w:r>
      <w:r w:rsidRPr="00E05A66">
        <w:fldChar w:fldCharType="end"/>
      </w:r>
    </w:p>
    <w:p w14:paraId="56F6686D"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Intune (Per Utente)</w:t>
      </w:r>
      <w:r w:rsidRPr="00E05A66">
        <w:tab/>
      </w:r>
      <w:r w:rsidRPr="00E05A66">
        <w:fldChar w:fldCharType="begin"/>
      </w:r>
      <w:r w:rsidRPr="00E05A66">
        <w:instrText xml:space="preserve"> PAGEREF _Toc348436266 \h </w:instrText>
      </w:r>
      <w:r w:rsidRPr="00E05A66">
        <w:fldChar w:fldCharType="separate"/>
      </w:r>
      <w:r w:rsidR="00955AEF">
        <w:t>25</w:t>
      </w:r>
      <w:r w:rsidRPr="00E05A66">
        <w:fldChar w:fldCharType="end"/>
      </w:r>
    </w:p>
    <w:p w14:paraId="56F6686E"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USL Add-On per Windows Intune Extra Storage 1 GB</w:t>
      </w:r>
      <w:r w:rsidRPr="00E05A66">
        <w:tab/>
      </w:r>
      <w:r w:rsidRPr="00E05A66">
        <w:fldChar w:fldCharType="begin"/>
      </w:r>
      <w:r w:rsidRPr="00E05A66">
        <w:instrText xml:space="preserve"> PAGEREF _Toc348436267 \h </w:instrText>
      </w:r>
      <w:r w:rsidRPr="00E05A66">
        <w:fldChar w:fldCharType="separate"/>
      </w:r>
      <w:r w:rsidR="00955AEF">
        <w:t>26</w:t>
      </w:r>
      <w:r w:rsidRPr="00E05A66">
        <w:fldChar w:fldCharType="end"/>
      </w:r>
    </w:p>
    <w:p w14:paraId="56F6686F"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MultiPoint Server 2012 Standard</w:t>
      </w:r>
      <w:r w:rsidRPr="00E05A66">
        <w:tab/>
      </w:r>
      <w:r w:rsidRPr="00E05A66">
        <w:fldChar w:fldCharType="begin"/>
      </w:r>
      <w:r w:rsidRPr="00E05A66">
        <w:instrText xml:space="preserve"> PAGEREF _Toc348436268 \h </w:instrText>
      </w:r>
      <w:r w:rsidRPr="00E05A66">
        <w:fldChar w:fldCharType="separate"/>
      </w:r>
      <w:r w:rsidR="00955AEF">
        <w:t>26</w:t>
      </w:r>
      <w:r w:rsidRPr="00E05A66">
        <w:fldChar w:fldCharType="end"/>
      </w:r>
    </w:p>
    <w:p w14:paraId="56F66870"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MultiPoint Server 2012 Premium</w:t>
      </w:r>
      <w:r w:rsidRPr="00E05A66">
        <w:tab/>
      </w:r>
      <w:r w:rsidRPr="00E05A66">
        <w:fldChar w:fldCharType="begin"/>
      </w:r>
      <w:r w:rsidRPr="00E05A66">
        <w:instrText xml:space="preserve"> PAGEREF _Toc348436269 \h </w:instrText>
      </w:r>
      <w:r w:rsidRPr="00E05A66">
        <w:fldChar w:fldCharType="separate"/>
      </w:r>
      <w:r w:rsidR="00955AEF">
        <w:t>26</w:t>
      </w:r>
      <w:r w:rsidRPr="00E05A66">
        <w:fldChar w:fldCharType="end"/>
      </w:r>
    </w:p>
    <w:p w14:paraId="56F66871"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per Windows MultiPoint Server 2012</w:t>
      </w:r>
      <w:r w:rsidRPr="00E05A66">
        <w:tab/>
      </w:r>
      <w:r w:rsidRPr="00E05A66">
        <w:fldChar w:fldCharType="begin"/>
      </w:r>
      <w:r w:rsidRPr="00E05A66">
        <w:instrText xml:space="preserve"> PAGEREF _Toc348436270 \h </w:instrText>
      </w:r>
      <w:r w:rsidRPr="00E05A66">
        <w:fldChar w:fldCharType="separate"/>
      </w:r>
      <w:r w:rsidR="00955AEF">
        <w:t>26</w:t>
      </w:r>
      <w:r w:rsidRPr="00E05A66">
        <w:fldChar w:fldCharType="end"/>
      </w:r>
    </w:p>
    <w:p w14:paraId="56F66872"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per Windows MultiPoint Server 2012 con CAL per Windows Server 2012</w:t>
      </w:r>
      <w:r w:rsidRPr="00E05A66">
        <w:tab/>
      </w:r>
      <w:r w:rsidRPr="00E05A66">
        <w:fldChar w:fldCharType="begin"/>
      </w:r>
      <w:r w:rsidRPr="00E05A66">
        <w:instrText xml:space="preserve"> PAGEREF _Toc348436271 \h </w:instrText>
      </w:r>
      <w:r w:rsidRPr="00E05A66">
        <w:fldChar w:fldCharType="separate"/>
      </w:r>
      <w:r w:rsidR="00955AEF">
        <w:t>26</w:t>
      </w:r>
      <w:r w:rsidRPr="00E05A66">
        <w:fldChar w:fldCharType="end"/>
      </w:r>
    </w:p>
    <w:p w14:paraId="56F66873"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MultiPoint Server 2012 Premium con Windows MultiPoint Server 2012 (CAL) (5 Client)</w:t>
      </w:r>
      <w:r w:rsidRPr="00E05A66">
        <w:tab/>
      </w:r>
      <w:r w:rsidRPr="00E05A66">
        <w:fldChar w:fldCharType="begin"/>
      </w:r>
      <w:r w:rsidRPr="00E05A66">
        <w:instrText xml:space="preserve"> PAGEREF _Toc348436272 \h </w:instrText>
      </w:r>
      <w:r w:rsidRPr="00E05A66">
        <w:fldChar w:fldCharType="separate"/>
      </w:r>
      <w:r w:rsidR="00955AEF">
        <w:t>26</w:t>
      </w:r>
      <w:r w:rsidRPr="00E05A66">
        <w:fldChar w:fldCharType="end"/>
      </w:r>
    </w:p>
    <w:p w14:paraId="56F66874"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 xml:space="preserve">Windows MultiPoint Server 2012 Premium con Windows MultiPoint Server 2012 (CAL) (5 Client) </w:t>
      </w:r>
      <w:r w:rsidR="00E05A66" w:rsidRPr="00E05A66">
        <w:rPr>
          <w:rFonts w:cs="Tahoma"/>
        </w:rPr>
        <w:br/>
      </w:r>
      <w:r w:rsidRPr="00E05A66">
        <w:rPr>
          <w:rFonts w:cs="Tahoma"/>
        </w:rPr>
        <w:t>con Windows Server 2012 (CAL) (5 Client)</w:t>
      </w:r>
      <w:r w:rsidRPr="00E05A66">
        <w:tab/>
      </w:r>
      <w:r w:rsidRPr="00E05A66">
        <w:fldChar w:fldCharType="begin"/>
      </w:r>
      <w:r w:rsidRPr="00E05A66">
        <w:instrText xml:space="preserve"> PAGEREF _Toc348436273 \h </w:instrText>
      </w:r>
      <w:r w:rsidRPr="00E05A66">
        <w:fldChar w:fldCharType="separate"/>
      </w:r>
      <w:r w:rsidR="00955AEF">
        <w:t>26</w:t>
      </w:r>
      <w:r w:rsidRPr="00E05A66">
        <w:fldChar w:fldCharType="end"/>
      </w:r>
    </w:p>
    <w:p w14:paraId="56F66875"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Server™ 2008 R2 HPC Edition</w:t>
      </w:r>
      <w:r w:rsidRPr="00E05A66">
        <w:tab/>
      </w:r>
      <w:r w:rsidRPr="00E05A66">
        <w:fldChar w:fldCharType="begin"/>
      </w:r>
      <w:r w:rsidRPr="00E05A66">
        <w:instrText xml:space="preserve"> PAGEREF _Toc348436274 \h </w:instrText>
      </w:r>
      <w:r w:rsidRPr="00E05A66">
        <w:fldChar w:fldCharType="separate"/>
      </w:r>
      <w:r w:rsidR="00955AEF">
        <w:t>26</w:t>
      </w:r>
      <w:r w:rsidRPr="00E05A66">
        <w:fldChar w:fldCharType="end"/>
      </w:r>
    </w:p>
    <w:p w14:paraId="56F66876"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Server™ 2008 R2 Enterprise</w:t>
      </w:r>
      <w:r w:rsidRPr="00E05A66">
        <w:tab/>
      </w:r>
      <w:r w:rsidRPr="00E05A66">
        <w:fldChar w:fldCharType="begin"/>
      </w:r>
      <w:r w:rsidRPr="00E05A66">
        <w:instrText xml:space="preserve"> PAGEREF _Toc348436275 \h </w:instrText>
      </w:r>
      <w:r w:rsidRPr="00E05A66">
        <w:fldChar w:fldCharType="separate"/>
      </w:r>
      <w:r w:rsidR="00955AEF">
        <w:t>26</w:t>
      </w:r>
      <w:r w:rsidRPr="00E05A66">
        <w:fldChar w:fldCharType="end"/>
      </w:r>
    </w:p>
    <w:p w14:paraId="56F66877"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Server™ 2008 R2 per Sistemi Basati su Itanium</w:t>
      </w:r>
      <w:r w:rsidRPr="00E05A66">
        <w:tab/>
      </w:r>
      <w:r w:rsidRPr="00E05A66">
        <w:fldChar w:fldCharType="begin"/>
      </w:r>
      <w:r w:rsidRPr="00E05A66">
        <w:instrText xml:space="preserve"> PAGEREF _Toc348436276 \h </w:instrText>
      </w:r>
      <w:r w:rsidRPr="00E05A66">
        <w:fldChar w:fldCharType="separate"/>
      </w:r>
      <w:r w:rsidR="00955AEF">
        <w:t>26</w:t>
      </w:r>
      <w:r w:rsidRPr="00E05A66">
        <w:fldChar w:fldCharType="end"/>
      </w:r>
    </w:p>
    <w:p w14:paraId="56F66878"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per Windows Server™ 2012 (Dispositivo e Utente)</w:t>
      </w:r>
      <w:r w:rsidRPr="00E05A66">
        <w:tab/>
      </w:r>
      <w:r w:rsidRPr="00E05A66">
        <w:fldChar w:fldCharType="begin"/>
      </w:r>
      <w:r w:rsidRPr="00E05A66">
        <w:instrText xml:space="preserve"> PAGEREF _Toc348436277 \h </w:instrText>
      </w:r>
      <w:r w:rsidRPr="00E05A66">
        <w:fldChar w:fldCharType="separate"/>
      </w:r>
      <w:r w:rsidR="00955AEF">
        <w:t>26</w:t>
      </w:r>
      <w:r w:rsidRPr="00E05A66">
        <w:fldChar w:fldCharType="end"/>
      </w:r>
    </w:p>
    <w:p w14:paraId="56F66879"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Server™ 2012 Datacenter</w:t>
      </w:r>
      <w:r w:rsidRPr="00E05A66">
        <w:tab/>
      </w:r>
      <w:r w:rsidRPr="00E05A66">
        <w:fldChar w:fldCharType="begin"/>
      </w:r>
      <w:r w:rsidRPr="00E05A66">
        <w:instrText xml:space="preserve"> PAGEREF _Toc348436278 \h </w:instrText>
      </w:r>
      <w:r w:rsidRPr="00E05A66">
        <w:fldChar w:fldCharType="separate"/>
      </w:r>
      <w:r w:rsidR="00955AEF">
        <w:t>26</w:t>
      </w:r>
      <w:r w:rsidRPr="00E05A66">
        <w:fldChar w:fldCharType="end"/>
      </w:r>
    </w:p>
    <w:p w14:paraId="56F6687A"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Server™ 2012 Standard</w:t>
      </w:r>
      <w:r w:rsidRPr="00E05A66">
        <w:tab/>
      </w:r>
      <w:r w:rsidRPr="00E05A66">
        <w:fldChar w:fldCharType="begin"/>
      </w:r>
      <w:r w:rsidRPr="00E05A66">
        <w:instrText xml:space="preserve"> PAGEREF _Toc348436279 \h </w:instrText>
      </w:r>
      <w:r w:rsidRPr="00E05A66">
        <w:fldChar w:fldCharType="separate"/>
      </w:r>
      <w:r w:rsidR="00955AEF">
        <w:t>26</w:t>
      </w:r>
      <w:r w:rsidRPr="00E05A66">
        <w:fldChar w:fldCharType="end"/>
      </w:r>
    </w:p>
    <w:p w14:paraId="56F6687B"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External Connector per Windows Server™</w:t>
      </w:r>
      <w:r w:rsidRPr="00E05A66">
        <w:tab/>
      </w:r>
      <w:r w:rsidRPr="00E05A66">
        <w:fldChar w:fldCharType="begin"/>
      </w:r>
      <w:r w:rsidRPr="00E05A66">
        <w:instrText xml:space="preserve"> PAGEREF _Toc348436280 \h </w:instrText>
      </w:r>
      <w:r w:rsidRPr="00E05A66">
        <w:fldChar w:fldCharType="separate"/>
      </w:r>
      <w:r w:rsidR="00955AEF">
        <w:t>26</w:t>
      </w:r>
      <w:r w:rsidRPr="00E05A66">
        <w:fldChar w:fldCharType="end"/>
      </w:r>
    </w:p>
    <w:p w14:paraId="56F6687C"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per Servizi Desktop Remoto Windows Server™ 2012</w:t>
      </w:r>
      <w:r w:rsidRPr="00E05A66">
        <w:tab/>
      </w:r>
      <w:r w:rsidRPr="00E05A66">
        <w:fldChar w:fldCharType="begin"/>
      </w:r>
      <w:r w:rsidRPr="00E05A66">
        <w:instrText xml:space="preserve"> PAGEREF _Toc348436281 \h </w:instrText>
      </w:r>
      <w:r w:rsidRPr="00E05A66">
        <w:fldChar w:fldCharType="separate"/>
      </w:r>
      <w:r w:rsidR="00955AEF">
        <w:t>26</w:t>
      </w:r>
      <w:r w:rsidRPr="00E05A66">
        <w:fldChar w:fldCharType="end"/>
      </w:r>
    </w:p>
    <w:p w14:paraId="56F6687D"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External Connector per Servizi Desktop Remoto Windows Server™ 2012</w:t>
      </w:r>
      <w:r w:rsidRPr="00E05A66">
        <w:tab/>
      </w:r>
      <w:r w:rsidRPr="00E05A66">
        <w:fldChar w:fldCharType="begin"/>
      </w:r>
      <w:r w:rsidRPr="00E05A66">
        <w:instrText xml:space="preserve"> PAGEREF _Toc348436282 \h </w:instrText>
      </w:r>
      <w:r w:rsidRPr="00E05A66">
        <w:fldChar w:fldCharType="separate"/>
      </w:r>
      <w:r w:rsidR="00955AEF">
        <w:t>26</w:t>
      </w:r>
      <w:r w:rsidRPr="00E05A66">
        <w:fldChar w:fldCharType="end"/>
      </w:r>
    </w:p>
    <w:p w14:paraId="56F6687E"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per Windows Server™ 2012 Active Directory Rights Management Services</w:t>
      </w:r>
      <w:r w:rsidRPr="00E05A66">
        <w:tab/>
      </w:r>
      <w:r w:rsidRPr="00E05A66">
        <w:fldChar w:fldCharType="begin"/>
      </w:r>
      <w:r w:rsidRPr="00E05A66">
        <w:instrText xml:space="preserve"> PAGEREF _Toc348436283 \h </w:instrText>
      </w:r>
      <w:r w:rsidRPr="00E05A66">
        <w:fldChar w:fldCharType="separate"/>
      </w:r>
      <w:r w:rsidR="00955AEF">
        <w:t>26</w:t>
      </w:r>
      <w:r w:rsidRPr="00E05A66">
        <w:fldChar w:fldCharType="end"/>
      </w:r>
    </w:p>
    <w:p w14:paraId="56F6687F"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External Connector per Windows Server™ Active Directory Rights Management Services</w:t>
      </w:r>
      <w:r w:rsidRPr="00E05A66">
        <w:tab/>
      </w:r>
      <w:r w:rsidRPr="00E05A66">
        <w:fldChar w:fldCharType="begin"/>
      </w:r>
      <w:r w:rsidRPr="00E05A66">
        <w:instrText xml:space="preserve"> PAGEREF _Toc348436284 \h </w:instrText>
      </w:r>
      <w:r w:rsidRPr="00E05A66">
        <w:fldChar w:fldCharType="separate"/>
      </w:r>
      <w:r w:rsidR="00955AEF">
        <w:t>26</w:t>
      </w:r>
      <w:r w:rsidRPr="00E05A66">
        <w:fldChar w:fldCharType="end"/>
      </w:r>
    </w:p>
    <w:p w14:paraId="56F66880"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Web Server 2008 R2</w:t>
      </w:r>
      <w:r w:rsidRPr="00E05A66">
        <w:tab/>
      </w:r>
      <w:r w:rsidRPr="00E05A66">
        <w:fldChar w:fldCharType="begin"/>
      </w:r>
      <w:r w:rsidRPr="00E05A66">
        <w:instrText xml:space="preserve"> PAGEREF _Toc348436285 \h </w:instrText>
      </w:r>
      <w:r w:rsidRPr="00E05A66">
        <w:fldChar w:fldCharType="separate"/>
      </w:r>
      <w:r w:rsidR="00955AEF">
        <w:t>26</w:t>
      </w:r>
      <w:r w:rsidRPr="00E05A66">
        <w:fldChar w:fldCharType="end"/>
      </w:r>
    </w:p>
    <w:p w14:paraId="56F66881"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Small Business Server 2008 Premium</w:t>
      </w:r>
      <w:r w:rsidRPr="00E05A66">
        <w:tab/>
      </w:r>
      <w:r w:rsidRPr="00E05A66">
        <w:fldChar w:fldCharType="begin"/>
      </w:r>
      <w:r w:rsidRPr="00E05A66">
        <w:instrText xml:space="preserve"> PAGEREF _Toc348436286 \h </w:instrText>
      </w:r>
      <w:r w:rsidRPr="00E05A66">
        <w:fldChar w:fldCharType="separate"/>
      </w:r>
      <w:r w:rsidR="00955AEF">
        <w:t>26</w:t>
      </w:r>
      <w:r w:rsidRPr="00E05A66">
        <w:fldChar w:fldCharType="end"/>
      </w:r>
    </w:p>
    <w:p w14:paraId="56F66882"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Suite per Windows Small Business Server 2008 per Utenti o Dispositivi Premium</w:t>
      </w:r>
      <w:r w:rsidRPr="00E05A66">
        <w:tab/>
      </w:r>
      <w:r w:rsidRPr="00E05A66">
        <w:fldChar w:fldCharType="begin"/>
      </w:r>
      <w:r w:rsidRPr="00E05A66">
        <w:instrText xml:space="preserve"> PAGEREF _Toc348436287 \h </w:instrText>
      </w:r>
      <w:r w:rsidRPr="00E05A66">
        <w:fldChar w:fldCharType="separate"/>
      </w:r>
      <w:r w:rsidR="00955AEF">
        <w:t>26</w:t>
      </w:r>
      <w:r w:rsidRPr="00E05A66">
        <w:fldChar w:fldCharType="end"/>
      </w:r>
    </w:p>
    <w:p w14:paraId="56F66883"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Suite per Windows Small Business Server 2008 per Utenti o Dispositivi Premium (5 Client)</w:t>
      </w:r>
      <w:r w:rsidRPr="00E05A66">
        <w:tab/>
      </w:r>
      <w:r w:rsidRPr="00E05A66">
        <w:fldChar w:fldCharType="begin"/>
      </w:r>
      <w:r w:rsidRPr="00E05A66">
        <w:instrText xml:space="preserve"> PAGEREF _Toc348436288 \h </w:instrText>
      </w:r>
      <w:r w:rsidRPr="00E05A66">
        <w:fldChar w:fldCharType="separate"/>
      </w:r>
      <w:r w:rsidR="00955AEF">
        <w:t>26</w:t>
      </w:r>
      <w:r w:rsidRPr="00E05A66">
        <w:fldChar w:fldCharType="end"/>
      </w:r>
    </w:p>
    <w:p w14:paraId="56F66884"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Suite per Windows Small Business Server 2008 per Utenti o Dispositivi Premium (20 Client)</w:t>
      </w:r>
      <w:r w:rsidRPr="00E05A66">
        <w:tab/>
      </w:r>
      <w:r w:rsidRPr="00E05A66">
        <w:fldChar w:fldCharType="begin"/>
      </w:r>
      <w:r w:rsidRPr="00E05A66">
        <w:instrText xml:space="preserve"> PAGEREF _Toc348436289 \h </w:instrText>
      </w:r>
      <w:r w:rsidRPr="00E05A66">
        <w:fldChar w:fldCharType="separate"/>
      </w:r>
      <w:r w:rsidR="00955AEF">
        <w:t>26</w:t>
      </w:r>
      <w:r w:rsidRPr="00E05A66">
        <w:fldChar w:fldCharType="end"/>
      </w:r>
    </w:p>
    <w:p w14:paraId="56F66885"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Small Business Server 2011 Standard (5 client)</w:t>
      </w:r>
      <w:r w:rsidRPr="00E05A66">
        <w:tab/>
      </w:r>
      <w:r w:rsidRPr="00E05A66">
        <w:fldChar w:fldCharType="begin"/>
      </w:r>
      <w:r w:rsidRPr="00E05A66">
        <w:instrText xml:space="preserve"> PAGEREF _Toc348436290 \h </w:instrText>
      </w:r>
      <w:r w:rsidRPr="00E05A66">
        <w:fldChar w:fldCharType="separate"/>
      </w:r>
      <w:r w:rsidR="00955AEF">
        <w:t>26</w:t>
      </w:r>
      <w:r w:rsidRPr="00E05A66">
        <w:fldChar w:fldCharType="end"/>
      </w:r>
    </w:p>
    <w:p w14:paraId="56F66886"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Suite per Windows Small Business Server 2011 (1 client)</w:t>
      </w:r>
      <w:r w:rsidRPr="00E05A66">
        <w:tab/>
      </w:r>
      <w:r w:rsidRPr="00E05A66">
        <w:fldChar w:fldCharType="begin"/>
      </w:r>
      <w:r w:rsidRPr="00E05A66">
        <w:instrText xml:space="preserve"> PAGEREF _Toc348436291 \h </w:instrText>
      </w:r>
      <w:r w:rsidRPr="00E05A66">
        <w:fldChar w:fldCharType="separate"/>
      </w:r>
      <w:r w:rsidR="00955AEF">
        <w:t>26</w:t>
      </w:r>
      <w:r w:rsidRPr="00E05A66">
        <w:fldChar w:fldCharType="end"/>
      </w:r>
    </w:p>
    <w:p w14:paraId="56F66887"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Suite per Windows Small Business Server 2011 (5 client)</w:t>
      </w:r>
      <w:r w:rsidRPr="00E05A66">
        <w:tab/>
      </w:r>
      <w:r w:rsidRPr="00E05A66">
        <w:fldChar w:fldCharType="begin"/>
      </w:r>
      <w:r w:rsidRPr="00E05A66">
        <w:instrText xml:space="preserve"> PAGEREF _Toc348436292 \h </w:instrText>
      </w:r>
      <w:r w:rsidRPr="00E05A66">
        <w:fldChar w:fldCharType="separate"/>
      </w:r>
      <w:r w:rsidR="00955AEF">
        <w:t>26</w:t>
      </w:r>
      <w:r w:rsidRPr="00E05A66">
        <w:fldChar w:fldCharType="end"/>
      </w:r>
    </w:p>
    <w:p w14:paraId="56F66888"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CAL Suite per Windows Small Business Server 2011 (20 client)</w:t>
      </w:r>
      <w:r w:rsidRPr="00E05A66">
        <w:tab/>
      </w:r>
      <w:r w:rsidRPr="00E05A66">
        <w:fldChar w:fldCharType="begin"/>
      </w:r>
      <w:r w:rsidRPr="00E05A66">
        <w:instrText xml:space="preserve"> PAGEREF _Toc348436293 \h </w:instrText>
      </w:r>
      <w:r w:rsidRPr="00E05A66">
        <w:fldChar w:fldCharType="separate"/>
      </w:r>
      <w:r w:rsidR="00955AEF">
        <w:t>27</w:t>
      </w:r>
      <w:r w:rsidRPr="00E05A66">
        <w:fldChar w:fldCharType="end"/>
      </w:r>
    </w:p>
    <w:p w14:paraId="56F66889"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Premium Add-on per Windows Small Business Server 2011 (5 client)</w:t>
      </w:r>
      <w:r w:rsidRPr="00E05A66">
        <w:tab/>
      </w:r>
      <w:r w:rsidRPr="00E05A66">
        <w:fldChar w:fldCharType="begin"/>
      </w:r>
      <w:r w:rsidRPr="00E05A66">
        <w:instrText xml:space="preserve"> PAGEREF _Toc348436294 \h </w:instrText>
      </w:r>
      <w:r w:rsidRPr="00E05A66">
        <w:fldChar w:fldCharType="separate"/>
      </w:r>
      <w:r w:rsidR="00955AEF">
        <w:t>27</w:t>
      </w:r>
      <w:r w:rsidRPr="00E05A66">
        <w:fldChar w:fldCharType="end"/>
      </w:r>
    </w:p>
    <w:p w14:paraId="56F6688A"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Premium Add-on CAL Suite per Windows Small Business Server 2011</w:t>
      </w:r>
      <w:r w:rsidRPr="00E05A66">
        <w:tab/>
      </w:r>
      <w:r w:rsidRPr="00E05A66">
        <w:fldChar w:fldCharType="begin"/>
      </w:r>
      <w:r w:rsidRPr="00E05A66">
        <w:instrText xml:space="preserve"> PAGEREF _Toc348436295 \h </w:instrText>
      </w:r>
      <w:r w:rsidRPr="00E05A66">
        <w:fldChar w:fldCharType="separate"/>
      </w:r>
      <w:r w:rsidR="00955AEF">
        <w:t>27</w:t>
      </w:r>
      <w:r w:rsidRPr="00E05A66">
        <w:fldChar w:fldCharType="end"/>
      </w:r>
    </w:p>
    <w:p w14:paraId="56F6688B"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Premium Add-on CAL Suite per Windows Small Business Server 2011 (5 client)</w:t>
      </w:r>
      <w:r w:rsidRPr="00E05A66">
        <w:tab/>
      </w:r>
      <w:r w:rsidRPr="00E05A66">
        <w:fldChar w:fldCharType="begin"/>
      </w:r>
      <w:r w:rsidRPr="00E05A66">
        <w:instrText xml:space="preserve"> PAGEREF _Toc348436296 \h </w:instrText>
      </w:r>
      <w:r w:rsidRPr="00E05A66">
        <w:fldChar w:fldCharType="separate"/>
      </w:r>
      <w:r w:rsidR="00955AEF">
        <w:t>27</w:t>
      </w:r>
      <w:r w:rsidRPr="00E05A66">
        <w:fldChar w:fldCharType="end"/>
      </w:r>
    </w:p>
    <w:p w14:paraId="56F6688C"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Premium Add-on CAL Suite per Windows Small Business Server 2011 (20 client)</w:t>
      </w:r>
      <w:r w:rsidRPr="00E05A66">
        <w:tab/>
      </w:r>
      <w:r w:rsidRPr="00E05A66">
        <w:fldChar w:fldCharType="begin"/>
      </w:r>
      <w:r w:rsidRPr="00E05A66">
        <w:instrText xml:space="preserve"> PAGEREF _Toc348436297 \h </w:instrText>
      </w:r>
      <w:r w:rsidRPr="00E05A66">
        <w:fldChar w:fldCharType="separate"/>
      </w:r>
      <w:r w:rsidR="00955AEF">
        <w:t>27</w:t>
      </w:r>
      <w:r w:rsidRPr="00E05A66">
        <w:fldChar w:fldCharType="end"/>
      </w:r>
    </w:p>
    <w:p w14:paraId="56F6688D"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Microsoft Windows Server Essentials 2012</w:t>
      </w:r>
      <w:r w:rsidRPr="00E05A66">
        <w:tab/>
      </w:r>
      <w:r w:rsidRPr="00E05A66">
        <w:fldChar w:fldCharType="begin"/>
      </w:r>
      <w:r w:rsidRPr="00E05A66">
        <w:instrText xml:space="preserve"> PAGEREF _Toc348436298 \h </w:instrText>
      </w:r>
      <w:r w:rsidRPr="00E05A66">
        <w:fldChar w:fldCharType="separate"/>
      </w:r>
      <w:r w:rsidR="00955AEF">
        <w:t>27</w:t>
      </w:r>
      <w:r w:rsidRPr="00E05A66">
        <w:fldChar w:fldCharType="end"/>
      </w:r>
    </w:p>
    <w:p w14:paraId="56F6688E"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Windows Small Business Server 2011 Essentials</w:t>
      </w:r>
      <w:r w:rsidRPr="00E05A66">
        <w:tab/>
      </w:r>
      <w:r w:rsidRPr="00E05A66">
        <w:fldChar w:fldCharType="begin"/>
      </w:r>
      <w:r w:rsidRPr="00E05A66">
        <w:instrText xml:space="preserve"> PAGEREF _Toc348436299 \h </w:instrText>
      </w:r>
      <w:r w:rsidRPr="00E05A66">
        <w:fldChar w:fldCharType="separate"/>
      </w:r>
      <w:r w:rsidR="00955AEF">
        <w:t>27</w:t>
      </w:r>
      <w:r w:rsidRPr="00E05A66">
        <w:fldChar w:fldCharType="end"/>
      </w:r>
    </w:p>
    <w:p w14:paraId="56F6688F"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Yammer Enterprise</w:t>
      </w:r>
      <w:r w:rsidRPr="008544B7">
        <w:rPr>
          <w:lang w:val="pt-BR"/>
        </w:rPr>
        <w:tab/>
      </w:r>
      <w:r w:rsidRPr="00E05A66">
        <w:fldChar w:fldCharType="begin"/>
      </w:r>
      <w:r w:rsidRPr="008544B7">
        <w:rPr>
          <w:lang w:val="pt-BR"/>
        </w:rPr>
        <w:instrText xml:space="preserve"> PAGEREF _Toc348436300 \h </w:instrText>
      </w:r>
      <w:r w:rsidRPr="00E05A66">
        <w:fldChar w:fldCharType="separate"/>
      </w:r>
      <w:r w:rsidR="00955AEF">
        <w:rPr>
          <w:lang w:val="pt-BR"/>
        </w:rPr>
        <w:t>27</w:t>
      </w:r>
      <w:r w:rsidRPr="00E05A66">
        <w:fldChar w:fldCharType="end"/>
      </w:r>
    </w:p>
    <w:p w14:paraId="56F66890" w14:textId="77777777" w:rsidR="00925E61" w:rsidRPr="008544B7" w:rsidRDefault="00925E61">
      <w:pPr>
        <w:pStyle w:val="TOC1"/>
        <w:rPr>
          <w:rFonts w:asciiTheme="minorHAnsi" w:eastAsiaTheme="minorEastAsia" w:hAnsiTheme="minorHAnsi" w:cstheme="minorBidi"/>
          <w:b w:val="0"/>
          <w:caps w:val="0"/>
          <w:color w:val="auto"/>
          <w:szCs w:val="22"/>
          <w:lang w:val="pt-BR"/>
        </w:rPr>
      </w:pPr>
      <w:r w:rsidRPr="008544B7">
        <w:rPr>
          <w:color w:val="auto"/>
          <w:lang w:val="pt-BR"/>
        </w:rPr>
        <w:t xml:space="preserve">ARTICOLO 1 - Modifiche apportate alla Lista dei Prodotti </w:t>
      </w:r>
      <w:r w:rsidR="00E05A66" w:rsidRPr="008544B7">
        <w:rPr>
          <w:color w:val="auto"/>
          <w:lang w:val="pt-BR"/>
        </w:rPr>
        <w:br/>
      </w:r>
      <w:r w:rsidRPr="008544B7">
        <w:rPr>
          <w:color w:val="auto"/>
          <w:lang w:val="pt-BR"/>
        </w:rPr>
        <w:t>negli ultimi 12 Mesi</w:t>
      </w:r>
      <w:r w:rsidRPr="008544B7">
        <w:rPr>
          <w:color w:val="auto"/>
          <w:lang w:val="pt-BR"/>
        </w:rPr>
        <w:tab/>
      </w:r>
      <w:r w:rsidRPr="00E05A66">
        <w:rPr>
          <w:color w:val="auto"/>
        </w:rPr>
        <w:fldChar w:fldCharType="begin"/>
      </w:r>
      <w:r w:rsidRPr="008544B7">
        <w:rPr>
          <w:color w:val="auto"/>
          <w:lang w:val="pt-BR"/>
        </w:rPr>
        <w:instrText xml:space="preserve"> PAGEREF _Toc348436301 \h </w:instrText>
      </w:r>
      <w:r w:rsidRPr="00E05A66">
        <w:rPr>
          <w:color w:val="auto"/>
        </w:rPr>
      </w:r>
      <w:r w:rsidRPr="00E05A66">
        <w:rPr>
          <w:color w:val="auto"/>
        </w:rPr>
        <w:fldChar w:fldCharType="separate"/>
      </w:r>
      <w:r w:rsidR="00955AEF">
        <w:rPr>
          <w:color w:val="auto"/>
          <w:lang w:val="pt-BR"/>
        </w:rPr>
        <w:t>27</w:t>
      </w:r>
      <w:r w:rsidRPr="00E05A66">
        <w:rPr>
          <w:color w:val="auto"/>
        </w:rPr>
        <w:fldChar w:fldCharType="end"/>
      </w:r>
    </w:p>
    <w:p w14:paraId="56F66891"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MODIFICHE APPORTATE NEL MESE DI MARZO 2013</w:t>
      </w:r>
      <w:r w:rsidRPr="008544B7">
        <w:rPr>
          <w:lang w:val="pt-BR"/>
        </w:rPr>
        <w:tab/>
      </w:r>
      <w:r w:rsidRPr="00E05A66">
        <w:fldChar w:fldCharType="begin"/>
      </w:r>
      <w:r w:rsidRPr="008544B7">
        <w:rPr>
          <w:lang w:val="pt-BR"/>
        </w:rPr>
        <w:instrText xml:space="preserve"> PAGEREF _Toc348436302 \h </w:instrText>
      </w:r>
      <w:r w:rsidRPr="00E05A66">
        <w:fldChar w:fldCharType="separate"/>
      </w:r>
      <w:r w:rsidR="00955AEF">
        <w:rPr>
          <w:lang w:val="pt-BR"/>
        </w:rPr>
        <w:t>28</w:t>
      </w:r>
      <w:r w:rsidRPr="00E05A66">
        <w:fldChar w:fldCharType="end"/>
      </w:r>
    </w:p>
    <w:p w14:paraId="56F66892"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MODIFICHE APPORTATE NEL MESE DI FEBBRAIO 2013</w:t>
      </w:r>
      <w:r w:rsidRPr="008544B7">
        <w:rPr>
          <w:lang w:val="pt-BR"/>
        </w:rPr>
        <w:tab/>
      </w:r>
      <w:r w:rsidRPr="00E05A66">
        <w:fldChar w:fldCharType="begin"/>
      </w:r>
      <w:r w:rsidRPr="008544B7">
        <w:rPr>
          <w:lang w:val="pt-BR"/>
        </w:rPr>
        <w:instrText xml:space="preserve"> PAGEREF _Toc348436303 \h </w:instrText>
      </w:r>
      <w:r w:rsidRPr="00E05A66">
        <w:fldChar w:fldCharType="separate"/>
      </w:r>
      <w:r w:rsidR="00955AEF">
        <w:rPr>
          <w:lang w:val="pt-BR"/>
        </w:rPr>
        <w:t>29</w:t>
      </w:r>
      <w:r w:rsidRPr="00E05A66">
        <w:fldChar w:fldCharType="end"/>
      </w:r>
    </w:p>
    <w:p w14:paraId="56F66893"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MODIFICHE APPORTATE NEL MESE DI GENNAIO 2013</w:t>
      </w:r>
      <w:r w:rsidRPr="008544B7">
        <w:rPr>
          <w:lang w:val="pt-BR"/>
        </w:rPr>
        <w:tab/>
      </w:r>
      <w:r w:rsidRPr="00E05A66">
        <w:fldChar w:fldCharType="begin"/>
      </w:r>
      <w:r w:rsidRPr="008544B7">
        <w:rPr>
          <w:lang w:val="pt-BR"/>
        </w:rPr>
        <w:instrText xml:space="preserve"> PAGEREF _Toc348436304 \h </w:instrText>
      </w:r>
      <w:r w:rsidRPr="00E05A66">
        <w:fldChar w:fldCharType="separate"/>
      </w:r>
      <w:r w:rsidR="00955AEF">
        <w:rPr>
          <w:lang w:val="pt-BR"/>
        </w:rPr>
        <w:t>30</w:t>
      </w:r>
      <w:r w:rsidRPr="00E05A66">
        <w:fldChar w:fldCharType="end"/>
      </w:r>
    </w:p>
    <w:p w14:paraId="56F66894"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MODIFICHE APPORTATE NEL MESE DI DICEMBRE 2012</w:t>
      </w:r>
      <w:r w:rsidRPr="00532511">
        <w:rPr>
          <w:lang w:val="fr-FR"/>
        </w:rPr>
        <w:tab/>
      </w:r>
      <w:r w:rsidRPr="00E05A66">
        <w:fldChar w:fldCharType="begin"/>
      </w:r>
      <w:r w:rsidRPr="00532511">
        <w:rPr>
          <w:lang w:val="fr-FR"/>
        </w:rPr>
        <w:instrText xml:space="preserve"> PAGEREF _Toc348436305 \h </w:instrText>
      </w:r>
      <w:r w:rsidRPr="00E05A66">
        <w:fldChar w:fldCharType="separate"/>
      </w:r>
      <w:r w:rsidR="00955AEF">
        <w:rPr>
          <w:lang w:val="fr-FR"/>
        </w:rPr>
        <w:t>30</w:t>
      </w:r>
      <w:r w:rsidRPr="00E05A66">
        <w:fldChar w:fldCharType="end"/>
      </w:r>
    </w:p>
    <w:p w14:paraId="56F66895"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MODIFICHE APPORTATE NEL MESE DI NOVEMBRE 2012</w:t>
      </w:r>
      <w:r w:rsidRPr="00532511">
        <w:rPr>
          <w:lang w:val="fr-FR"/>
        </w:rPr>
        <w:tab/>
      </w:r>
      <w:r w:rsidRPr="00E05A66">
        <w:fldChar w:fldCharType="begin"/>
      </w:r>
      <w:r w:rsidRPr="00532511">
        <w:rPr>
          <w:lang w:val="fr-FR"/>
        </w:rPr>
        <w:instrText xml:space="preserve"> PAGEREF _Toc348436306 \h </w:instrText>
      </w:r>
      <w:r w:rsidRPr="00E05A66">
        <w:fldChar w:fldCharType="separate"/>
      </w:r>
      <w:r w:rsidR="00955AEF">
        <w:rPr>
          <w:lang w:val="fr-FR"/>
        </w:rPr>
        <w:t>32</w:t>
      </w:r>
      <w:r w:rsidRPr="00E05A66">
        <w:fldChar w:fldCharType="end"/>
      </w:r>
    </w:p>
    <w:p w14:paraId="56F66896"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MODIFICHE APPORTATE NEL MESE DI OTTOBRE 2012</w:t>
      </w:r>
      <w:r w:rsidRPr="00532511">
        <w:rPr>
          <w:lang w:val="fr-FR"/>
        </w:rPr>
        <w:tab/>
      </w:r>
      <w:r w:rsidRPr="00E05A66">
        <w:fldChar w:fldCharType="begin"/>
      </w:r>
      <w:r w:rsidRPr="00532511">
        <w:rPr>
          <w:lang w:val="fr-FR"/>
        </w:rPr>
        <w:instrText xml:space="preserve"> PAGEREF _Toc348436307 \h </w:instrText>
      </w:r>
      <w:r w:rsidRPr="00E05A66">
        <w:fldChar w:fldCharType="separate"/>
      </w:r>
      <w:r w:rsidR="00955AEF">
        <w:rPr>
          <w:lang w:val="fr-FR"/>
        </w:rPr>
        <w:t>33</w:t>
      </w:r>
      <w:r w:rsidRPr="00E05A66">
        <w:fldChar w:fldCharType="end"/>
      </w:r>
    </w:p>
    <w:p w14:paraId="56F66897"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MODIFICHE APPORTATE NEL MESE DI SETTEMBRE 2012</w:t>
      </w:r>
      <w:r w:rsidRPr="00532511">
        <w:rPr>
          <w:lang w:val="fr-FR"/>
        </w:rPr>
        <w:tab/>
      </w:r>
      <w:r w:rsidRPr="00E05A66">
        <w:fldChar w:fldCharType="begin"/>
      </w:r>
      <w:r w:rsidRPr="00532511">
        <w:rPr>
          <w:lang w:val="fr-FR"/>
        </w:rPr>
        <w:instrText xml:space="preserve"> PAGEREF _Toc348436308 \h </w:instrText>
      </w:r>
      <w:r w:rsidRPr="00E05A66">
        <w:fldChar w:fldCharType="separate"/>
      </w:r>
      <w:r w:rsidR="00955AEF">
        <w:rPr>
          <w:lang w:val="fr-FR"/>
        </w:rPr>
        <w:t>33</w:t>
      </w:r>
      <w:r w:rsidRPr="00E05A66">
        <w:fldChar w:fldCharType="end"/>
      </w:r>
    </w:p>
    <w:p w14:paraId="56F66898"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MODIFICHE APPORTATE NEL MESE DI AGOSTO 2012</w:t>
      </w:r>
      <w:r w:rsidRPr="00532511">
        <w:rPr>
          <w:lang w:val="fr-FR"/>
        </w:rPr>
        <w:tab/>
      </w:r>
      <w:r w:rsidRPr="00E05A66">
        <w:fldChar w:fldCharType="begin"/>
      </w:r>
      <w:r w:rsidRPr="00532511">
        <w:rPr>
          <w:lang w:val="fr-FR"/>
        </w:rPr>
        <w:instrText xml:space="preserve"> PAGEREF _Toc348436309 \h </w:instrText>
      </w:r>
      <w:r w:rsidRPr="00E05A66">
        <w:fldChar w:fldCharType="separate"/>
      </w:r>
      <w:r w:rsidR="00955AEF">
        <w:rPr>
          <w:lang w:val="fr-FR"/>
        </w:rPr>
        <w:t>35</w:t>
      </w:r>
      <w:r w:rsidRPr="00E05A66">
        <w:fldChar w:fldCharType="end"/>
      </w:r>
    </w:p>
    <w:p w14:paraId="56F66899"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MODIFICHE APPORTATE NEL MESE DI LUGLIO 2012</w:t>
      </w:r>
      <w:r w:rsidRPr="00532511">
        <w:rPr>
          <w:lang w:val="fr-FR"/>
        </w:rPr>
        <w:tab/>
      </w:r>
      <w:r w:rsidRPr="00E05A66">
        <w:fldChar w:fldCharType="begin"/>
      </w:r>
      <w:r w:rsidRPr="00532511">
        <w:rPr>
          <w:lang w:val="fr-FR"/>
        </w:rPr>
        <w:instrText xml:space="preserve"> PAGEREF _Toc348436310 \h </w:instrText>
      </w:r>
      <w:r w:rsidRPr="00E05A66">
        <w:fldChar w:fldCharType="separate"/>
      </w:r>
      <w:r w:rsidR="00955AEF">
        <w:rPr>
          <w:lang w:val="fr-FR"/>
        </w:rPr>
        <w:t>35</w:t>
      </w:r>
      <w:r w:rsidRPr="00E05A66">
        <w:fldChar w:fldCharType="end"/>
      </w:r>
    </w:p>
    <w:p w14:paraId="56F6689A"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MODIFICHE APPORTATE NEL MESE DI GIUGNO 2012</w:t>
      </w:r>
      <w:r w:rsidRPr="00532511">
        <w:rPr>
          <w:lang w:val="fr-FR"/>
        </w:rPr>
        <w:tab/>
      </w:r>
      <w:r w:rsidRPr="00E05A66">
        <w:fldChar w:fldCharType="begin"/>
      </w:r>
      <w:r w:rsidRPr="00532511">
        <w:rPr>
          <w:lang w:val="fr-FR"/>
        </w:rPr>
        <w:instrText xml:space="preserve"> PAGEREF _Toc348436311 \h </w:instrText>
      </w:r>
      <w:r w:rsidRPr="00E05A66">
        <w:fldChar w:fldCharType="separate"/>
      </w:r>
      <w:r w:rsidR="00955AEF">
        <w:rPr>
          <w:lang w:val="fr-FR"/>
        </w:rPr>
        <w:t>35</w:t>
      </w:r>
      <w:r w:rsidRPr="00E05A66">
        <w:fldChar w:fldCharType="end"/>
      </w:r>
    </w:p>
    <w:p w14:paraId="56F6689B"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MODIFICHE APPORTATE NEL MESE DI MAGGIO 2012</w:t>
      </w:r>
      <w:r w:rsidRPr="00532511">
        <w:rPr>
          <w:lang w:val="fr-FR"/>
        </w:rPr>
        <w:tab/>
      </w:r>
      <w:r w:rsidRPr="00E05A66">
        <w:fldChar w:fldCharType="begin"/>
      </w:r>
      <w:r w:rsidRPr="00532511">
        <w:rPr>
          <w:lang w:val="fr-FR"/>
        </w:rPr>
        <w:instrText xml:space="preserve"> PAGEREF _Toc348436312 \h </w:instrText>
      </w:r>
      <w:r w:rsidRPr="00E05A66">
        <w:fldChar w:fldCharType="separate"/>
      </w:r>
      <w:r w:rsidR="00955AEF">
        <w:rPr>
          <w:lang w:val="fr-FR"/>
        </w:rPr>
        <w:t>36</w:t>
      </w:r>
      <w:r w:rsidRPr="00E05A66">
        <w:fldChar w:fldCharType="end"/>
      </w:r>
    </w:p>
    <w:p w14:paraId="56F6689C"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MODIFICHE APPORTATE NEL MESE DI APRILE 2012</w:t>
      </w:r>
      <w:r w:rsidRPr="00532511">
        <w:rPr>
          <w:lang w:val="fr-FR"/>
        </w:rPr>
        <w:tab/>
      </w:r>
      <w:r w:rsidRPr="00E05A66">
        <w:fldChar w:fldCharType="begin"/>
      </w:r>
      <w:r w:rsidRPr="00532511">
        <w:rPr>
          <w:lang w:val="fr-FR"/>
        </w:rPr>
        <w:instrText xml:space="preserve"> PAGEREF _Toc348436313 \h </w:instrText>
      </w:r>
      <w:r w:rsidRPr="00E05A66">
        <w:fldChar w:fldCharType="separate"/>
      </w:r>
      <w:r w:rsidR="00955AEF">
        <w:rPr>
          <w:lang w:val="fr-FR"/>
        </w:rPr>
        <w:t>36</w:t>
      </w:r>
      <w:r w:rsidRPr="00E05A66">
        <w:fldChar w:fldCharType="end"/>
      </w:r>
    </w:p>
    <w:p w14:paraId="56F6689D" w14:textId="77777777" w:rsidR="00925E61" w:rsidRPr="00532511" w:rsidRDefault="00925E61">
      <w:pPr>
        <w:pStyle w:val="TOC1"/>
        <w:rPr>
          <w:rFonts w:asciiTheme="minorHAnsi" w:eastAsiaTheme="minorEastAsia" w:hAnsiTheme="minorHAnsi" w:cstheme="minorBidi"/>
          <w:b w:val="0"/>
          <w:caps w:val="0"/>
          <w:color w:val="auto"/>
          <w:szCs w:val="22"/>
          <w:lang w:val="fr-FR"/>
        </w:rPr>
      </w:pPr>
      <w:r w:rsidRPr="00532511">
        <w:rPr>
          <w:color w:val="auto"/>
          <w:lang w:val="fr-FR"/>
        </w:rPr>
        <w:t>ARTICOLO 2 - PROMOZIONI DI PRODOTTI</w:t>
      </w:r>
      <w:r w:rsidRPr="00532511">
        <w:rPr>
          <w:color w:val="auto"/>
          <w:lang w:val="fr-FR"/>
        </w:rPr>
        <w:tab/>
      </w:r>
      <w:r w:rsidRPr="00E05A66">
        <w:rPr>
          <w:color w:val="auto"/>
        </w:rPr>
        <w:fldChar w:fldCharType="begin"/>
      </w:r>
      <w:r w:rsidRPr="00532511">
        <w:rPr>
          <w:color w:val="auto"/>
          <w:lang w:val="fr-FR"/>
        </w:rPr>
        <w:instrText xml:space="preserve"> PAGEREF _Toc348436314 \h </w:instrText>
      </w:r>
      <w:r w:rsidRPr="00E05A66">
        <w:rPr>
          <w:color w:val="auto"/>
        </w:rPr>
      </w:r>
      <w:r w:rsidRPr="00E05A66">
        <w:rPr>
          <w:color w:val="auto"/>
        </w:rPr>
        <w:fldChar w:fldCharType="separate"/>
      </w:r>
      <w:r w:rsidR="00955AEF">
        <w:rPr>
          <w:color w:val="auto"/>
          <w:lang w:val="fr-FR"/>
        </w:rPr>
        <w:t>38</w:t>
      </w:r>
      <w:r w:rsidRPr="00E05A66">
        <w:rPr>
          <w:color w:val="auto"/>
        </w:rPr>
        <w:fldChar w:fldCharType="end"/>
      </w:r>
    </w:p>
    <w:p w14:paraId="56F6689E" w14:textId="77777777" w:rsidR="00925E61" w:rsidRPr="00532511" w:rsidRDefault="00925E61">
      <w:pPr>
        <w:pStyle w:val="TOC2"/>
        <w:rPr>
          <w:rFonts w:asciiTheme="minorHAnsi" w:eastAsiaTheme="minorEastAsia" w:hAnsiTheme="minorHAnsi" w:cstheme="minorBidi"/>
          <w:sz w:val="22"/>
          <w:szCs w:val="22"/>
          <w:lang w:val="fr-FR"/>
        </w:rPr>
      </w:pPr>
      <w:r w:rsidRPr="00532511">
        <w:rPr>
          <w:rFonts w:cs="Tahoma"/>
          <w:lang w:val="fr-FR"/>
        </w:rPr>
        <w:t>Microsoft Dynamics AX 2012 R2 - Promozione: Acquista Una Enterprise CAL e Ricevi Una Functional CAL</w:t>
      </w:r>
      <w:r w:rsidRPr="00532511">
        <w:rPr>
          <w:lang w:val="fr-FR"/>
        </w:rPr>
        <w:tab/>
      </w:r>
      <w:r w:rsidRPr="00E05A66">
        <w:fldChar w:fldCharType="begin"/>
      </w:r>
      <w:r w:rsidRPr="00532511">
        <w:rPr>
          <w:lang w:val="fr-FR"/>
        </w:rPr>
        <w:instrText xml:space="preserve"> PAGEREF _Toc348436315 \h </w:instrText>
      </w:r>
      <w:r w:rsidRPr="00E05A66">
        <w:fldChar w:fldCharType="separate"/>
      </w:r>
      <w:r w:rsidR="00955AEF">
        <w:rPr>
          <w:lang w:val="fr-FR"/>
        </w:rPr>
        <w:t>38</w:t>
      </w:r>
      <w:r w:rsidRPr="00E05A66">
        <w:fldChar w:fldCharType="end"/>
      </w:r>
    </w:p>
    <w:p w14:paraId="56F6689F"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Microsoft Dynamics AX 2012 R2 - Promozione EA Starter</w:t>
      </w:r>
      <w:r w:rsidRPr="00E05A66">
        <w:tab/>
      </w:r>
      <w:r w:rsidRPr="00E05A66">
        <w:fldChar w:fldCharType="begin"/>
      </w:r>
      <w:r w:rsidRPr="00E05A66">
        <w:instrText xml:space="preserve"> PAGEREF _Toc348436316 \h </w:instrText>
      </w:r>
      <w:r w:rsidRPr="00E05A66">
        <w:fldChar w:fldCharType="separate"/>
      </w:r>
      <w:r w:rsidR="00955AEF">
        <w:t>38</w:t>
      </w:r>
      <w:r w:rsidRPr="00E05A66">
        <w:fldChar w:fldCharType="end"/>
      </w:r>
    </w:p>
    <w:p w14:paraId="56F668A0" w14:textId="77777777" w:rsidR="00925E61" w:rsidRPr="00E05A66" w:rsidRDefault="00925E61">
      <w:pPr>
        <w:pStyle w:val="TOC2"/>
        <w:rPr>
          <w:rFonts w:asciiTheme="minorHAnsi" w:eastAsiaTheme="minorEastAsia" w:hAnsiTheme="minorHAnsi" w:cstheme="minorBidi"/>
          <w:sz w:val="22"/>
          <w:szCs w:val="22"/>
        </w:rPr>
      </w:pPr>
      <w:r w:rsidRPr="00E05A66">
        <w:rPr>
          <w:rFonts w:eastAsia="Times New Roman" w:cs="Tahoma"/>
        </w:rPr>
        <w:t>Promozione Step-Up per Windows Server Datacenter</w:t>
      </w:r>
      <w:r w:rsidRPr="00E05A66">
        <w:tab/>
      </w:r>
      <w:r w:rsidRPr="00E05A66">
        <w:fldChar w:fldCharType="begin"/>
      </w:r>
      <w:r w:rsidRPr="00E05A66">
        <w:instrText xml:space="preserve"> PAGEREF _Toc348436317 \h </w:instrText>
      </w:r>
      <w:r w:rsidRPr="00E05A66">
        <w:fldChar w:fldCharType="separate"/>
      </w:r>
      <w:r w:rsidR="00955AEF">
        <w:t>38</w:t>
      </w:r>
      <w:r w:rsidRPr="00E05A66">
        <w:fldChar w:fldCharType="end"/>
      </w:r>
    </w:p>
    <w:p w14:paraId="56F668A1" w14:textId="77777777" w:rsidR="00925E61" w:rsidRPr="00E05A66" w:rsidRDefault="00925E61">
      <w:pPr>
        <w:pStyle w:val="TOC2"/>
        <w:rPr>
          <w:rFonts w:asciiTheme="minorHAnsi" w:eastAsiaTheme="minorEastAsia" w:hAnsiTheme="minorHAnsi" w:cstheme="minorBidi"/>
          <w:sz w:val="22"/>
          <w:szCs w:val="22"/>
        </w:rPr>
      </w:pPr>
      <w:r w:rsidRPr="00E05A66">
        <w:rPr>
          <w:rFonts w:eastAsia="Times New Roman" w:cs="Tahoma"/>
        </w:rPr>
        <w:t>Forefront Online Protection for Exchange</w:t>
      </w:r>
      <w:r w:rsidRPr="00E05A66">
        <w:tab/>
      </w:r>
      <w:r w:rsidRPr="00E05A66">
        <w:fldChar w:fldCharType="begin"/>
      </w:r>
      <w:r w:rsidRPr="00E05A66">
        <w:instrText xml:space="preserve"> PAGEREF _Toc348436318 \h </w:instrText>
      </w:r>
      <w:r w:rsidRPr="00E05A66">
        <w:fldChar w:fldCharType="separate"/>
      </w:r>
      <w:r w:rsidR="00955AEF">
        <w:t>38</w:t>
      </w:r>
      <w:r w:rsidRPr="00E05A66">
        <w:fldChar w:fldCharType="end"/>
      </w:r>
    </w:p>
    <w:p w14:paraId="56F668A2" w14:textId="77777777" w:rsidR="00925E61" w:rsidRPr="00E05A66" w:rsidRDefault="00925E61">
      <w:pPr>
        <w:pStyle w:val="TOC2"/>
        <w:rPr>
          <w:rFonts w:asciiTheme="minorHAnsi" w:eastAsiaTheme="minorEastAsia" w:hAnsiTheme="minorHAnsi" w:cstheme="minorBidi"/>
          <w:sz w:val="22"/>
          <w:szCs w:val="22"/>
        </w:rPr>
      </w:pPr>
      <w:r w:rsidRPr="00E05A66">
        <w:rPr>
          <w:rFonts w:eastAsia="Times New Roman" w:cs="Tahoma"/>
        </w:rPr>
        <w:t>Sconto del 30% per l’Aggiornamento a Visual Studio Premium con MSDN</w:t>
      </w:r>
      <w:r w:rsidRPr="00E05A66">
        <w:tab/>
      </w:r>
      <w:r w:rsidRPr="00E05A66">
        <w:fldChar w:fldCharType="begin"/>
      </w:r>
      <w:r w:rsidRPr="00E05A66">
        <w:instrText xml:space="preserve"> PAGEREF _Toc348436319 \h </w:instrText>
      </w:r>
      <w:r w:rsidRPr="00E05A66">
        <w:fldChar w:fldCharType="separate"/>
      </w:r>
      <w:r w:rsidR="00955AEF">
        <w:t>38</w:t>
      </w:r>
      <w:r w:rsidRPr="00E05A66">
        <w:fldChar w:fldCharType="end"/>
      </w:r>
    </w:p>
    <w:p w14:paraId="56F668A3" w14:textId="77777777" w:rsidR="00925E61" w:rsidRPr="00E05A66" w:rsidRDefault="00925E61">
      <w:pPr>
        <w:pStyle w:val="TOC2"/>
        <w:rPr>
          <w:rFonts w:asciiTheme="minorHAnsi" w:eastAsiaTheme="minorEastAsia" w:hAnsiTheme="minorHAnsi" w:cstheme="minorBidi"/>
          <w:sz w:val="22"/>
          <w:szCs w:val="22"/>
        </w:rPr>
      </w:pPr>
      <w:r w:rsidRPr="00E05A66">
        <w:rPr>
          <w:rFonts w:eastAsia="Times New Roman" w:cs="Tahoma"/>
        </w:rPr>
        <w:t>Step-Up a Windows 8 con SA</w:t>
      </w:r>
      <w:r w:rsidRPr="00E05A66">
        <w:tab/>
      </w:r>
      <w:r w:rsidRPr="00E05A66">
        <w:fldChar w:fldCharType="begin"/>
      </w:r>
      <w:r w:rsidRPr="00E05A66">
        <w:instrText xml:space="preserve"> PAGEREF _Toc348436320 \h </w:instrText>
      </w:r>
      <w:r w:rsidRPr="00E05A66">
        <w:fldChar w:fldCharType="separate"/>
      </w:r>
      <w:r w:rsidR="00955AEF">
        <w:t>39</w:t>
      </w:r>
      <w:r w:rsidRPr="00E05A66">
        <w:fldChar w:fldCharType="end"/>
      </w:r>
    </w:p>
    <w:p w14:paraId="56F668A4" w14:textId="77777777" w:rsidR="00925E61" w:rsidRPr="00E05A66" w:rsidRDefault="00925E61">
      <w:pPr>
        <w:pStyle w:val="TOC2"/>
        <w:rPr>
          <w:rFonts w:asciiTheme="minorHAnsi" w:eastAsiaTheme="minorEastAsia" w:hAnsiTheme="minorHAnsi" w:cstheme="minorBidi"/>
          <w:sz w:val="22"/>
          <w:szCs w:val="22"/>
        </w:rPr>
      </w:pPr>
      <w:r w:rsidRPr="00E05A66">
        <w:rPr>
          <w:rFonts w:eastAsia="Times New Roman" w:cs="Tahoma"/>
        </w:rPr>
        <w:t>15% di sconto sulle Licenze Step-up per Project/Visio</w:t>
      </w:r>
      <w:r w:rsidRPr="00E05A66">
        <w:tab/>
      </w:r>
      <w:r w:rsidRPr="00E05A66">
        <w:fldChar w:fldCharType="begin"/>
      </w:r>
      <w:r w:rsidRPr="00E05A66">
        <w:instrText xml:space="preserve"> PAGEREF _Toc348436321 \h </w:instrText>
      </w:r>
      <w:r w:rsidRPr="00E05A66">
        <w:fldChar w:fldCharType="separate"/>
      </w:r>
      <w:r w:rsidR="00955AEF">
        <w:t>39</w:t>
      </w:r>
      <w:r w:rsidRPr="00E05A66">
        <w:fldChar w:fldCharType="end"/>
      </w:r>
    </w:p>
    <w:p w14:paraId="56F668A5"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eastAsia="Times New Roman" w:cs="Tahoma"/>
          <w:lang w:val="pt-BR"/>
        </w:rPr>
        <w:t>55% di sconto sulle CAL per Project Server Acquistate a Livello Aziendale</w:t>
      </w:r>
      <w:r w:rsidRPr="008544B7">
        <w:rPr>
          <w:lang w:val="pt-BR"/>
        </w:rPr>
        <w:tab/>
      </w:r>
      <w:r w:rsidRPr="00E05A66">
        <w:fldChar w:fldCharType="begin"/>
      </w:r>
      <w:r w:rsidRPr="008544B7">
        <w:rPr>
          <w:lang w:val="pt-BR"/>
        </w:rPr>
        <w:instrText xml:space="preserve"> PAGEREF _Toc348436322 \h </w:instrText>
      </w:r>
      <w:r w:rsidRPr="00E05A66">
        <w:fldChar w:fldCharType="separate"/>
      </w:r>
      <w:r w:rsidR="00955AEF">
        <w:rPr>
          <w:lang w:val="pt-BR"/>
        </w:rPr>
        <w:t>39</w:t>
      </w:r>
      <w:r w:rsidRPr="00E05A66">
        <w:fldChar w:fldCharType="end"/>
      </w:r>
    </w:p>
    <w:p w14:paraId="56F668A6" w14:textId="77777777" w:rsidR="00925E61" w:rsidRPr="008544B7" w:rsidRDefault="00925E61">
      <w:pPr>
        <w:pStyle w:val="TOC1"/>
        <w:rPr>
          <w:rFonts w:asciiTheme="minorHAnsi" w:eastAsiaTheme="minorEastAsia" w:hAnsiTheme="minorHAnsi" w:cstheme="minorBidi"/>
          <w:b w:val="0"/>
          <w:caps w:val="0"/>
          <w:color w:val="auto"/>
          <w:szCs w:val="22"/>
          <w:lang w:val="pt-BR"/>
        </w:rPr>
      </w:pPr>
      <w:r w:rsidRPr="008544B7">
        <w:rPr>
          <w:color w:val="auto"/>
          <w:lang w:val="pt-BR"/>
        </w:rPr>
        <w:t>ARTICOLO 3 - CONDIZIONI Dei Programmi Multilicenza</w:t>
      </w:r>
      <w:r w:rsidRPr="008544B7">
        <w:rPr>
          <w:color w:val="auto"/>
          <w:lang w:val="pt-BR"/>
        </w:rPr>
        <w:tab/>
      </w:r>
      <w:r w:rsidRPr="00E05A66">
        <w:rPr>
          <w:color w:val="auto"/>
        </w:rPr>
        <w:fldChar w:fldCharType="begin"/>
      </w:r>
      <w:r w:rsidRPr="008544B7">
        <w:rPr>
          <w:color w:val="auto"/>
          <w:lang w:val="pt-BR"/>
        </w:rPr>
        <w:instrText xml:space="preserve"> PAGEREF _Toc348436323 \h </w:instrText>
      </w:r>
      <w:r w:rsidRPr="00E05A66">
        <w:rPr>
          <w:color w:val="auto"/>
        </w:rPr>
      </w:r>
      <w:r w:rsidRPr="00E05A66">
        <w:rPr>
          <w:color w:val="auto"/>
        </w:rPr>
        <w:fldChar w:fldCharType="separate"/>
      </w:r>
      <w:r w:rsidR="00955AEF">
        <w:rPr>
          <w:color w:val="auto"/>
          <w:lang w:val="pt-BR"/>
        </w:rPr>
        <w:t>40</w:t>
      </w:r>
      <w:r w:rsidRPr="00E05A66">
        <w:rPr>
          <w:color w:val="auto"/>
        </w:rPr>
        <w:fldChar w:fldCharType="end"/>
      </w:r>
    </w:p>
    <w:p w14:paraId="56F668A7" w14:textId="77777777" w:rsidR="00925E61" w:rsidRPr="008544B7" w:rsidRDefault="00925E61" w:rsidP="00E05A66">
      <w:pPr>
        <w:pStyle w:val="TOC3"/>
        <w:rPr>
          <w:rFonts w:asciiTheme="minorHAnsi" w:eastAsiaTheme="minorEastAsia" w:hAnsiTheme="minorHAnsi" w:cstheme="minorBidi"/>
          <w:sz w:val="22"/>
          <w:szCs w:val="22"/>
          <w:lang w:val="pt-BR"/>
        </w:rPr>
      </w:pPr>
      <w:r w:rsidRPr="008544B7">
        <w:rPr>
          <w:lang w:val="pt-BR"/>
        </w:rPr>
        <w:t>Programmi di Contratti Multilicenza Applicabili</w:t>
      </w:r>
      <w:r w:rsidRPr="008544B7">
        <w:rPr>
          <w:lang w:val="pt-BR"/>
        </w:rPr>
        <w:tab/>
      </w:r>
      <w:r w:rsidRPr="00E05A66">
        <w:fldChar w:fldCharType="begin"/>
      </w:r>
      <w:r w:rsidRPr="008544B7">
        <w:rPr>
          <w:lang w:val="pt-BR"/>
        </w:rPr>
        <w:instrText xml:space="preserve"> PAGEREF _Toc348436324 \h </w:instrText>
      </w:r>
      <w:r w:rsidRPr="00E05A66">
        <w:fldChar w:fldCharType="separate"/>
      </w:r>
      <w:r w:rsidR="00955AEF">
        <w:rPr>
          <w:lang w:val="pt-BR"/>
        </w:rPr>
        <w:t>40</w:t>
      </w:r>
      <w:r w:rsidRPr="00E05A66">
        <w:fldChar w:fldCharType="end"/>
      </w:r>
    </w:p>
    <w:p w14:paraId="56F668A8" w14:textId="77777777" w:rsidR="00925E61" w:rsidRPr="008544B7" w:rsidRDefault="00925E61" w:rsidP="00E05A66">
      <w:pPr>
        <w:pStyle w:val="TOC3"/>
        <w:rPr>
          <w:rFonts w:asciiTheme="minorHAnsi" w:eastAsiaTheme="minorEastAsia" w:hAnsiTheme="minorHAnsi" w:cstheme="minorBidi"/>
          <w:sz w:val="22"/>
          <w:szCs w:val="22"/>
          <w:lang w:val="pt-BR"/>
        </w:rPr>
      </w:pPr>
      <w:r w:rsidRPr="008544B7">
        <w:rPr>
          <w:lang w:val="pt-BR"/>
        </w:rPr>
        <w:t>Punti e Requisiti Minimi per gli Ordini</w:t>
      </w:r>
      <w:r w:rsidRPr="008544B7">
        <w:rPr>
          <w:lang w:val="pt-BR"/>
        </w:rPr>
        <w:tab/>
      </w:r>
      <w:r w:rsidRPr="00E05A66">
        <w:fldChar w:fldCharType="begin"/>
      </w:r>
      <w:r w:rsidRPr="008544B7">
        <w:rPr>
          <w:lang w:val="pt-BR"/>
        </w:rPr>
        <w:instrText xml:space="preserve"> PAGEREF _Toc348436325 \h </w:instrText>
      </w:r>
      <w:r w:rsidRPr="00E05A66">
        <w:fldChar w:fldCharType="separate"/>
      </w:r>
      <w:r w:rsidR="00955AEF">
        <w:rPr>
          <w:lang w:val="pt-BR"/>
        </w:rPr>
        <w:t>40</w:t>
      </w:r>
      <w:r w:rsidRPr="00E05A66">
        <w:fldChar w:fldCharType="end"/>
      </w:r>
    </w:p>
    <w:p w14:paraId="56F668A9"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Requisiti Minimi dell’Ordine</w:t>
      </w:r>
      <w:r w:rsidRPr="008544B7">
        <w:rPr>
          <w:lang w:val="pt-BR"/>
        </w:rPr>
        <w:tab/>
      </w:r>
      <w:r w:rsidRPr="00E05A66">
        <w:fldChar w:fldCharType="begin"/>
      </w:r>
      <w:r w:rsidRPr="008544B7">
        <w:rPr>
          <w:lang w:val="pt-BR"/>
        </w:rPr>
        <w:instrText xml:space="preserve"> PAGEREF _Toc348436326 \h </w:instrText>
      </w:r>
      <w:r w:rsidRPr="00E05A66">
        <w:fldChar w:fldCharType="separate"/>
      </w:r>
      <w:r w:rsidR="00955AEF">
        <w:rPr>
          <w:lang w:val="pt-BR"/>
        </w:rPr>
        <w:t>40</w:t>
      </w:r>
      <w:r w:rsidRPr="00E05A66">
        <w:fldChar w:fldCharType="end"/>
      </w:r>
    </w:p>
    <w:p w14:paraId="56F668AA" w14:textId="77777777" w:rsidR="00925E61" w:rsidRPr="008544B7" w:rsidRDefault="00925E61" w:rsidP="00E05A66">
      <w:pPr>
        <w:pStyle w:val="TOC3"/>
        <w:rPr>
          <w:rFonts w:asciiTheme="minorHAnsi" w:eastAsiaTheme="minorEastAsia" w:hAnsiTheme="minorHAnsi" w:cstheme="minorBidi"/>
          <w:sz w:val="22"/>
          <w:szCs w:val="22"/>
          <w:lang w:val="pt-BR"/>
        </w:rPr>
      </w:pPr>
      <w:r w:rsidRPr="008544B7">
        <w:rPr>
          <w:lang w:val="pt-BR"/>
        </w:rPr>
        <w:t>Piattaforme</w:t>
      </w:r>
      <w:r w:rsidRPr="008544B7">
        <w:rPr>
          <w:lang w:val="pt-BR"/>
        </w:rPr>
        <w:tab/>
      </w:r>
      <w:r w:rsidRPr="00E05A66">
        <w:fldChar w:fldCharType="begin"/>
      </w:r>
      <w:r w:rsidRPr="008544B7">
        <w:rPr>
          <w:lang w:val="pt-BR"/>
        </w:rPr>
        <w:instrText xml:space="preserve"> PAGEREF _Toc348436327 \h </w:instrText>
      </w:r>
      <w:r w:rsidRPr="00E05A66">
        <w:fldChar w:fldCharType="separate"/>
      </w:r>
      <w:r w:rsidR="00955AEF">
        <w:rPr>
          <w:lang w:val="pt-BR"/>
        </w:rPr>
        <w:t>43</w:t>
      </w:r>
      <w:r w:rsidRPr="00E05A66">
        <w:fldChar w:fldCharType="end"/>
      </w:r>
    </w:p>
    <w:p w14:paraId="56F668AB" w14:textId="77777777" w:rsidR="00925E61" w:rsidRPr="008544B7" w:rsidRDefault="00925E61" w:rsidP="00E05A66">
      <w:pPr>
        <w:pStyle w:val="TOC3"/>
        <w:rPr>
          <w:rFonts w:asciiTheme="minorHAnsi" w:eastAsiaTheme="minorEastAsia" w:hAnsiTheme="minorHAnsi" w:cstheme="minorBidi"/>
          <w:sz w:val="22"/>
          <w:szCs w:val="22"/>
          <w:lang w:val="pt-BR"/>
        </w:rPr>
      </w:pPr>
      <w:r w:rsidRPr="008544B7">
        <w:rPr>
          <w:lang w:val="pt-BR"/>
        </w:rPr>
        <w:t>Definizione di Gestione per i Dispositivi Qualificanti</w:t>
      </w:r>
      <w:r w:rsidRPr="008544B7">
        <w:rPr>
          <w:lang w:val="pt-BR"/>
        </w:rPr>
        <w:tab/>
      </w:r>
      <w:r w:rsidRPr="00E05A66">
        <w:fldChar w:fldCharType="begin"/>
      </w:r>
      <w:r w:rsidRPr="008544B7">
        <w:rPr>
          <w:lang w:val="pt-BR"/>
        </w:rPr>
        <w:instrText xml:space="preserve"> PAGEREF _Toc348436328 \h </w:instrText>
      </w:r>
      <w:r w:rsidRPr="00E05A66">
        <w:fldChar w:fldCharType="separate"/>
      </w:r>
      <w:r w:rsidR="00955AEF">
        <w:rPr>
          <w:lang w:val="pt-BR"/>
        </w:rPr>
        <w:t>44</w:t>
      </w:r>
      <w:r w:rsidRPr="00E05A66">
        <w:fldChar w:fldCharType="end"/>
      </w:r>
    </w:p>
    <w:p w14:paraId="56F668AC" w14:textId="77777777" w:rsidR="00925E61" w:rsidRPr="008544B7" w:rsidRDefault="00925E61" w:rsidP="00E05A66">
      <w:pPr>
        <w:pStyle w:val="TOC3"/>
        <w:rPr>
          <w:rFonts w:asciiTheme="minorHAnsi" w:eastAsiaTheme="minorEastAsia" w:hAnsiTheme="minorHAnsi" w:cstheme="minorBidi"/>
          <w:sz w:val="22"/>
          <w:szCs w:val="22"/>
          <w:lang w:val="pt-BR"/>
        </w:rPr>
      </w:pPr>
      <w:r w:rsidRPr="008544B7">
        <w:rPr>
          <w:lang w:val="pt-BR"/>
        </w:rPr>
        <w:t>Prodotti Qualificati per lo Sconto Up-to-Date (UTD)</w:t>
      </w:r>
      <w:r w:rsidRPr="008544B7">
        <w:rPr>
          <w:lang w:val="pt-BR"/>
        </w:rPr>
        <w:tab/>
      </w:r>
      <w:r w:rsidRPr="00E05A66">
        <w:fldChar w:fldCharType="begin"/>
      </w:r>
      <w:r w:rsidRPr="008544B7">
        <w:rPr>
          <w:lang w:val="pt-BR"/>
        </w:rPr>
        <w:instrText xml:space="preserve"> PAGEREF _Toc348436329 \h </w:instrText>
      </w:r>
      <w:r w:rsidRPr="00E05A66">
        <w:fldChar w:fldCharType="separate"/>
      </w:r>
      <w:r w:rsidR="00955AEF">
        <w:rPr>
          <w:lang w:val="pt-BR"/>
        </w:rPr>
        <w:t>45</w:t>
      </w:r>
      <w:r w:rsidRPr="00E05A66">
        <w:fldChar w:fldCharType="end"/>
      </w:r>
    </w:p>
    <w:p w14:paraId="56F668AD"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Condizioni Aggiornate per i Programmi Contratto Enterprise e Contratto Subscription</w:t>
      </w:r>
      <w:r w:rsidRPr="008544B7">
        <w:rPr>
          <w:lang w:val="pt-BR"/>
        </w:rPr>
        <w:tab/>
      </w:r>
      <w:r w:rsidRPr="00E05A66">
        <w:fldChar w:fldCharType="begin"/>
      </w:r>
      <w:r w:rsidRPr="008544B7">
        <w:rPr>
          <w:lang w:val="pt-BR"/>
        </w:rPr>
        <w:instrText xml:space="preserve"> PAGEREF _Toc348436330 \h </w:instrText>
      </w:r>
      <w:r w:rsidRPr="00E05A66">
        <w:fldChar w:fldCharType="separate"/>
      </w:r>
      <w:r w:rsidR="00955AEF">
        <w:rPr>
          <w:lang w:val="pt-BR"/>
        </w:rPr>
        <w:t>46</w:t>
      </w:r>
      <w:r w:rsidRPr="00E05A66">
        <w:fldChar w:fldCharType="end"/>
      </w:r>
    </w:p>
    <w:p w14:paraId="56F668AE" w14:textId="77777777" w:rsidR="00925E61" w:rsidRPr="008544B7" w:rsidRDefault="00925E61">
      <w:pPr>
        <w:pStyle w:val="TOC2"/>
        <w:rPr>
          <w:rFonts w:asciiTheme="minorHAnsi" w:eastAsiaTheme="minorEastAsia" w:hAnsiTheme="minorHAnsi" w:cstheme="minorBidi"/>
          <w:sz w:val="22"/>
          <w:szCs w:val="22"/>
          <w:lang w:val="es-ES"/>
        </w:rPr>
      </w:pPr>
      <w:r w:rsidRPr="008544B7">
        <w:rPr>
          <w:rFonts w:cs="Tahoma"/>
          <w:lang w:val="es-ES"/>
        </w:rPr>
        <w:t>Continuità del Servizio per Proroga del Periodo di Validità</w:t>
      </w:r>
      <w:r w:rsidRPr="008544B7">
        <w:rPr>
          <w:lang w:val="es-ES"/>
        </w:rPr>
        <w:tab/>
      </w:r>
      <w:r w:rsidRPr="00E05A66">
        <w:fldChar w:fldCharType="begin"/>
      </w:r>
      <w:r w:rsidRPr="008544B7">
        <w:rPr>
          <w:lang w:val="es-ES"/>
        </w:rPr>
        <w:instrText xml:space="preserve"> PAGEREF _Toc348436331 \h </w:instrText>
      </w:r>
      <w:r w:rsidRPr="00E05A66">
        <w:fldChar w:fldCharType="separate"/>
      </w:r>
      <w:r w:rsidR="00955AEF">
        <w:rPr>
          <w:lang w:val="es-ES"/>
        </w:rPr>
        <w:t>49</w:t>
      </w:r>
      <w:r w:rsidRPr="00E05A66">
        <w:fldChar w:fldCharType="end"/>
      </w:r>
    </w:p>
    <w:p w14:paraId="56F668AF" w14:textId="77777777" w:rsidR="00925E61" w:rsidRPr="008544B7" w:rsidRDefault="00925E61">
      <w:pPr>
        <w:pStyle w:val="TOC1"/>
        <w:rPr>
          <w:rFonts w:asciiTheme="minorHAnsi" w:eastAsiaTheme="minorEastAsia" w:hAnsiTheme="minorHAnsi" w:cstheme="minorBidi"/>
          <w:b w:val="0"/>
          <w:caps w:val="0"/>
          <w:color w:val="auto"/>
          <w:szCs w:val="22"/>
          <w:lang w:val="pt-BR"/>
        </w:rPr>
      </w:pPr>
      <w:r w:rsidRPr="008544B7">
        <w:rPr>
          <w:color w:val="auto"/>
          <w:lang w:val="pt-BR"/>
        </w:rPr>
        <w:t>ARTICOLO 4 - Tipi di Licenze e Corrispettivi</w:t>
      </w:r>
      <w:r w:rsidRPr="008544B7">
        <w:rPr>
          <w:color w:val="auto"/>
          <w:lang w:val="pt-BR"/>
        </w:rPr>
        <w:tab/>
      </w:r>
      <w:r w:rsidRPr="00E05A66">
        <w:rPr>
          <w:color w:val="auto"/>
        </w:rPr>
        <w:fldChar w:fldCharType="begin"/>
      </w:r>
      <w:r w:rsidRPr="008544B7">
        <w:rPr>
          <w:color w:val="auto"/>
          <w:lang w:val="pt-BR"/>
        </w:rPr>
        <w:instrText xml:space="preserve"> PAGEREF _Toc348436332 \h </w:instrText>
      </w:r>
      <w:r w:rsidRPr="00E05A66">
        <w:rPr>
          <w:color w:val="auto"/>
        </w:rPr>
      </w:r>
      <w:r w:rsidRPr="00E05A66">
        <w:rPr>
          <w:color w:val="auto"/>
        </w:rPr>
        <w:fldChar w:fldCharType="separate"/>
      </w:r>
      <w:r w:rsidR="00955AEF">
        <w:rPr>
          <w:color w:val="auto"/>
          <w:lang w:val="pt-BR"/>
        </w:rPr>
        <w:t>50</w:t>
      </w:r>
      <w:r w:rsidRPr="00E05A66">
        <w:rPr>
          <w:color w:val="auto"/>
        </w:rPr>
        <w:fldChar w:fldCharType="end"/>
      </w:r>
    </w:p>
    <w:p w14:paraId="56F668B0"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Corrispettivi</w:t>
      </w:r>
      <w:r w:rsidRPr="008544B7">
        <w:rPr>
          <w:lang w:val="pt-BR"/>
        </w:rPr>
        <w:tab/>
      </w:r>
      <w:r w:rsidRPr="00E05A66">
        <w:fldChar w:fldCharType="begin"/>
      </w:r>
      <w:r w:rsidRPr="008544B7">
        <w:rPr>
          <w:lang w:val="pt-BR"/>
        </w:rPr>
        <w:instrText xml:space="preserve"> PAGEREF _Toc348436333 \h </w:instrText>
      </w:r>
      <w:r w:rsidRPr="00E05A66">
        <w:fldChar w:fldCharType="separate"/>
      </w:r>
      <w:r w:rsidR="00955AEF">
        <w:rPr>
          <w:lang w:val="pt-BR"/>
        </w:rPr>
        <w:t>50</w:t>
      </w:r>
      <w:r w:rsidRPr="00E05A66">
        <w:fldChar w:fldCharType="end"/>
      </w:r>
    </w:p>
    <w:p w14:paraId="56F668B1"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Licenza</w:t>
      </w:r>
      <w:r w:rsidRPr="008544B7">
        <w:rPr>
          <w:lang w:val="pt-BR"/>
        </w:rPr>
        <w:tab/>
      </w:r>
      <w:r w:rsidRPr="00E05A66">
        <w:fldChar w:fldCharType="begin"/>
      </w:r>
      <w:r w:rsidRPr="008544B7">
        <w:rPr>
          <w:lang w:val="pt-BR"/>
        </w:rPr>
        <w:instrText xml:space="preserve"> PAGEREF _Toc348436334 \h </w:instrText>
      </w:r>
      <w:r w:rsidRPr="00E05A66">
        <w:fldChar w:fldCharType="separate"/>
      </w:r>
      <w:r w:rsidR="00955AEF">
        <w:rPr>
          <w:lang w:val="pt-BR"/>
        </w:rPr>
        <w:t>50</w:t>
      </w:r>
      <w:r w:rsidRPr="00E05A66">
        <w:fldChar w:fldCharType="end"/>
      </w:r>
    </w:p>
    <w:p w14:paraId="56F668B2"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Licenza e Software Assurance (L&amp;SA)</w:t>
      </w:r>
      <w:r w:rsidRPr="008544B7">
        <w:rPr>
          <w:lang w:val="pt-BR"/>
        </w:rPr>
        <w:tab/>
      </w:r>
      <w:r w:rsidRPr="00E05A66">
        <w:fldChar w:fldCharType="begin"/>
      </w:r>
      <w:r w:rsidRPr="008544B7">
        <w:rPr>
          <w:lang w:val="pt-BR"/>
        </w:rPr>
        <w:instrText xml:space="preserve"> PAGEREF _Toc348436335 \h </w:instrText>
      </w:r>
      <w:r w:rsidRPr="00E05A66">
        <w:fldChar w:fldCharType="separate"/>
      </w:r>
      <w:r w:rsidR="00955AEF">
        <w:rPr>
          <w:lang w:val="pt-BR"/>
        </w:rPr>
        <w:t>50</w:t>
      </w:r>
      <w:r w:rsidRPr="00E05A66">
        <w:fldChar w:fldCharType="end"/>
      </w:r>
    </w:p>
    <w:p w14:paraId="56F668B3"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Software Assurance</w:t>
      </w:r>
      <w:r w:rsidRPr="008544B7">
        <w:rPr>
          <w:lang w:val="pt-BR"/>
        </w:rPr>
        <w:tab/>
      </w:r>
      <w:r w:rsidRPr="00E05A66">
        <w:fldChar w:fldCharType="begin"/>
      </w:r>
      <w:r w:rsidRPr="008544B7">
        <w:rPr>
          <w:lang w:val="pt-BR"/>
        </w:rPr>
        <w:instrText xml:space="preserve"> PAGEREF _Toc348436336 \h </w:instrText>
      </w:r>
      <w:r w:rsidRPr="00E05A66">
        <w:fldChar w:fldCharType="separate"/>
      </w:r>
      <w:r w:rsidR="00955AEF">
        <w:rPr>
          <w:lang w:val="pt-BR"/>
        </w:rPr>
        <w:t>51</w:t>
      </w:r>
      <w:r w:rsidRPr="00E05A66">
        <w:fldChar w:fldCharType="end"/>
      </w:r>
    </w:p>
    <w:p w14:paraId="56F668B4"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Licenze Step-Up</w:t>
      </w:r>
      <w:r w:rsidRPr="008544B7">
        <w:rPr>
          <w:lang w:val="pt-BR"/>
        </w:rPr>
        <w:tab/>
      </w:r>
      <w:r w:rsidRPr="00E05A66">
        <w:fldChar w:fldCharType="begin"/>
      </w:r>
      <w:r w:rsidRPr="008544B7">
        <w:rPr>
          <w:lang w:val="pt-BR"/>
        </w:rPr>
        <w:instrText xml:space="preserve"> PAGEREF _Toc348436337 \h </w:instrText>
      </w:r>
      <w:r w:rsidRPr="00E05A66">
        <w:fldChar w:fldCharType="separate"/>
      </w:r>
      <w:r w:rsidR="00955AEF">
        <w:rPr>
          <w:lang w:val="pt-BR"/>
        </w:rPr>
        <w:t>52</w:t>
      </w:r>
      <w:r w:rsidRPr="00E05A66">
        <w:fldChar w:fldCharType="end"/>
      </w:r>
    </w:p>
    <w:p w14:paraId="56F668B5"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Licenze “Subscription”</w:t>
      </w:r>
      <w:r w:rsidRPr="008544B7">
        <w:rPr>
          <w:lang w:val="pt-BR"/>
        </w:rPr>
        <w:tab/>
      </w:r>
      <w:r w:rsidRPr="00E05A66">
        <w:fldChar w:fldCharType="begin"/>
      </w:r>
      <w:r w:rsidRPr="008544B7">
        <w:rPr>
          <w:lang w:val="pt-BR"/>
        </w:rPr>
        <w:instrText xml:space="preserve"> PAGEREF _Toc348436338 \h </w:instrText>
      </w:r>
      <w:r w:rsidRPr="00E05A66">
        <w:fldChar w:fldCharType="separate"/>
      </w:r>
      <w:r w:rsidR="00955AEF">
        <w:rPr>
          <w:lang w:val="pt-BR"/>
        </w:rPr>
        <w:t>52</w:t>
      </w:r>
      <w:r w:rsidRPr="00E05A66">
        <w:fldChar w:fldCharType="end"/>
      </w:r>
    </w:p>
    <w:p w14:paraId="56F668B6"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Aggiornamento</w:t>
      </w:r>
      <w:r w:rsidRPr="008544B7">
        <w:rPr>
          <w:lang w:val="pt-BR"/>
        </w:rPr>
        <w:tab/>
      </w:r>
      <w:r w:rsidRPr="00E05A66">
        <w:fldChar w:fldCharType="begin"/>
      </w:r>
      <w:r w:rsidRPr="008544B7">
        <w:rPr>
          <w:lang w:val="pt-BR"/>
        </w:rPr>
        <w:instrText xml:space="preserve"> PAGEREF _Toc348436339 \h </w:instrText>
      </w:r>
      <w:r w:rsidRPr="00E05A66">
        <w:fldChar w:fldCharType="separate"/>
      </w:r>
      <w:r w:rsidR="00955AEF">
        <w:rPr>
          <w:lang w:val="pt-BR"/>
        </w:rPr>
        <w:t>53</w:t>
      </w:r>
      <w:r w:rsidRPr="00E05A66">
        <w:fldChar w:fldCharType="end"/>
      </w:r>
    </w:p>
    <w:p w14:paraId="56F668B7"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Aggiornamento e Software Assurance</w:t>
      </w:r>
      <w:r w:rsidRPr="008544B7">
        <w:rPr>
          <w:lang w:val="pt-BR"/>
        </w:rPr>
        <w:tab/>
      </w:r>
      <w:r w:rsidRPr="00E05A66">
        <w:fldChar w:fldCharType="begin"/>
      </w:r>
      <w:r w:rsidRPr="008544B7">
        <w:rPr>
          <w:lang w:val="pt-BR"/>
        </w:rPr>
        <w:instrText xml:space="preserve"> PAGEREF _Toc348436340 \h </w:instrText>
      </w:r>
      <w:r w:rsidRPr="00E05A66">
        <w:fldChar w:fldCharType="separate"/>
      </w:r>
      <w:r w:rsidR="00955AEF">
        <w:rPr>
          <w:lang w:val="pt-BR"/>
        </w:rPr>
        <w:t>53</w:t>
      </w:r>
      <w:r w:rsidRPr="00E05A66">
        <w:fldChar w:fldCharType="end"/>
      </w:r>
    </w:p>
    <w:p w14:paraId="56F668B8"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Licenze Work at Home</w:t>
      </w:r>
      <w:r w:rsidRPr="008544B7">
        <w:rPr>
          <w:lang w:val="pt-BR"/>
        </w:rPr>
        <w:tab/>
      </w:r>
      <w:r w:rsidRPr="00E05A66">
        <w:fldChar w:fldCharType="begin"/>
      </w:r>
      <w:r w:rsidRPr="008544B7">
        <w:rPr>
          <w:lang w:val="pt-BR"/>
        </w:rPr>
        <w:instrText xml:space="preserve"> PAGEREF _Toc348436341 \h </w:instrText>
      </w:r>
      <w:r w:rsidRPr="00E05A66">
        <w:fldChar w:fldCharType="separate"/>
      </w:r>
      <w:r w:rsidR="00955AEF">
        <w:rPr>
          <w:lang w:val="pt-BR"/>
        </w:rPr>
        <w:t>53</w:t>
      </w:r>
      <w:r w:rsidRPr="00E05A66">
        <w:fldChar w:fldCharType="end"/>
      </w:r>
    </w:p>
    <w:p w14:paraId="56F668B9" w14:textId="77777777" w:rsidR="00925E61" w:rsidRPr="008544B7" w:rsidRDefault="00925E61">
      <w:pPr>
        <w:pStyle w:val="TOC1"/>
        <w:rPr>
          <w:rFonts w:asciiTheme="minorHAnsi" w:eastAsiaTheme="minorEastAsia" w:hAnsiTheme="minorHAnsi" w:cstheme="minorBidi"/>
          <w:b w:val="0"/>
          <w:caps w:val="0"/>
          <w:color w:val="auto"/>
          <w:szCs w:val="22"/>
          <w:lang w:val="pt-BR"/>
        </w:rPr>
      </w:pPr>
      <w:r w:rsidRPr="008544B7">
        <w:rPr>
          <w:color w:val="auto"/>
          <w:lang w:val="pt-BR"/>
        </w:rPr>
        <w:t>ARTICOLO 5 - Prezzi dei Servizi Online e Condizioni di Pagamento</w:t>
      </w:r>
      <w:r w:rsidRPr="008544B7">
        <w:rPr>
          <w:color w:val="auto"/>
          <w:lang w:val="pt-BR"/>
        </w:rPr>
        <w:tab/>
      </w:r>
      <w:r w:rsidRPr="00E05A66">
        <w:rPr>
          <w:color w:val="auto"/>
        </w:rPr>
        <w:fldChar w:fldCharType="begin"/>
      </w:r>
      <w:r w:rsidRPr="008544B7">
        <w:rPr>
          <w:color w:val="auto"/>
          <w:lang w:val="pt-BR"/>
        </w:rPr>
        <w:instrText xml:space="preserve"> PAGEREF _Toc348436342 \h </w:instrText>
      </w:r>
      <w:r w:rsidRPr="00E05A66">
        <w:rPr>
          <w:color w:val="auto"/>
        </w:rPr>
      </w:r>
      <w:r w:rsidRPr="00E05A66">
        <w:rPr>
          <w:color w:val="auto"/>
        </w:rPr>
        <w:fldChar w:fldCharType="separate"/>
      </w:r>
      <w:r w:rsidR="00955AEF">
        <w:rPr>
          <w:color w:val="auto"/>
          <w:lang w:val="pt-BR"/>
        </w:rPr>
        <w:t>54</w:t>
      </w:r>
      <w:r w:rsidRPr="00E05A66">
        <w:rPr>
          <w:color w:val="auto"/>
        </w:rPr>
        <w:fldChar w:fldCharType="end"/>
      </w:r>
    </w:p>
    <w:p w14:paraId="56F668BA"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Periodo di Validità dell’Abbonamento ai Servizi Online</w:t>
      </w:r>
      <w:r w:rsidRPr="008544B7">
        <w:rPr>
          <w:lang w:val="pt-BR"/>
        </w:rPr>
        <w:tab/>
      </w:r>
      <w:r w:rsidRPr="00E05A66">
        <w:fldChar w:fldCharType="begin"/>
      </w:r>
      <w:r w:rsidRPr="008544B7">
        <w:rPr>
          <w:lang w:val="pt-BR"/>
        </w:rPr>
        <w:instrText xml:space="preserve"> PAGEREF _Toc348436343 \h </w:instrText>
      </w:r>
      <w:r w:rsidRPr="00E05A66">
        <w:fldChar w:fldCharType="separate"/>
      </w:r>
      <w:r w:rsidR="00955AEF">
        <w:rPr>
          <w:lang w:val="pt-BR"/>
        </w:rPr>
        <w:t>54</w:t>
      </w:r>
      <w:r w:rsidRPr="00E05A66">
        <w:fldChar w:fldCharType="end"/>
      </w:r>
    </w:p>
    <w:p w14:paraId="56F668BB"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Acquisti e Rinnovo Automatico di Servizi Online</w:t>
      </w:r>
      <w:r w:rsidRPr="008544B7">
        <w:rPr>
          <w:lang w:val="pt-BR"/>
        </w:rPr>
        <w:tab/>
      </w:r>
      <w:r w:rsidRPr="00E05A66">
        <w:fldChar w:fldCharType="begin"/>
      </w:r>
      <w:r w:rsidRPr="008544B7">
        <w:rPr>
          <w:lang w:val="pt-BR"/>
        </w:rPr>
        <w:instrText xml:space="preserve"> PAGEREF _Toc348436344 \h </w:instrText>
      </w:r>
      <w:r w:rsidRPr="00E05A66">
        <w:fldChar w:fldCharType="separate"/>
      </w:r>
      <w:r w:rsidR="00955AEF">
        <w:rPr>
          <w:lang w:val="pt-BR"/>
        </w:rPr>
        <w:t>55</w:t>
      </w:r>
      <w:r w:rsidRPr="00E05A66">
        <w:fldChar w:fldCharType="end"/>
      </w:r>
    </w:p>
    <w:p w14:paraId="56F668BC"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Gestione degli Stati di Rinnovo e di Rinnovo Automatico</w:t>
      </w:r>
      <w:r w:rsidRPr="008544B7">
        <w:rPr>
          <w:lang w:val="pt-BR"/>
        </w:rPr>
        <w:tab/>
      </w:r>
      <w:r w:rsidRPr="00E05A66">
        <w:fldChar w:fldCharType="begin"/>
      </w:r>
      <w:r w:rsidRPr="008544B7">
        <w:rPr>
          <w:lang w:val="pt-BR"/>
        </w:rPr>
        <w:instrText xml:space="preserve"> PAGEREF _Toc348436345 \h </w:instrText>
      </w:r>
      <w:r w:rsidRPr="00E05A66">
        <w:fldChar w:fldCharType="separate"/>
      </w:r>
      <w:r w:rsidR="00955AEF">
        <w:rPr>
          <w:lang w:val="pt-BR"/>
        </w:rPr>
        <w:t>55</w:t>
      </w:r>
      <w:r w:rsidRPr="00E05A66">
        <w:fldChar w:fldCharType="end"/>
      </w:r>
    </w:p>
    <w:p w14:paraId="56F668BD"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Annullamento dei Servizi Online</w:t>
      </w:r>
      <w:r w:rsidRPr="008544B7">
        <w:rPr>
          <w:lang w:val="pt-BR"/>
        </w:rPr>
        <w:tab/>
      </w:r>
      <w:r w:rsidRPr="00E05A66">
        <w:fldChar w:fldCharType="begin"/>
      </w:r>
      <w:r w:rsidRPr="008544B7">
        <w:rPr>
          <w:lang w:val="pt-BR"/>
        </w:rPr>
        <w:instrText xml:space="preserve"> PAGEREF _Toc348436346 \h </w:instrText>
      </w:r>
      <w:r w:rsidRPr="00E05A66">
        <w:fldChar w:fldCharType="separate"/>
      </w:r>
      <w:r w:rsidR="00955AEF">
        <w:rPr>
          <w:lang w:val="pt-BR"/>
        </w:rPr>
        <w:t>56</w:t>
      </w:r>
      <w:r w:rsidRPr="00E05A66">
        <w:fldChar w:fldCharType="end"/>
      </w:r>
    </w:p>
    <w:p w14:paraId="56F668BE"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Opzioni relative alle Condizioni di Pagamento dei Servizi Online</w:t>
      </w:r>
      <w:r w:rsidRPr="008544B7">
        <w:rPr>
          <w:lang w:val="pt-BR"/>
        </w:rPr>
        <w:tab/>
      </w:r>
      <w:r w:rsidRPr="00E05A66">
        <w:fldChar w:fldCharType="begin"/>
      </w:r>
      <w:r w:rsidRPr="008544B7">
        <w:rPr>
          <w:lang w:val="pt-BR"/>
        </w:rPr>
        <w:instrText xml:space="preserve"> PAGEREF _Toc348436347 \h </w:instrText>
      </w:r>
      <w:r w:rsidRPr="00E05A66">
        <w:fldChar w:fldCharType="separate"/>
      </w:r>
      <w:r w:rsidR="00955AEF">
        <w:rPr>
          <w:lang w:val="pt-BR"/>
        </w:rPr>
        <w:t>56</w:t>
      </w:r>
      <w:r w:rsidRPr="00E05A66">
        <w:fldChar w:fldCharType="end"/>
      </w:r>
    </w:p>
    <w:p w14:paraId="56F668BF"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Requisiti di Acquisto Minimo per i Servizi Online in Volume Licensing</w:t>
      </w:r>
      <w:r w:rsidRPr="008544B7">
        <w:rPr>
          <w:lang w:val="pt-BR"/>
        </w:rPr>
        <w:tab/>
      </w:r>
      <w:r w:rsidRPr="00E05A66">
        <w:fldChar w:fldCharType="begin"/>
      </w:r>
      <w:r w:rsidRPr="008544B7">
        <w:rPr>
          <w:lang w:val="pt-BR"/>
        </w:rPr>
        <w:instrText xml:space="preserve"> PAGEREF _Toc348436348 \h </w:instrText>
      </w:r>
      <w:r w:rsidRPr="00E05A66">
        <w:fldChar w:fldCharType="separate"/>
      </w:r>
      <w:r w:rsidR="00955AEF">
        <w:rPr>
          <w:lang w:val="pt-BR"/>
        </w:rPr>
        <w:t>56</w:t>
      </w:r>
      <w:r w:rsidRPr="00E05A66">
        <w:fldChar w:fldCharType="end"/>
      </w:r>
    </w:p>
    <w:p w14:paraId="56F668C0" w14:textId="77777777" w:rsidR="00925E61" w:rsidRPr="008544B7" w:rsidRDefault="00925E61" w:rsidP="00E05A66">
      <w:pPr>
        <w:pStyle w:val="TOC3"/>
        <w:rPr>
          <w:rFonts w:asciiTheme="minorHAnsi" w:eastAsiaTheme="minorEastAsia" w:hAnsiTheme="minorHAnsi" w:cstheme="minorBidi"/>
          <w:sz w:val="22"/>
          <w:szCs w:val="22"/>
          <w:lang w:val="pt-BR"/>
        </w:rPr>
      </w:pPr>
      <w:r w:rsidRPr="008544B7">
        <w:rPr>
          <w:lang w:val="pt-BR"/>
        </w:rPr>
        <w:t>Servizi di Windows Azure</w:t>
      </w:r>
      <w:r w:rsidRPr="008544B7">
        <w:rPr>
          <w:lang w:val="pt-BR"/>
        </w:rPr>
        <w:tab/>
      </w:r>
      <w:r w:rsidRPr="00E05A66">
        <w:fldChar w:fldCharType="begin"/>
      </w:r>
      <w:r w:rsidRPr="008544B7">
        <w:rPr>
          <w:lang w:val="pt-BR"/>
        </w:rPr>
        <w:instrText xml:space="preserve"> PAGEREF _Toc348436349 \h </w:instrText>
      </w:r>
      <w:r w:rsidRPr="00E05A66">
        <w:fldChar w:fldCharType="separate"/>
      </w:r>
      <w:r w:rsidR="00955AEF">
        <w:rPr>
          <w:lang w:val="pt-BR"/>
        </w:rPr>
        <w:t>56</w:t>
      </w:r>
      <w:r w:rsidRPr="00E05A66">
        <w:fldChar w:fldCharType="end"/>
      </w:r>
    </w:p>
    <w:p w14:paraId="56F668C1"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Disponibilità internazionale del Servizio Online</w:t>
      </w:r>
      <w:r w:rsidRPr="008544B7">
        <w:rPr>
          <w:lang w:val="pt-BR"/>
        </w:rPr>
        <w:tab/>
      </w:r>
      <w:r w:rsidRPr="00E05A66">
        <w:fldChar w:fldCharType="begin"/>
      </w:r>
      <w:r w:rsidRPr="008544B7">
        <w:rPr>
          <w:lang w:val="pt-BR"/>
        </w:rPr>
        <w:instrText xml:space="preserve"> PAGEREF _Toc348436350 \h </w:instrText>
      </w:r>
      <w:r w:rsidRPr="00E05A66">
        <w:fldChar w:fldCharType="separate"/>
      </w:r>
      <w:r w:rsidR="00955AEF">
        <w:rPr>
          <w:lang w:val="pt-BR"/>
        </w:rPr>
        <w:t>58</w:t>
      </w:r>
      <w:r w:rsidRPr="00E05A66">
        <w:fldChar w:fldCharType="end"/>
      </w:r>
    </w:p>
    <w:p w14:paraId="56F668C2"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lang w:val="pt-BR"/>
        </w:rPr>
        <w:t>Condizioni Aggiuntive per i Servizi Online</w:t>
      </w:r>
      <w:r w:rsidRPr="008544B7">
        <w:rPr>
          <w:lang w:val="pt-BR"/>
        </w:rPr>
        <w:tab/>
      </w:r>
      <w:r w:rsidRPr="00E05A66">
        <w:fldChar w:fldCharType="begin"/>
      </w:r>
      <w:r w:rsidRPr="008544B7">
        <w:rPr>
          <w:lang w:val="pt-BR"/>
        </w:rPr>
        <w:instrText xml:space="preserve"> PAGEREF _Toc348436351 \h </w:instrText>
      </w:r>
      <w:r w:rsidRPr="00E05A66">
        <w:fldChar w:fldCharType="separate"/>
      </w:r>
      <w:r w:rsidR="00955AEF">
        <w:rPr>
          <w:lang w:val="pt-BR"/>
        </w:rPr>
        <w:t>58</w:t>
      </w:r>
      <w:r w:rsidRPr="00E05A66">
        <w:fldChar w:fldCharType="end"/>
      </w:r>
    </w:p>
    <w:p w14:paraId="56F668C3" w14:textId="77777777" w:rsidR="00925E61" w:rsidRPr="008544B7" w:rsidRDefault="00925E61">
      <w:pPr>
        <w:pStyle w:val="TOC1"/>
        <w:rPr>
          <w:rFonts w:asciiTheme="minorHAnsi" w:eastAsiaTheme="minorEastAsia" w:hAnsiTheme="minorHAnsi" w:cstheme="minorBidi"/>
          <w:b w:val="0"/>
          <w:caps w:val="0"/>
          <w:color w:val="auto"/>
          <w:szCs w:val="22"/>
          <w:lang w:val="pt-BR"/>
        </w:rPr>
      </w:pPr>
      <w:r w:rsidRPr="008544B7">
        <w:rPr>
          <w:color w:val="auto"/>
          <w:lang w:val="pt-BR"/>
        </w:rPr>
        <w:t>ARTICOLO 6 - Regole per il Rinnovo di Software Assurance</w:t>
      </w:r>
      <w:r w:rsidRPr="008544B7">
        <w:rPr>
          <w:color w:val="auto"/>
          <w:lang w:val="pt-BR"/>
        </w:rPr>
        <w:tab/>
      </w:r>
      <w:r w:rsidRPr="00E05A66">
        <w:rPr>
          <w:color w:val="auto"/>
        </w:rPr>
        <w:fldChar w:fldCharType="begin"/>
      </w:r>
      <w:r w:rsidRPr="008544B7">
        <w:rPr>
          <w:color w:val="auto"/>
          <w:lang w:val="pt-BR"/>
        </w:rPr>
        <w:instrText xml:space="preserve"> PAGEREF _Toc348436352 \h </w:instrText>
      </w:r>
      <w:r w:rsidRPr="00E05A66">
        <w:rPr>
          <w:color w:val="auto"/>
        </w:rPr>
      </w:r>
      <w:r w:rsidRPr="00E05A66">
        <w:rPr>
          <w:color w:val="auto"/>
        </w:rPr>
        <w:fldChar w:fldCharType="separate"/>
      </w:r>
      <w:r w:rsidR="00955AEF">
        <w:rPr>
          <w:color w:val="auto"/>
          <w:lang w:val="pt-BR"/>
        </w:rPr>
        <w:t>59</w:t>
      </w:r>
      <w:r w:rsidRPr="00E05A66">
        <w:rPr>
          <w:color w:val="auto"/>
        </w:rPr>
        <w:fldChar w:fldCharType="end"/>
      </w:r>
    </w:p>
    <w:p w14:paraId="56F668C4" w14:textId="77777777" w:rsidR="00925E61" w:rsidRPr="008544B7" w:rsidRDefault="00925E61">
      <w:pPr>
        <w:pStyle w:val="TOC4"/>
        <w:rPr>
          <w:rFonts w:asciiTheme="minorHAnsi" w:eastAsiaTheme="minorEastAsia" w:hAnsiTheme="minorHAnsi" w:cstheme="minorBidi"/>
          <w:noProof/>
          <w:sz w:val="22"/>
          <w:szCs w:val="22"/>
          <w:lang w:val="pt-BR"/>
        </w:rPr>
      </w:pPr>
      <w:r w:rsidRPr="008544B7">
        <w:rPr>
          <w:rFonts w:cs="Tahoma"/>
          <w:noProof/>
          <w:lang w:val="pt-BR"/>
        </w:rPr>
        <w:t>Licenza Open</w:t>
      </w:r>
      <w:r w:rsidRPr="008544B7">
        <w:rPr>
          <w:noProof/>
          <w:lang w:val="pt-BR"/>
        </w:rPr>
        <w:tab/>
      </w:r>
      <w:r w:rsidRPr="00E05A66">
        <w:rPr>
          <w:noProof/>
        </w:rPr>
        <w:fldChar w:fldCharType="begin"/>
      </w:r>
      <w:r w:rsidRPr="008544B7">
        <w:rPr>
          <w:noProof/>
          <w:lang w:val="pt-BR"/>
        </w:rPr>
        <w:instrText xml:space="preserve"> PAGEREF _Toc348436353 \h </w:instrText>
      </w:r>
      <w:r w:rsidRPr="00E05A66">
        <w:rPr>
          <w:noProof/>
        </w:rPr>
      </w:r>
      <w:r w:rsidRPr="00E05A66">
        <w:rPr>
          <w:noProof/>
        </w:rPr>
        <w:fldChar w:fldCharType="separate"/>
      </w:r>
      <w:r w:rsidR="00955AEF">
        <w:rPr>
          <w:noProof/>
          <w:lang w:val="pt-BR"/>
        </w:rPr>
        <w:t>59</w:t>
      </w:r>
      <w:r w:rsidRPr="00E05A66">
        <w:rPr>
          <w:noProof/>
        </w:rPr>
        <w:fldChar w:fldCharType="end"/>
      </w:r>
    </w:p>
    <w:p w14:paraId="56F668C5" w14:textId="77777777" w:rsidR="00925E61" w:rsidRPr="008544B7" w:rsidRDefault="00925E61">
      <w:pPr>
        <w:pStyle w:val="TOC4"/>
        <w:rPr>
          <w:rFonts w:asciiTheme="minorHAnsi" w:eastAsiaTheme="minorEastAsia" w:hAnsiTheme="minorHAnsi" w:cstheme="minorBidi"/>
          <w:noProof/>
          <w:sz w:val="22"/>
          <w:szCs w:val="22"/>
          <w:lang w:val="pt-BR"/>
        </w:rPr>
      </w:pPr>
      <w:r w:rsidRPr="008544B7">
        <w:rPr>
          <w:rFonts w:cs="Tahoma"/>
          <w:noProof/>
          <w:lang w:val="pt-BR"/>
        </w:rPr>
        <w:t>Open Value 20xx</w:t>
      </w:r>
      <w:r w:rsidRPr="008544B7">
        <w:rPr>
          <w:noProof/>
          <w:lang w:val="pt-BR"/>
        </w:rPr>
        <w:tab/>
      </w:r>
      <w:r w:rsidRPr="00E05A66">
        <w:rPr>
          <w:noProof/>
        </w:rPr>
        <w:fldChar w:fldCharType="begin"/>
      </w:r>
      <w:r w:rsidRPr="008544B7">
        <w:rPr>
          <w:noProof/>
          <w:lang w:val="pt-BR"/>
        </w:rPr>
        <w:instrText xml:space="preserve"> PAGEREF _Toc348436354 \h </w:instrText>
      </w:r>
      <w:r w:rsidRPr="00E05A66">
        <w:rPr>
          <w:noProof/>
        </w:rPr>
      </w:r>
      <w:r w:rsidRPr="00E05A66">
        <w:rPr>
          <w:noProof/>
        </w:rPr>
        <w:fldChar w:fldCharType="separate"/>
      </w:r>
      <w:r w:rsidR="00955AEF">
        <w:rPr>
          <w:noProof/>
          <w:lang w:val="pt-BR"/>
        </w:rPr>
        <w:t>59</w:t>
      </w:r>
      <w:r w:rsidRPr="00E05A66">
        <w:rPr>
          <w:noProof/>
        </w:rPr>
        <w:fldChar w:fldCharType="end"/>
      </w:r>
    </w:p>
    <w:p w14:paraId="56F668C6" w14:textId="77777777" w:rsidR="00925E61" w:rsidRPr="008544B7" w:rsidRDefault="00925E61">
      <w:pPr>
        <w:pStyle w:val="TOC4"/>
        <w:rPr>
          <w:rFonts w:asciiTheme="minorHAnsi" w:eastAsiaTheme="minorEastAsia" w:hAnsiTheme="minorHAnsi" w:cstheme="minorBidi"/>
          <w:noProof/>
          <w:sz w:val="22"/>
          <w:szCs w:val="22"/>
          <w:lang w:val="es-ES"/>
        </w:rPr>
      </w:pPr>
      <w:r w:rsidRPr="008544B7">
        <w:rPr>
          <w:rFonts w:cs="Tahoma"/>
          <w:noProof/>
          <w:lang w:val="es-ES"/>
        </w:rPr>
        <w:t>Select 20xx</w:t>
      </w:r>
      <w:r w:rsidRPr="008544B7">
        <w:rPr>
          <w:noProof/>
          <w:lang w:val="es-ES"/>
        </w:rPr>
        <w:tab/>
      </w:r>
      <w:r w:rsidRPr="00E05A66">
        <w:rPr>
          <w:noProof/>
        </w:rPr>
        <w:fldChar w:fldCharType="begin"/>
      </w:r>
      <w:r w:rsidRPr="008544B7">
        <w:rPr>
          <w:noProof/>
          <w:lang w:val="es-ES"/>
        </w:rPr>
        <w:instrText xml:space="preserve"> PAGEREF _Toc348436355 \h </w:instrText>
      </w:r>
      <w:r w:rsidRPr="00E05A66">
        <w:rPr>
          <w:noProof/>
        </w:rPr>
      </w:r>
      <w:r w:rsidRPr="00E05A66">
        <w:rPr>
          <w:noProof/>
        </w:rPr>
        <w:fldChar w:fldCharType="separate"/>
      </w:r>
      <w:r w:rsidR="00955AEF">
        <w:rPr>
          <w:noProof/>
          <w:lang w:val="es-ES"/>
        </w:rPr>
        <w:t>59</w:t>
      </w:r>
      <w:r w:rsidRPr="00E05A66">
        <w:rPr>
          <w:noProof/>
        </w:rPr>
        <w:fldChar w:fldCharType="end"/>
      </w:r>
    </w:p>
    <w:p w14:paraId="56F668C7" w14:textId="77777777" w:rsidR="00925E61" w:rsidRPr="008544B7" w:rsidRDefault="00925E61">
      <w:pPr>
        <w:pStyle w:val="TOC4"/>
        <w:rPr>
          <w:rFonts w:asciiTheme="minorHAnsi" w:eastAsiaTheme="minorEastAsia" w:hAnsiTheme="minorHAnsi" w:cstheme="minorBidi"/>
          <w:noProof/>
          <w:sz w:val="22"/>
          <w:szCs w:val="22"/>
          <w:lang w:val="es-ES"/>
        </w:rPr>
      </w:pPr>
      <w:r w:rsidRPr="008544B7">
        <w:rPr>
          <w:rFonts w:cs="Tahoma"/>
          <w:noProof/>
          <w:lang w:val="es-ES"/>
        </w:rPr>
        <w:t>Rinnovo della Copertura ai sensi del Medesimo Contratto</w:t>
      </w:r>
      <w:r w:rsidRPr="008544B7">
        <w:rPr>
          <w:noProof/>
          <w:lang w:val="es-ES"/>
        </w:rPr>
        <w:tab/>
      </w:r>
      <w:r w:rsidRPr="00E05A66">
        <w:rPr>
          <w:noProof/>
        </w:rPr>
        <w:fldChar w:fldCharType="begin"/>
      </w:r>
      <w:r w:rsidRPr="008544B7">
        <w:rPr>
          <w:noProof/>
          <w:lang w:val="es-ES"/>
        </w:rPr>
        <w:instrText xml:space="preserve"> PAGEREF _Toc348436356 \h </w:instrText>
      </w:r>
      <w:r w:rsidRPr="00E05A66">
        <w:rPr>
          <w:noProof/>
        </w:rPr>
      </w:r>
      <w:r w:rsidRPr="00E05A66">
        <w:rPr>
          <w:noProof/>
        </w:rPr>
        <w:fldChar w:fldCharType="separate"/>
      </w:r>
      <w:r w:rsidR="00955AEF">
        <w:rPr>
          <w:noProof/>
          <w:lang w:val="es-ES"/>
        </w:rPr>
        <w:t>59</w:t>
      </w:r>
      <w:r w:rsidRPr="00E05A66">
        <w:rPr>
          <w:noProof/>
        </w:rPr>
        <w:fldChar w:fldCharType="end"/>
      </w:r>
    </w:p>
    <w:p w14:paraId="56F668C8" w14:textId="77777777" w:rsidR="00925E61" w:rsidRPr="008544B7" w:rsidRDefault="00925E61">
      <w:pPr>
        <w:pStyle w:val="TOC4"/>
        <w:rPr>
          <w:rFonts w:asciiTheme="minorHAnsi" w:eastAsiaTheme="minorEastAsia" w:hAnsiTheme="minorHAnsi" w:cstheme="minorBidi"/>
          <w:noProof/>
          <w:sz w:val="22"/>
          <w:szCs w:val="22"/>
          <w:lang w:val="es-ES"/>
        </w:rPr>
      </w:pPr>
      <w:r w:rsidRPr="008544B7">
        <w:rPr>
          <w:rFonts w:cs="Tahoma"/>
          <w:noProof/>
          <w:lang w:val="es-ES"/>
        </w:rPr>
        <w:t>Rinnovo della Copertura con un Contratto Separato</w:t>
      </w:r>
      <w:r w:rsidRPr="008544B7">
        <w:rPr>
          <w:noProof/>
          <w:lang w:val="es-ES"/>
        </w:rPr>
        <w:tab/>
      </w:r>
      <w:r w:rsidRPr="00E05A66">
        <w:rPr>
          <w:noProof/>
        </w:rPr>
        <w:fldChar w:fldCharType="begin"/>
      </w:r>
      <w:r w:rsidRPr="008544B7">
        <w:rPr>
          <w:noProof/>
          <w:lang w:val="es-ES"/>
        </w:rPr>
        <w:instrText xml:space="preserve"> PAGEREF _Toc348436357 \h </w:instrText>
      </w:r>
      <w:r w:rsidRPr="00E05A66">
        <w:rPr>
          <w:noProof/>
        </w:rPr>
      </w:r>
      <w:r w:rsidRPr="00E05A66">
        <w:rPr>
          <w:noProof/>
        </w:rPr>
        <w:fldChar w:fldCharType="separate"/>
      </w:r>
      <w:r w:rsidR="00955AEF">
        <w:rPr>
          <w:noProof/>
          <w:lang w:val="es-ES"/>
        </w:rPr>
        <w:t>60</w:t>
      </w:r>
      <w:r w:rsidRPr="00E05A66">
        <w:rPr>
          <w:noProof/>
        </w:rPr>
        <w:fldChar w:fldCharType="end"/>
      </w:r>
    </w:p>
    <w:p w14:paraId="56F668C9" w14:textId="77777777" w:rsidR="00925E61" w:rsidRPr="00532511" w:rsidRDefault="00925E61">
      <w:pPr>
        <w:pStyle w:val="TOC4"/>
        <w:rPr>
          <w:rFonts w:asciiTheme="minorHAnsi" w:eastAsiaTheme="minorEastAsia" w:hAnsiTheme="minorHAnsi" w:cstheme="minorBidi"/>
          <w:noProof/>
          <w:sz w:val="22"/>
          <w:szCs w:val="22"/>
          <w:lang w:val="fr-FR"/>
        </w:rPr>
      </w:pPr>
      <w:r w:rsidRPr="00532511">
        <w:rPr>
          <w:rFonts w:cs="Tahoma"/>
          <w:noProof/>
          <w:lang w:val="fr-FR"/>
        </w:rPr>
        <w:t>Select Plus 20xx</w:t>
      </w:r>
      <w:r w:rsidRPr="00532511">
        <w:rPr>
          <w:noProof/>
          <w:lang w:val="fr-FR"/>
        </w:rPr>
        <w:tab/>
      </w:r>
      <w:r w:rsidRPr="00E05A66">
        <w:rPr>
          <w:noProof/>
        </w:rPr>
        <w:fldChar w:fldCharType="begin"/>
      </w:r>
      <w:r w:rsidRPr="00532511">
        <w:rPr>
          <w:noProof/>
          <w:lang w:val="fr-FR"/>
        </w:rPr>
        <w:instrText xml:space="preserve"> PAGEREF _Toc348436358 \h </w:instrText>
      </w:r>
      <w:r w:rsidRPr="00E05A66">
        <w:rPr>
          <w:noProof/>
        </w:rPr>
      </w:r>
      <w:r w:rsidRPr="00E05A66">
        <w:rPr>
          <w:noProof/>
        </w:rPr>
        <w:fldChar w:fldCharType="separate"/>
      </w:r>
      <w:r w:rsidR="00955AEF">
        <w:rPr>
          <w:noProof/>
          <w:lang w:val="fr-FR"/>
        </w:rPr>
        <w:t>60</w:t>
      </w:r>
      <w:r w:rsidRPr="00E05A66">
        <w:rPr>
          <w:noProof/>
        </w:rPr>
        <w:fldChar w:fldCharType="end"/>
      </w:r>
    </w:p>
    <w:p w14:paraId="56F668CA" w14:textId="77777777" w:rsidR="00925E61" w:rsidRPr="00532511" w:rsidRDefault="00925E61">
      <w:pPr>
        <w:pStyle w:val="TOC4"/>
        <w:rPr>
          <w:rFonts w:asciiTheme="minorHAnsi" w:eastAsiaTheme="minorEastAsia" w:hAnsiTheme="minorHAnsi" w:cstheme="minorBidi"/>
          <w:noProof/>
          <w:sz w:val="22"/>
          <w:szCs w:val="22"/>
          <w:lang w:val="fr-FR"/>
        </w:rPr>
      </w:pPr>
      <w:r w:rsidRPr="00532511">
        <w:rPr>
          <w:rFonts w:cs="Tahoma"/>
          <w:noProof/>
          <w:lang w:val="fr-FR"/>
        </w:rPr>
        <w:t>Contratto Enterprise 2011 e versioni successive</w:t>
      </w:r>
      <w:r w:rsidRPr="00532511">
        <w:rPr>
          <w:noProof/>
          <w:lang w:val="fr-FR"/>
        </w:rPr>
        <w:tab/>
      </w:r>
      <w:r w:rsidRPr="00E05A66">
        <w:rPr>
          <w:noProof/>
        </w:rPr>
        <w:fldChar w:fldCharType="begin"/>
      </w:r>
      <w:r w:rsidRPr="00532511">
        <w:rPr>
          <w:noProof/>
          <w:lang w:val="fr-FR"/>
        </w:rPr>
        <w:instrText xml:space="preserve"> PAGEREF _Toc348436359 \h </w:instrText>
      </w:r>
      <w:r w:rsidRPr="00E05A66">
        <w:rPr>
          <w:noProof/>
        </w:rPr>
      </w:r>
      <w:r w:rsidRPr="00E05A66">
        <w:rPr>
          <w:noProof/>
        </w:rPr>
        <w:fldChar w:fldCharType="separate"/>
      </w:r>
      <w:r w:rsidR="00955AEF">
        <w:rPr>
          <w:noProof/>
          <w:lang w:val="fr-FR"/>
        </w:rPr>
        <w:t>60</w:t>
      </w:r>
      <w:r w:rsidRPr="00E05A66">
        <w:rPr>
          <w:noProof/>
        </w:rPr>
        <w:fldChar w:fldCharType="end"/>
      </w:r>
    </w:p>
    <w:p w14:paraId="56F668CB" w14:textId="77777777" w:rsidR="00925E61" w:rsidRPr="008544B7" w:rsidRDefault="00925E61">
      <w:pPr>
        <w:pStyle w:val="TOC4"/>
        <w:rPr>
          <w:rFonts w:asciiTheme="minorHAnsi" w:eastAsiaTheme="minorEastAsia" w:hAnsiTheme="minorHAnsi" w:cstheme="minorBidi"/>
          <w:noProof/>
          <w:sz w:val="22"/>
          <w:szCs w:val="22"/>
          <w:lang w:val="pt-BR"/>
        </w:rPr>
      </w:pPr>
      <w:r w:rsidRPr="008544B7">
        <w:rPr>
          <w:rFonts w:cs="Tahoma"/>
          <w:noProof/>
          <w:lang w:val="pt-BR"/>
        </w:rPr>
        <w:t>Contratto Enterprise Prima del 2011</w:t>
      </w:r>
      <w:r w:rsidRPr="008544B7">
        <w:rPr>
          <w:noProof/>
          <w:lang w:val="pt-BR"/>
        </w:rPr>
        <w:tab/>
      </w:r>
      <w:r w:rsidRPr="00E05A66">
        <w:rPr>
          <w:noProof/>
        </w:rPr>
        <w:fldChar w:fldCharType="begin"/>
      </w:r>
      <w:r w:rsidRPr="008544B7">
        <w:rPr>
          <w:noProof/>
          <w:lang w:val="pt-BR"/>
        </w:rPr>
        <w:instrText xml:space="preserve"> PAGEREF _Toc348436360 \h </w:instrText>
      </w:r>
      <w:r w:rsidRPr="00E05A66">
        <w:rPr>
          <w:noProof/>
        </w:rPr>
      </w:r>
      <w:r w:rsidRPr="00E05A66">
        <w:rPr>
          <w:noProof/>
        </w:rPr>
        <w:fldChar w:fldCharType="separate"/>
      </w:r>
      <w:r w:rsidR="00955AEF">
        <w:rPr>
          <w:noProof/>
          <w:lang w:val="pt-BR"/>
        </w:rPr>
        <w:t>61</w:t>
      </w:r>
      <w:r w:rsidRPr="00E05A66">
        <w:rPr>
          <w:noProof/>
        </w:rPr>
        <w:fldChar w:fldCharType="end"/>
      </w:r>
    </w:p>
    <w:p w14:paraId="56F668CC" w14:textId="77777777" w:rsidR="00925E61" w:rsidRPr="008544B7" w:rsidRDefault="00925E61">
      <w:pPr>
        <w:pStyle w:val="TOC4"/>
        <w:rPr>
          <w:rFonts w:asciiTheme="minorHAnsi" w:eastAsiaTheme="minorEastAsia" w:hAnsiTheme="minorHAnsi" w:cstheme="minorBidi"/>
          <w:noProof/>
          <w:sz w:val="22"/>
          <w:szCs w:val="22"/>
          <w:lang w:val="pt-BR"/>
        </w:rPr>
      </w:pPr>
      <w:r w:rsidRPr="008544B7">
        <w:rPr>
          <w:rFonts w:cs="Tahoma"/>
          <w:noProof/>
          <w:lang w:val="pt-BR"/>
        </w:rPr>
        <w:t>Rinnovo Incrociato dei Programmi</w:t>
      </w:r>
      <w:r w:rsidRPr="008544B7">
        <w:rPr>
          <w:noProof/>
          <w:lang w:val="pt-BR"/>
        </w:rPr>
        <w:tab/>
      </w:r>
      <w:r w:rsidRPr="00E05A66">
        <w:rPr>
          <w:noProof/>
        </w:rPr>
        <w:fldChar w:fldCharType="begin"/>
      </w:r>
      <w:r w:rsidRPr="008544B7">
        <w:rPr>
          <w:noProof/>
          <w:lang w:val="pt-BR"/>
        </w:rPr>
        <w:instrText xml:space="preserve"> PAGEREF _Toc348436361 \h </w:instrText>
      </w:r>
      <w:r w:rsidRPr="00E05A66">
        <w:rPr>
          <w:noProof/>
        </w:rPr>
      </w:r>
      <w:r w:rsidRPr="00E05A66">
        <w:rPr>
          <w:noProof/>
        </w:rPr>
        <w:fldChar w:fldCharType="separate"/>
      </w:r>
      <w:r w:rsidR="00955AEF">
        <w:rPr>
          <w:noProof/>
          <w:lang w:val="pt-BR"/>
        </w:rPr>
        <w:t>61</w:t>
      </w:r>
      <w:r w:rsidRPr="00E05A66">
        <w:rPr>
          <w:noProof/>
        </w:rPr>
        <w:fldChar w:fldCharType="end"/>
      </w:r>
    </w:p>
    <w:p w14:paraId="56F668CD" w14:textId="77777777" w:rsidR="00925E61" w:rsidRPr="008544B7" w:rsidRDefault="00925E61">
      <w:pPr>
        <w:pStyle w:val="TOC1"/>
        <w:rPr>
          <w:rFonts w:asciiTheme="minorHAnsi" w:eastAsiaTheme="minorEastAsia" w:hAnsiTheme="minorHAnsi" w:cstheme="minorBidi"/>
          <w:b w:val="0"/>
          <w:caps w:val="0"/>
          <w:color w:val="auto"/>
          <w:szCs w:val="22"/>
          <w:lang w:val="pt-BR"/>
        </w:rPr>
      </w:pPr>
      <w:r w:rsidRPr="008544B7">
        <w:rPr>
          <w:color w:val="auto"/>
          <w:lang w:val="pt-BR"/>
        </w:rPr>
        <w:t xml:space="preserve">ARTICOLO 7 - Vantaggi di Software Assurance (SA) e dei </w:t>
      </w:r>
      <w:r w:rsidR="00E05A66" w:rsidRPr="008544B7">
        <w:rPr>
          <w:color w:val="auto"/>
          <w:lang w:val="pt-BR"/>
        </w:rPr>
        <w:br/>
      </w:r>
      <w:r w:rsidRPr="008544B7">
        <w:rPr>
          <w:color w:val="auto"/>
          <w:lang w:val="pt-BR"/>
        </w:rPr>
        <w:t>Servizi Online (OLS)</w:t>
      </w:r>
      <w:r w:rsidRPr="008544B7">
        <w:rPr>
          <w:color w:val="auto"/>
          <w:lang w:val="pt-BR"/>
        </w:rPr>
        <w:tab/>
      </w:r>
      <w:r w:rsidRPr="00E05A66">
        <w:rPr>
          <w:color w:val="auto"/>
        </w:rPr>
        <w:fldChar w:fldCharType="begin"/>
      </w:r>
      <w:r w:rsidRPr="008544B7">
        <w:rPr>
          <w:color w:val="auto"/>
          <w:lang w:val="pt-BR"/>
        </w:rPr>
        <w:instrText xml:space="preserve"> PAGEREF _Toc348436362 \h </w:instrText>
      </w:r>
      <w:r w:rsidRPr="00E05A66">
        <w:rPr>
          <w:color w:val="auto"/>
        </w:rPr>
      </w:r>
      <w:r w:rsidRPr="00E05A66">
        <w:rPr>
          <w:color w:val="auto"/>
        </w:rPr>
        <w:fldChar w:fldCharType="separate"/>
      </w:r>
      <w:r w:rsidR="00955AEF">
        <w:rPr>
          <w:color w:val="auto"/>
          <w:lang w:val="pt-BR"/>
        </w:rPr>
        <w:t>62</w:t>
      </w:r>
      <w:r w:rsidRPr="00E05A66">
        <w:rPr>
          <w:color w:val="auto"/>
        </w:rPr>
        <w:fldChar w:fldCharType="end"/>
      </w:r>
    </w:p>
    <w:p w14:paraId="56F668CE" w14:textId="77777777" w:rsidR="00925E61" w:rsidRPr="008544B7" w:rsidRDefault="00925E61">
      <w:pPr>
        <w:pStyle w:val="TOC2"/>
        <w:rPr>
          <w:rFonts w:asciiTheme="minorHAnsi" w:eastAsiaTheme="minorEastAsia" w:hAnsiTheme="minorHAnsi" w:cstheme="minorBidi"/>
          <w:sz w:val="22"/>
          <w:szCs w:val="22"/>
        </w:rPr>
      </w:pPr>
      <w:r w:rsidRPr="008544B7">
        <w:rPr>
          <w:rFonts w:cs="Tahoma"/>
        </w:rPr>
        <w:t>Diritti su Versioni Nuove</w:t>
      </w:r>
      <w:r w:rsidRPr="008544B7">
        <w:tab/>
      </w:r>
      <w:r w:rsidRPr="00E05A66">
        <w:fldChar w:fldCharType="begin"/>
      </w:r>
      <w:r w:rsidRPr="008544B7">
        <w:instrText xml:space="preserve"> PAGEREF _Toc348436363 \h </w:instrText>
      </w:r>
      <w:r w:rsidRPr="00E05A66">
        <w:fldChar w:fldCharType="separate"/>
      </w:r>
      <w:r w:rsidR="00955AEF">
        <w:t>64</w:t>
      </w:r>
      <w:r w:rsidRPr="00E05A66">
        <w:fldChar w:fldCharType="end"/>
      </w:r>
    </w:p>
    <w:p w14:paraId="56F668CF" w14:textId="77777777" w:rsidR="00925E61" w:rsidRPr="008544B7" w:rsidRDefault="00925E61">
      <w:pPr>
        <w:pStyle w:val="TOC2"/>
        <w:rPr>
          <w:rFonts w:asciiTheme="minorHAnsi" w:eastAsiaTheme="minorEastAsia" w:hAnsiTheme="minorHAnsi" w:cstheme="minorBidi"/>
          <w:sz w:val="22"/>
          <w:szCs w:val="22"/>
        </w:rPr>
      </w:pPr>
      <w:r w:rsidRPr="008544B7">
        <w:rPr>
          <w:rFonts w:cs="Tahoma"/>
        </w:rPr>
        <w:t>Office Multi Language Pack</w:t>
      </w:r>
      <w:r w:rsidRPr="008544B7">
        <w:tab/>
      </w:r>
      <w:r w:rsidRPr="00E05A66">
        <w:fldChar w:fldCharType="begin"/>
      </w:r>
      <w:r w:rsidRPr="008544B7">
        <w:instrText xml:space="preserve"> PAGEREF _Toc348436364 \h </w:instrText>
      </w:r>
      <w:r w:rsidRPr="00E05A66">
        <w:fldChar w:fldCharType="separate"/>
      </w:r>
      <w:r w:rsidR="00955AEF">
        <w:t>64</w:t>
      </w:r>
      <w:r w:rsidRPr="00E05A66">
        <w:fldChar w:fldCharType="end"/>
      </w:r>
    </w:p>
    <w:p w14:paraId="56F668D0" w14:textId="77777777" w:rsidR="00925E61" w:rsidRPr="00E05A66" w:rsidRDefault="00925E61" w:rsidP="00E05A66">
      <w:pPr>
        <w:pStyle w:val="TOC3"/>
        <w:rPr>
          <w:rFonts w:asciiTheme="minorHAnsi" w:eastAsiaTheme="minorEastAsia" w:hAnsiTheme="minorHAnsi" w:cstheme="minorBidi"/>
          <w:sz w:val="22"/>
          <w:szCs w:val="22"/>
        </w:rPr>
      </w:pPr>
      <w:r w:rsidRPr="00E05A66">
        <w:t>Windows 8 Enterprise</w:t>
      </w:r>
      <w:r w:rsidRPr="00E05A66">
        <w:tab/>
      </w:r>
      <w:r w:rsidRPr="00E05A66">
        <w:fldChar w:fldCharType="begin"/>
      </w:r>
      <w:r w:rsidRPr="00E05A66">
        <w:instrText xml:space="preserve"> PAGEREF _Toc348436365 \h </w:instrText>
      </w:r>
      <w:r w:rsidRPr="00E05A66">
        <w:fldChar w:fldCharType="separate"/>
      </w:r>
      <w:r w:rsidR="00955AEF">
        <w:t>69</w:t>
      </w:r>
      <w:r w:rsidRPr="00E05A66">
        <w:fldChar w:fldCharType="end"/>
      </w:r>
    </w:p>
    <w:p w14:paraId="56F668D1" w14:textId="77777777" w:rsidR="00925E61" w:rsidRPr="00E05A66" w:rsidRDefault="00925E61" w:rsidP="00E05A66">
      <w:pPr>
        <w:pStyle w:val="TOC3"/>
        <w:rPr>
          <w:rFonts w:asciiTheme="minorHAnsi" w:eastAsiaTheme="minorEastAsia" w:hAnsiTheme="minorHAnsi" w:cstheme="minorBidi"/>
          <w:sz w:val="22"/>
          <w:szCs w:val="22"/>
        </w:rPr>
      </w:pPr>
      <w:r w:rsidRPr="00E05A66">
        <w:t>Windows 8 Enterprise Sideloading</w:t>
      </w:r>
      <w:r w:rsidRPr="00E05A66">
        <w:tab/>
      </w:r>
      <w:r w:rsidRPr="00E05A66">
        <w:fldChar w:fldCharType="begin"/>
      </w:r>
      <w:r w:rsidRPr="00E05A66">
        <w:instrText xml:space="preserve"> PAGEREF _Toc348436366 \h </w:instrText>
      </w:r>
      <w:r w:rsidRPr="00E05A66">
        <w:fldChar w:fldCharType="separate"/>
      </w:r>
      <w:r w:rsidR="00955AEF">
        <w:t>69</w:t>
      </w:r>
      <w:r w:rsidRPr="00E05A66">
        <w:fldChar w:fldCharType="end"/>
      </w:r>
    </w:p>
    <w:p w14:paraId="56F668D2" w14:textId="77777777" w:rsidR="00925E61" w:rsidRPr="00E05A66" w:rsidRDefault="00925E61" w:rsidP="00E05A66">
      <w:pPr>
        <w:pStyle w:val="TOC3"/>
        <w:rPr>
          <w:rFonts w:asciiTheme="minorHAnsi" w:eastAsiaTheme="minorEastAsia" w:hAnsiTheme="minorHAnsi" w:cstheme="minorBidi"/>
          <w:sz w:val="22"/>
          <w:szCs w:val="22"/>
        </w:rPr>
      </w:pPr>
      <w:r w:rsidRPr="00E05A66">
        <w:t>Licenza “Subscription” per Windows Companion</w:t>
      </w:r>
      <w:r w:rsidRPr="00E05A66">
        <w:tab/>
      </w:r>
      <w:r w:rsidRPr="00E05A66">
        <w:fldChar w:fldCharType="begin"/>
      </w:r>
      <w:r w:rsidRPr="00E05A66">
        <w:instrText xml:space="preserve"> PAGEREF _Toc348436367 \h </w:instrText>
      </w:r>
      <w:r w:rsidRPr="00E05A66">
        <w:fldChar w:fldCharType="separate"/>
      </w:r>
      <w:r w:rsidR="00955AEF">
        <w:t>69</w:t>
      </w:r>
      <w:r w:rsidRPr="00E05A66">
        <w:fldChar w:fldCharType="end"/>
      </w:r>
    </w:p>
    <w:p w14:paraId="56F668D3" w14:textId="77777777" w:rsidR="00925E61" w:rsidRPr="00E05A66" w:rsidRDefault="00925E61" w:rsidP="00E05A66">
      <w:pPr>
        <w:pStyle w:val="TOC3"/>
        <w:rPr>
          <w:rFonts w:asciiTheme="minorHAnsi" w:eastAsiaTheme="minorEastAsia" w:hAnsiTheme="minorHAnsi" w:cstheme="minorBidi"/>
          <w:sz w:val="22"/>
          <w:szCs w:val="22"/>
        </w:rPr>
      </w:pPr>
      <w:r w:rsidRPr="00E05A66">
        <w:t>Voucher Corsi</w:t>
      </w:r>
      <w:r w:rsidRPr="00E05A66">
        <w:tab/>
      </w:r>
      <w:r w:rsidRPr="00E05A66">
        <w:fldChar w:fldCharType="begin"/>
      </w:r>
      <w:r w:rsidRPr="00E05A66">
        <w:instrText xml:space="preserve"> PAGEREF _Toc348436368 \h </w:instrText>
      </w:r>
      <w:r w:rsidRPr="00E05A66">
        <w:fldChar w:fldCharType="separate"/>
      </w:r>
      <w:r w:rsidR="00955AEF">
        <w:t>69</w:t>
      </w:r>
      <w:r w:rsidRPr="00E05A66">
        <w:fldChar w:fldCharType="end"/>
      </w:r>
    </w:p>
    <w:p w14:paraId="56F668D4" w14:textId="77777777" w:rsidR="00925E61" w:rsidRPr="00E05A66" w:rsidRDefault="00925E61" w:rsidP="00E05A66">
      <w:pPr>
        <w:pStyle w:val="TOC3"/>
        <w:rPr>
          <w:rFonts w:asciiTheme="minorHAnsi" w:eastAsiaTheme="minorEastAsia" w:hAnsiTheme="minorHAnsi" w:cstheme="minorBidi"/>
          <w:sz w:val="22"/>
          <w:szCs w:val="22"/>
        </w:rPr>
      </w:pPr>
      <w:r w:rsidRPr="00E05A66">
        <w:t>E-Learning</w:t>
      </w:r>
      <w:r w:rsidRPr="00E05A66">
        <w:tab/>
      </w:r>
      <w:r w:rsidRPr="00E05A66">
        <w:fldChar w:fldCharType="begin"/>
      </w:r>
      <w:r w:rsidRPr="00E05A66">
        <w:instrText xml:space="preserve"> PAGEREF _Toc348436369 \h </w:instrText>
      </w:r>
      <w:r w:rsidRPr="00E05A66">
        <w:fldChar w:fldCharType="separate"/>
      </w:r>
      <w:r w:rsidR="00955AEF">
        <w:t>72</w:t>
      </w:r>
      <w:r w:rsidRPr="00E05A66">
        <w:fldChar w:fldCharType="end"/>
      </w:r>
    </w:p>
    <w:p w14:paraId="56F668D5" w14:textId="77777777" w:rsidR="00925E61" w:rsidRPr="00E05A66" w:rsidRDefault="00925E61" w:rsidP="00E05A66">
      <w:pPr>
        <w:pStyle w:val="TOC3"/>
        <w:rPr>
          <w:rFonts w:asciiTheme="minorHAnsi" w:eastAsiaTheme="minorEastAsia" w:hAnsiTheme="minorHAnsi" w:cstheme="minorBidi"/>
          <w:sz w:val="22"/>
          <w:szCs w:val="22"/>
        </w:rPr>
      </w:pPr>
      <w:r w:rsidRPr="00E05A66">
        <w:t>Home Use Program</w:t>
      </w:r>
      <w:r w:rsidRPr="00E05A66">
        <w:tab/>
      </w:r>
      <w:r w:rsidRPr="00E05A66">
        <w:fldChar w:fldCharType="begin"/>
      </w:r>
      <w:r w:rsidRPr="00E05A66">
        <w:instrText xml:space="preserve"> PAGEREF _Toc348436370 \h </w:instrText>
      </w:r>
      <w:r w:rsidRPr="00E05A66">
        <w:fldChar w:fldCharType="separate"/>
      </w:r>
      <w:r w:rsidR="00955AEF">
        <w:t>73</w:t>
      </w:r>
      <w:r w:rsidRPr="00E05A66">
        <w:fldChar w:fldCharType="end"/>
      </w:r>
    </w:p>
    <w:p w14:paraId="56F668D6" w14:textId="77777777" w:rsidR="00925E61" w:rsidRPr="00E05A66" w:rsidRDefault="00925E61" w:rsidP="00E05A66">
      <w:pPr>
        <w:pStyle w:val="TOC3"/>
        <w:rPr>
          <w:rFonts w:asciiTheme="minorHAnsi" w:eastAsiaTheme="minorEastAsia" w:hAnsiTheme="minorHAnsi" w:cstheme="minorBidi"/>
          <w:sz w:val="22"/>
          <w:szCs w:val="22"/>
        </w:rPr>
      </w:pPr>
      <w:r w:rsidRPr="00E05A66">
        <w:t>Supporto per la Risoluzione dei Problemi 24x7</w:t>
      </w:r>
      <w:r w:rsidRPr="00E05A66">
        <w:tab/>
      </w:r>
      <w:r w:rsidRPr="00E05A66">
        <w:fldChar w:fldCharType="begin"/>
      </w:r>
      <w:r w:rsidRPr="00E05A66">
        <w:instrText xml:space="preserve"> PAGEREF _Toc348436371 \h </w:instrText>
      </w:r>
      <w:r w:rsidRPr="00E05A66">
        <w:fldChar w:fldCharType="separate"/>
      </w:r>
      <w:r w:rsidR="00955AEF">
        <w:t>75</w:t>
      </w:r>
      <w:r w:rsidRPr="00E05A66">
        <w:fldChar w:fldCharType="end"/>
      </w:r>
    </w:p>
    <w:p w14:paraId="56F668D7" w14:textId="77777777" w:rsidR="00925E61" w:rsidRPr="00E05A66" w:rsidRDefault="00925E61" w:rsidP="00E05A66">
      <w:pPr>
        <w:pStyle w:val="TOC3"/>
        <w:rPr>
          <w:rFonts w:asciiTheme="minorHAnsi" w:eastAsiaTheme="minorEastAsia" w:hAnsiTheme="minorHAnsi" w:cstheme="minorBidi"/>
          <w:sz w:val="22"/>
          <w:szCs w:val="22"/>
        </w:rPr>
      </w:pPr>
      <w:r w:rsidRPr="00E05A66">
        <w:t>Supporto Illimitato per la Risoluzione dei Problemi 24x7</w:t>
      </w:r>
      <w:r w:rsidRPr="00E05A66">
        <w:tab/>
      </w:r>
      <w:r w:rsidRPr="00E05A66">
        <w:fldChar w:fldCharType="begin"/>
      </w:r>
      <w:r w:rsidRPr="00E05A66">
        <w:instrText xml:space="preserve"> PAGEREF _Toc348436372 \h </w:instrText>
      </w:r>
      <w:r w:rsidRPr="00E05A66">
        <w:fldChar w:fldCharType="separate"/>
      </w:r>
      <w:r w:rsidR="00955AEF">
        <w:t>80</w:t>
      </w:r>
      <w:r w:rsidRPr="00E05A66">
        <w:fldChar w:fldCharType="end"/>
      </w:r>
    </w:p>
    <w:p w14:paraId="56F668D8" w14:textId="77777777" w:rsidR="00925E61" w:rsidRPr="00E05A66" w:rsidRDefault="00925E61" w:rsidP="00E05A66">
      <w:pPr>
        <w:pStyle w:val="TOC3"/>
        <w:rPr>
          <w:rFonts w:asciiTheme="minorHAnsi" w:eastAsiaTheme="minorEastAsia" w:hAnsiTheme="minorHAnsi" w:cstheme="minorBidi"/>
          <w:sz w:val="22"/>
          <w:szCs w:val="22"/>
        </w:rPr>
      </w:pPr>
      <w:r w:rsidRPr="00E05A66">
        <w:t>System Center Advisor</w:t>
      </w:r>
      <w:r w:rsidRPr="00E05A66">
        <w:tab/>
      </w:r>
      <w:r w:rsidRPr="00E05A66">
        <w:fldChar w:fldCharType="begin"/>
      </w:r>
      <w:r w:rsidRPr="00E05A66">
        <w:instrText xml:space="preserve"> PAGEREF _Toc348436373 \h </w:instrText>
      </w:r>
      <w:r w:rsidRPr="00E05A66">
        <w:fldChar w:fldCharType="separate"/>
      </w:r>
      <w:r w:rsidR="00955AEF">
        <w:t>82</w:t>
      </w:r>
      <w:r w:rsidRPr="00E05A66">
        <w:fldChar w:fldCharType="end"/>
      </w:r>
    </w:p>
    <w:p w14:paraId="56F668D9" w14:textId="77777777" w:rsidR="00925E61" w:rsidRPr="00E05A66" w:rsidRDefault="00925E61" w:rsidP="00E05A66">
      <w:pPr>
        <w:pStyle w:val="TOC3"/>
        <w:rPr>
          <w:rFonts w:asciiTheme="minorHAnsi" w:eastAsiaTheme="minorEastAsia" w:hAnsiTheme="minorHAnsi" w:cstheme="minorBidi"/>
          <w:sz w:val="22"/>
          <w:szCs w:val="22"/>
        </w:rPr>
      </w:pPr>
      <w:r w:rsidRPr="00E05A66">
        <w:t>Back-up per Ripristino di Emergenza “a Freddo”</w:t>
      </w:r>
      <w:r w:rsidRPr="00E05A66">
        <w:tab/>
      </w:r>
      <w:r w:rsidRPr="00E05A66">
        <w:fldChar w:fldCharType="begin"/>
      </w:r>
      <w:r w:rsidRPr="00E05A66">
        <w:instrText xml:space="preserve"> PAGEREF _Toc348436374 \h </w:instrText>
      </w:r>
      <w:r w:rsidRPr="00E05A66">
        <w:fldChar w:fldCharType="separate"/>
      </w:r>
      <w:r w:rsidR="00955AEF">
        <w:t>83</w:t>
      </w:r>
      <w:r w:rsidRPr="00E05A66">
        <w:fldChar w:fldCharType="end"/>
      </w:r>
    </w:p>
    <w:p w14:paraId="56F668DA" w14:textId="77777777" w:rsidR="00925E61" w:rsidRPr="008544B7" w:rsidRDefault="00925E61" w:rsidP="00E05A66">
      <w:pPr>
        <w:pStyle w:val="TOC3"/>
        <w:rPr>
          <w:rFonts w:asciiTheme="minorHAnsi" w:eastAsiaTheme="minorEastAsia" w:hAnsiTheme="minorHAnsi" w:cstheme="minorBidi"/>
          <w:sz w:val="22"/>
          <w:szCs w:val="22"/>
          <w:lang w:val="de-DE"/>
        </w:rPr>
      </w:pPr>
      <w:r w:rsidRPr="008544B7">
        <w:rPr>
          <w:lang w:val="de-DE"/>
        </w:rPr>
        <w:t>Servizi in Abbonamento TechNet SA</w:t>
      </w:r>
      <w:r w:rsidRPr="008544B7">
        <w:rPr>
          <w:lang w:val="de-DE"/>
        </w:rPr>
        <w:tab/>
      </w:r>
      <w:r w:rsidRPr="00E05A66">
        <w:fldChar w:fldCharType="begin"/>
      </w:r>
      <w:r w:rsidRPr="008544B7">
        <w:rPr>
          <w:lang w:val="de-DE"/>
        </w:rPr>
        <w:instrText xml:space="preserve"> PAGEREF _Toc348436375 \h </w:instrText>
      </w:r>
      <w:r w:rsidRPr="00E05A66">
        <w:fldChar w:fldCharType="separate"/>
      </w:r>
      <w:r w:rsidR="00955AEF">
        <w:rPr>
          <w:lang w:val="de-DE"/>
        </w:rPr>
        <w:t>83</w:t>
      </w:r>
      <w:r w:rsidRPr="00E05A66">
        <w:fldChar w:fldCharType="end"/>
      </w:r>
    </w:p>
    <w:p w14:paraId="56F668DB" w14:textId="77777777" w:rsidR="00925E61" w:rsidRPr="00532511" w:rsidRDefault="00925E61" w:rsidP="00E05A66">
      <w:pPr>
        <w:pStyle w:val="TOC3"/>
        <w:rPr>
          <w:rFonts w:asciiTheme="minorHAnsi" w:eastAsiaTheme="minorEastAsia" w:hAnsiTheme="minorHAnsi" w:cstheme="minorBidi"/>
          <w:sz w:val="22"/>
          <w:szCs w:val="22"/>
          <w:lang w:val="fr-FR"/>
        </w:rPr>
      </w:pPr>
      <w:r w:rsidRPr="00532511">
        <w:rPr>
          <w:lang w:val="fr-FR"/>
        </w:rPr>
        <w:t>TechNet Plus Direct</w:t>
      </w:r>
      <w:r w:rsidRPr="00532511">
        <w:rPr>
          <w:lang w:val="fr-FR"/>
        </w:rPr>
        <w:tab/>
      </w:r>
      <w:r w:rsidRPr="00E05A66">
        <w:fldChar w:fldCharType="begin"/>
      </w:r>
      <w:r w:rsidRPr="00532511">
        <w:rPr>
          <w:lang w:val="fr-FR"/>
        </w:rPr>
        <w:instrText xml:space="preserve"> PAGEREF _Toc348436376 \h </w:instrText>
      </w:r>
      <w:r w:rsidRPr="00E05A66">
        <w:fldChar w:fldCharType="separate"/>
      </w:r>
      <w:r w:rsidR="00955AEF">
        <w:rPr>
          <w:lang w:val="fr-FR"/>
        </w:rPr>
        <w:t>84</w:t>
      </w:r>
      <w:r w:rsidRPr="00E05A66">
        <w:fldChar w:fldCharType="end"/>
      </w:r>
    </w:p>
    <w:p w14:paraId="56F668DC" w14:textId="77777777" w:rsidR="00925E61" w:rsidRPr="00532511" w:rsidRDefault="00925E61" w:rsidP="00E05A66">
      <w:pPr>
        <w:pStyle w:val="TOC3"/>
        <w:rPr>
          <w:rFonts w:asciiTheme="minorHAnsi" w:eastAsiaTheme="minorEastAsia" w:hAnsiTheme="minorHAnsi" w:cstheme="minorBidi"/>
          <w:sz w:val="22"/>
          <w:szCs w:val="22"/>
          <w:lang w:val="fr-FR"/>
        </w:rPr>
      </w:pPr>
      <w:r w:rsidRPr="00532511">
        <w:rPr>
          <w:lang w:val="fr-FR"/>
        </w:rPr>
        <w:t>Mobilità delle Licenze tramite Software Assurance</w:t>
      </w:r>
      <w:r w:rsidRPr="00532511">
        <w:rPr>
          <w:lang w:val="fr-FR"/>
        </w:rPr>
        <w:tab/>
      </w:r>
      <w:r w:rsidRPr="00E05A66">
        <w:fldChar w:fldCharType="begin"/>
      </w:r>
      <w:r w:rsidRPr="00532511">
        <w:rPr>
          <w:lang w:val="fr-FR"/>
        </w:rPr>
        <w:instrText xml:space="preserve"> PAGEREF _Toc348436377 \h </w:instrText>
      </w:r>
      <w:r w:rsidRPr="00E05A66">
        <w:fldChar w:fldCharType="separate"/>
      </w:r>
      <w:r w:rsidR="00955AEF">
        <w:rPr>
          <w:lang w:val="fr-FR"/>
        </w:rPr>
        <w:t>85</w:t>
      </w:r>
      <w:r w:rsidRPr="00E05A66">
        <w:fldChar w:fldCharType="end"/>
      </w:r>
    </w:p>
    <w:p w14:paraId="56F668DD" w14:textId="77777777" w:rsidR="00925E61" w:rsidRPr="00E05A66" w:rsidRDefault="00925E61" w:rsidP="00E05A66">
      <w:pPr>
        <w:pStyle w:val="TOC3"/>
        <w:rPr>
          <w:rFonts w:asciiTheme="minorHAnsi" w:eastAsiaTheme="minorEastAsia" w:hAnsiTheme="minorHAnsi" w:cstheme="minorBidi"/>
          <w:sz w:val="22"/>
          <w:szCs w:val="22"/>
        </w:rPr>
      </w:pPr>
      <w:r w:rsidRPr="00E05A66">
        <w:t>Windows Thin PC</w:t>
      </w:r>
      <w:r w:rsidRPr="00E05A66">
        <w:tab/>
      </w:r>
      <w:r w:rsidRPr="00E05A66">
        <w:fldChar w:fldCharType="begin"/>
      </w:r>
      <w:r w:rsidRPr="00E05A66">
        <w:instrText xml:space="preserve"> PAGEREF _Toc348436378 \h </w:instrText>
      </w:r>
      <w:r w:rsidRPr="00E05A66">
        <w:fldChar w:fldCharType="separate"/>
      </w:r>
      <w:r w:rsidR="00955AEF">
        <w:t>86</w:t>
      </w:r>
      <w:r w:rsidRPr="00E05A66">
        <w:fldChar w:fldCharType="end"/>
      </w:r>
    </w:p>
    <w:p w14:paraId="56F668DE" w14:textId="77777777" w:rsidR="00925E61" w:rsidRPr="00E05A66" w:rsidRDefault="00925E61" w:rsidP="00E05A66">
      <w:pPr>
        <w:pStyle w:val="TOC3"/>
        <w:rPr>
          <w:rFonts w:asciiTheme="minorHAnsi" w:eastAsiaTheme="minorEastAsia" w:hAnsiTheme="minorHAnsi" w:cstheme="minorBidi"/>
          <w:sz w:val="22"/>
          <w:szCs w:val="22"/>
        </w:rPr>
      </w:pPr>
      <w:r w:rsidRPr="00E05A66">
        <w:t>Microsoft Desktop Optimization Pack per Software Assurance</w:t>
      </w:r>
      <w:r w:rsidRPr="00E05A66">
        <w:tab/>
      </w:r>
      <w:r w:rsidRPr="00E05A66">
        <w:fldChar w:fldCharType="begin"/>
      </w:r>
      <w:r w:rsidRPr="00E05A66">
        <w:instrText xml:space="preserve"> PAGEREF _Toc348436379 \h </w:instrText>
      </w:r>
      <w:r w:rsidRPr="00E05A66">
        <w:fldChar w:fldCharType="separate"/>
      </w:r>
      <w:r w:rsidR="00955AEF">
        <w:t>86</w:t>
      </w:r>
      <w:r w:rsidRPr="00E05A66">
        <w:fldChar w:fldCharType="end"/>
      </w:r>
    </w:p>
    <w:p w14:paraId="56F668DF" w14:textId="77777777" w:rsidR="00925E61" w:rsidRPr="00E05A66" w:rsidRDefault="00925E61" w:rsidP="00E05A66">
      <w:pPr>
        <w:pStyle w:val="TOC3"/>
        <w:rPr>
          <w:rFonts w:asciiTheme="minorHAnsi" w:eastAsiaTheme="minorEastAsia" w:hAnsiTheme="minorHAnsi" w:cstheme="minorBidi"/>
          <w:sz w:val="22"/>
          <w:szCs w:val="22"/>
        </w:rPr>
      </w:pPr>
      <w:r w:rsidRPr="00E05A66">
        <w:t>Diritti per Windows Virtual Desktop Access (VDA)</w:t>
      </w:r>
      <w:r w:rsidRPr="00E05A66">
        <w:tab/>
      </w:r>
      <w:r w:rsidRPr="00E05A66">
        <w:fldChar w:fldCharType="begin"/>
      </w:r>
      <w:r w:rsidRPr="00E05A66">
        <w:instrText xml:space="preserve"> PAGEREF _Toc348436380 \h </w:instrText>
      </w:r>
      <w:r w:rsidRPr="00E05A66">
        <w:fldChar w:fldCharType="separate"/>
      </w:r>
      <w:r w:rsidR="00955AEF">
        <w:t>87</w:t>
      </w:r>
      <w:r w:rsidRPr="00E05A66">
        <w:fldChar w:fldCharType="end"/>
      </w:r>
    </w:p>
    <w:p w14:paraId="56F668E0" w14:textId="77777777" w:rsidR="00925E61" w:rsidRPr="00E05A66" w:rsidRDefault="00925E61" w:rsidP="00E05A66">
      <w:pPr>
        <w:pStyle w:val="TOC3"/>
        <w:rPr>
          <w:rFonts w:asciiTheme="minorHAnsi" w:eastAsiaTheme="minorEastAsia" w:hAnsiTheme="minorHAnsi" w:cstheme="minorBidi"/>
          <w:sz w:val="22"/>
          <w:szCs w:val="22"/>
        </w:rPr>
      </w:pPr>
      <w:r w:rsidRPr="00E05A66">
        <w:t>Disponibilità di Licenze Step-Up</w:t>
      </w:r>
      <w:r w:rsidRPr="00E05A66">
        <w:tab/>
      </w:r>
      <w:r w:rsidRPr="00E05A66">
        <w:fldChar w:fldCharType="begin"/>
      </w:r>
      <w:r w:rsidRPr="00E05A66">
        <w:instrText xml:space="preserve"> PAGEREF _Toc348436381 \h </w:instrText>
      </w:r>
      <w:r w:rsidRPr="00E05A66">
        <w:fldChar w:fldCharType="separate"/>
      </w:r>
      <w:r w:rsidR="00955AEF">
        <w:t>87</w:t>
      </w:r>
      <w:r w:rsidRPr="00E05A66">
        <w:fldChar w:fldCharType="end"/>
      </w:r>
    </w:p>
    <w:p w14:paraId="56F668E1" w14:textId="77777777" w:rsidR="00925E61" w:rsidRPr="00E05A66" w:rsidRDefault="00925E61">
      <w:pPr>
        <w:pStyle w:val="TOC1"/>
        <w:rPr>
          <w:rFonts w:asciiTheme="minorHAnsi" w:eastAsiaTheme="minorEastAsia" w:hAnsiTheme="minorHAnsi" w:cstheme="minorBidi"/>
          <w:b w:val="0"/>
          <w:caps w:val="0"/>
          <w:color w:val="auto"/>
          <w:szCs w:val="22"/>
        </w:rPr>
      </w:pPr>
      <w:r w:rsidRPr="00E05A66">
        <w:rPr>
          <w:color w:val="auto"/>
        </w:rPr>
        <w:t>ARTICOLO 8 - Servizi</w:t>
      </w:r>
      <w:r w:rsidRPr="00E05A66">
        <w:rPr>
          <w:color w:val="auto"/>
        </w:rPr>
        <w:tab/>
      </w:r>
      <w:r w:rsidRPr="00E05A66">
        <w:rPr>
          <w:color w:val="auto"/>
        </w:rPr>
        <w:fldChar w:fldCharType="begin"/>
      </w:r>
      <w:r w:rsidRPr="00E05A66">
        <w:rPr>
          <w:color w:val="auto"/>
        </w:rPr>
        <w:instrText xml:space="preserve"> PAGEREF _Toc348436382 \h </w:instrText>
      </w:r>
      <w:r w:rsidRPr="00E05A66">
        <w:rPr>
          <w:color w:val="auto"/>
        </w:rPr>
      </w:r>
      <w:r w:rsidRPr="00E05A66">
        <w:rPr>
          <w:color w:val="auto"/>
        </w:rPr>
        <w:fldChar w:fldCharType="separate"/>
      </w:r>
      <w:r w:rsidR="00955AEF">
        <w:rPr>
          <w:color w:val="auto"/>
        </w:rPr>
        <w:t>89</w:t>
      </w:r>
      <w:r w:rsidRPr="00E05A66">
        <w:rPr>
          <w:color w:val="auto"/>
        </w:rPr>
        <w:fldChar w:fldCharType="end"/>
      </w:r>
    </w:p>
    <w:p w14:paraId="56F668E2"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Diritti sull’utilizzo, di titolarità e di licenza</w:t>
      </w:r>
      <w:r w:rsidRPr="00E05A66">
        <w:tab/>
      </w:r>
      <w:r w:rsidRPr="00E05A66">
        <w:fldChar w:fldCharType="begin"/>
      </w:r>
      <w:r w:rsidRPr="00E05A66">
        <w:instrText xml:space="preserve"> PAGEREF _Toc348436383 \h </w:instrText>
      </w:r>
      <w:r w:rsidRPr="00E05A66">
        <w:fldChar w:fldCharType="separate"/>
      </w:r>
      <w:r w:rsidR="00955AEF">
        <w:t>96</w:t>
      </w:r>
      <w:r w:rsidRPr="00E05A66">
        <w:fldChar w:fldCharType="end"/>
      </w:r>
    </w:p>
    <w:p w14:paraId="56F668E3" w14:textId="77777777" w:rsidR="00925E61" w:rsidRPr="008544B7" w:rsidRDefault="00925E61">
      <w:pPr>
        <w:pStyle w:val="TOC1"/>
        <w:rPr>
          <w:rFonts w:asciiTheme="minorHAnsi" w:eastAsiaTheme="minorEastAsia" w:hAnsiTheme="minorHAnsi" w:cstheme="minorBidi"/>
          <w:b w:val="0"/>
          <w:caps w:val="0"/>
          <w:color w:val="auto"/>
          <w:szCs w:val="22"/>
        </w:rPr>
      </w:pPr>
      <w:r w:rsidRPr="008544B7">
        <w:rPr>
          <w:color w:val="auto"/>
        </w:rPr>
        <w:t>ARTICOLO 9 - Condizioni Aggiuntive</w:t>
      </w:r>
      <w:r w:rsidRPr="008544B7">
        <w:rPr>
          <w:color w:val="auto"/>
        </w:rPr>
        <w:tab/>
      </w:r>
      <w:r w:rsidRPr="00E05A66">
        <w:rPr>
          <w:color w:val="auto"/>
        </w:rPr>
        <w:fldChar w:fldCharType="begin"/>
      </w:r>
      <w:r w:rsidRPr="008544B7">
        <w:rPr>
          <w:color w:val="auto"/>
        </w:rPr>
        <w:instrText xml:space="preserve"> PAGEREF _Toc348436384 \h </w:instrText>
      </w:r>
      <w:r w:rsidRPr="00E05A66">
        <w:rPr>
          <w:color w:val="auto"/>
        </w:rPr>
      </w:r>
      <w:r w:rsidRPr="00E05A66">
        <w:rPr>
          <w:color w:val="auto"/>
        </w:rPr>
        <w:fldChar w:fldCharType="separate"/>
      </w:r>
      <w:r w:rsidR="00955AEF">
        <w:rPr>
          <w:color w:val="auto"/>
        </w:rPr>
        <w:t>99</w:t>
      </w:r>
      <w:r w:rsidRPr="00E05A66">
        <w:rPr>
          <w:color w:val="auto"/>
        </w:rPr>
        <w:fldChar w:fldCharType="end"/>
      </w:r>
    </w:p>
    <w:p w14:paraId="56F668E4" w14:textId="77777777" w:rsidR="00925E61" w:rsidRPr="008544B7" w:rsidRDefault="00925E61" w:rsidP="00E05A66">
      <w:pPr>
        <w:pStyle w:val="TOC3"/>
        <w:rPr>
          <w:rFonts w:asciiTheme="minorHAnsi" w:eastAsiaTheme="minorEastAsia" w:hAnsiTheme="minorHAnsi" w:cstheme="minorBidi"/>
          <w:sz w:val="22"/>
          <w:szCs w:val="22"/>
        </w:rPr>
      </w:pPr>
      <w:r w:rsidRPr="008544B7">
        <w:t>Client Access Licenses (CAL) e Licenze di Gestione Client (ML)</w:t>
      </w:r>
      <w:r w:rsidRPr="008544B7">
        <w:tab/>
      </w:r>
      <w:r w:rsidRPr="00E05A66">
        <w:fldChar w:fldCharType="begin"/>
      </w:r>
      <w:r w:rsidRPr="008544B7">
        <w:instrText xml:space="preserve"> PAGEREF _Toc348436385 \h </w:instrText>
      </w:r>
      <w:r w:rsidRPr="00E05A66">
        <w:fldChar w:fldCharType="separate"/>
      </w:r>
      <w:r w:rsidR="00955AEF">
        <w:t>99</w:t>
      </w:r>
      <w:r w:rsidRPr="00E05A66">
        <w:fldChar w:fldCharType="end"/>
      </w:r>
    </w:p>
    <w:p w14:paraId="56F668E5" w14:textId="77777777" w:rsidR="00925E61" w:rsidRPr="008544B7" w:rsidRDefault="00925E61" w:rsidP="00E05A66">
      <w:pPr>
        <w:pStyle w:val="TOC3"/>
        <w:rPr>
          <w:rFonts w:asciiTheme="minorHAnsi" w:eastAsiaTheme="minorEastAsia" w:hAnsiTheme="minorHAnsi" w:cstheme="minorBidi"/>
          <w:sz w:val="22"/>
          <w:szCs w:val="22"/>
        </w:rPr>
      </w:pPr>
      <w:r w:rsidRPr="008544B7">
        <w:t>Limitazioni dei Controlli EI</w:t>
      </w:r>
      <w:r w:rsidRPr="008544B7">
        <w:tab/>
      </w:r>
      <w:r w:rsidRPr="00E05A66">
        <w:fldChar w:fldCharType="begin"/>
      </w:r>
      <w:r w:rsidRPr="008544B7">
        <w:instrText xml:space="preserve"> PAGEREF _Toc348436386 \h </w:instrText>
      </w:r>
      <w:r w:rsidRPr="00E05A66">
        <w:fldChar w:fldCharType="separate"/>
      </w:r>
      <w:r w:rsidR="00955AEF">
        <w:t>99</w:t>
      </w:r>
      <w:r w:rsidRPr="00E05A66">
        <w:fldChar w:fldCharType="end"/>
      </w:r>
    </w:p>
    <w:p w14:paraId="56F668E6" w14:textId="77777777" w:rsidR="00925E61" w:rsidRPr="008544B7" w:rsidRDefault="00925E61" w:rsidP="00E05A66">
      <w:pPr>
        <w:pStyle w:val="TOC3"/>
        <w:rPr>
          <w:rFonts w:asciiTheme="minorHAnsi" w:eastAsiaTheme="minorEastAsia" w:hAnsiTheme="minorHAnsi" w:cstheme="minorBidi"/>
          <w:sz w:val="22"/>
          <w:szCs w:val="22"/>
        </w:rPr>
      </w:pPr>
      <w:r w:rsidRPr="008544B7">
        <w:t>Multilanguage Pack (MLP), Funzionalità Multilanguage User Interface (MUI) e Nuovi Diritti sulle Lingue</w:t>
      </w:r>
      <w:r w:rsidRPr="008544B7">
        <w:tab/>
      </w:r>
      <w:r w:rsidRPr="00E05A66">
        <w:fldChar w:fldCharType="begin"/>
      </w:r>
      <w:r w:rsidRPr="008544B7">
        <w:instrText xml:space="preserve"> PAGEREF _Toc348436387 \h </w:instrText>
      </w:r>
      <w:r w:rsidRPr="00E05A66">
        <w:fldChar w:fldCharType="separate"/>
      </w:r>
      <w:r w:rsidR="00955AEF">
        <w:t>100</w:t>
      </w:r>
      <w:r w:rsidRPr="00E05A66">
        <w:fldChar w:fldCharType="end"/>
      </w:r>
    </w:p>
    <w:p w14:paraId="56F668E7" w14:textId="77777777" w:rsidR="00925E61" w:rsidRPr="008544B7" w:rsidRDefault="00925E61">
      <w:pPr>
        <w:pStyle w:val="TOC2"/>
        <w:rPr>
          <w:rFonts w:asciiTheme="minorHAnsi" w:eastAsiaTheme="minorEastAsia" w:hAnsiTheme="minorHAnsi" w:cstheme="minorBidi"/>
          <w:sz w:val="22"/>
          <w:szCs w:val="22"/>
        </w:rPr>
      </w:pPr>
      <w:r w:rsidRPr="008544B7">
        <w:rPr>
          <w:rFonts w:cs="Tahoma"/>
        </w:rPr>
        <w:t>Licenze Indipendenti dalla Piattaforma</w:t>
      </w:r>
      <w:r w:rsidRPr="008544B7">
        <w:tab/>
      </w:r>
      <w:r w:rsidRPr="00E05A66">
        <w:fldChar w:fldCharType="begin"/>
      </w:r>
      <w:r w:rsidRPr="008544B7">
        <w:instrText xml:space="preserve"> PAGEREF _Toc348436388 \h </w:instrText>
      </w:r>
      <w:r w:rsidRPr="00E05A66">
        <w:fldChar w:fldCharType="separate"/>
      </w:r>
      <w:r w:rsidR="00955AEF">
        <w:t>100</w:t>
      </w:r>
      <w:r w:rsidRPr="00E05A66">
        <w:fldChar w:fldCharType="end"/>
      </w:r>
    </w:p>
    <w:p w14:paraId="56F668E8"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Codice “Product Key” per Volume Licensing</w:t>
      </w:r>
      <w:r w:rsidRPr="00E05A66">
        <w:tab/>
      </w:r>
      <w:r w:rsidRPr="00E05A66">
        <w:fldChar w:fldCharType="begin"/>
      </w:r>
      <w:r w:rsidRPr="00E05A66">
        <w:instrText xml:space="preserve"> PAGEREF _Toc348436389 \h </w:instrText>
      </w:r>
      <w:r w:rsidRPr="00E05A66">
        <w:fldChar w:fldCharType="separate"/>
      </w:r>
      <w:r w:rsidR="00955AEF">
        <w:t>101</w:t>
      </w:r>
      <w:r w:rsidRPr="00E05A66">
        <w:fldChar w:fldCharType="end"/>
      </w:r>
    </w:p>
    <w:p w14:paraId="56F668E9" w14:textId="77777777" w:rsidR="00E05A66" w:rsidRDefault="00E05A66">
      <w:pPr>
        <w:pStyle w:val="TOC1"/>
        <w:rPr>
          <w:color w:val="auto"/>
        </w:rPr>
      </w:pPr>
    </w:p>
    <w:p w14:paraId="56F668EA" w14:textId="77777777" w:rsidR="00E05A66" w:rsidRDefault="00E05A66">
      <w:pPr>
        <w:pStyle w:val="TOC1"/>
        <w:rPr>
          <w:color w:val="auto"/>
        </w:rPr>
      </w:pPr>
    </w:p>
    <w:p w14:paraId="56F668EB" w14:textId="77777777" w:rsidR="00E05A66" w:rsidRDefault="00E05A66">
      <w:pPr>
        <w:pStyle w:val="TOC1"/>
        <w:rPr>
          <w:color w:val="auto"/>
        </w:rPr>
      </w:pPr>
    </w:p>
    <w:p w14:paraId="56F668EC" w14:textId="77777777" w:rsidR="00925E61" w:rsidRPr="00E05A66" w:rsidRDefault="00925E61">
      <w:pPr>
        <w:pStyle w:val="TOC1"/>
        <w:rPr>
          <w:rFonts w:asciiTheme="minorHAnsi" w:eastAsiaTheme="minorEastAsia" w:hAnsiTheme="minorHAnsi" w:cstheme="minorBidi"/>
          <w:b w:val="0"/>
          <w:caps w:val="0"/>
          <w:color w:val="auto"/>
          <w:szCs w:val="22"/>
        </w:rPr>
      </w:pPr>
      <w:r w:rsidRPr="00E05A66">
        <w:rPr>
          <w:color w:val="auto"/>
        </w:rPr>
        <w:t>NOTE del Prodotto</w:t>
      </w:r>
      <w:r w:rsidRPr="00E05A66">
        <w:rPr>
          <w:color w:val="auto"/>
        </w:rPr>
        <w:tab/>
      </w:r>
      <w:r w:rsidRPr="00E05A66">
        <w:rPr>
          <w:color w:val="auto"/>
        </w:rPr>
        <w:fldChar w:fldCharType="begin"/>
      </w:r>
      <w:r w:rsidRPr="00E05A66">
        <w:rPr>
          <w:color w:val="auto"/>
        </w:rPr>
        <w:instrText xml:space="preserve"> PAGEREF _Toc348436390 \h </w:instrText>
      </w:r>
      <w:r w:rsidRPr="00E05A66">
        <w:rPr>
          <w:color w:val="auto"/>
        </w:rPr>
      </w:r>
      <w:r w:rsidRPr="00E05A66">
        <w:rPr>
          <w:color w:val="auto"/>
        </w:rPr>
        <w:fldChar w:fldCharType="separate"/>
      </w:r>
      <w:r w:rsidR="00955AEF">
        <w:rPr>
          <w:color w:val="auto"/>
        </w:rPr>
        <w:t>102</w:t>
      </w:r>
      <w:r w:rsidRPr="00E05A66">
        <w:rPr>
          <w:color w:val="auto"/>
        </w:rPr>
        <w:fldChar w:fldCharType="end"/>
      </w:r>
    </w:p>
    <w:p w14:paraId="56F668ED"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Pool di Applicazioni</w:t>
      </w:r>
      <w:r w:rsidRPr="00E05A66">
        <w:tab/>
      </w:r>
      <w:r w:rsidRPr="00E05A66">
        <w:fldChar w:fldCharType="begin"/>
      </w:r>
      <w:r w:rsidRPr="00E05A66">
        <w:instrText xml:space="preserve"> PAGEREF _Toc348436391 \h </w:instrText>
      </w:r>
      <w:r w:rsidRPr="00E05A66">
        <w:fldChar w:fldCharType="separate"/>
      </w:r>
      <w:r w:rsidR="00955AEF">
        <w:t>102</w:t>
      </w:r>
      <w:r w:rsidRPr="00E05A66">
        <w:fldChar w:fldCharType="end"/>
      </w:r>
    </w:p>
    <w:p w14:paraId="56F668EE"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w:t>
      </w:r>
      <w:r w:rsidRPr="00E05A66">
        <w:t xml:space="preserve"> Bing Maps Desktop con Enhanced Content Pack</w:t>
      </w:r>
      <w:r w:rsidRPr="00E05A66">
        <w:tab/>
      </w:r>
      <w:r w:rsidRPr="00E05A66">
        <w:fldChar w:fldCharType="begin"/>
      </w:r>
      <w:r w:rsidRPr="00E05A66">
        <w:instrText xml:space="preserve"> PAGEREF _Toc348436392 \h </w:instrText>
      </w:r>
      <w:r w:rsidRPr="00E05A66">
        <w:fldChar w:fldCharType="separate"/>
      </w:r>
      <w:r w:rsidR="00955AEF">
        <w:t>102</w:t>
      </w:r>
      <w:r w:rsidRPr="00E05A66">
        <w:fldChar w:fldCharType="end"/>
      </w:r>
    </w:p>
    <w:p w14:paraId="56F668EF"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2</w:t>
      </w:r>
      <w:r w:rsidRPr="00E05A66">
        <w:t xml:space="preserve"> Expression Encoder Pro 4</w:t>
      </w:r>
      <w:r w:rsidRPr="00E05A66">
        <w:tab/>
      </w:r>
      <w:r w:rsidRPr="00E05A66">
        <w:fldChar w:fldCharType="begin"/>
      </w:r>
      <w:r w:rsidRPr="00E05A66">
        <w:instrText xml:space="preserve"> PAGEREF _Toc348436393 \h </w:instrText>
      </w:r>
      <w:r w:rsidRPr="00E05A66">
        <w:fldChar w:fldCharType="separate"/>
      </w:r>
      <w:r w:rsidR="00955AEF">
        <w:t>102</w:t>
      </w:r>
      <w:r w:rsidRPr="00E05A66">
        <w:fldChar w:fldCharType="end"/>
      </w:r>
    </w:p>
    <w:p w14:paraId="56F668F0"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3</w:t>
      </w:r>
      <w:r w:rsidRPr="00E05A66">
        <w:t xml:space="preserve"> Lync per Mac 2011</w:t>
      </w:r>
      <w:r w:rsidRPr="00E05A66">
        <w:tab/>
      </w:r>
      <w:r w:rsidRPr="00E05A66">
        <w:fldChar w:fldCharType="begin"/>
      </w:r>
      <w:r w:rsidRPr="00E05A66">
        <w:instrText xml:space="preserve"> PAGEREF _Toc348436394 \h </w:instrText>
      </w:r>
      <w:r w:rsidRPr="00E05A66">
        <w:fldChar w:fldCharType="separate"/>
      </w:r>
      <w:r w:rsidR="00955AEF">
        <w:t>102</w:t>
      </w:r>
      <w:r w:rsidRPr="00E05A66">
        <w:fldChar w:fldCharType="end"/>
      </w:r>
    </w:p>
    <w:p w14:paraId="56F668F1"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4</w:t>
      </w:r>
      <w:r w:rsidRPr="00E05A66">
        <w:t xml:space="preserve"> Sistemi Operativi MSDN</w:t>
      </w:r>
      <w:r w:rsidRPr="00E05A66">
        <w:tab/>
      </w:r>
      <w:r w:rsidRPr="00E05A66">
        <w:fldChar w:fldCharType="begin"/>
      </w:r>
      <w:r w:rsidRPr="00E05A66">
        <w:instrText xml:space="preserve"> PAGEREF _Toc348436395 \h </w:instrText>
      </w:r>
      <w:r w:rsidRPr="00E05A66">
        <w:fldChar w:fldCharType="separate"/>
      </w:r>
      <w:r w:rsidR="00955AEF">
        <w:t>102</w:t>
      </w:r>
      <w:r w:rsidRPr="00E05A66">
        <w:fldChar w:fldCharType="end"/>
      </w:r>
    </w:p>
    <w:p w14:paraId="56F668F2"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caps/>
          <w:vertAlign w:val="superscript"/>
          <w:lang w:val="pt-BR"/>
        </w:rPr>
        <w:t>5</w:t>
      </w:r>
      <w:r w:rsidRPr="008544B7">
        <w:rPr>
          <w:rFonts w:cs="Tahoma"/>
          <w:lang w:val="pt-BR"/>
        </w:rPr>
        <w:t xml:space="preserve"> Office 365 Piano A2-A4 (SL per Utente)</w:t>
      </w:r>
      <w:r w:rsidRPr="008544B7">
        <w:rPr>
          <w:lang w:val="pt-BR"/>
        </w:rPr>
        <w:tab/>
      </w:r>
      <w:r w:rsidRPr="00E05A66">
        <w:fldChar w:fldCharType="begin"/>
      </w:r>
      <w:r w:rsidRPr="008544B7">
        <w:rPr>
          <w:lang w:val="pt-BR"/>
        </w:rPr>
        <w:instrText xml:space="preserve"> PAGEREF _Toc348436396 \h </w:instrText>
      </w:r>
      <w:r w:rsidRPr="00E05A66">
        <w:fldChar w:fldCharType="separate"/>
      </w:r>
      <w:r w:rsidR="00955AEF">
        <w:rPr>
          <w:lang w:val="pt-BR"/>
        </w:rPr>
        <w:t>103</w:t>
      </w:r>
      <w:r w:rsidRPr="00E05A66">
        <w:fldChar w:fldCharType="end"/>
      </w:r>
    </w:p>
    <w:p w14:paraId="56F668F3"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caps/>
          <w:vertAlign w:val="superscript"/>
          <w:lang w:val="pt-BR"/>
        </w:rPr>
        <w:t>6</w:t>
      </w:r>
      <w:r w:rsidRPr="008544B7">
        <w:rPr>
          <w:rFonts w:cs="Tahoma"/>
          <w:lang w:val="pt-BR"/>
        </w:rPr>
        <w:t xml:space="preserve"> Office 365 Piano E2-E4</w:t>
      </w:r>
      <w:r w:rsidRPr="008544B7">
        <w:rPr>
          <w:lang w:val="pt-BR"/>
        </w:rPr>
        <w:tab/>
      </w:r>
      <w:r w:rsidRPr="00E05A66">
        <w:fldChar w:fldCharType="begin"/>
      </w:r>
      <w:r w:rsidRPr="008544B7">
        <w:rPr>
          <w:lang w:val="pt-BR"/>
        </w:rPr>
        <w:instrText xml:space="preserve"> PAGEREF _Toc348436397 \h </w:instrText>
      </w:r>
      <w:r w:rsidRPr="00E05A66">
        <w:fldChar w:fldCharType="separate"/>
      </w:r>
      <w:r w:rsidR="00955AEF">
        <w:rPr>
          <w:lang w:val="pt-BR"/>
        </w:rPr>
        <w:t>104</w:t>
      </w:r>
      <w:r w:rsidRPr="00E05A66">
        <w:fldChar w:fldCharType="end"/>
      </w:r>
    </w:p>
    <w:p w14:paraId="56F668F4"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7</w:t>
      </w:r>
      <w:r w:rsidRPr="00E05A66">
        <w:rPr>
          <w:caps/>
        </w:rPr>
        <w:t xml:space="preserve"> </w:t>
      </w:r>
      <w:r w:rsidRPr="00E05A66">
        <w:t>Office per Mac Standard 2011</w:t>
      </w:r>
      <w:r w:rsidRPr="00E05A66">
        <w:tab/>
      </w:r>
      <w:r w:rsidRPr="00E05A66">
        <w:fldChar w:fldCharType="begin"/>
      </w:r>
      <w:r w:rsidRPr="00E05A66">
        <w:instrText xml:space="preserve"> PAGEREF _Toc348436398 \h </w:instrText>
      </w:r>
      <w:r w:rsidRPr="00E05A66">
        <w:fldChar w:fldCharType="separate"/>
      </w:r>
      <w:r w:rsidR="00955AEF">
        <w:t>104</w:t>
      </w:r>
      <w:r w:rsidRPr="00E05A66">
        <w:fldChar w:fldCharType="end"/>
      </w:r>
    </w:p>
    <w:p w14:paraId="56F668F5"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8</w:t>
      </w:r>
      <w:r w:rsidRPr="00E05A66">
        <w:t xml:space="preserve"> Office Multi-Language Pack 2013</w:t>
      </w:r>
      <w:r w:rsidRPr="00E05A66">
        <w:tab/>
      </w:r>
      <w:r w:rsidRPr="00E05A66">
        <w:fldChar w:fldCharType="begin"/>
      </w:r>
      <w:r w:rsidRPr="00E05A66">
        <w:instrText xml:space="preserve"> PAGEREF _Toc348436399 \h </w:instrText>
      </w:r>
      <w:r w:rsidRPr="00E05A66">
        <w:fldChar w:fldCharType="separate"/>
      </w:r>
      <w:r w:rsidR="00955AEF">
        <w:t>105</w:t>
      </w:r>
      <w:r w:rsidRPr="00E05A66">
        <w:fldChar w:fldCharType="end"/>
      </w:r>
    </w:p>
    <w:p w14:paraId="56F668F6"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9</w:t>
      </w:r>
      <w:r w:rsidRPr="00E05A66">
        <w:t xml:space="preserve"> Office Professional Plus 2013</w:t>
      </w:r>
      <w:r w:rsidRPr="00E05A66">
        <w:tab/>
      </w:r>
      <w:r w:rsidRPr="00E05A66">
        <w:fldChar w:fldCharType="begin"/>
      </w:r>
      <w:r w:rsidRPr="00E05A66">
        <w:instrText xml:space="preserve"> PAGEREF _Toc348436400 \h </w:instrText>
      </w:r>
      <w:r w:rsidRPr="00E05A66">
        <w:fldChar w:fldCharType="separate"/>
      </w:r>
      <w:r w:rsidR="00955AEF">
        <w:t>105</w:t>
      </w:r>
      <w:r w:rsidRPr="00E05A66">
        <w:fldChar w:fldCharType="end"/>
      </w:r>
    </w:p>
    <w:p w14:paraId="56F668F7"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10</w:t>
      </w:r>
      <w:r w:rsidRPr="00E05A66">
        <w:t xml:space="preserve"> Office Standard 2013</w:t>
      </w:r>
      <w:r w:rsidRPr="00E05A66">
        <w:tab/>
      </w:r>
      <w:r w:rsidRPr="00E05A66">
        <w:fldChar w:fldCharType="begin"/>
      </w:r>
      <w:r w:rsidRPr="00E05A66">
        <w:instrText xml:space="preserve"> PAGEREF _Toc348436401 \h </w:instrText>
      </w:r>
      <w:r w:rsidRPr="00E05A66">
        <w:fldChar w:fldCharType="separate"/>
      </w:r>
      <w:r w:rsidR="00955AEF">
        <w:t>105</w:t>
      </w:r>
      <w:r w:rsidRPr="00E05A66">
        <w:fldChar w:fldCharType="end"/>
      </w:r>
    </w:p>
    <w:p w14:paraId="56F668F8"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11</w:t>
      </w:r>
      <w:r w:rsidRPr="00E05A66">
        <w:t xml:space="preserve"> Office 365 ProPlus (SL per Utente)</w:t>
      </w:r>
      <w:r w:rsidRPr="00E05A66">
        <w:tab/>
      </w:r>
      <w:r w:rsidRPr="00E05A66">
        <w:fldChar w:fldCharType="begin"/>
      </w:r>
      <w:r w:rsidRPr="00E05A66">
        <w:instrText xml:space="preserve"> PAGEREF _Toc348436402 \h </w:instrText>
      </w:r>
      <w:r w:rsidRPr="00E05A66">
        <w:fldChar w:fldCharType="separate"/>
      </w:r>
      <w:r w:rsidR="00955AEF">
        <w:t>106</w:t>
      </w:r>
      <w:r w:rsidRPr="00E05A66">
        <w:fldChar w:fldCharType="end"/>
      </w:r>
    </w:p>
    <w:p w14:paraId="56F668F9"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12</w:t>
      </w:r>
      <w:r w:rsidRPr="00E05A66">
        <w:t xml:space="preserve"> Outlook per Mac 2011</w:t>
      </w:r>
      <w:r w:rsidRPr="00E05A66">
        <w:tab/>
      </w:r>
      <w:r w:rsidRPr="00E05A66">
        <w:fldChar w:fldCharType="begin"/>
      </w:r>
      <w:r w:rsidRPr="00E05A66">
        <w:instrText xml:space="preserve"> PAGEREF _Toc348436403 \h </w:instrText>
      </w:r>
      <w:r w:rsidRPr="00E05A66">
        <w:fldChar w:fldCharType="separate"/>
      </w:r>
      <w:r w:rsidR="00955AEF">
        <w:t>106</w:t>
      </w:r>
      <w:r w:rsidRPr="00E05A66">
        <w:fldChar w:fldCharType="end"/>
      </w:r>
    </w:p>
    <w:p w14:paraId="56F668FA"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13</w:t>
      </w:r>
      <w:r w:rsidRPr="00E05A66">
        <w:t xml:space="preserve"> Project 2013 Professional</w:t>
      </w:r>
      <w:r w:rsidRPr="00E05A66">
        <w:tab/>
      </w:r>
      <w:r w:rsidRPr="00E05A66">
        <w:fldChar w:fldCharType="begin"/>
      </w:r>
      <w:r w:rsidRPr="00E05A66">
        <w:instrText xml:space="preserve"> PAGEREF _Toc348436404 \h </w:instrText>
      </w:r>
      <w:r w:rsidRPr="00E05A66">
        <w:fldChar w:fldCharType="separate"/>
      </w:r>
      <w:r w:rsidR="00955AEF">
        <w:t>106</w:t>
      </w:r>
      <w:r w:rsidRPr="00E05A66">
        <w:fldChar w:fldCharType="end"/>
      </w:r>
    </w:p>
    <w:p w14:paraId="56F668FB"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14</w:t>
      </w:r>
      <w:r w:rsidRPr="00E05A66">
        <w:rPr>
          <w:caps/>
        </w:rPr>
        <w:t xml:space="preserve"> </w:t>
      </w:r>
      <w:r w:rsidRPr="00E05A66">
        <w:t>Project Pro per Office 365</w:t>
      </w:r>
      <w:r w:rsidRPr="00E05A66">
        <w:tab/>
      </w:r>
      <w:r w:rsidRPr="00E05A66">
        <w:fldChar w:fldCharType="begin"/>
      </w:r>
      <w:r w:rsidRPr="00E05A66">
        <w:instrText xml:space="preserve"> PAGEREF _Toc348436405 \h </w:instrText>
      </w:r>
      <w:r w:rsidRPr="00E05A66">
        <w:fldChar w:fldCharType="separate"/>
      </w:r>
      <w:r w:rsidR="00955AEF">
        <w:t>107</w:t>
      </w:r>
      <w:r w:rsidRPr="00E05A66">
        <w:fldChar w:fldCharType="end"/>
      </w:r>
    </w:p>
    <w:p w14:paraId="56F668FC"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15</w:t>
      </w:r>
      <w:r w:rsidRPr="00E05A66">
        <w:t xml:space="preserve"> Diritti di Noleggio per Office</w:t>
      </w:r>
      <w:r w:rsidRPr="00E05A66">
        <w:tab/>
      </w:r>
      <w:r w:rsidRPr="00E05A66">
        <w:fldChar w:fldCharType="begin"/>
      </w:r>
      <w:r w:rsidRPr="00E05A66">
        <w:instrText xml:space="preserve"> PAGEREF _Toc348436406 \h </w:instrText>
      </w:r>
      <w:r w:rsidRPr="00E05A66">
        <w:fldChar w:fldCharType="separate"/>
      </w:r>
      <w:r w:rsidR="00955AEF">
        <w:t>107</w:t>
      </w:r>
      <w:r w:rsidRPr="00E05A66">
        <w:fldChar w:fldCharType="end"/>
      </w:r>
    </w:p>
    <w:p w14:paraId="56F668FD"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16</w:t>
      </w:r>
      <w:r w:rsidRPr="00E05A66">
        <w:t xml:space="preserve"> Visio Professional 2013</w:t>
      </w:r>
      <w:r w:rsidRPr="00E05A66">
        <w:tab/>
      </w:r>
      <w:r w:rsidRPr="00E05A66">
        <w:fldChar w:fldCharType="begin"/>
      </w:r>
      <w:r w:rsidRPr="00E05A66">
        <w:instrText xml:space="preserve"> PAGEREF _Toc348436407 \h </w:instrText>
      </w:r>
      <w:r w:rsidRPr="00E05A66">
        <w:fldChar w:fldCharType="separate"/>
      </w:r>
      <w:r w:rsidR="00955AEF">
        <w:t>108</w:t>
      </w:r>
      <w:r w:rsidRPr="00E05A66">
        <w:fldChar w:fldCharType="end"/>
      </w:r>
    </w:p>
    <w:p w14:paraId="56F668FE"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17</w:t>
      </w:r>
      <w:r w:rsidRPr="00E05A66">
        <w:t xml:space="preserve"> Visio Pro per Office 365</w:t>
      </w:r>
      <w:r w:rsidRPr="00E05A66">
        <w:tab/>
      </w:r>
      <w:r w:rsidRPr="00E05A66">
        <w:fldChar w:fldCharType="begin"/>
      </w:r>
      <w:r w:rsidRPr="00E05A66">
        <w:instrText xml:space="preserve"> PAGEREF _Toc348436408 \h </w:instrText>
      </w:r>
      <w:r w:rsidRPr="00E05A66">
        <w:fldChar w:fldCharType="separate"/>
      </w:r>
      <w:r w:rsidR="00955AEF">
        <w:t>108</w:t>
      </w:r>
      <w:r w:rsidRPr="00E05A66">
        <w:fldChar w:fldCharType="end"/>
      </w:r>
    </w:p>
    <w:p w14:paraId="56F668FF"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18</w:t>
      </w:r>
      <w:r w:rsidRPr="00E05A66">
        <w:t xml:space="preserve"> Visual Studio Professional 2012</w:t>
      </w:r>
      <w:r w:rsidRPr="00E05A66">
        <w:tab/>
      </w:r>
      <w:r w:rsidRPr="00E05A66">
        <w:fldChar w:fldCharType="begin"/>
      </w:r>
      <w:r w:rsidRPr="00E05A66">
        <w:instrText xml:space="preserve"> PAGEREF _Toc348436409 \h </w:instrText>
      </w:r>
      <w:r w:rsidRPr="00E05A66">
        <w:fldChar w:fldCharType="separate"/>
      </w:r>
      <w:r w:rsidR="00955AEF">
        <w:t>109</w:t>
      </w:r>
      <w:r w:rsidRPr="00E05A66">
        <w:fldChar w:fldCharType="end"/>
      </w:r>
    </w:p>
    <w:p w14:paraId="56F66900"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19</w:t>
      </w:r>
      <w:r w:rsidRPr="00E05A66">
        <w:t xml:space="preserve"> Visual Studio Professional 2012 con MSDN</w:t>
      </w:r>
      <w:r w:rsidRPr="00E05A66">
        <w:tab/>
      </w:r>
      <w:r w:rsidRPr="00E05A66">
        <w:fldChar w:fldCharType="begin"/>
      </w:r>
      <w:r w:rsidRPr="00E05A66">
        <w:instrText xml:space="preserve"> PAGEREF _Toc348436410 \h </w:instrText>
      </w:r>
      <w:r w:rsidRPr="00E05A66">
        <w:fldChar w:fldCharType="separate"/>
      </w:r>
      <w:r w:rsidR="00955AEF">
        <w:t>109</w:t>
      </w:r>
      <w:r w:rsidRPr="00E05A66">
        <w:fldChar w:fldCharType="end"/>
      </w:r>
    </w:p>
    <w:p w14:paraId="56F66901"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20</w:t>
      </w:r>
      <w:r w:rsidRPr="00E05A66">
        <w:t xml:space="preserve"> Visual Studio Premium 2012 con MSDN</w:t>
      </w:r>
      <w:r w:rsidRPr="00E05A66">
        <w:tab/>
      </w:r>
      <w:r w:rsidRPr="00E05A66">
        <w:fldChar w:fldCharType="begin"/>
      </w:r>
      <w:r w:rsidRPr="00E05A66">
        <w:instrText xml:space="preserve"> PAGEREF _Toc348436411 \h </w:instrText>
      </w:r>
      <w:r w:rsidRPr="00E05A66">
        <w:fldChar w:fldCharType="separate"/>
      </w:r>
      <w:r w:rsidR="00955AEF">
        <w:t>110</w:t>
      </w:r>
      <w:r w:rsidRPr="00E05A66">
        <w:fldChar w:fldCharType="end"/>
      </w:r>
    </w:p>
    <w:p w14:paraId="56F66902"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21</w:t>
      </w:r>
      <w:r w:rsidRPr="00E05A66">
        <w:t xml:space="preserve"> Visual Studio Ultimate 2012 con MSDN</w:t>
      </w:r>
      <w:r w:rsidRPr="00E05A66">
        <w:tab/>
      </w:r>
      <w:r w:rsidRPr="00E05A66">
        <w:fldChar w:fldCharType="begin"/>
      </w:r>
      <w:r w:rsidRPr="00E05A66">
        <w:instrText xml:space="preserve"> PAGEREF _Toc348436412 \h </w:instrText>
      </w:r>
      <w:r w:rsidRPr="00E05A66">
        <w:fldChar w:fldCharType="separate"/>
      </w:r>
      <w:r w:rsidR="00955AEF">
        <w:t>111</w:t>
      </w:r>
      <w:r w:rsidRPr="00E05A66">
        <w:fldChar w:fldCharType="end"/>
      </w:r>
    </w:p>
    <w:p w14:paraId="56F66903"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22</w:t>
      </w:r>
      <w:r w:rsidRPr="00E05A66">
        <w:t xml:space="preserve"> Visual Studio Test Professional 2012 con MSDN</w:t>
      </w:r>
      <w:r w:rsidRPr="00E05A66">
        <w:tab/>
      </w:r>
      <w:r w:rsidRPr="00E05A66">
        <w:fldChar w:fldCharType="begin"/>
      </w:r>
      <w:r w:rsidRPr="00E05A66">
        <w:instrText xml:space="preserve"> PAGEREF _Toc348436413 \h </w:instrText>
      </w:r>
      <w:r w:rsidRPr="00E05A66">
        <w:fldChar w:fldCharType="separate"/>
      </w:r>
      <w:r w:rsidR="00955AEF">
        <w:t>112</w:t>
      </w:r>
      <w:r w:rsidRPr="00E05A66">
        <w:fldChar w:fldCharType="end"/>
      </w:r>
    </w:p>
    <w:p w14:paraId="56F66904"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Gruppo di Sistemi</w:t>
      </w:r>
      <w:r w:rsidRPr="00E05A66">
        <w:tab/>
      </w:r>
      <w:r w:rsidRPr="00E05A66">
        <w:fldChar w:fldCharType="begin"/>
      </w:r>
      <w:r w:rsidRPr="00E05A66">
        <w:instrText xml:space="preserve"> PAGEREF _Toc348436414 \h </w:instrText>
      </w:r>
      <w:r w:rsidRPr="00E05A66">
        <w:fldChar w:fldCharType="separate"/>
      </w:r>
      <w:r w:rsidR="00955AEF">
        <w:t>113</w:t>
      </w:r>
      <w:r w:rsidRPr="00E05A66">
        <w:fldChar w:fldCharType="end"/>
      </w:r>
    </w:p>
    <w:p w14:paraId="56F66905"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23</w:t>
      </w:r>
      <w:r w:rsidRPr="00E05A66">
        <w:rPr>
          <w:caps/>
        </w:rPr>
        <w:t xml:space="preserve"> </w:t>
      </w:r>
      <w:r w:rsidRPr="00E05A66">
        <w:t>Licenza “Subscription” per Windows</w:t>
      </w:r>
      <w:r w:rsidRPr="00E05A66">
        <w:rPr>
          <w:vertAlign w:val="superscript"/>
        </w:rPr>
        <w:t>®</w:t>
      </w:r>
      <w:r w:rsidRPr="00E05A66">
        <w:t xml:space="preserve"> Companion</w:t>
      </w:r>
      <w:r w:rsidRPr="00E05A66">
        <w:tab/>
      </w:r>
      <w:r w:rsidRPr="00E05A66">
        <w:fldChar w:fldCharType="begin"/>
      </w:r>
      <w:r w:rsidRPr="00E05A66">
        <w:instrText xml:space="preserve"> PAGEREF _Toc348436415 \h </w:instrText>
      </w:r>
      <w:r w:rsidRPr="00E05A66">
        <w:fldChar w:fldCharType="separate"/>
      </w:r>
      <w:r w:rsidR="00955AEF">
        <w:t>113</w:t>
      </w:r>
      <w:r w:rsidRPr="00E05A66">
        <w:fldChar w:fldCharType="end"/>
      </w:r>
    </w:p>
    <w:p w14:paraId="56F66906"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24</w:t>
      </w:r>
      <w:r w:rsidRPr="00E05A66">
        <w:rPr>
          <w:rFonts w:eastAsia="Times New Roman"/>
        </w:rPr>
        <w:t xml:space="preserve"> Windows Vista DVD Playback Pack</w:t>
      </w:r>
      <w:r w:rsidRPr="00E05A66">
        <w:tab/>
      </w:r>
      <w:r w:rsidRPr="00E05A66">
        <w:fldChar w:fldCharType="begin"/>
      </w:r>
      <w:r w:rsidRPr="00E05A66">
        <w:instrText xml:space="preserve"> PAGEREF _Toc348436416 \h </w:instrText>
      </w:r>
      <w:r w:rsidRPr="00E05A66">
        <w:fldChar w:fldCharType="separate"/>
      </w:r>
      <w:r w:rsidR="00955AEF">
        <w:t>113</w:t>
      </w:r>
      <w:r w:rsidRPr="00E05A66">
        <w:fldChar w:fldCharType="end"/>
      </w:r>
    </w:p>
    <w:p w14:paraId="56F66907"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25</w:t>
      </w:r>
      <w:r w:rsidRPr="00E05A66">
        <w:t xml:space="preserve"> Microsoft Desktop Optimization Pack per Software Assurance</w:t>
      </w:r>
      <w:r w:rsidRPr="00E05A66">
        <w:tab/>
      </w:r>
      <w:r w:rsidRPr="00E05A66">
        <w:fldChar w:fldCharType="begin"/>
      </w:r>
      <w:r w:rsidRPr="00E05A66">
        <w:instrText xml:space="preserve"> PAGEREF _Toc348436417 \h </w:instrText>
      </w:r>
      <w:r w:rsidRPr="00E05A66">
        <w:fldChar w:fldCharType="separate"/>
      </w:r>
      <w:r w:rsidR="00955AEF">
        <w:t>113</w:t>
      </w:r>
      <w:r w:rsidRPr="00E05A66">
        <w:fldChar w:fldCharType="end"/>
      </w:r>
    </w:p>
    <w:p w14:paraId="56F66908"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26</w:t>
      </w:r>
      <w:r w:rsidRPr="00E05A66">
        <w:t xml:space="preserve"> Windows</w:t>
      </w:r>
      <w:r w:rsidRPr="00E05A66">
        <w:rPr>
          <w:vertAlign w:val="superscript"/>
        </w:rPr>
        <w:t>®</w:t>
      </w:r>
      <w:r w:rsidRPr="00E05A66">
        <w:t xml:space="preserve"> 8 Enterprise Sideloading</w:t>
      </w:r>
      <w:r w:rsidRPr="00E05A66">
        <w:tab/>
      </w:r>
      <w:r w:rsidRPr="00E05A66">
        <w:fldChar w:fldCharType="begin"/>
      </w:r>
      <w:r w:rsidRPr="00E05A66">
        <w:instrText xml:space="preserve"> PAGEREF _Toc348436418 \h </w:instrText>
      </w:r>
      <w:r w:rsidRPr="00E05A66">
        <w:fldChar w:fldCharType="separate"/>
      </w:r>
      <w:r w:rsidR="00955AEF">
        <w:t>114</w:t>
      </w:r>
      <w:r w:rsidRPr="00E05A66">
        <w:fldChar w:fldCharType="end"/>
      </w:r>
    </w:p>
    <w:p w14:paraId="56F66909"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27</w:t>
      </w:r>
      <w:r w:rsidRPr="00E05A66">
        <w:t xml:space="preserve"> Windows</w:t>
      </w:r>
      <w:r w:rsidRPr="00E05A66">
        <w:rPr>
          <w:vertAlign w:val="superscript"/>
        </w:rPr>
        <w:t>®</w:t>
      </w:r>
      <w:r w:rsidRPr="00E05A66">
        <w:t xml:space="preserve"> 7 Partners in Learning</w:t>
      </w:r>
      <w:r w:rsidRPr="00E05A66">
        <w:tab/>
      </w:r>
      <w:r w:rsidRPr="00E05A66">
        <w:fldChar w:fldCharType="begin"/>
      </w:r>
      <w:r w:rsidRPr="00E05A66">
        <w:instrText xml:space="preserve"> PAGEREF _Toc348436419 \h </w:instrText>
      </w:r>
      <w:r w:rsidRPr="00E05A66">
        <w:fldChar w:fldCharType="separate"/>
      </w:r>
      <w:r w:rsidR="00955AEF">
        <w:t>115</w:t>
      </w:r>
      <w:r w:rsidRPr="00E05A66">
        <w:fldChar w:fldCharType="end"/>
      </w:r>
    </w:p>
    <w:p w14:paraId="56F6690A"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28</w:t>
      </w:r>
      <w:r w:rsidRPr="00E05A66">
        <w:t xml:space="preserve"> Aggiornamento per Windows</w:t>
      </w:r>
      <w:r w:rsidRPr="00E05A66">
        <w:rPr>
          <w:vertAlign w:val="superscript"/>
        </w:rPr>
        <w:t>®</w:t>
      </w:r>
      <w:r w:rsidRPr="00E05A66">
        <w:t xml:space="preserve"> 8 Pro e Windows Intune (Per Dispositivo)</w:t>
      </w:r>
      <w:r w:rsidRPr="00E05A66">
        <w:tab/>
      </w:r>
      <w:r w:rsidRPr="00E05A66">
        <w:fldChar w:fldCharType="begin"/>
      </w:r>
      <w:r w:rsidRPr="00E05A66">
        <w:instrText xml:space="preserve"> PAGEREF _Toc348436420 \h </w:instrText>
      </w:r>
      <w:r w:rsidRPr="00E05A66">
        <w:fldChar w:fldCharType="separate"/>
      </w:r>
      <w:r w:rsidR="00955AEF">
        <w:t>115</w:t>
      </w:r>
      <w:r w:rsidRPr="00E05A66">
        <w:fldChar w:fldCharType="end"/>
      </w:r>
    </w:p>
    <w:p w14:paraId="56F6690B"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29</w:t>
      </w:r>
      <w:r w:rsidRPr="00E05A66">
        <w:rPr>
          <w:rFonts w:cs="Tahoma"/>
          <w:caps/>
        </w:rPr>
        <w:t xml:space="preserve"> </w:t>
      </w:r>
      <w:r w:rsidRPr="00E05A66">
        <w:rPr>
          <w:rFonts w:cs="Tahoma"/>
        </w:rPr>
        <w:t>Componente Aggiuntivo per Windows Intune (Per Dispositivo)</w:t>
      </w:r>
      <w:r w:rsidRPr="00E05A66">
        <w:tab/>
      </w:r>
      <w:r w:rsidRPr="00E05A66">
        <w:fldChar w:fldCharType="begin"/>
      </w:r>
      <w:r w:rsidRPr="00E05A66">
        <w:instrText xml:space="preserve"> PAGEREF _Toc348436421 \h </w:instrText>
      </w:r>
      <w:r w:rsidRPr="00E05A66">
        <w:fldChar w:fldCharType="separate"/>
      </w:r>
      <w:r w:rsidR="00955AEF">
        <w:t>123</w:t>
      </w:r>
      <w:r w:rsidRPr="00E05A66">
        <w:fldChar w:fldCharType="end"/>
      </w:r>
    </w:p>
    <w:p w14:paraId="56F6690C" w14:textId="77777777" w:rsidR="00925E61" w:rsidRPr="00E05A66" w:rsidRDefault="00925E61">
      <w:pPr>
        <w:pStyle w:val="TOC2"/>
        <w:rPr>
          <w:rFonts w:asciiTheme="minorHAnsi" w:eastAsiaTheme="minorEastAsia" w:hAnsiTheme="minorHAnsi" w:cstheme="minorBidi"/>
          <w:sz w:val="22"/>
          <w:szCs w:val="22"/>
        </w:rPr>
      </w:pPr>
      <w:r w:rsidRPr="00E05A66">
        <w:rPr>
          <w:rFonts w:cs="Tahoma"/>
        </w:rPr>
        <w:t>Pool di Server</w:t>
      </w:r>
      <w:r w:rsidRPr="00E05A66">
        <w:tab/>
      </w:r>
      <w:r w:rsidRPr="00E05A66">
        <w:fldChar w:fldCharType="begin"/>
      </w:r>
      <w:r w:rsidRPr="00E05A66">
        <w:instrText xml:space="preserve"> PAGEREF _Toc348436422 \h </w:instrText>
      </w:r>
      <w:r w:rsidRPr="00E05A66">
        <w:fldChar w:fldCharType="separate"/>
      </w:r>
      <w:r w:rsidR="00955AEF">
        <w:t>124</w:t>
      </w:r>
      <w:r w:rsidRPr="00E05A66">
        <w:fldChar w:fldCharType="end"/>
      </w:r>
    </w:p>
    <w:p w14:paraId="56F6690D"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30</w:t>
      </w:r>
      <w:r w:rsidRPr="00E05A66">
        <w:t xml:space="preserve"> Bing Maps Server e Bing Maps Server con Enhanced Content Pack</w:t>
      </w:r>
      <w:r w:rsidRPr="00E05A66">
        <w:tab/>
      </w:r>
      <w:r w:rsidRPr="00E05A66">
        <w:fldChar w:fldCharType="begin"/>
      </w:r>
      <w:r w:rsidRPr="00E05A66">
        <w:instrText xml:space="preserve"> PAGEREF _Toc348436423 \h </w:instrText>
      </w:r>
      <w:r w:rsidRPr="00E05A66">
        <w:fldChar w:fldCharType="separate"/>
      </w:r>
      <w:r w:rsidR="00955AEF">
        <w:t>124</w:t>
      </w:r>
      <w:r w:rsidRPr="00E05A66">
        <w:fldChar w:fldCharType="end"/>
      </w:r>
    </w:p>
    <w:p w14:paraId="56F6690E"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31</w:t>
      </w:r>
      <w:r w:rsidRPr="00E05A66">
        <w:t xml:space="preserve"> Bing Maps 25KTrx, 250KTrx e Add-On Illimitati (SL Add-on)</w:t>
      </w:r>
      <w:r w:rsidRPr="00E05A66">
        <w:tab/>
      </w:r>
      <w:r w:rsidRPr="00E05A66">
        <w:fldChar w:fldCharType="begin"/>
      </w:r>
      <w:r w:rsidRPr="00E05A66">
        <w:instrText xml:space="preserve"> PAGEREF _Toc348436424 \h </w:instrText>
      </w:r>
      <w:r w:rsidRPr="00E05A66">
        <w:fldChar w:fldCharType="separate"/>
      </w:r>
      <w:r w:rsidR="00955AEF">
        <w:t>124</w:t>
      </w:r>
      <w:r w:rsidRPr="00E05A66">
        <w:fldChar w:fldCharType="end"/>
      </w:r>
    </w:p>
    <w:p w14:paraId="56F6690F"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32</w:t>
      </w:r>
      <w:r w:rsidRPr="00E05A66">
        <w:t xml:space="preserve"> BizTalk</w:t>
      </w:r>
      <w:r w:rsidRPr="00E05A66">
        <w:rPr>
          <w:vertAlign w:val="superscript"/>
        </w:rPr>
        <w:t>®</w:t>
      </w:r>
      <w:r w:rsidRPr="00E05A66">
        <w:t xml:space="preserve"> Server 2010 Branch Edition</w:t>
      </w:r>
      <w:r w:rsidRPr="00E05A66">
        <w:tab/>
      </w:r>
      <w:r w:rsidRPr="00E05A66">
        <w:fldChar w:fldCharType="begin"/>
      </w:r>
      <w:r w:rsidRPr="00E05A66">
        <w:instrText xml:space="preserve"> PAGEREF _Toc348436425 \h </w:instrText>
      </w:r>
      <w:r w:rsidRPr="00E05A66">
        <w:fldChar w:fldCharType="separate"/>
      </w:r>
      <w:r w:rsidR="00955AEF">
        <w:t>124</w:t>
      </w:r>
      <w:r w:rsidRPr="00E05A66">
        <w:fldChar w:fldCharType="end"/>
      </w:r>
    </w:p>
    <w:p w14:paraId="56F66910"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33</w:t>
      </w:r>
      <w:r w:rsidRPr="00E05A66">
        <w:t xml:space="preserve"> BizTalk</w:t>
      </w:r>
      <w:r w:rsidRPr="00E05A66">
        <w:rPr>
          <w:vertAlign w:val="superscript"/>
        </w:rPr>
        <w:t>®</w:t>
      </w:r>
      <w:r w:rsidRPr="00E05A66">
        <w:t xml:space="preserve"> Server 2010 Enterprise Edition</w:t>
      </w:r>
      <w:r w:rsidRPr="00E05A66">
        <w:tab/>
      </w:r>
      <w:r w:rsidRPr="00E05A66">
        <w:fldChar w:fldCharType="begin"/>
      </w:r>
      <w:r w:rsidRPr="00E05A66">
        <w:instrText xml:space="preserve"> PAGEREF _Toc348436426 \h </w:instrText>
      </w:r>
      <w:r w:rsidRPr="00E05A66">
        <w:fldChar w:fldCharType="separate"/>
      </w:r>
      <w:r w:rsidR="00955AEF">
        <w:t>125</w:t>
      </w:r>
      <w:r w:rsidRPr="00E05A66">
        <w:fldChar w:fldCharType="end"/>
      </w:r>
    </w:p>
    <w:p w14:paraId="56F66911"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34</w:t>
      </w:r>
      <w:r w:rsidRPr="00E05A66">
        <w:rPr>
          <w:caps/>
        </w:rPr>
        <w:t xml:space="preserve"> </w:t>
      </w:r>
      <w:r w:rsidRPr="00E05A66">
        <w:t>BizTalk</w:t>
      </w:r>
      <w:r w:rsidRPr="00E05A66">
        <w:rPr>
          <w:vertAlign w:val="superscript"/>
        </w:rPr>
        <w:t>®</w:t>
      </w:r>
      <w:r w:rsidRPr="00E05A66">
        <w:t xml:space="preserve"> Server 2010 Standard Edition</w:t>
      </w:r>
      <w:r w:rsidRPr="00E05A66">
        <w:tab/>
      </w:r>
      <w:r w:rsidRPr="00E05A66">
        <w:fldChar w:fldCharType="begin"/>
      </w:r>
      <w:r w:rsidRPr="00E05A66">
        <w:instrText xml:space="preserve"> PAGEREF _Toc348436427 \h </w:instrText>
      </w:r>
      <w:r w:rsidRPr="00E05A66">
        <w:fldChar w:fldCharType="separate"/>
      </w:r>
      <w:r w:rsidR="00955AEF">
        <w:t>126</w:t>
      </w:r>
      <w:r w:rsidRPr="00E05A66">
        <w:fldChar w:fldCharType="end"/>
      </w:r>
    </w:p>
    <w:p w14:paraId="56F66912"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35</w:t>
      </w:r>
      <w:r w:rsidRPr="00E05A66">
        <w:rPr>
          <w:caps/>
        </w:rPr>
        <w:t xml:space="preserve"> </w:t>
      </w:r>
      <w:r w:rsidRPr="00E05A66">
        <w:t>Business Intelligence Appliance 2012</w:t>
      </w:r>
      <w:r w:rsidRPr="00E05A66">
        <w:tab/>
      </w:r>
      <w:r w:rsidRPr="00E05A66">
        <w:fldChar w:fldCharType="begin"/>
      </w:r>
      <w:r w:rsidRPr="00E05A66">
        <w:instrText xml:space="preserve"> PAGEREF _Toc348436428 \h </w:instrText>
      </w:r>
      <w:r w:rsidRPr="00E05A66">
        <w:fldChar w:fldCharType="separate"/>
      </w:r>
      <w:r w:rsidR="00955AEF">
        <w:t>126</w:t>
      </w:r>
      <w:r w:rsidRPr="00E05A66">
        <w:fldChar w:fldCharType="end"/>
      </w:r>
    </w:p>
    <w:p w14:paraId="56F66913"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36</w:t>
      </w:r>
      <w:r w:rsidRPr="00E05A66">
        <w:t xml:space="preserve"> Core CAL Suite Bridge per Office 365, Core CAL Suite Bridge per Office 365 e Windows Intune </w:t>
      </w:r>
      <w:r w:rsidR="00E05A66">
        <w:br/>
      </w:r>
      <w:r w:rsidRPr="00E05A66">
        <w:t>e Core CAL Suite Bridge per Windows Intune</w:t>
      </w:r>
      <w:r w:rsidRPr="00E05A66">
        <w:tab/>
      </w:r>
      <w:r w:rsidRPr="00E05A66">
        <w:fldChar w:fldCharType="begin"/>
      </w:r>
      <w:r w:rsidRPr="00E05A66">
        <w:instrText xml:space="preserve"> PAGEREF _Toc348436429 \h </w:instrText>
      </w:r>
      <w:r w:rsidRPr="00E05A66">
        <w:fldChar w:fldCharType="separate"/>
      </w:r>
      <w:r w:rsidR="00955AEF">
        <w:t>126</w:t>
      </w:r>
      <w:r w:rsidRPr="00E05A66">
        <w:fldChar w:fldCharType="end"/>
      </w:r>
    </w:p>
    <w:p w14:paraId="56F66914" w14:textId="77777777" w:rsidR="00925E61" w:rsidRPr="00532511" w:rsidRDefault="00925E61" w:rsidP="00E05A66">
      <w:pPr>
        <w:pStyle w:val="TOC3"/>
        <w:rPr>
          <w:rFonts w:asciiTheme="minorHAnsi" w:eastAsiaTheme="minorEastAsia" w:hAnsiTheme="minorHAnsi" w:cstheme="minorBidi"/>
          <w:sz w:val="22"/>
          <w:szCs w:val="22"/>
          <w:lang w:val="fr-FR"/>
        </w:rPr>
      </w:pPr>
      <w:r w:rsidRPr="00532511">
        <w:rPr>
          <w:caps/>
          <w:vertAlign w:val="superscript"/>
          <w:lang w:val="fr-FR"/>
        </w:rPr>
        <w:t>37</w:t>
      </w:r>
      <w:r w:rsidRPr="00532511">
        <w:rPr>
          <w:lang w:val="fr-FR"/>
        </w:rPr>
        <w:t xml:space="preserve"> Core CAL Suite</w:t>
      </w:r>
      <w:r w:rsidRPr="00532511">
        <w:rPr>
          <w:lang w:val="fr-FR"/>
        </w:rPr>
        <w:tab/>
      </w:r>
      <w:r w:rsidRPr="00E05A66">
        <w:fldChar w:fldCharType="begin"/>
      </w:r>
      <w:r w:rsidRPr="00532511">
        <w:rPr>
          <w:lang w:val="fr-FR"/>
        </w:rPr>
        <w:instrText xml:space="preserve"> PAGEREF _Toc348436430 \h </w:instrText>
      </w:r>
      <w:r w:rsidRPr="00E05A66">
        <w:fldChar w:fldCharType="separate"/>
      </w:r>
      <w:r w:rsidR="00955AEF">
        <w:rPr>
          <w:lang w:val="fr-FR"/>
        </w:rPr>
        <w:t>128</w:t>
      </w:r>
      <w:r w:rsidRPr="00E05A66">
        <w:fldChar w:fldCharType="end"/>
      </w:r>
    </w:p>
    <w:p w14:paraId="56F66915" w14:textId="77777777" w:rsidR="00925E61" w:rsidRPr="00532511" w:rsidRDefault="00925E61" w:rsidP="00E05A66">
      <w:pPr>
        <w:pStyle w:val="TOC3"/>
        <w:rPr>
          <w:rFonts w:asciiTheme="minorHAnsi" w:eastAsiaTheme="minorEastAsia" w:hAnsiTheme="minorHAnsi" w:cstheme="minorBidi"/>
          <w:sz w:val="22"/>
          <w:szCs w:val="22"/>
          <w:lang w:val="fr-FR"/>
        </w:rPr>
      </w:pPr>
      <w:r w:rsidRPr="00532511">
        <w:rPr>
          <w:caps/>
          <w:vertAlign w:val="superscript"/>
          <w:lang w:val="fr-FR"/>
        </w:rPr>
        <w:t>38</w:t>
      </w:r>
      <w:r w:rsidRPr="00532511">
        <w:rPr>
          <w:lang w:val="fr-FR"/>
        </w:rPr>
        <w:t xml:space="preserve"> Core Infrastructure Server Suite Standard</w:t>
      </w:r>
      <w:r w:rsidRPr="00532511">
        <w:rPr>
          <w:lang w:val="fr-FR"/>
        </w:rPr>
        <w:tab/>
      </w:r>
      <w:r w:rsidRPr="00E05A66">
        <w:fldChar w:fldCharType="begin"/>
      </w:r>
      <w:r w:rsidRPr="00532511">
        <w:rPr>
          <w:lang w:val="fr-FR"/>
        </w:rPr>
        <w:instrText xml:space="preserve"> PAGEREF _Toc348436431 \h </w:instrText>
      </w:r>
      <w:r w:rsidRPr="00E05A66">
        <w:fldChar w:fldCharType="separate"/>
      </w:r>
      <w:r w:rsidR="00955AEF">
        <w:rPr>
          <w:lang w:val="fr-FR"/>
        </w:rPr>
        <w:t>128</w:t>
      </w:r>
      <w:r w:rsidRPr="00E05A66">
        <w:fldChar w:fldCharType="end"/>
      </w:r>
    </w:p>
    <w:p w14:paraId="56F66916" w14:textId="77777777" w:rsidR="00925E61" w:rsidRPr="00532511" w:rsidRDefault="00925E61" w:rsidP="00E05A66">
      <w:pPr>
        <w:pStyle w:val="TOC3"/>
        <w:rPr>
          <w:rFonts w:asciiTheme="minorHAnsi" w:eastAsiaTheme="minorEastAsia" w:hAnsiTheme="minorHAnsi" w:cstheme="minorBidi"/>
          <w:sz w:val="22"/>
          <w:szCs w:val="22"/>
          <w:lang w:val="fr-FR"/>
        </w:rPr>
      </w:pPr>
      <w:r w:rsidRPr="00532511">
        <w:rPr>
          <w:caps/>
          <w:vertAlign w:val="superscript"/>
          <w:lang w:val="fr-FR"/>
        </w:rPr>
        <w:t>39</w:t>
      </w:r>
      <w:r w:rsidRPr="00532511">
        <w:rPr>
          <w:lang w:val="fr-FR"/>
        </w:rPr>
        <w:t xml:space="preserve"> Core Infrastructure Server Suite Enterprise</w:t>
      </w:r>
      <w:r w:rsidRPr="00532511">
        <w:rPr>
          <w:lang w:val="fr-FR"/>
        </w:rPr>
        <w:tab/>
      </w:r>
      <w:r w:rsidRPr="00E05A66">
        <w:fldChar w:fldCharType="begin"/>
      </w:r>
      <w:r w:rsidRPr="00532511">
        <w:rPr>
          <w:lang w:val="fr-FR"/>
        </w:rPr>
        <w:instrText xml:space="preserve"> PAGEREF _Toc348436432 \h </w:instrText>
      </w:r>
      <w:r w:rsidRPr="00E05A66">
        <w:fldChar w:fldCharType="separate"/>
      </w:r>
      <w:r w:rsidR="00955AEF">
        <w:rPr>
          <w:lang w:val="fr-FR"/>
        </w:rPr>
        <w:t>129</w:t>
      </w:r>
      <w:r w:rsidRPr="00E05A66">
        <w:fldChar w:fldCharType="end"/>
      </w:r>
    </w:p>
    <w:p w14:paraId="56F66917" w14:textId="77777777" w:rsidR="00925E61" w:rsidRPr="00532511" w:rsidRDefault="00925E61" w:rsidP="00E05A66">
      <w:pPr>
        <w:pStyle w:val="TOC3"/>
        <w:rPr>
          <w:rFonts w:asciiTheme="minorHAnsi" w:eastAsiaTheme="minorEastAsia" w:hAnsiTheme="minorHAnsi" w:cstheme="minorBidi"/>
          <w:sz w:val="22"/>
          <w:szCs w:val="22"/>
          <w:lang w:val="fr-FR"/>
        </w:rPr>
      </w:pPr>
      <w:r w:rsidRPr="00532511">
        <w:rPr>
          <w:caps/>
          <w:vertAlign w:val="superscript"/>
          <w:lang w:val="fr-FR"/>
        </w:rPr>
        <w:t>40</w:t>
      </w:r>
      <w:r w:rsidRPr="00532511">
        <w:rPr>
          <w:lang w:val="fr-FR"/>
        </w:rPr>
        <w:t xml:space="preserve"> Core Infrastructure Server Suite Datacenter</w:t>
      </w:r>
      <w:r w:rsidRPr="00532511">
        <w:rPr>
          <w:lang w:val="fr-FR"/>
        </w:rPr>
        <w:tab/>
      </w:r>
      <w:r w:rsidRPr="00E05A66">
        <w:fldChar w:fldCharType="begin"/>
      </w:r>
      <w:r w:rsidRPr="00532511">
        <w:rPr>
          <w:lang w:val="fr-FR"/>
        </w:rPr>
        <w:instrText xml:space="preserve"> PAGEREF _Toc348436433 \h </w:instrText>
      </w:r>
      <w:r w:rsidRPr="00E05A66">
        <w:fldChar w:fldCharType="separate"/>
      </w:r>
      <w:r w:rsidR="00955AEF">
        <w:rPr>
          <w:lang w:val="fr-FR"/>
        </w:rPr>
        <w:t>130</w:t>
      </w:r>
      <w:r w:rsidRPr="00E05A66">
        <w:fldChar w:fldCharType="end"/>
      </w:r>
    </w:p>
    <w:p w14:paraId="56F66918"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41</w:t>
      </w:r>
      <w:r w:rsidRPr="00E05A66">
        <w:t xml:space="preserve"> Data Warehouse Appliance 2012</w:t>
      </w:r>
      <w:r w:rsidRPr="00E05A66">
        <w:tab/>
      </w:r>
      <w:r w:rsidRPr="00E05A66">
        <w:fldChar w:fldCharType="begin"/>
      </w:r>
      <w:r w:rsidRPr="00E05A66">
        <w:instrText xml:space="preserve"> PAGEREF _Toc348436434 \h </w:instrText>
      </w:r>
      <w:r w:rsidRPr="00E05A66">
        <w:fldChar w:fldCharType="separate"/>
      </w:r>
      <w:r w:rsidR="00955AEF">
        <w:t>131</w:t>
      </w:r>
      <w:r w:rsidRPr="00E05A66">
        <w:fldChar w:fldCharType="end"/>
      </w:r>
    </w:p>
    <w:p w14:paraId="56F66919"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42</w:t>
      </w:r>
      <w:r w:rsidRPr="00E05A66">
        <w:t xml:space="preserve"> Dynamics CRM Online</w:t>
      </w:r>
      <w:r w:rsidRPr="00E05A66">
        <w:tab/>
      </w:r>
      <w:r w:rsidRPr="00E05A66">
        <w:fldChar w:fldCharType="begin"/>
      </w:r>
      <w:r w:rsidRPr="00E05A66">
        <w:instrText xml:space="preserve"> PAGEREF _Toc348436435 \h </w:instrText>
      </w:r>
      <w:r w:rsidRPr="00E05A66">
        <w:fldChar w:fldCharType="separate"/>
      </w:r>
      <w:r w:rsidR="00955AEF">
        <w:t>131</w:t>
      </w:r>
      <w:r w:rsidRPr="00E05A66">
        <w:fldChar w:fldCharType="end"/>
      </w:r>
    </w:p>
    <w:p w14:paraId="56F6691A"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43</w:t>
      </w:r>
      <w:r w:rsidRPr="00E05A66">
        <w:rPr>
          <w:caps/>
        </w:rPr>
        <w:t xml:space="preserve"> </w:t>
      </w:r>
      <w:r w:rsidRPr="00E05A66">
        <w:t>Enterprise CAL Suite Bridge per Office 365, Enterprise CAL Suite Bridge per Office 365 e Windows Intune e</w:t>
      </w:r>
      <w:r w:rsidR="00E05A66">
        <w:t> </w:t>
      </w:r>
      <w:r w:rsidRPr="00E05A66">
        <w:t>Enterprise CAL Suite Bridge per Windows Intune</w:t>
      </w:r>
      <w:r w:rsidRPr="00E05A66">
        <w:tab/>
      </w:r>
      <w:r w:rsidRPr="00E05A66">
        <w:fldChar w:fldCharType="begin"/>
      </w:r>
      <w:r w:rsidRPr="00E05A66">
        <w:instrText xml:space="preserve"> PAGEREF _Toc348436436 \h </w:instrText>
      </w:r>
      <w:r w:rsidRPr="00E05A66">
        <w:fldChar w:fldCharType="separate"/>
      </w:r>
      <w:r w:rsidR="00955AEF">
        <w:t>132</w:t>
      </w:r>
      <w:r w:rsidRPr="00E05A66">
        <w:fldChar w:fldCharType="end"/>
      </w:r>
    </w:p>
    <w:p w14:paraId="56F6691B"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44</w:t>
      </w:r>
      <w:r w:rsidRPr="00E05A66">
        <w:t xml:space="preserve"> Enterprise CAL Suite</w:t>
      </w:r>
      <w:r w:rsidRPr="00E05A66">
        <w:tab/>
      </w:r>
      <w:r w:rsidRPr="00E05A66">
        <w:fldChar w:fldCharType="begin"/>
      </w:r>
      <w:r w:rsidRPr="00E05A66">
        <w:instrText xml:space="preserve"> PAGEREF _Toc348436437 \h </w:instrText>
      </w:r>
      <w:r w:rsidRPr="00E05A66">
        <w:fldChar w:fldCharType="separate"/>
      </w:r>
      <w:r w:rsidR="00955AEF">
        <w:t>133</w:t>
      </w:r>
      <w:r w:rsidRPr="00E05A66">
        <w:fldChar w:fldCharType="end"/>
      </w:r>
    </w:p>
    <w:p w14:paraId="56F6691C" w14:textId="77777777" w:rsidR="00925E61" w:rsidRPr="00E05A66" w:rsidRDefault="00925E61">
      <w:pPr>
        <w:pStyle w:val="TOC2"/>
        <w:rPr>
          <w:rFonts w:asciiTheme="minorHAnsi" w:eastAsiaTheme="minorEastAsia" w:hAnsiTheme="minorHAnsi" w:cstheme="minorBidi"/>
          <w:sz w:val="22"/>
          <w:szCs w:val="22"/>
        </w:rPr>
      </w:pPr>
      <w:r w:rsidRPr="00E05A66">
        <w:rPr>
          <w:rFonts w:cs="Tahoma"/>
          <w:vertAlign w:val="superscript"/>
        </w:rPr>
        <w:t>45</w:t>
      </w:r>
      <w:r w:rsidRPr="00E05A66">
        <w:rPr>
          <w:rFonts w:cs="Tahoma"/>
        </w:rPr>
        <w:t xml:space="preserve"> Archiviazione Exchange Online (SL per Utente)</w:t>
      </w:r>
      <w:r w:rsidRPr="00E05A66">
        <w:tab/>
      </w:r>
      <w:r w:rsidRPr="00E05A66">
        <w:fldChar w:fldCharType="begin"/>
      </w:r>
      <w:r w:rsidRPr="00E05A66">
        <w:instrText xml:space="preserve"> PAGEREF _Toc348436438 \h </w:instrText>
      </w:r>
      <w:r w:rsidRPr="00E05A66">
        <w:fldChar w:fldCharType="separate"/>
      </w:r>
      <w:r w:rsidR="00955AEF">
        <w:t>134</w:t>
      </w:r>
      <w:r w:rsidRPr="00E05A66">
        <w:fldChar w:fldCharType="end"/>
      </w:r>
    </w:p>
    <w:p w14:paraId="56F6691D" w14:textId="77777777" w:rsidR="00925E61" w:rsidRPr="00E05A66" w:rsidRDefault="00925E61">
      <w:pPr>
        <w:pStyle w:val="TOC2"/>
        <w:rPr>
          <w:rFonts w:asciiTheme="minorHAnsi" w:eastAsiaTheme="minorEastAsia" w:hAnsiTheme="minorHAnsi" w:cstheme="minorBidi"/>
          <w:sz w:val="22"/>
          <w:szCs w:val="22"/>
        </w:rPr>
      </w:pPr>
      <w:r w:rsidRPr="00E05A66">
        <w:rPr>
          <w:rFonts w:cs="Tahoma"/>
          <w:vertAlign w:val="superscript"/>
        </w:rPr>
        <w:t>46</w:t>
      </w:r>
      <w:r w:rsidRPr="00E05A66">
        <w:rPr>
          <w:rFonts w:cs="Tahoma"/>
        </w:rPr>
        <w:t xml:space="preserve"> Exchange Hosted Archive (SL per Utente), Exchange Hosted Archive Extra Storage (SL Add-on)</w:t>
      </w:r>
      <w:r w:rsidRPr="00E05A66">
        <w:tab/>
      </w:r>
      <w:r w:rsidRPr="00E05A66">
        <w:fldChar w:fldCharType="begin"/>
      </w:r>
      <w:r w:rsidRPr="00E05A66">
        <w:instrText xml:space="preserve"> PAGEREF _Toc348436439 \h </w:instrText>
      </w:r>
      <w:r w:rsidRPr="00E05A66">
        <w:fldChar w:fldCharType="separate"/>
      </w:r>
      <w:r w:rsidR="00955AEF">
        <w:t>134</w:t>
      </w:r>
      <w:r w:rsidRPr="00E05A66">
        <w:fldChar w:fldCharType="end"/>
      </w:r>
    </w:p>
    <w:p w14:paraId="56F6691E" w14:textId="77777777" w:rsidR="00925E61" w:rsidRPr="00E05A66" w:rsidRDefault="00925E61">
      <w:pPr>
        <w:pStyle w:val="TOC2"/>
        <w:rPr>
          <w:rFonts w:asciiTheme="minorHAnsi" w:eastAsiaTheme="minorEastAsia" w:hAnsiTheme="minorHAnsi" w:cstheme="minorBidi"/>
          <w:sz w:val="22"/>
          <w:szCs w:val="22"/>
        </w:rPr>
      </w:pPr>
      <w:r w:rsidRPr="00E05A66">
        <w:rPr>
          <w:rFonts w:cs="Tahoma"/>
          <w:vertAlign w:val="superscript"/>
        </w:rPr>
        <w:t>47</w:t>
      </w:r>
      <w:r w:rsidRPr="00E05A66">
        <w:rPr>
          <w:rFonts w:cs="Tahoma"/>
        </w:rPr>
        <w:t xml:space="preserve"> Exchange Hosted Encryption (SL per Utente)</w:t>
      </w:r>
      <w:r w:rsidRPr="00E05A66">
        <w:tab/>
      </w:r>
      <w:r w:rsidRPr="00E05A66">
        <w:fldChar w:fldCharType="begin"/>
      </w:r>
      <w:r w:rsidRPr="00E05A66">
        <w:instrText xml:space="preserve"> PAGEREF _Toc348436440 \h </w:instrText>
      </w:r>
      <w:r w:rsidRPr="00E05A66">
        <w:fldChar w:fldCharType="separate"/>
      </w:r>
      <w:r w:rsidR="00955AEF">
        <w:t>135</w:t>
      </w:r>
      <w:r w:rsidRPr="00E05A66">
        <w:fldChar w:fldCharType="end"/>
      </w:r>
    </w:p>
    <w:p w14:paraId="56F6691F"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48</w:t>
      </w:r>
      <w:r w:rsidRPr="00E05A66">
        <w:t xml:space="preserve"> Exchange Online Kiosk (SL per Utente)</w:t>
      </w:r>
      <w:r w:rsidRPr="00E05A66">
        <w:tab/>
      </w:r>
      <w:r w:rsidRPr="00E05A66">
        <w:fldChar w:fldCharType="begin"/>
      </w:r>
      <w:r w:rsidRPr="00E05A66">
        <w:instrText xml:space="preserve"> PAGEREF _Toc348436441 \h </w:instrText>
      </w:r>
      <w:r w:rsidRPr="00E05A66">
        <w:fldChar w:fldCharType="separate"/>
      </w:r>
      <w:r w:rsidR="00955AEF">
        <w:t>135</w:t>
      </w:r>
      <w:r w:rsidRPr="00E05A66">
        <w:fldChar w:fldCharType="end"/>
      </w:r>
    </w:p>
    <w:p w14:paraId="56F66920"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49</w:t>
      </w:r>
      <w:r w:rsidRPr="00E05A66">
        <w:t xml:space="preserve"> Exchange Online Piano 1</w:t>
      </w:r>
      <w:r w:rsidRPr="00E05A66">
        <w:tab/>
      </w:r>
      <w:r w:rsidRPr="00E05A66">
        <w:fldChar w:fldCharType="begin"/>
      </w:r>
      <w:r w:rsidRPr="00E05A66">
        <w:instrText xml:space="preserve"> PAGEREF _Toc348436442 \h </w:instrText>
      </w:r>
      <w:r w:rsidRPr="00E05A66">
        <w:fldChar w:fldCharType="separate"/>
      </w:r>
      <w:r w:rsidR="00955AEF">
        <w:t>136</w:t>
      </w:r>
      <w:r w:rsidRPr="00E05A66">
        <w:fldChar w:fldCharType="end"/>
      </w:r>
    </w:p>
    <w:p w14:paraId="56F66921"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50</w:t>
      </w:r>
      <w:r w:rsidRPr="00E05A66">
        <w:rPr>
          <w:rFonts w:cs="Tahoma"/>
        </w:rPr>
        <w:t xml:space="preserve"> Exchange Online Piano 2</w:t>
      </w:r>
      <w:r w:rsidRPr="00E05A66">
        <w:tab/>
      </w:r>
      <w:r w:rsidRPr="00E05A66">
        <w:fldChar w:fldCharType="begin"/>
      </w:r>
      <w:r w:rsidRPr="00E05A66">
        <w:instrText xml:space="preserve"> PAGEREF _Toc348436443 \h </w:instrText>
      </w:r>
      <w:r w:rsidRPr="00E05A66">
        <w:fldChar w:fldCharType="separate"/>
      </w:r>
      <w:r w:rsidR="00955AEF">
        <w:t>136</w:t>
      </w:r>
      <w:r w:rsidRPr="00E05A66">
        <w:fldChar w:fldCharType="end"/>
      </w:r>
    </w:p>
    <w:p w14:paraId="56F66922"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51</w:t>
      </w:r>
      <w:r w:rsidRPr="00E05A66">
        <w:rPr>
          <w:rFonts w:cs="Tahoma"/>
          <w:caps/>
        </w:rPr>
        <w:t xml:space="preserve"> </w:t>
      </w:r>
      <w:r w:rsidRPr="00E05A66">
        <w:rPr>
          <w:rFonts w:cs="Tahoma"/>
        </w:rPr>
        <w:t>Exchange Online Protection (SL per Utente)</w:t>
      </w:r>
      <w:r w:rsidRPr="00E05A66">
        <w:tab/>
      </w:r>
      <w:r w:rsidRPr="00E05A66">
        <w:fldChar w:fldCharType="begin"/>
      </w:r>
      <w:r w:rsidRPr="00E05A66">
        <w:instrText xml:space="preserve"> PAGEREF _Toc348436444 \h </w:instrText>
      </w:r>
      <w:r w:rsidRPr="00E05A66">
        <w:fldChar w:fldCharType="separate"/>
      </w:r>
      <w:r w:rsidR="00955AEF">
        <w:t>136</w:t>
      </w:r>
      <w:r w:rsidRPr="00E05A66">
        <w:fldChar w:fldCharType="end"/>
      </w:r>
    </w:p>
    <w:p w14:paraId="56F66923"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52</w:t>
      </w:r>
      <w:r w:rsidRPr="00E05A66">
        <w:rPr>
          <w:rFonts w:cs="Tahoma"/>
          <w:caps/>
        </w:rPr>
        <w:t xml:space="preserve"> </w:t>
      </w:r>
      <w:r w:rsidRPr="00E05A66">
        <w:rPr>
          <w:rFonts w:cs="Tahoma"/>
        </w:rPr>
        <w:t>Exchange Server 2013, Edizioni Enterprise e Standard</w:t>
      </w:r>
      <w:r w:rsidRPr="00E05A66">
        <w:tab/>
      </w:r>
      <w:r w:rsidRPr="00E05A66">
        <w:fldChar w:fldCharType="begin"/>
      </w:r>
      <w:r w:rsidRPr="00E05A66">
        <w:instrText xml:space="preserve"> PAGEREF _Toc348436445 \h </w:instrText>
      </w:r>
      <w:r w:rsidRPr="00E05A66">
        <w:fldChar w:fldCharType="separate"/>
      </w:r>
      <w:r w:rsidR="00955AEF">
        <w:t>137</w:t>
      </w:r>
      <w:r w:rsidRPr="00E05A66">
        <w:fldChar w:fldCharType="end"/>
      </w:r>
    </w:p>
    <w:p w14:paraId="56F66924"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53</w:t>
      </w:r>
      <w:r w:rsidRPr="00E05A66">
        <w:t xml:space="preserve"> Standard CAL per Exchange Server 2010</w:t>
      </w:r>
      <w:r w:rsidRPr="00E05A66">
        <w:tab/>
      </w:r>
      <w:r w:rsidRPr="00E05A66">
        <w:fldChar w:fldCharType="begin"/>
      </w:r>
      <w:r w:rsidRPr="00E05A66">
        <w:instrText xml:space="preserve"> PAGEREF _Toc348436446 \h </w:instrText>
      </w:r>
      <w:r w:rsidRPr="00E05A66">
        <w:fldChar w:fldCharType="separate"/>
      </w:r>
      <w:r w:rsidR="00955AEF">
        <w:t>138</w:t>
      </w:r>
      <w:r w:rsidRPr="00E05A66">
        <w:fldChar w:fldCharType="end"/>
      </w:r>
    </w:p>
    <w:p w14:paraId="56F66925"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54</w:t>
      </w:r>
      <w:r w:rsidRPr="00E05A66">
        <w:t xml:space="preserve"> Forefront Endpoint Protection</w:t>
      </w:r>
      <w:r w:rsidRPr="00E05A66">
        <w:tab/>
      </w:r>
      <w:r w:rsidRPr="00E05A66">
        <w:fldChar w:fldCharType="begin"/>
      </w:r>
      <w:r w:rsidRPr="00E05A66">
        <w:instrText xml:space="preserve"> PAGEREF _Toc348436447 \h </w:instrText>
      </w:r>
      <w:r w:rsidRPr="00E05A66">
        <w:fldChar w:fldCharType="separate"/>
      </w:r>
      <w:r w:rsidR="00955AEF">
        <w:t>138</w:t>
      </w:r>
      <w:r w:rsidRPr="00E05A66">
        <w:fldChar w:fldCharType="end"/>
      </w:r>
    </w:p>
    <w:p w14:paraId="56F66926"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55</w:t>
      </w:r>
      <w:r w:rsidRPr="00E05A66">
        <w:rPr>
          <w:caps/>
        </w:rPr>
        <w:t xml:space="preserve"> </w:t>
      </w:r>
      <w:r w:rsidRPr="00E05A66">
        <w:t>Forefront Identity Manager 2010 R2</w:t>
      </w:r>
      <w:r w:rsidRPr="00E05A66">
        <w:tab/>
      </w:r>
      <w:r w:rsidRPr="00E05A66">
        <w:fldChar w:fldCharType="begin"/>
      </w:r>
      <w:r w:rsidRPr="00E05A66">
        <w:instrText xml:space="preserve"> PAGEREF _Toc348436448 \h </w:instrText>
      </w:r>
      <w:r w:rsidRPr="00E05A66">
        <w:fldChar w:fldCharType="separate"/>
      </w:r>
      <w:r w:rsidR="00955AEF">
        <w:t>138</w:t>
      </w:r>
      <w:r w:rsidRPr="00E05A66">
        <w:fldChar w:fldCharType="end"/>
      </w:r>
    </w:p>
    <w:p w14:paraId="56F66927"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56</w:t>
      </w:r>
      <w:r w:rsidRPr="00E05A66">
        <w:rPr>
          <w:rFonts w:cs="Tahoma"/>
        </w:rPr>
        <w:t xml:space="preserve"> Forefront Identity Manager 2010 - Windows Live Edition</w:t>
      </w:r>
      <w:r w:rsidRPr="00E05A66">
        <w:tab/>
      </w:r>
      <w:r w:rsidRPr="00E05A66">
        <w:fldChar w:fldCharType="begin"/>
      </w:r>
      <w:r w:rsidRPr="00E05A66">
        <w:instrText xml:space="preserve"> PAGEREF _Toc348436449 \h </w:instrText>
      </w:r>
      <w:r w:rsidRPr="00E05A66">
        <w:fldChar w:fldCharType="separate"/>
      </w:r>
      <w:r w:rsidR="00955AEF">
        <w:t>139</w:t>
      </w:r>
      <w:r w:rsidRPr="00E05A66">
        <w:fldChar w:fldCharType="end"/>
      </w:r>
    </w:p>
    <w:p w14:paraId="56F66928"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57</w:t>
      </w:r>
      <w:r w:rsidRPr="00E05A66">
        <w:t xml:space="preserve"> Forefront Online Protection for Exchange (SL per Dispositivo e Utente)</w:t>
      </w:r>
      <w:r w:rsidRPr="00E05A66">
        <w:tab/>
      </w:r>
      <w:r w:rsidRPr="00E05A66">
        <w:fldChar w:fldCharType="begin"/>
      </w:r>
      <w:r w:rsidRPr="00E05A66">
        <w:instrText xml:space="preserve"> PAGEREF _Toc348436450 \h </w:instrText>
      </w:r>
      <w:r w:rsidRPr="00E05A66">
        <w:fldChar w:fldCharType="separate"/>
      </w:r>
      <w:r w:rsidR="00955AEF">
        <w:t>139</w:t>
      </w:r>
      <w:r w:rsidRPr="00E05A66">
        <w:fldChar w:fldCharType="end"/>
      </w:r>
    </w:p>
    <w:p w14:paraId="56F66929"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58</w:t>
      </w:r>
      <w:r w:rsidRPr="00E05A66">
        <w:t xml:space="preserve"> Forefront Protection 2010 for Exchange Server (SL per Dispositivo e Utente), Forefront Protection 2010 for SharePoint (SL per Dispositivo e Utente) e Forefront Protection 2010 per Siti Internet (SL Add-on)</w:t>
      </w:r>
      <w:r w:rsidRPr="00E05A66">
        <w:tab/>
      </w:r>
      <w:r w:rsidRPr="00E05A66">
        <w:fldChar w:fldCharType="begin"/>
      </w:r>
      <w:r w:rsidRPr="00E05A66">
        <w:instrText xml:space="preserve"> PAGEREF _Toc348436451 \h </w:instrText>
      </w:r>
      <w:r w:rsidRPr="00E05A66">
        <w:fldChar w:fldCharType="separate"/>
      </w:r>
      <w:r w:rsidR="00955AEF">
        <w:t>139</w:t>
      </w:r>
      <w:r w:rsidRPr="00E05A66">
        <w:fldChar w:fldCharType="end"/>
      </w:r>
    </w:p>
    <w:p w14:paraId="56F6692A" w14:textId="77777777" w:rsidR="00925E61" w:rsidRPr="00532511" w:rsidRDefault="00925E61" w:rsidP="00E05A66">
      <w:pPr>
        <w:pStyle w:val="TOC3"/>
        <w:rPr>
          <w:rFonts w:asciiTheme="minorHAnsi" w:eastAsiaTheme="minorEastAsia" w:hAnsiTheme="minorHAnsi" w:cstheme="minorBidi"/>
          <w:sz w:val="22"/>
          <w:szCs w:val="22"/>
          <w:lang w:val="fr-FR"/>
        </w:rPr>
      </w:pPr>
      <w:r w:rsidRPr="00532511">
        <w:rPr>
          <w:caps/>
          <w:vertAlign w:val="superscript"/>
          <w:lang w:val="fr-FR"/>
        </w:rPr>
        <w:t>59</w:t>
      </w:r>
      <w:r w:rsidRPr="00532511">
        <w:rPr>
          <w:lang w:val="fr-FR"/>
        </w:rPr>
        <w:t xml:space="preserve"> Forefront Protection Suite (Dispositivo e Utente)</w:t>
      </w:r>
      <w:r w:rsidRPr="00532511">
        <w:rPr>
          <w:lang w:val="fr-FR"/>
        </w:rPr>
        <w:tab/>
      </w:r>
      <w:r w:rsidRPr="00E05A66">
        <w:fldChar w:fldCharType="begin"/>
      </w:r>
      <w:r w:rsidRPr="00532511">
        <w:rPr>
          <w:lang w:val="fr-FR"/>
        </w:rPr>
        <w:instrText xml:space="preserve"> PAGEREF _Toc348436452 \h </w:instrText>
      </w:r>
      <w:r w:rsidRPr="00E05A66">
        <w:fldChar w:fldCharType="separate"/>
      </w:r>
      <w:r w:rsidR="00955AEF">
        <w:rPr>
          <w:lang w:val="fr-FR"/>
        </w:rPr>
        <w:t>140</w:t>
      </w:r>
      <w:r w:rsidRPr="00E05A66">
        <w:fldChar w:fldCharType="end"/>
      </w:r>
    </w:p>
    <w:p w14:paraId="56F6692B"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60</w:t>
      </w:r>
      <w:r w:rsidRPr="00E05A66">
        <w:rPr>
          <w:caps/>
        </w:rPr>
        <w:t xml:space="preserve"> </w:t>
      </w:r>
      <w:r w:rsidRPr="00E05A66">
        <w:t>Forefront Security for Office Communications Server (SL per Utente e Dispositivo)</w:t>
      </w:r>
      <w:r w:rsidRPr="00E05A66">
        <w:tab/>
      </w:r>
      <w:r w:rsidRPr="00E05A66">
        <w:fldChar w:fldCharType="begin"/>
      </w:r>
      <w:r w:rsidRPr="00E05A66">
        <w:instrText xml:space="preserve"> PAGEREF _Toc348436453 \h </w:instrText>
      </w:r>
      <w:r w:rsidRPr="00E05A66">
        <w:fldChar w:fldCharType="separate"/>
      </w:r>
      <w:r w:rsidR="00955AEF">
        <w:t>140</w:t>
      </w:r>
      <w:r w:rsidRPr="00E05A66">
        <w:fldChar w:fldCharType="end"/>
      </w:r>
    </w:p>
    <w:p w14:paraId="56F6692C"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61</w:t>
      </w:r>
      <w:r w:rsidRPr="00E05A66">
        <w:rPr>
          <w:caps/>
        </w:rPr>
        <w:t xml:space="preserve"> </w:t>
      </w:r>
      <w:r w:rsidRPr="00E05A66">
        <w:t>Forefront Threat Management Gateway Web Protection Service</w:t>
      </w:r>
      <w:r w:rsidRPr="00E05A66">
        <w:tab/>
      </w:r>
      <w:r w:rsidRPr="00E05A66">
        <w:fldChar w:fldCharType="begin"/>
      </w:r>
      <w:r w:rsidRPr="00E05A66">
        <w:instrText xml:space="preserve"> PAGEREF _Toc348436454 \h </w:instrText>
      </w:r>
      <w:r w:rsidRPr="00E05A66">
        <w:fldChar w:fldCharType="separate"/>
      </w:r>
      <w:r w:rsidR="00955AEF">
        <w:t>140</w:t>
      </w:r>
      <w:r w:rsidRPr="00E05A66">
        <w:fldChar w:fldCharType="end"/>
      </w:r>
    </w:p>
    <w:p w14:paraId="56F6692D"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62</w:t>
      </w:r>
      <w:r w:rsidRPr="00E05A66">
        <w:rPr>
          <w:caps/>
        </w:rPr>
        <w:t xml:space="preserve"> </w:t>
      </w:r>
      <w:r w:rsidRPr="00E05A66">
        <w:t>Forefront Unified Access Gateway 2010</w:t>
      </w:r>
      <w:r w:rsidRPr="00E05A66">
        <w:tab/>
      </w:r>
      <w:r w:rsidRPr="00E05A66">
        <w:fldChar w:fldCharType="begin"/>
      </w:r>
      <w:r w:rsidRPr="00E05A66">
        <w:instrText xml:space="preserve"> PAGEREF _Toc348436455 \h </w:instrText>
      </w:r>
      <w:r w:rsidRPr="00E05A66">
        <w:fldChar w:fldCharType="separate"/>
      </w:r>
      <w:r w:rsidR="00955AEF">
        <w:t>141</w:t>
      </w:r>
      <w:r w:rsidRPr="00E05A66">
        <w:fldChar w:fldCharType="end"/>
      </w:r>
    </w:p>
    <w:p w14:paraId="56F6692E"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63</w:t>
      </w:r>
      <w:r w:rsidRPr="00E05A66">
        <w:rPr>
          <w:caps/>
        </w:rPr>
        <w:t xml:space="preserve"> </w:t>
      </w:r>
      <w:r w:rsidRPr="00E05A66">
        <w:t>HPC Pack 2008 R2 Enterprise</w:t>
      </w:r>
      <w:r w:rsidRPr="00E05A66">
        <w:tab/>
      </w:r>
      <w:r w:rsidRPr="00E05A66">
        <w:fldChar w:fldCharType="begin"/>
      </w:r>
      <w:r w:rsidRPr="00E05A66">
        <w:instrText xml:space="preserve"> PAGEREF _Toc348436456 \h </w:instrText>
      </w:r>
      <w:r w:rsidRPr="00E05A66">
        <w:fldChar w:fldCharType="separate"/>
      </w:r>
      <w:r w:rsidR="00955AEF">
        <w:t>141</w:t>
      </w:r>
      <w:r w:rsidRPr="00E05A66">
        <w:fldChar w:fldCharType="end"/>
      </w:r>
    </w:p>
    <w:p w14:paraId="56F6692F"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64</w:t>
      </w:r>
      <w:r w:rsidRPr="00E05A66">
        <w:t xml:space="preserve"> Learning Solutions MCP Exam Vouchers</w:t>
      </w:r>
      <w:r w:rsidRPr="00E05A66">
        <w:tab/>
      </w:r>
      <w:r w:rsidRPr="00E05A66">
        <w:fldChar w:fldCharType="begin"/>
      </w:r>
      <w:r w:rsidRPr="00E05A66">
        <w:instrText xml:space="preserve"> PAGEREF _Toc348436457 \h </w:instrText>
      </w:r>
      <w:r w:rsidRPr="00E05A66">
        <w:fldChar w:fldCharType="separate"/>
      </w:r>
      <w:r w:rsidR="00955AEF">
        <w:t>141</w:t>
      </w:r>
      <w:r w:rsidRPr="00E05A66">
        <w:fldChar w:fldCharType="end"/>
      </w:r>
    </w:p>
    <w:p w14:paraId="56F66930"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caps/>
          <w:vertAlign w:val="superscript"/>
          <w:lang w:val="pt-BR"/>
        </w:rPr>
        <w:t>65</w:t>
      </w:r>
      <w:r w:rsidRPr="008544B7">
        <w:rPr>
          <w:rFonts w:cs="Tahoma"/>
          <w:lang w:val="pt-BR"/>
        </w:rPr>
        <w:t xml:space="preserve"> Lync Online Piani 1 e 2 e 3</w:t>
      </w:r>
      <w:r w:rsidRPr="008544B7">
        <w:rPr>
          <w:lang w:val="pt-BR"/>
        </w:rPr>
        <w:tab/>
      </w:r>
      <w:r w:rsidRPr="00E05A66">
        <w:fldChar w:fldCharType="begin"/>
      </w:r>
      <w:r w:rsidRPr="008544B7">
        <w:rPr>
          <w:lang w:val="pt-BR"/>
        </w:rPr>
        <w:instrText xml:space="preserve"> PAGEREF _Toc348436458 \h </w:instrText>
      </w:r>
      <w:r w:rsidRPr="00E05A66">
        <w:fldChar w:fldCharType="separate"/>
      </w:r>
      <w:r w:rsidR="00955AEF">
        <w:rPr>
          <w:lang w:val="pt-BR"/>
        </w:rPr>
        <w:t>142</w:t>
      </w:r>
      <w:r w:rsidRPr="00E05A66">
        <w:fldChar w:fldCharType="end"/>
      </w:r>
    </w:p>
    <w:p w14:paraId="56F66931"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caps/>
          <w:vertAlign w:val="superscript"/>
          <w:lang w:val="pt-BR"/>
        </w:rPr>
        <w:t>66</w:t>
      </w:r>
      <w:r w:rsidRPr="008544B7">
        <w:rPr>
          <w:rFonts w:cs="Tahoma"/>
          <w:caps/>
          <w:lang w:val="pt-BR"/>
        </w:rPr>
        <w:t xml:space="preserve"> </w:t>
      </w:r>
      <w:r w:rsidRPr="008544B7">
        <w:rPr>
          <w:rFonts w:cs="Tahoma"/>
          <w:lang w:val="pt-BR"/>
        </w:rPr>
        <w:t>Lync Server 2013</w:t>
      </w:r>
      <w:r w:rsidRPr="008544B7">
        <w:rPr>
          <w:lang w:val="pt-BR"/>
        </w:rPr>
        <w:tab/>
      </w:r>
      <w:r w:rsidRPr="00E05A66">
        <w:fldChar w:fldCharType="begin"/>
      </w:r>
      <w:r w:rsidRPr="008544B7">
        <w:rPr>
          <w:lang w:val="pt-BR"/>
        </w:rPr>
        <w:instrText xml:space="preserve"> PAGEREF _Toc348436459 \h </w:instrText>
      </w:r>
      <w:r w:rsidRPr="00E05A66">
        <w:fldChar w:fldCharType="separate"/>
      </w:r>
      <w:r w:rsidR="00955AEF">
        <w:rPr>
          <w:lang w:val="pt-BR"/>
        </w:rPr>
        <w:t>142</w:t>
      </w:r>
      <w:r w:rsidRPr="00E05A66">
        <w:fldChar w:fldCharType="end"/>
      </w:r>
    </w:p>
    <w:p w14:paraId="56F66932" w14:textId="77777777" w:rsidR="00925E61" w:rsidRPr="008544B7" w:rsidRDefault="00925E61" w:rsidP="00E05A66">
      <w:pPr>
        <w:pStyle w:val="TOC3"/>
        <w:rPr>
          <w:rFonts w:asciiTheme="minorHAnsi" w:eastAsiaTheme="minorEastAsia" w:hAnsiTheme="minorHAnsi" w:cstheme="minorBidi"/>
          <w:sz w:val="22"/>
          <w:szCs w:val="22"/>
          <w:lang w:val="pt-BR"/>
        </w:rPr>
      </w:pPr>
      <w:r w:rsidRPr="008544B7">
        <w:rPr>
          <w:vertAlign w:val="superscript"/>
          <w:lang w:val="pt-BR"/>
        </w:rPr>
        <w:t>67</w:t>
      </w:r>
      <w:r w:rsidRPr="008544B7">
        <w:rPr>
          <w:lang w:val="pt-BR"/>
        </w:rPr>
        <w:t xml:space="preserve"> Microsoft Dynamics AX 2012 R2</w:t>
      </w:r>
      <w:r w:rsidRPr="008544B7">
        <w:rPr>
          <w:lang w:val="pt-BR"/>
        </w:rPr>
        <w:tab/>
      </w:r>
      <w:r w:rsidRPr="00E05A66">
        <w:fldChar w:fldCharType="begin"/>
      </w:r>
      <w:r w:rsidRPr="008544B7">
        <w:rPr>
          <w:lang w:val="pt-BR"/>
        </w:rPr>
        <w:instrText xml:space="preserve"> PAGEREF _Toc348436460 \h </w:instrText>
      </w:r>
      <w:r w:rsidRPr="00E05A66">
        <w:fldChar w:fldCharType="separate"/>
      </w:r>
      <w:r w:rsidR="00955AEF">
        <w:rPr>
          <w:lang w:val="pt-BR"/>
        </w:rPr>
        <w:t>144</w:t>
      </w:r>
      <w:r w:rsidRPr="00E05A66">
        <w:fldChar w:fldCharType="end"/>
      </w:r>
    </w:p>
    <w:p w14:paraId="56F66933" w14:textId="77777777" w:rsidR="00925E61" w:rsidRPr="008544B7" w:rsidRDefault="00925E61" w:rsidP="00E05A66">
      <w:pPr>
        <w:pStyle w:val="TOC3"/>
        <w:rPr>
          <w:rFonts w:asciiTheme="minorHAnsi" w:eastAsiaTheme="minorEastAsia" w:hAnsiTheme="minorHAnsi" w:cstheme="minorBidi"/>
          <w:sz w:val="22"/>
          <w:szCs w:val="22"/>
          <w:lang w:val="pt-BR"/>
        </w:rPr>
      </w:pPr>
      <w:r w:rsidRPr="008544B7">
        <w:rPr>
          <w:vertAlign w:val="superscript"/>
          <w:lang w:val="pt-BR"/>
        </w:rPr>
        <w:t>68</w:t>
      </w:r>
      <w:r w:rsidRPr="008544B7">
        <w:rPr>
          <w:lang w:val="pt-BR"/>
        </w:rPr>
        <w:t xml:space="preserve"> Microsoft Dynamics CRM 2011</w:t>
      </w:r>
      <w:r w:rsidRPr="008544B7">
        <w:rPr>
          <w:lang w:val="pt-BR"/>
        </w:rPr>
        <w:tab/>
      </w:r>
      <w:r w:rsidRPr="00E05A66">
        <w:fldChar w:fldCharType="begin"/>
      </w:r>
      <w:r w:rsidRPr="008544B7">
        <w:rPr>
          <w:lang w:val="pt-BR"/>
        </w:rPr>
        <w:instrText xml:space="preserve"> PAGEREF _Toc348436461 \h </w:instrText>
      </w:r>
      <w:r w:rsidRPr="00E05A66">
        <w:fldChar w:fldCharType="separate"/>
      </w:r>
      <w:r w:rsidR="00955AEF">
        <w:rPr>
          <w:lang w:val="pt-BR"/>
        </w:rPr>
        <w:t>145</w:t>
      </w:r>
      <w:r w:rsidRPr="00E05A66">
        <w:fldChar w:fldCharType="end"/>
      </w:r>
    </w:p>
    <w:p w14:paraId="56F66934"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caps/>
          <w:vertAlign w:val="superscript"/>
          <w:lang w:val="pt-BR"/>
        </w:rPr>
        <w:t>69</w:t>
      </w:r>
      <w:r w:rsidRPr="008544B7">
        <w:rPr>
          <w:rFonts w:cs="Tahoma"/>
          <w:caps/>
          <w:lang w:val="pt-BR"/>
        </w:rPr>
        <w:t xml:space="preserve"> </w:t>
      </w:r>
      <w:r w:rsidRPr="008544B7">
        <w:rPr>
          <w:rFonts w:cs="Tahoma"/>
          <w:lang w:val="pt-BR"/>
        </w:rPr>
        <w:t>Microsoft Dynamics CRM 2011 Server</w:t>
      </w:r>
      <w:r w:rsidRPr="008544B7">
        <w:rPr>
          <w:lang w:val="pt-BR"/>
        </w:rPr>
        <w:tab/>
      </w:r>
      <w:r w:rsidRPr="00E05A66">
        <w:fldChar w:fldCharType="begin"/>
      </w:r>
      <w:r w:rsidRPr="008544B7">
        <w:rPr>
          <w:lang w:val="pt-BR"/>
        </w:rPr>
        <w:instrText xml:space="preserve"> PAGEREF _Toc348436462 \h </w:instrText>
      </w:r>
      <w:r w:rsidRPr="00E05A66">
        <w:fldChar w:fldCharType="separate"/>
      </w:r>
      <w:r w:rsidR="00955AEF">
        <w:rPr>
          <w:lang w:val="pt-BR"/>
        </w:rPr>
        <w:t>152</w:t>
      </w:r>
      <w:r w:rsidRPr="00E05A66">
        <w:fldChar w:fldCharType="end"/>
      </w:r>
    </w:p>
    <w:p w14:paraId="56F66935" w14:textId="77777777" w:rsidR="00925E61" w:rsidRPr="008544B7" w:rsidRDefault="00925E61">
      <w:pPr>
        <w:pStyle w:val="TOC2"/>
        <w:rPr>
          <w:rFonts w:asciiTheme="minorHAnsi" w:eastAsiaTheme="minorEastAsia" w:hAnsiTheme="minorHAnsi" w:cstheme="minorBidi"/>
          <w:sz w:val="22"/>
          <w:szCs w:val="22"/>
          <w:lang w:val="pt-BR"/>
        </w:rPr>
      </w:pPr>
      <w:r w:rsidRPr="008544B7">
        <w:rPr>
          <w:rFonts w:cs="Tahoma"/>
          <w:caps/>
          <w:vertAlign w:val="superscript"/>
          <w:lang w:val="pt-BR"/>
        </w:rPr>
        <w:t>70</w:t>
      </w:r>
      <w:r w:rsidRPr="008544B7">
        <w:rPr>
          <w:rFonts w:cs="Tahoma"/>
          <w:lang w:val="pt-BR"/>
        </w:rPr>
        <w:t xml:space="preserve"> Office 365 Piano E1</w:t>
      </w:r>
      <w:r w:rsidRPr="008544B7">
        <w:rPr>
          <w:lang w:val="pt-BR"/>
        </w:rPr>
        <w:tab/>
      </w:r>
      <w:r w:rsidRPr="00E05A66">
        <w:fldChar w:fldCharType="begin"/>
      </w:r>
      <w:r w:rsidRPr="008544B7">
        <w:rPr>
          <w:lang w:val="pt-BR"/>
        </w:rPr>
        <w:instrText xml:space="preserve"> PAGEREF _Toc348436463 \h </w:instrText>
      </w:r>
      <w:r w:rsidRPr="00E05A66">
        <w:fldChar w:fldCharType="separate"/>
      </w:r>
      <w:r w:rsidR="00955AEF">
        <w:rPr>
          <w:lang w:val="pt-BR"/>
        </w:rPr>
        <w:t>152</w:t>
      </w:r>
      <w:r w:rsidRPr="00E05A66">
        <w:fldChar w:fldCharType="end"/>
      </w:r>
    </w:p>
    <w:p w14:paraId="56F66936"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71</w:t>
      </w:r>
      <w:r w:rsidRPr="00E05A66">
        <w:rPr>
          <w:rFonts w:cs="Tahoma"/>
        </w:rPr>
        <w:t xml:space="preserve"> Office 365 Piano G1-G4</w:t>
      </w:r>
      <w:r w:rsidRPr="00E05A66">
        <w:tab/>
      </w:r>
      <w:r w:rsidRPr="00E05A66">
        <w:fldChar w:fldCharType="begin"/>
      </w:r>
      <w:r w:rsidRPr="00E05A66">
        <w:instrText xml:space="preserve"> PAGEREF _Toc348436464 \h </w:instrText>
      </w:r>
      <w:r w:rsidRPr="00E05A66">
        <w:fldChar w:fldCharType="separate"/>
      </w:r>
      <w:r w:rsidR="00955AEF">
        <w:t>153</w:t>
      </w:r>
      <w:r w:rsidRPr="00E05A66">
        <w:fldChar w:fldCharType="end"/>
      </w:r>
    </w:p>
    <w:p w14:paraId="56F66937"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72</w:t>
      </w:r>
      <w:r w:rsidRPr="00E05A66">
        <w:rPr>
          <w:rFonts w:cs="Tahoma"/>
          <w:caps/>
        </w:rPr>
        <w:t xml:space="preserve"> </w:t>
      </w:r>
      <w:r w:rsidRPr="00E05A66">
        <w:rPr>
          <w:rFonts w:cs="Tahoma"/>
        </w:rPr>
        <w:t>Office 365 Piano K1 e K2 (SL per Utente)</w:t>
      </w:r>
      <w:r w:rsidRPr="00E05A66">
        <w:tab/>
      </w:r>
      <w:r w:rsidRPr="00E05A66">
        <w:fldChar w:fldCharType="begin"/>
      </w:r>
      <w:r w:rsidRPr="00E05A66">
        <w:instrText xml:space="preserve"> PAGEREF _Toc348436465 \h </w:instrText>
      </w:r>
      <w:r w:rsidRPr="00E05A66">
        <w:fldChar w:fldCharType="separate"/>
      </w:r>
      <w:r w:rsidR="00955AEF">
        <w:t>153</w:t>
      </w:r>
      <w:r w:rsidRPr="00E05A66">
        <w:fldChar w:fldCharType="end"/>
      </w:r>
    </w:p>
    <w:p w14:paraId="56F66938"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73</w:t>
      </w:r>
      <w:r w:rsidRPr="00E05A66">
        <w:rPr>
          <w:rFonts w:cs="Tahoma"/>
        </w:rPr>
        <w:t xml:space="preserve"> SharePoint Online Piano 1 e Piano 2</w:t>
      </w:r>
      <w:r w:rsidRPr="00E05A66">
        <w:tab/>
      </w:r>
      <w:r w:rsidRPr="00E05A66">
        <w:fldChar w:fldCharType="begin"/>
      </w:r>
      <w:r w:rsidRPr="00E05A66">
        <w:instrText xml:space="preserve"> PAGEREF _Toc348436466 \h </w:instrText>
      </w:r>
      <w:r w:rsidRPr="00E05A66">
        <w:fldChar w:fldCharType="separate"/>
      </w:r>
      <w:r w:rsidR="00955AEF">
        <w:t>154</w:t>
      </w:r>
      <w:r w:rsidRPr="00E05A66">
        <w:fldChar w:fldCharType="end"/>
      </w:r>
    </w:p>
    <w:p w14:paraId="56F66939"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74</w:t>
      </w:r>
      <w:r w:rsidRPr="00E05A66">
        <w:rPr>
          <w:rFonts w:cs="Tahoma"/>
          <w:caps/>
        </w:rPr>
        <w:t xml:space="preserve"> </w:t>
      </w:r>
      <w:r w:rsidRPr="00E05A66">
        <w:rPr>
          <w:rFonts w:cs="Tahoma"/>
        </w:rPr>
        <w:t>SharePoint Server 2013</w:t>
      </w:r>
      <w:r w:rsidRPr="00E05A66">
        <w:tab/>
      </w:r>
      <w:r w:rsidRPr="00E05A66">
        <w:fldChar w:fldCharType="begin"/>
      </w:r>
      <w:r w:rsidRPr="00E05A66">
        <w:instrText xml:space="preserve"> PAGEREF _Toc348436467 \h </w:instrText>
      </w:r>
      <w:r w:rsidRPr="00E05A66">
        <w:fldChar w:fldCharType="separate"/>
      </w:r>
      <w:r w:rsidR="00955AEF">
        <w:t>154</w:t>
      </w:r>
      <w:r w:rsidRPr="00E05A66">
        <w:fldChar w:fldCharType="end"/>
      </w:r>
    </w:p>
    <w:p w14:paraId="56F6693A"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75</w:t>
      </w:r>
      <w:r w:rsidRPr="00E05A66">
        <w:t xml:space="preserve"> SQL Server</w:t>
      </w:r>
      <w:r w:rsidRPr="00E05A66">
        <w:rPr>
          <w:vertAlign w:val="superscript"/>
        </w:rPr>
        <w:t>®</w:t>
      </w:r>
      <w:r w:rsidRPr="00E05A66">
        <w:t xml:space="preserve"> 2008 R2 Datacenter</w:t>
      </w:r>
      <w:r w:rsidRPr="00E05A66">
        <w:tab/>
      </w:r>
      <w:r w:rsidRPr="00E05A66">
        <w:fldChar w:fldCharType="begin"/>
      </w:r>
      <w:r w:rsidRPr="00E05A66">
        <w:instrText xml:space="preserve"> PAGEREF _Toc348436468 \h </w:instrText>
      </w:r>
      <w:r w:rsidRPr="00E05A66">
        <w:fldChar w:fldCharType="separate"/>
      </w:r>
      <w:r w:rsidR="00955AEF">
        <w:t>156</w:t>
      </w:r>
      <w:r w:rsidRPr="00E05A66">
        <w:fldChar w:fldCharType="end"/>
      </w:r>
    </w:p>
    <w:p w14:paraId="56F6693B"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76</w:t>
      </w:r>
      <w:r w:rsidRPr="00E05A66">
        <w:rPr>
          <w:caps/>
        </w:rPr>
        <w:t xml:space="preserve"> </w:t>
      </w:r>
      <w:r w:rsidRPr="00E05A66">
        <w:t>SQL Server</w:t>
      </w:r>
      <w:r w:rsidRPr="00E05A66">
        <w:rPr>
          <w:vertAlign w:val="superscript"/>
        </w:rPr>
        <w:t>®</w:t>
      </w:r>
      <w:r w:rsidRPr="00E05A66">
        <w:t xml:space="preserve"> 2008 R2 Small Business</w:t>
      </w:r>
      <w:r w:rsidRPr="00E05A66">
        <w:tab/>
      </w:r>
      <w:r w:rsidRPr="00E05A66">
        <w:fldChar w:fldCharType="begin"/>
      </w:r>
      <w:r w:rsidRPr="00E05A66">
        <w:instrText xml:space="preserve"> PAGEREF _Toc348436469 \h </w:instrText>
      </w:r>
      <w:r w:rsidRPr="00E05A66">
        <w:fldChar w:fldCharType="separate"/>
      </w:r>
      <w:r w:rsidR="00955AEF">
        <w:t>158</w:t>
      </w:r>
      <w:r w:rsidRPr="00E05A66">
        <w:fldChar w:fldCharType="end"/>
      </w:r>
    </w:p>
    <w:p w14:paraId="56F6693C" w14:textId="77777777" w:rsidR="00925E61" w:rsidRPr="008544B7" w:rsidRDefault="00925E61" w:rsidP="00E05A66">
      <w:pPr>
        <w:pStyle w:val="TOC3"/>
        <w:rPr>
          <w:rFonts w:asciiTheme="minorHAnsi" w:eastAsiaTheme="minorEastAsia" w:hAnsiTheme="minorHAnsi" w:cstheme="minorBidi"/>
          <w:sz w:val="22"/>
          <w:szCs w:val="22"/>
          <w:lang w:val="pt-BR"/>
        </w:rPr>
      </w:pPr>
      <w:r w:rsidRPr="008544B7">
        <w:rPr>
          <w:caps/>
          <w:vertAlign w:val="superscript"/>
          <w:lang w:val="pt-BR"/>
        </w:rPr>
        <w:t>77</w:t>
      </w:r>
      <w:r w:rsidRPr="008544B7">
        <w:rPr>
          <w:lang w:val="pt-BR"/>
        </w:rPr>
        <w:t xml:space="preserve"> SQL Server</w:t>
      </w:r>
      <w:r w:rsidRPr="008544B7">
        <w:rPr>
          <w:vertAlign w:val="superscript"/>
          <w:lang w:val="pt-BR"/>
        </w:rPr>
        <w:t>®</w:t>
      </w:r>
      <w:r w:rsidRPr="008544B7">
        <w:rPr>
          <w:lang w:val="pt-BR"/>
        </w:rPr>
        <w:t xml:space="preserve"> 2008 R2 Web Processor</w:t>
      </w:r>
      <w:r w:rsidRPr="008544B7">
        <w:rPr>
          <w:lang w:val="pt-BR"/>
        </w:rPr>
        <w:tab/>
      </w:r>
      <w:r w:rsidRPr="00E05A66">
        <w:fldChar w:fldCharType="begin"/>
      </w:r>
      <w:r w:rsidRPr="008544B7">
        <w:rPr>
          <w:lang w:val="pt-BR"/>
        </w:rPr>
        <w:instrText xml:space="preserve"> PAGEREF _Toc348436470 \h </w:instrText>
      </w:r>
      <w:r w:rsidRPr="00E05A66">
        <w:fldChar w:fldCharType="separate"/>
      </w:r>
      <w:r w:rsidR="00955AEF">
        <w:rPr>
          <w:lang w:val="pt-BR"/>
        </w:rPr>
        <w:t>159</w:t>
      </w:r>
      <w:r w:rsidRPr="00E05A66">
        <w:fldChar w:fldCharType="end"/>
      </w:r>
    </w:p>
    <w:p w14:paraId="56F6693D" w14:textId="77777777" w:rsidR="00925E61" w:rsidRPr="00E05A66" w:rsidRDefault="00925E61" w:rsidP="00E05A66">
      <w:pPr>
        <w:pStyle w:val="TOC3"/>
        <w:rPr>
          <w:rFonts w:asciiTheme="minorHAnsi" w:eastAsiaTheme="minorEastAsia" w:hAnsiTheme="minorHAnsi" w:cstheme="minorBidi"/>
          <w:sz w:val="22"/>
          <w:szCs w:val="22"/>
        </w:rPr>
      </w:pPr>
      <w:r w:rsidRPr="00E05A66">
        <w:rPr>
          <w:vertAlign w:val="superscript"/>
        </w:rPr>
        <w:t>78</w:t>
      </w:r>
      <w:r w:rsidRPr="00E05A66">
        <w:t xml:space="preserve"> SQL Server</w:t>
      </w:r>
      <w:r w:rsidRPr="00E05A66">
        <w:rPr>
          <w:vertAlign w:val="superscript"/>
        </w:rPr>
        <w:t>®</w:t>
      </w:r>
      <w:r w:rsidRPr="00E05A66">
        <w:t xml:space="preserve"> 2008 R2 Workgroup (5 Add-On Client)</w:t>
      </w:r>
      <w:r w:rsidRPr="00E05A66">
        <w:tab/>
      </w:r>
      <w:r w:rsidRPr="00E05A66">
        <w:fldChar w:fldCharType="begin"/>
      </w:r>
      <w:r w:rsidRPr="00E05A66">
        <w:instrText xml:space="preserve"> PAGEREF _Toc348436471 \h </w:instrText>
      </w:r>
      <w:r w:rsidRPr="00E05A66">
        <w:fldChar w:fldCharType="separate"/>
      </w:r>
      <w:r w:rsidR="00955AEF">
        <w:t>161</w:t>
      </w:r>
      <w:r w:rsidRPr="00E05A66">
        <w:fldChar w:fldCharType="end"/>
      </w:r>
    </w:p>
    <w:p w14:paraId="56F6693E" w14:textId="77777777" w:rsidR="00925E61" w:rsidRPr="00E05A66" w:rsidRDefault="00925E61" w:rsidP="00E05A66">
      <w:pPr>
        <w:pStyle w:val="TOC3"/>
        <w:rPr>
          <w:rFonts w:asciiTheme="minorHAnsi" w:eastAsiaTheme="minorEastAsia" w:hAnsiTheme="minorHAnsi" w:cstheme="minorBidi"/>
          <w:sz w:val="22"/>
          <w:szCs w:val="22"/>
        </w:rPr>
      </w:pPr>
      <w:r w:rsidRPr="00E05A66">
        <w:rPr>
          <w:vertAlign w:val="superscript"/>
        </w:rPr>
        <w:t>79</w:t>
      </w:r>
      <w:r w:rsidRPr="00E05A66">
        <w:t xml:space="preserve"> SQL Server</w:t>
      </w:r>
      <w:r w:rsidRPr="00E05A66">
        <w:rPr>
          <w:vertAlign w:val="superscript"/>
        </w:rPr>
        <w:t>®</w:t>
      </w:r>
      <w:r w:rsidRPr="00E05A66">
        <w:t xml:space="preserve"> 2008 R2 Workgroup Processor</w:t>
      </w:r>
      <w:r w:rsidRPr="00E05A66">
        <w:tab/>
      </w:r>
      <w:r w:rsidRPr="00E05A66">
        <w:fldChar w:fldCharType="begin"/>
      </w:r>
      <w:r w:rsidRPr="00E05A66">
        <w:instrText xml:space="preserve"> PAGEREF _Toc348436472 \h </w:instrText>
      </w:r>
      <w:r w:rsidRPr="00E05A66">
        <w:fldChar w:fldCharType="separate"/>
      </w:r>
      <w:r w:rsidR="00955AEF">
        <w:t>162</w:t>
      </w:r>
      <w:r w:rsidRPr="00E05A66">
        <w:fldChar w:fldCharType="end"/>
      </w:r>
    </w:p>
    <w:p w14:paraId="56F6693F" w14:textId="77777777" w:rsidR="00925E61" w:rsidRPr="00E05A66" w:rsidRDefault="00925E61" w:rsidP="00E05A66">
      <w:pPr>
        <w:pStyle w:val="TOC3"/>
        <w:rPr>
          <w:rFonts w:asciiTheme="minorHAnsi" w:eastAsiaTheme="minorEastAsia" w:hAnsiTheme="minorHAnsi" w:cstheme="minorBidi"/>
          <w:sz w:val="22"/>
          <w:szCs w:val="22"/>
        </w:rPr>
      </w:pPr>
      <w:r w:rsidRPr="00E05A66">
        <w:rPr>
          <w:vertAlign w:val="superscript"/>
        </w:rPr>
        <w:t>80</w:t>
      </w:r>
      <w:r w:rsidRPr="00E05A66">
        <w:t xml:space="preserve"> SQL Server</w:t>
      </w:r>
      <w:r w:rsidRPr="00E05A66">
        <w:rPr>
          <w:vertAlign w:val="superscript"/>
        </w:rPr>
        <w:t>®</w:t>
      </w:r>
      <w:r w:rsidRPr="00E05A66">
        <w:t xml:space="preserve"> 2012 Developer</w:t>
      </w:r>
      <w:r w:rsidRPr="00E05A66">
        <w:tab/>
      </w:r>
      <w:r w:rsidRPr="00E05A66">
        <w:fldChar w:fldCharType="begin"/>
      </w:r>
      <w:r w:rsidRPr="00E05A66">
        <w:instrText xml:space="preserve"> PAGEREF _Toc348436473 \h </w:instrText>
      </w:r>
      <w:r w:rsidRPr="00E05A66">
        <w:fldChar w:fldCharType="separate"/>
      </w:r>
      <w:r w:rsidR="00955AEF">
        <w:t>164</w:t>
      </w:r>
      <w:r w:rsidRPr="00E05A66">
        <w:fldChar w:fldCharType="end"/>
      </w:r>
    </w:p>
    <w:p w14:paraId="56F66940" w14:textId="77777777" w:rsidR="00925E61" w:rsidRPr="00E05A66" w:rsidRDefault="00925E61" w:rsidP="00E05A66">
      <w:pPr>
        <w:pStyle w:val="TOC3"/>
        <w:rPr>
          <w:rFonts w:asciiTheme="minorHAnsi" w:eastAsiaTheme="minorEastAsia" w:hAnsiTheme="minorHAnsi" w:cstheme="minorBidi"/>
          <w:sz w:val="22"/>
          <w:szCs w:val="22"/>
        </w:rPr>
      </w:pPr>
      <w:r w:rsidRPr="00E05A66">
        <w:rPr>
          <w:vertAlign w:val="superscript"/>
        </w:rPr>
        <w:t>81</w:t>
      </w:r>
      <w:r w:rsidRPr="00E05A66">
        <w:t xml:space="preserve"> SQL Server</w:t>
      </w:r>
      <w:r w:rsidRPr="00E05A66">
        <w:rPr>
          <w:vertAlign w:val="superscript"/>
        </w:rPr>
        <w:t>®</w:t>
      </w:r>
      <w:r w:rsidRPr="00E05A66">
        <w:t xml:space="preserve"> 2012 Enterprise</w:t>
      </w:r>
      <w:r w:rsidRPr="00E05A66">
        <w:tab/>
      </w:r>
      <w:r w:rsidRPr="00E05A66">
        <w:fldChar w:fldCharType="begin"/>
      </w:r>
      <w:r w:rsidRPr="00E05A66">
        <w:instrText xml:space="preserve"> PAGEREF _Toc348436474 \h </w:instrText>
      </w:r>
      <w:r w:rsidRPr="00E05A66">
        <w:fldChar w:fldCharType="separate"/>
      </w:r>
      <w:r w:rsidR="00955AEF">
        <w:t>164</w:t>
      </w:r>
      <w:r w:rsidRPr="00E05A66">
        <w:fldChar w:fldCharType="end"/>
      </w:r>
    </w:p>
    <w:p w14:paraId="56F66941"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82</w:t>
      </w:r>
      <w:r w:rsidRPr="00E05A66">
        <w:rPr>
          <w:caps/>
        </w:rPr>
        <w:t xml:space="preserve"> </w:t>
      </w:r>
      <w:r w:rsidRPr="00E05A66">
        <w:t>SQL Server</w:t>
      </w:r>
      <w:r w:rsidRPr="00E05A66">
        <w:rPr>
          <w:vertAlign w:val="superscript"/>
        </w:rPr>
        <w:t>®</w:t>
      </w:r>
      <w:r w:rsidRPr="00E05A66">
        <w:t xml:space="preserve"> 2012 Enterprise Core</w:t>
      </w:r>
      <w:r w:rsidRPr="00E05A66">
        <w:tab/>
      </w:r>
      <w:r w:rsidRPr="00E05A66">
        <w:fldChar w:fldCharType="begin"/>
      </w:r>
      <w:r w:rsidRPr="00E05A66">
        <w:instrText xml:space="preserve"> PAGEREF _Toc348436475 \h </w:instrText>
      </w:r>
      <w:r w:rsidRPr="00E05A66">
        <w:fldChar w:fldCharType="separate"/>
      </w:r>
      <w:r w:rsidR="00955AEF">
        <w:t>165</w:t>
      </w:r>
      <w:r w:rsidRPr="00E05A66">
        <w:fldChar w:fldCharType="end"/>
      </w:r>
    </w:p>
    <w:p w14:paraId="56F66942"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83</w:t>
      </w:r>
      <w:r w:rsidRPr="00E05A66">
        <w:t xml:space="preserve"> SQL Server </w:t>
      </w:r>
      <w:r w:rsidRPr="00E05A66">
        <w:rPr>
          <w:vertAlign w:val="superscript"/>
        </w:rPr>
        <w:t>®</w:t>
      </w:r>
      <w:r w:rsidRPr="00E05A66">
        <w:t xml:space="preserve"> 2012 Parallel Data Warehouse</w:t>
      </w:r>
      <w:r w:rsidRPr="00E05A66">
        <w:tab/>
      </w:r>
      <w:r w:rsidRPr="00E05A66">
        <w:fldChar w:fldCharType="begin"/>
      </w:r>
      <w:r w:rsidRPr="00E05A66">
        <w:instrText xml:space="preserve"> PAGEREF _Toc348436476 \h </w:instrText>
      </w:r>
      <w:r w:rsidRPr="00E05A66">
        <w:fldChar w:fldCharType="separate"/>
      </w:r>
      <w:r w:rsidR="00955AEF">
        <w:t>168</w:t>
      </w:r>
      <w:r w:rsidRPr="00E05A66">
        <w:fldChar w:fldCharType="end"/>
      </w:r>
    </w:p>
    <w:p w14:paraId="56F66943"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84</w:t>
      </w:r>
      <w:r w:rsidRPr="00E05A66">
        <w:t xml:space="preserve"> SQL Server</w:t>
      </w:r>
      <w:r w:rsidRPr="00E05A66">
        <w:rPr>
          <w:vertAlign w:val="superscript"/>
        </w:rPr>
        <w:t>®</w:t>
      </w:r>
      <w:r w:rsidRPr="00E05A66">
        <w:t xml:space="preserve"> 2012 Standard</w:t>
      </w:r>
      <w:r w:rsidRPr="00E05A66">
        <w:tab/>
      </w:r>
      <w:r w:rsidRPr="00E05A66">
        <w:fldChar w:fldCharType="begin"/>
      </w:r>
      <w:r w:rsidRPr="00E05A66">
        <w:instrText xml:space="preserve"> PAGEREF _Toc348436477 \h </w:instrText>
      </w:r>
      <w:r w:rsidRPr="00E05A66">
        <w:fldChar w:fldCharType="separate"/>
      </w:r>
      <w:r w:rsidR="00955AEF">
        <w:t>169</w:t>
      </w:r>
      <w:r w:rsidRPr="00E05A66">
        <w:fldChar w:fldCharType="end"/>
      </w:r>
    </w:p>
    <w:p w14:paraId="56F66944"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85</w:t>
      </w:r>
      <w:r w:rsidRPr="00E05A66">
        <w:t xml:space="preserve"> SQL Server</w:t>
      </w:r>
      <w:r w:rsidRPr="00E05A66">
        <w:rPr>
          <w:vertAlign w:val="superscript"/>
        </w:rPr>
        <w:t>®</w:t>
      </w:r>
      <w:r w:rsidRPr="00E05A66">
        <w:t xml:space="preserve"> 2012 Standard</w:t>
      </w:r>
      <w:r w:rsidRPr="00E05A66">
        <w:rPr>
          <w:rFonts w:eastAsia="Calibri"/>
        </w:rPr>
        <w:t xml:space="preserve"> Core</w:t>
      </w:r>
      <w:r w:rsidRPr="00E05A66">
        <w:tab/>
      </w:r>
      <w:r w:rsidRPr="00E05A66">
        <w:fldChar w:fldCharType="begin"/>
      </w:r>
      <w:r w:rsidRPr="00E05A66">
        <w:instrText xml:space="preserve"> PAGEREF _Toc348436478 \h </w:instrText>
      </w:r>
      <w:r w:rsidRPr="00E05A66">
        <w:fldChar w:fldCharType="separate"/>
      </w:r>
      <w:r w:rsidR="00955AEF">
        <w:t>169</w:t>
      </w:r>
      <w:r w:rsidRPr="00E05A66">
        <w:fldChar w:fldCharType="end"/>
      </w:r>
    </w:p>
    <w:p w14:paraId="56F66945"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86</w:t>
      </w:r>
      <w:r w:rsidRPr="00E05A66">
        <w:t xml:space="preserve"> System Center Essentials 2010</w:t>
      </w:r>
      <w:r w:rsidRPr="00E05A66">
        <w:tab/>
      </w:r>
      <w:r w:rsidRPr="00E05A66">
        <w:fldChar w:fldCharType="begin"/>
      </w:r>
      <w:r w:rsidRPr="00E05A66">
        <w:instrText xml:space="preserve"> PAGEREF _Toc348436479 \h </w:instrText>
      </w:r>
      <w:r w:rsidRPr="00E05A66">
        <w:fldChar w:fldCharType="separate"/>
      </w:r>
      <w:r w:rsidR="00955AEF">
        <w:t>172</w:t>
      </w:r>
      <w:r w:rsidRPr="00E05A66">
        <w:fldChar w:fldCharType="end"/>
      </w:r>
    </w:p>
    <w:p w14:paraId="56F66946"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87</w:t>
      </w:r>
      <w:r w:rsidRPr="00E05A66">
        <w:t xml:space="preserve"> System Center Reporting Manager 2006</w:t>
      </w:r>
      <w:r w:rsidRPr="00E05A66">
        <w:tab/>
      </w:r>
      <w:r w:rsidRPr="00E05A66">
        <w:fldChar w:fldCharType="begin"/>
      </w:r>
      <w:r w:rsidRPr="00E05A66">
        <w:instrText xml:space="preserve"> PAGEREF _Toc348436480 \h </w:instrText>
      </w:r>
      <w:r w:rsidRPr="00E05A66">
        <w:fldChar w:fldCharType="separate"/>
      </w:r>
      <w:r w:rsidR="00955AEF">
        <w:t>173</w:t>
      </w:r>
      <w:r w:rsidRPr="00E05A66">
        <w:fldChar w:fldCharType="end"/>
      </w:r>
    </w:p>
    <w:p w14:paraId="56F66947" w14:textId="77777777" w:rsidR="00925E61" w:rsidRPr="008544B7" w:rsidRDefault="00925E61" w:rsidP="00E05A66">
      <w:pPr>
        <w:pStyle w:val="TOC3"/>
        <w:rPr>
          <w:rFonts w:asciiTheme="minorHAnsi" w:eastAsiaTheme="minorEastAsia" w:hAnsiTheme="minorHAnsi" w:cstheme="minorBidi"/>
          <w:sz w:val="22"/>
          <w:szCs w:val="22"/>
        </w:rPr>
      </w:pPr>
      <w:r w:rsidRPr="008544B7">
        <w:rPr>
          <w:caps/>
          <w:vertAlign w:val="superscript"/>
        </w:rPr>
        <w:t>88</w:t>
      </w:r>
      <w:r w:rsidRPr="008544B7">
        <w:rPr>
          <w:caps/>
        </w:rPr>
        <w:t xml:space="preserve"> </w:t>
      </w:r>
      <w:r w:rsidRPr="008544B7">
        <w:t>System Center Server Management Suite Enterprise</w:t>
      </w:r>
      <w:r w:rsidRPr="008544B7">
        <w:tab/>
      </w:r>
      <w:r w:rsidRPr="00E05A66">
        <w:fldChar w:fldCharType="begin"/>
      </w:r>
      <w:r w:rsidRPr="008544B7">
        <w:instrText xml:space="preserve"> PAGEREF _Toc348436481 \h </w:instrText>
      </w:r>
      <w:r w:rsidRPr="00E05A66">
        <w:fldChar w:fldCharType="separate"/>
      </w:r>
      <w:r w:rsidR="00955AEF">
        <w:t>174</w:t>
      </w:r>
      <w:r w:rsidRPr="00E05A66">
        <w:fldChar w:fldCharType="end"/>
      </w:r>
    </w:p>
    <w:p w14:paraId="56F66948" w14:textId="77777777" w:rsidR="00925E61" w:rsidRPr="008544B7" w:rsidRDefault="00925E61" w:rsidP="00E05A66">
      <w:pPr>
        <w:pStyle w:val="TOC3"/>
        <w:rPr>
          <w:rFonts w:asciiTheme="minorHAnsi" w:eastAsiaTheme="minorEastAsia" w:hAnsiTheme="minorHAnsi" w:cstheme="minorBidi"/>
          <w:sz w:val="22"/>
          <w:szCs w:val="22"/>
        </w:rPr>
      </w:pPr>
      <w:r w:rsidRPr="008544B7">
        <w:rPr>
          <w:caps/>
          <w:vertAlign w:val="superscript"/>
        </w:rPr>
        <w:t>89</w:t>
      </w:r>
      <w:r w:rsidRPr="008544B7">
        <w:rPr>
          <w:caps/>
        </w:rPr>
        <w:t xml:space="preserve"> </w:t>
      </w:r>
      <w:r w:rsidRPr="008544B7">
        <w:t>System Center Server Management Suite Datacenter</w:t>
      </w:r>
      <w:r w:rsidRPr="008544B7">
        <w:tab/>
      </w:r>
      <w:r w:rsidRPr="00E05A66">
        <w:fldChar w:fldCharType="begin"/>
      </w:r>
      <w:r w:rsidRPr="008544B7">
        <w:instrText xml:space="preserve"> PAGEREF _Toc348436482 \h </w:instrText>
      </w:r>
      <w:r w:rsidRPr="00E05A66">
        <w:fldChar w:fldCharType="separate"/>
      </w:r>
      <w:r w:rsidR="00955AEF">
        <w:t>175</w:t>
      </w:r>
      <w:r w:rsidRPr="00E05A66">
        <w:fldChar w:fldCharType="end"/>
      </w:r>
    </w:p>
    <w:p w14:paraId="56F66949" w14:textId="77777777" w:rsidR="00925E61" w:rsidRPr="008544B7" w:rsidRDefault="00925E61" w:rsidP="00E05A66">
      <w:pPr>
        <w:pStyle w:val="TOC3"/>
        <w:rPr>
          <w:rFonts w:asciiTheme="minorHAnsi" w:eastAsiaTheme="minorEastAsia" w:hAnsiTheme="minorHAnsi" w:cstheme="minorBidi"/>
          <w:sz w:val="22"/>
          <w:szCs w:val="22"/>
        </w:rPr>
      </w:pPr>
      <w:r w:rsidRPr="008544B7">
        <w:rPr>
          <w:caps/>
          <w:vertAlign w:val="superscript"/>
        </w:rPr>
        <w:t>90</w:t>
      </w:r>
      <w:r w:rsidRPr="008544B7">
        <w:t xml:space="preserve"> System Center Virtual Machine Manager 2008 R2 - Licenze di Gestione Client e Server</w:t>
      </w:r>
      <w:r w:rsidRPr="008544B7">
        <w:tab/>
      </w:r>
      <w:r w:rsidRPr="00E05A66">
        <w:fldChar w:fldCharType="begin"/>
      </w:r>
      <w:r w:rsidRPr="008544B7">
        <w:instrText xml:space="preserve"> PAGEREF _Toc348436483 \h </w:instrText>
      </w:r>
      <w:r w:rsidRPr="00E05A66">
        <w:fldChar w:fldCharType="separate"/>
      </w:r>
      <w:r w:rsidR="00955AEF">
        <w:t>176</w:t>
      </w:r>
      <w:r w:rsidRPr="00E05A66">
        <w:fldChar w:fldCharType="end"/>
      </w:r>
    </w:p>
    <w:p w14:paraId="56F6694A" w14:textId="77777777" w:rsidR="00925E61" w:rsidRPr="008544B7" w:rsidRDefault="00925E61" w:rsidP="00E05A66">
      <w:pPr>
        <w:pStyle w:val="TOC3"/>
        <w:rPr>
          <w:rFonts w:asciiTheme="minorHAnsi" w:eastAsiaTheme="minorEastAsia" w:hAnsiTheme="minorHAnsi" w:cstheme="minorBidi"/>
          <w:sz w:val="22"/>
          <w:szCs w:val="22"/>
        </w:rPr>
      </w:pPr>
      <w:r w:rsidRPr="008544B7">
        <w:rPr>
          <w:caps/>
          <w:vertAlign w:val="superscript"/>
        </w:rPr>
        <w:t>91</w:t>
      </w:r>
      <w:r w:rsidRPr="008544B7">
        <w:t xml:space="preserve"> System Center 2012</w:t>
      </w:r>
      <w:r w:rsidRPr="008544B7">
        <w:tab/>
      </w:r>
      <w:r w:rsidRPr="00E05A66">
        <w:fldChar w:fldCharType="begin"/>
      </w:r>
      <w:r w:rsidRPr="008544B7">
        <w:instrText xml:space="preserve"> PAGEREF _Toc348436484 \h </w:instrText>
      </w:r>
      <w:r w:rsidRPr="00E05A66">
        <w:fldChar w:fldCharType="separate"/>
      </w:r>
      <w:r w:rsidR="00955AEF">
        <w:t>176</w:t>
      </w:r>
      <w:r w:rsidRPr="00E05A66">
        <w:fldChar w:fldCharType="end"/>
      </w:r>
    </w:p>
    <w:p w14:paraId="56F6694B" w14:textId="77777777" w:rsidR="00925E61" w:rsidRPr="008544B7" w:rsidRDefault="00925E61" w:rsidP="00E05A66">
      <w:pPr>
        <w:pStyle w:val="TOC3"/>
        <w:rPr>
          <w:rFonts w:asciiTheme="minorHAnsi" w:eastAsiaTheme="minorEastAsia" w:hAnsiTheme="minorHAnsi" w:cstheme="minorBidi"/>
          <w:sz w:val="22"/>
          <w:szCs w:val="22"/>
          <w:lang w:val="fr-FR"/>
        </w:rPr>
      </w:pPr>
      <w:r w:rsidRPr="008544B7">
        <w:rPr>
          <w:caps/>
          <w:vertAlign w:val="superscript"/>
          <w:lang w:val="fr-FR"/>
        </w:rPr>
        <w:t>92</w:t>
      </w:r>
      <w:r w:rsidRPr="008544B7">
        <w:rPr>
          <w:lang w:val="fr-FR"/>
        </w:rPr>
        <w:t xml:space="preserve"> System Center 2012 Endpoint Protection</w:t>
      </w:r>
      <w:r w:rsidRPr="008544B7">
        <w:rPr>
          <w:lang w:val="fr-FR"/>
        </w:rPr>
        <w:tab/>
      </w:r>
      <w:r w:rsidRPr="00E05A66">
        <w:fldChar w:fldCharType="begin"/>
      </w:r>
      <w:r w:rsidRPr="008544B7">
        <w:rPr>
          <w:lang w:val="fr-FR"/>
        </w:rPr>
        <w:instrText xml:space="preserve"> PAGEREF _Toc348436485 \h </w:instrText>
      </w:r>
      <w:r w:rsidRPr="00E05A66">
        <w:fldChar w:fldCharType="separate"/>
      </w:r>
      <w:r w:rsidR="00955AEF">
        <w:rPr>
          <w:lang w:val="fr-FR"/>
        </w:rPr>
        <w:t>179</w:t>
      </w:r>
      <w:r w:rsidRPr="00E05A66">
        <w:fldChar w:fldCharType="end"/>
      </w:r>
    </w:p>
    <w:p w14:paraId="56F6694C" w14:textId="77777777" w:rsidR="00925E61" w:rsidRPr="008544B7" w:rsidRDefault="00925E61" w:rsidP="00E05A66">
      <w:pPr>
        <w:pStyle w:val="TOC3"/>
        <w:rPr>
          <w:rFonts w:asciiTheme="minorHAnsi" w:eastAsiaTheme="minorEastAsia" w:hAnsiTheme="minorHAnsi" w:cstheme="minorBidi"/>
          <w:sz w:val="22"/>
          <w:szCs w:val="22"/>
          <w:lang w:val="fr-FR"/>
        </w:rPr>
      </w:pPr>
      <w:r w:rsidRPr="008544B7">
        <w:rPr>
          <w:caps/>
          <w:vertAlign w:val="superscript"/>
          <w:lang w:val="fr-FR"/>
        </w:rPr>
        <w:t>93</w:t>
      </w:r>
      <w:r w:rsidRPr="008544B7">
        <w:rPr>
          <w:lang w:val="fr-FR"/>
        </w:rPr>
        <w:t xml:space="preserve"> TechNet Plus Single User</w:t>
      </w:r>
      <w:r w:rsidRPr="008544B7">
        <w:rPr>
          <w:lang w:val="fr-FR"/>
        </w:rPr>
        <w:tab/>
      </w:r>
      <w:r w:rsidRPr="00E05A66">
        <w:fldChar w:fldCharType="begin"/>
      </w:r>
      <w:r w:rsidRPr="008544B7">
        <w:rPr>
          <w:lang w:val="fr-FR"/>
        </w:rPr>
        <w:instrText xml:space="preserve"> PAGEREF _Toc348436486 \h </w:instrText>
      </w:r>
      <w:r w:rsidRPr="00E05A66">
        <w:fldChar w:fldCharType="separate"/>
      </w:r>
      <w:r w:rsidR="00955AEF">
        <w:rPr>
          <w:lang w:val="fr-FR"/>
        </w:rPr>
        <w:t>179</w:t>
      </w:r>
      <w:r w:rsidRPr="00E05A66">
        <w:fldChar w:fldCharType="end"/>
      </w:r>
    </w:p>
    <w:p w14:paraId="56F6694D" w14:textId="77777777" w:rsidR="00925E61" w:rsidRPr="008544B7" w:rsidRDefault="00925E61" w:rsidP="00E05A66">
      <w:pPr>
        <w:pStyle w:val="TOC3"/>
        <w:rPr>
          <w:rFonts w:asciiTheme="minorHAnsi" w:eastAsiaTheme="minorEastAsia" w:hAnsiTheme="minorHAnsi" w:cstheme="minorBidi"/>
          <w:sz w:val="22"/>
          <w:szCs w:val="22"/>
          <w:lang w:val="fr-FR"/>
        </w:rPr>
      </w:pPr>
      <w:r w:rsidRPr="008544B7">
        <w:rPr>
          <w:caps/>
          <w:vertAlign w:val="superscript"/>
          <w:lang w:val="fr-FR"/>
        </w:rPr>
        <w:t>94</w:t>
      </w:r>
      <w:r w:rsidRPr="008544B7">
        <w:rPr>
          <w:caps/>
          <w:lang w:val="fr-FR"/>
        </w:rPr>
        <w:t xml:space="preserve"> </w:t>
      </w:r>
      <w:r w:rsidRPr="008544B7">
        <w:rPr>
          <w:lang w:val="fr-FR"/>
        </w:rPr>
        <w:t>VDI Standard e Premium Suite</w:t>
      </w:r>
      <w:r w:rsidRPr="008544B7">
        <w:rPr>
          <w:lang w:val="fr-FR"/>
        </w:rPr>
        <w:tab/>
      </w:r>
      <w:r w:rsidRPr="00E05A66">
        <w:fldChar w:fldCharType="begin"/>
      </w:r>
      <w:r w:rsidRPr="008544B7">
        <w:rPr>
          <w:lang w:val="fr-FR"/>
        </w:rPr>
        <w:instrText xml:space="preserve"> PAGEREF _Toc348436487 \h </w:instrText>
      </w:r>
      <w:r w:rsidRPr="00E05A66">
        <w:fldChar w:fldCharType="separate"/>
      </w:r>
      <w:r w:rsidR="00955AEF">
        <w:rPr>
          <w:lang w:val="fr-FR"/>
        </w:rPr>
        <w:t>179</w:t>
      </w:r>
      <w:r w:rsidRPr="00E05A66">
        <w:fldChar w:fldCharType="end"/>
      </w:r>
    </w:p>
    <w:p w14:paraId="56F6694E"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95</w:t>
      </w:r>
      <w:r w:rsidRPr="00E05A66">
        <w:rPr>
          <w:rFonts w:cs="Tahoma"/>
          <w:caps/>
        </w:rPr>
        <w:t xml:space="preserve"> </w:t>
      </w:r>
      <w:r w:rsidRPr="00E05A66">
        <w:rPr>
          <w:rFonts w:cs="Tahoma"/>
        </w:rPr>
        <w:t>Servizi Windows Azure</w:t>
      </w:r>
      <w:r w:rsidRPr="00E05A66">
        <w:tab/>
      </w:r>
      <w:r w:rsidRPr="00E05A66">
        <w:fldChar w:fldCharType="begin"/>
      </w:r>
      <w:r w:rsidRPr="00E05A66">
        <w:instrText xml:space="preserve"> PAGEREF _Toc348436488 \h </w:instrText>
      </w:r>
      <w:r w:rsidRPr="00E05A66">
        <w:fldChar w:fldCharType="separate"/>
      </w:r>
      <w:r w:rsidR="00955AEF">
        <w:t>180</w:t>
      </w:r>
      <w:r w:rsidRPr="00E05A66">
        <w:fldChar w:fldCharType="end"/>
      </w:r>
    </w:p>
    <w:p w14:paraId="56F6694F"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96</w:t>
      </w:r>
      <w:r w:rsidRPr="00E05A66">
        <w:rPr>
          <w:rFonts w:cs="Tahoma"/>
        </w:rPr>
        <w:t xml:space="preserve"> Licenza di Server di Gestione per Windows Embedded Device Manager 2011</w:t>
      </w:r>
      <w:r w:rsidRPr="00E05A66">
        <w:tab/>
      </w:r>
      <w:r w:rsidRPr="00E05A66">
        <w:fldChar w:fldCharType="begin"/>
      </w:r>
      <w:r w:rsidRPr="00E05A66">
        <w:instrText xml:space="preserve"> PAGEREF _Toc348436489 \h </w:instrText>
      </w:r>
      <w:r w:rsidRPr="00E05A66">
        <w:fldChar w:fldCharType="separate"/>
      </w:r>
      <w:r w:rsidR="00955AEF">
        <w:t>180</w:t>
      </w:r>
      <w:r w:rsidRPr="00E05A66">
        <w:fldChar w:fldCharType="end"/>
      </w:r>
    </w:p>
    <w:p w14:paraId="56F66950"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97</w:t>
      </w:r>
      <w:r w:rsidRPr="00E05A66">
        <w:rPr>
          <w:rFonts w:cs="Tahoma"/>
        </w:rPr>
        <w:t xml:space="preserve"> Licenze di Gestione Client per Windows Embedded Device Manager 2011</w:t>
      </w:r>
      <w:r w:rsidRPr="00E05A66">
        <w:tab/>
      </w:r>
      <w:r w:rsidRPr="00E05A66">
        <w:fldChar w:fldCharType="begin"/>
      </w:r>
      <w:r w:rsidRPr="00E05A66">
        <w:instrText xml:space="preserve"> PAGEREF _Toc348436490 \h </w:instrText>
      </w:r>
      <w:r w:rsidRPr="00E05A66">
        <w:fldChar w:fldCharType="separate"/>
      </w:r>
      <w:r w:rsidR="00955AEF">
        <w:t>181</w:t>
      </w:r>
      <w:r w:rsidRPr="00E05A66">
        <w:fldChar w:fldCharType="end"/>
      </w:r>
    </w:p>
    <w:p w14:paraId="56F66951" w14:textId="77777777" w:rsidR="00925E61" w:rsidRPr="008544B7" w:rsidRDefault="00925E61" w:rsidP="00E05A66">
      <w:pPr>
        <w:pStyle w:val="TOC3"/>
        <w:rPr>
          <w:rFonts w:asciiTheme="minorHAnsi" w:eastAsiaTheme="minorEastAsia" w:hAnsiTheme="minorHAnsi" w:cstheme="minorBidi"/>
          <w:sz w:val="22"/>
          <w:szCs w:val="22"/>
          <w:lang w:val="de-DE"/>
        </w:rPr>
      </w:pPr>
      <w:r w:rsidRPr="008544B7">
        <w:rPr>
          <w:caps/>
          <w:vertAlign w:val="superscript"/>
          <w:lang w:val="de-DE"/>
        </w:rPr>
        <w:t>98</w:t>
      </w:r>
      <w:r w:rsidRPr="008544B7">
        <w:rPr>
          <w:caps/>
          <w:lang w:val="de-DE"/>
        </w:rPr>
        <w:t xml:space="preserve"> </w:t>
      </w:r>
      <w:r w:rsidRPr="008544B7">
        <w:rPr>
          <w:lang w:val="de-DE"/>
        </w:rPr>
        <w:t>EBS 2008 Standard ed EBS 2008 Premium</w:t>
      </w:r>
      <w:r w:rsidRPr="008544B7">
        <w:rPr>
          <w:lang w:val="de-DE"/>
        </w:rPr>
        <w:tab/>
      </w:r>
      <w:r w:rsidRPr="00E05A66">
        <w:fldChar w:fldCharType="begin"/>
      </w:r>
      <w:r w:rsidRPr="008544B7">
        <w:rPr>
          <w:lang w:val="de-DE"/>
        </w:rPr>
        <w:instrText xml:space="preserve"> PAGEREF _Toc348436491 \h </w:instrText>
      </w:r>
      <w:r w:rsidRPr="00E05A66">
        <w:fldChar w:fldCharType="separate"/>
      </w:r>
      <w:r w:rsidR="00955AEF">
        <w:rPr>
          <w:lang w:val="de-DE"/>
        </w:rPr>
        <w:t>182</w:t>
      </w:r>
      <w:r w:rsidRPr="00E05A66">
        <w:fldChar w:fldCharType="end"/>
      </w:r>
    </w:p>
    <w:p w14:paraId="56F66952"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99</w:t>
      </w:r>
      <w:r w:rsidRPr="00E05A66">
        <w:rPr>
          <w:caps/>
        </w:rPr>
        <w:t xml:space="preserve"> </w:t>
      </w:r>
      <w:r w:rsidRPr="00E05A66">
        <w:t>Windows HPC Server 2008 R2 Suite</w:t>
      </w:r>
      <w:r w:rsidRPr="00E05A66">
        <w:tab/>
      </w:r>
      <w:r w:rsidRPr="00E05A66">
        <w:fldChar w:fldCharType="begin"/>
      </w:r>
      <w:r w:rsidRPr="00E05A66">
        <w:instrText xml:space="preserve"> PAGEREF _Toc348436492 \h </w:instrText>
      </w:r>
      <w:r w:rsidRPr="00E05A66">
        <w:fldChar w:fldCharType="separate"/>
      </w:r>
      <w:r w:rsidR="00955AEF">
        <w:t>184</w:t>
      </w:r>
      <w:r w:rsidRPr="00E05A66">
        <w:fldChar w:fldCharType="end"/>
      </w:r>
    </w:p>
    <w:p w14:paraId="56F66953"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100</w:t>
      </w:r>
      <w:r w:rsidRPr="00E05A66">
        <w:rPr>
          <w:rFonts w:cs="Tahoma"/>
          <w:caps/>
        </w:rPr>
        <w:t xml:space="preserve"> </w:t>
      </w:r>
      <w:r w:rsidRPr="00E05A66">
        <w:rPr>
          <w:rFonts w:cs="Tahoma"/>
        </w:rPr>
        <w:t>Windows Multipoint Server 2012 Standard</w:t>
      </w:r>
      <w:r w:rsidRPr="00E05A66">
        <w:tab/>
      </w:r>
      <w:r w:rsidRPr="00E05A66">
        <w:fldChar w:fldCharType="begin"/>
      </w:r>
      <w:r w:rsidRPr="00E05A66">
        <w:instrText xml:space="preserve"> PAGEREF _Toc348436493 \h </w:instrText>
      </w:r>
      <w:r w:rsidRPr="00E05A66">
        <w:fldChar w:fldCharType="separate"/>
      </w:r>
      <w:r w:rsidR="00955AEF">
        <w:t>184</w:t>
      </w:r>
      <w:r w:rsidRPr="00E05A66">
        <w:fldChar w:fldCharType="end"/>
      </w:r>
    </w:p>
    <w:p w14:paraId="56F66954"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101</w:t>
      </w:r>
      <w:r w:rsidRPr="00E05A66">
        <w:rPr>
          <w:rFonts w:cs="Tahoma"/>
          <w:caps/>
        </w:rPr>
        <w:t xml:space="preserve"> </w:t>
      </w:r>
      <w:r w:rsidRPr="00E05A66">
        <w:rPr>
          <w:rFonts w:cs="Tahoma"/>
        </w:rPr>
        <w:t>Windows Multipoint Server 2012 Premium</w:t>
      </w:r>
      <w:r w:rsidRPr="00E05A66">
        <w:tab/>
      </w:r>
      <w:r w:rsidRPr="00E05A66">
        <w:fldChar w:fldCharType="begin"/>
      </w:r>
      <w:r w:rsidRPr="00E05A66">
        <w:instrText xml:space="preserve"> PAGEREF _Toc348436494 \h </w:instrText>
      </w:r>
      <w:r w:rsidRPr="00E05A66">
        <w:fldChar w:fldCharType="separate"/>
      </w:r>
      <w:r w:rsidR="00955AEF">
        <w:t>184</w:t>
      </w:r>
      <w:r w:rsidRPr="00E05A66">
        <w:fldChar w:fldCharType="end"/>
      </w:r>
    </w:p>
    <w:p w14:paraId="56F66955"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102</w:t>
      </w:r>
      <w:r w:rsidRPr="00E05A66">
        <w:rPr>
          <w:rFonts w:cs="Tahoma"/>
        </w:rPr>
        <w:t xml:space="preserve"> Licenza CAL per Windows Multipoint Server 2012</w:t>
      </w:r>
      <w:r w:rsidRPr="00E05A66">
        <w:tab/>
      </w:r>
      <w:r w:rsidRPr="00E05A66">
        <w:fldChar w:fldCharType="begin"/>
      </w:r>
      <w:r w:rsidRPr="00E05A66">
        <w:instrText xml:space="preserve"> PAGEREF _Toc348436495 \h </w:instrText>
      </w:r>
      <w:r w:rsidRPr="00E05A66">
        <w:fldChar w:fldCharType="separate"/>
      </w:r>
      <w:r w:rsidR="00955AEF">
        <w:t>184</w:t>
      </w:r>
      <w:r w:rsidRPr="00E05A66">
        <w:fldChar w:fldCharType="end"/>
      </w:r>
    </w:p>
    <w:p w14:paraId="56F66956"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103</w:t>
      </w:r>
      <w:r w:rsidRPr="00E05A66">
        <w:t xml:space="preserve"> Windows Server 2008 R2 HPC Edition</w:t>
      </w:r>
      <w:r w:rsidRPr="00E05A66">
        <w:tab/>
      </w:r>
      <w:r w:rsidRPr="00E05A66">
        <w:fldChar w:fldCharType="begin"/>
      </w:r>
      <w:r w:rsidRPr="00E05A66">
        <w:instrText xml:space="preserve"> PAGEREF _Toc348436496 \h </w:instrText>
      </w:r>
      <w:r w:rsidRPr="00E05A66">
        <w:fldChar w:fldCharType="separate"/>
      </w:r>
      <w:r w:rsidR="00955AEF">
        <w:t>185</w:t>
      </w:r>
      <w:r w:rsidRPr="00E05A66">
        <w:fldChar w:fldCharType="end"/>
      </w:r>
    </w:p>
    <w:p w14:paraId="56F66957"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104</w:t>
      </w:r>
      <w:r w:rsidRPr="00E05A66">
        <w:t xml:space="preserve"> Windows Server 2008 R2 Enterprise</w:t>
      </w:r>
      <w:r w:rsidRPr="00E05A66">
        <w:tab/>
      </w:r>
      <w:r w:rsidRPr="00E05A66">
        <w:fldChar w:fldCharType="begin"/>
      </w:r>
      <w:r w:rsidRPr="00E05A66">
        <w:instrText xml:space="preserve"> PAGEREF _Toc348436497 \h </w:instrText>
      </w:r>
      <w:r w:rsidRPr="00E05A66">
        <w:fldChar w:fldCharType="separate"/>
      </w:r>
      <w:r w:rsidR="00955AEF">
        <w:t>185</w:t>
      </w:r>
      <w:r w:rsidRPr="00E05A66">
        <w:fldChar w:fldCharType="end"/>
      </w:r>
    </w:p>
    <w:p w14:paraId="56F66958"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105</w:t>
      </w:r>
      <w:r w:rsidRPr="00E05A66">
        <w:t xml:space="preserve"> Windows Server 2008 R2 per Sistemi Itanium</w:t>
      </w:r>
      <w:r w:rsidRPr="00E05A66">
        <w:tab/>
      </w:r>
      <w:r w:rsidRPr="00E05A66">
        <w:fldChar w:fldCharType="begin"/>
      </w:r>
      <w:r w:rsidRPr="00E05A66">
        <w:instrText xml:space="preserve"> PAGEREF _Toc348436498 \h </w:instrText>
      </w:r>
      <w:r w:rsidRPr="00E05A66">
        <w:fldChar w:fldCharType="separate"/>
      </w:r>
      <w:r w:rsidR="00955AEF">
        <w:t>186</w:t>
      </w:r>
      <w:r w:rsidRPr="00E05A66">
        <w:fldChar w:fldCharType="end"/>
      </w:r>
    </w:p>
    <w:p w14:paraId="56F66959"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106</w:t>
      </w:r>
      <w:r w:rsidRPr="00E05A66">
        <w:rPr>
          <w:caps/>
        </w:rPr>
        <w:t xml:space="preserve"> </w:t>
      </w:r>
      <w:r w:rsidRPr="00E05A66">
        <w:t>Licenza CAL per Windows Server 2012</w:t>
      </w:r>
      <w:r w:rsidRPr="00E05A66">
        <w:tab/>
      </w:r>
      <w:r w:rsidRPr="00E05A66">
        <w:fldChar w:fldCharType="begin"/>
      </w:r>
      <w:r w:rsidRPr="00E05A66">
        <w:instrText xml:space="preserve"> PAGEREF _Toc348436499 \h </w:instrText>
      </w:r>
      <w:r w:rsidRPr="00E05A66">
        <w:fldChar w:fldCharType="separate"/>
      </w:r>
      <w:r w:rsidR="00955AEF">
        <w:t>187</w:t>
      </w:r>
      <w:r w:rsidRPr="00E05A66">
        <w:fldChar w:fldCharType="end"/>
      </w:r>
    </w:p>
    <w:p w14:paraId="56F6695A"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107</w:t>
      </w:r>
      <w:r w:rsidRPr="00E05A66">
        <w:rPr>
          <w:caps/>
        </w:rPr>
        <w:t xml:space="preserve"> </w:t>
      </w:r>
      <w:r w:rsidRPr="00E05A66">
        <w:t>Windows Server 2008 R2 Datacenter</w:t>
      </w:r>
      <w:r w:rsidRPr="00E05A66">
        <w:tab/>
      </w:r>
      <w:r w:rsidRPr="00E05A66">
        <w:fldChar w:fldCharType="begin"/>
      </w:r>
      <w:r w:rsidRPr="00E05A66">
        <w:instrText xml:space="preserve"> PAGEREF _Toc348436500 \h </w:instrText>
      </w:r>
      <w:r w:rsidRPr="00E05A66">
        <w:fldChar w:fldCharType="separate"/>
      </w:r>
      <w:r w:rsidR="00955AEF">
        <w:t>187</w:t>
      </w:r>
      <w:r w:rsidRPr="00E05A66">
        <w:fldChar w:fldCharType="end"/>
      </w:r>
    </w:p>
    <w:p w14:paraId="56F6695B"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108</w:t>
      </w:r>
      <w:r w:rsidRPr="00E05A66">
        <w:rPr>
          <w:caps/>
        </w:rPr>
        <w:t xml:space="preserve"> </w:t>
      </w:r>
      <w:r w:rsidRPr="00E05A66">
        <w:t>Windows Server 2008 R2 Standard</w:t>
      </w:r>
      <w:r w:rsidRPr="00E05A66">
        <w:tab/>
      </w:r>
      <w:r w:rsidRPr="00E05A66">
        <w:fldChar w:fldCharType="begin"/>
      </w:r>
      <w:r w:rsidRPr="00E05A66">
        <w:instrText xml:space="preserve"> PAGEREF _Toc348436501 \h </w:instrText>
      </w:r>
      <w:r w:rsidRPr="00E05A66">
        <w:fldChar w:fldCharType="separate"/>
      </w:r>
      <w:r w:rsidR="00955AEF">
        <w:t>188</w:t>
      </w:r>
      <w:r w:rsidRPr="00E05A66">
        <w:fldChar w:fldCharType="end"/>
      </w:r>
    </w:p>
    <w:p w14:paraId="56F6695C"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109</w:t>
      </w:r>
      <w:r w:rsidRPr="00E05A66">
        <w:t xml:space="preserve"> Windows Web Server</w:t>
      </w:r>
      <w:r w:rsidRPr="00E05A66">
        <w:rPr>
          <w:vertAlign w:val="superscript"/>
        </w:rPr>
        <w:t>®</w:t>
      </w:r>
      <w:r w:rsidRPr="00E05A66">
        <w:t xml:space="preserve"> 2008 R2</w:t>
      </w:r>
      <w:r w:rsidRPr="00E05A66">
        <w:tab/>
      </w:r>
      <w:r w:rsidRPr="00E05A66">
        <w:fldChar w:fldCharType="begin"/>
      </w:r>
      <w:r w:rsidRPr="00E05A66">
        <w:instrText xml:space="preserve"> PAGEREF _Toc348436502 \h </w:instrText>
      </w:r>
      <w:r w:rsidRPr="00E05A66">
        <w:fldChar w:fldCharType="separate"/>
      </w:r>
      <w:r w:rsidR="00955AEF">
        <w:t>189</w:t>
      </w:r>
      <w:r w:rsidRPr="00E05A66">
        <w:fldChar w:fldCharType="end"/>
      </w:r>
    </w:p>
    <w:p w14:paraId="56F6695D"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110</w:t>
      </w:r>
      <w:r w:rsidRPr="00E05A66">
        <w:rPr>
          <w:rFonts w:cs="Tahoma"/>
        </w:rPr>
        <w:t xml:space="preserve"> Windows Small Business Server (SBS) 2008 Premium</w:t>
      </w:r>
      <w:r w:rsidRPr="00E05A66">
        <w:tab/>
      </w:r>
      <w:r w:rsidRPr="00E05A66">
        <w:fldChar w:fldCharType="begin"/>
      </w:r>
      <w:r w:rsidRPr="00E05A66">
        <w:instrText xml:space="preserve"> PAGEREF _Toc348436503 \h </w:instrText>
      </w:r>
      <w:r w:rsidRPr="00E05A66">
        <w:fldChar w:fldCharType="separate"/>
      </w:r>
      <w:r w:rsidR="00955AEF">
        <w:t>190</w:t>
      </w:r>
      <w:r w:rsidRPr="00E05A66">
        <w:fldChar w:fldCharType="end"/>
      </w:r>
    </w:p>
    <w:p w14:paraId="56F6695E" w14:textId="77777777" w:rsidR="00925E61" w:rsidRPr="00E05A66" w:rsidRDefault="00925E61" w:rsidP="00E05A66">
      <w:pPr>
        <w:pStyle w:val="TOC3"/>
        <w:rPr>
          <w:rFonts w:asciiTheme="minorHAnsi" w:eastAsiaTheme="minorEastAsia" w:hAnsiTheme="minorHAnsi" w:cstheme="minorBidi"/>
          <w:sz w:val="22"/>
          <w:szCs w:val="22"/>
        </w:rPr>
      </w:pPr>
      <w:r w:rsidRPr="00E05A66">
        <w:rPr>
          <w:caps/>
          <w:vertAlign w:val="superscript"/>
        </w:rPr>
        <w:t>111</w:t>
      </w:r>
      <w:r w:rsidRPr="00E05A66">
        <w:t xml:space="preserve"> Windows Small Business Server (SBS) 2011 Standard</w:t>
      </w:r>
      <w:r w:rsidRPr="00E05A66">
        <w:tab/>
      </w:r>
      <w:r w:rsidRPr="00E05A66">
        <w:fldChar w:fldCharType="begin"/>
      </w:r>
      <w:r w:rsidRPr="00E05A66">
        <w:instrText xml:space="preserve"> PAGEREF _Toc348436504 \h </w:instrText>
      </w:r>
      <w:r w:rsidRPr="00E05A66">
        <w:fldChar w:fldCharType="separate"/>
      </w:r>
      <w:r w:rsidR="00955AEF">
        <w:t>190</w:t>
      </w:r>
      <w:r w:rsidRPr="00E05A66">
        <w:fldChar w:fldCharType="end"/>
      </w:r>
    </w:p>
    <w:p w14:paraId="56F6695F"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112</w:t>
      </w:r>
      <w:r w:rsidRPr="00E05A66">
        <w:rPr>
          <w:rFonts w:cs="Tahoma"/>
        </w:rPr>
        <w:t xml:space="preserve"> CAL Suite per Windows Small Business Server (SBS) 2011</w:t>
      </w:r>
      <w:r w:rsidRPr="00E05A66">
        <w:tab/>
      </w:r>
      <w:r w:rsidRPr="00E05A66">
        <w:fldChar w:fldCharType="begin"/>
      </w:r>
      <w:r w:rsidRPr="00E05A66">
        <w:instrText xml:space="preserve"> PAGEREF _Toc348436505 \h </w:instrText>
      </w:r>
      <w:r w:rsidRPr="00E05A66">
        <w:fldChar w:fldCharType="separate"/>
      </w:r>
      <w:r w:rsidR="00955AEF">
        <w:t>191</w:t>
      </w:r>
      <w:r w:rsidRPr="00E05A66">
        <w:fldChar w:fldCharType="end"/>
      </w:r>
    </w:p>
    <w:p w14:paraId="56F66960"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113</w:t>
      </w:r>
      <w:r w:rsidRPr="00E05A66">
        <w:rPr>
          <w:rFonts w:cs="Tahoma"/>
        </w:rPr>
        <w:t xml:space="preserve"> Premium Add-on per Windows Small Business Server (SBS) 2011</w:t>
      </w:r>
      <w:r w:rsidRPr="00E05A66">
        <w:tab/>
      </w:r>
      <w:r w:rsidRPr="00E05A66">
        <w:fldChar w:fldCharType="begin"/>
      </w:r>
      <w:r w:rsidRPr="00E05A66">
        <w:instrText xml:space="preserve"> PAGEREF _Toc348436506 \h </w:instrText>
      </w:r>
      <w:r w:rsidRPr="00E05A66">
        <w:fldChar w:fldCharType="separate"/>
      </w:r>
      <w:r w:rsidR="00955AEF">
        <w:t>192</w:t>
      </w:r>
      <w:r w:rsidRPr="00E05A66">
        <w:fldChar w:fldCharType="end"/>
      </w:r>
    </w:p>
    <w:p w14:paraId="56F66961" w14:textId="77777777" w:rsidR="00925E61" w:rsidRPr="00E05A66" w:rsidRDefault="00925E61">
      <w:pPr>
        <w:pStyle w:val="TOC2"/>
        <w:rPr>
          <w:rFonts w:asciiTheme="minorHAnsi" w:eastAsiaTheme="minorEastAsia" w:hAnsiTheme="minorHAnsi" w:cstheme="minorBidi"/>
          <w:sz w:val="22"/>
          <w:szCs w:val="22"/>
        </w:rPr>
      </w:pPr>
      <w:r w:rsidRPr="00E05A66">
        <w:rPr>
          <w:rFonts w:cs="Tahoma"/>
          <w:caps/>
          <w:vertAlign w:val="superscript"/>
        </w:rPr>
        <w:t>114</w:t>
      </w:r>
      <w:r w:rsidRPr="00E05A66">
        <w:rPr>
          <w:rFonts w:cs="Tahoma"/>
        </w:rPr>
        <w:t xml:space="preserve"> Premium Add-on CAL Suite per Windows Small Business Server (SBS) 2011</w:t>
      </w:r>
      <w:r w:rsidRPr="00E05A66">
        <w:tab/>
      </w:r>
      <w:r w:rsidRPr="00E05A66">
        <w:fldChar w:fldCharType="begin"/>
      </w:r>
      <w:r w:rsidRPr="00E05A66">
        <w:instrText xml:space="preserve"> PAGEREF _Toc348436507 \h </w:instrText>
      </w:r>
      <w:r w:rsidRPr="00E05A66">
        <w:fldChar w:fldCharType="separate"/>
      </w:r>
      <w:r w:rsidR="00955AEF">
        <w:t>193</w:t>
      </w:r>
      <w:r w:rsidRPr="00E05A66">
        <w:fldChar w:fldCharType="end"/>
      </w:r>
    </w:p>
    <w:p w14:paraId="56F66962" w14:textId="77777777" w:rsidR="00925E61" w:rsidRPr="00E05A66" w:rsidRDefault="00925E61">
      <w:pPr>
        <w:pStyle w:val="TOC2"/>
        <w:rPr>
          <w:rFonts w:asciiTheme="minorHAnsi" w:eastAsiaTheme="minorEastAsia" w:hAnsiTheme="minorHAnsi" w:cstheme="minorBidi"/>
          <w:sz w:val="22"/>
          <w:szCs w:val="22"/>
        </w:rPr>
      </w:pPr>
      <w:r w:rsidRPr="00E05A66">
        <w:rPr>
          <w:rFonts w:cs="Tahoma"/>
          <w:vertAlign w:val="superscript"/>
        </w:rPr>
        <w:t>115</w:t>
      </w:r>
      <w:r w:rsidRPr="005B6907">
        <w:rPr>
          <w:rFonts w:cs="Tahoma"/>
        </w:rPr>
        <w:t xml:space="preserve"> </w:t>
      </w:r>
      <w:r w:rsidRPr="00E05A66">
        <w:rPr>
          <w:rFonts w:cs="Tahoma"/>
        </w:rPr>
        <w:t>Windows Small Business Server 2011 Essentials</w:t>
      </w:r>
      <w:r w:rsidRPr="00E05A66">
        <w:tab/>
      </w:r>
      <w:r w:rsidRPr="00E05A66">
        <w:fldChar w:fldCharType="begin"/>
      </w:r>
      <w:r w:rsidRPr="00E05A66">
        <w:instrText xml:space="preserve"> PAGEREF _Toc348436508 \h </w:instrText>
      </w:r>
      <w:r w:rsidRPr="00E05A66">
        <w:fldChar w:fldCharType="separate"/>
      </w:r>
      <w:r w:rsidR="00955AEF">
        <w:t>194</w:t>
      </w:r>
      <w:r w:rsidRPr="00E05A66">
        <w:fldChar w:fldCharType="end"/>
      </w:r>
    </w:p>
    <w:p w14:paraId="56F66963" w14:textId="77777777" w:rsidR="007E0CC6" w:rsidRPr="00E05A66" w:rsidRDefault="00FA0E33" w:rsidP="00461CA9">
      <w:pPr>
        <w:pStyle w:val="TOC4"/>
        <w:tabs>
          <w:tab w:val="clear" w:pos="9360"/>
          <w:tab w:val="center" w:pos="4680"/>
        </w:tabs>
        <w:rPr>
          <w:rFonts w:cs="Tahoma"/>
        </w:rPr>
      </w:pPr>
      <w:r w:rsidRPr="00E05A66">
        <w:rPr>
          <w:rFonts w:cs="Tahoma"/>
          <w:szCs w:val="18"/>
        </w:rPr>
        <w:fldChar w:fldCharType="end"/>
      </w:r>
    </w:p>
    <w:p w14:paraId="56F66964" w14:textId="77777777" w:rsidR="00023FE7" w:rsidRPr="003511B3" w:rsidRDefault="00ED3854" w:rsidP="007E0CC6">
      <w:pPr>
        <w:pStyle w:val="Heading2"/>
        <w:rPr>
          <w:rFonts w:ascii="Tahoma" w:hAnsi="Tahoma" w:cs="Tahoma"/>
        </w:rPr>
      </w:pPr>
      <w:bookmarkStart w:id="7" w:name="_Toc246850065"/>
      <w:r w:rsidRPr="003511B3">
        <w:rPr>
          <w:rFonts w:ascii="Tahoma" w:hAnsi="Tahoma" w:cs="Tahoma"/>
          <w:sz w:val="36"/>
        </w:rPr>
        <w:br w:type="page"/>
      </w:r>
      <w:bookmarkStart w:id="8" w:name="_Toc336337840"/>
      <w:bookmarkStart w:id="9" w:name="_Toc348436001"/>
      <w:r w:rsidRPr="003511B3">
        <w:rPr>
          <w:rFonts w:ascii="Tahoma" w:hAnsi="Tahoma" w:cs="Tahoma"/>
          <w:sz w:val="36"/>
        </w:rPr>
        <w:t>Codici Tabella</w:t>
      </w:r>
      <w:bookmarkEnd w:id="7"/>
      <w:bookmarkEnd w:id="8"/>
      <w:bookmarkEnd w:id="9"/>
    </w:p>
    <w:p w14:paraId="56F66965" w14:textId="77777777" w:rsidR="00023FE7" w:rsidRPr="00F02CA9" w:rsidRDefault="00023FE7">
      <w:pPr>
        <w:pStyle w:val="ChartKeyHeadings"/>
        <w:ind w:right="-180"/>
        <w:rPr>
          <w:rFonts w:ascii="Tahoma" w:hAnsi="Tahoma" w:cs="Tahoma"/>
          <w:sz w:val="18"/>
          <w:szCs w:val="18"/>
        </w:rPr>
      </w:pPr>
    </w:p>
    <w:p w14:paraId="56F66966" w14:textId="77777777" w:rsidR="00023FE7" w:rsidRPr="003511B3" w:rsidRDefault="00023FE7">
      <w:pPr>
        <w:pStyle w:val="ChartKeyHeadings"/>
        <w:ind w:right="-180"/>
        <w:rPr>
          <w:rFonts w:ascii="Tahoma" w:hAnsi="Tahoma" w:cs="Tahoma"/>
        </w:rPr>
      </w:pPr>
      <w:r w:rsidRPr="003511B3">
        <w:rPr>
          <w:rFonts w:ascii="Tahoma" w:hAnsi="Tahoma" w:cs="Tahoma"/>
          <w:szCs w:val="24"/>
        </w:rPr>
        <w:t>Intestazioni Colonne</w:t>
      </w:r>
    </w:p>
    <w:p w14:paraId="56F66967" w14:textId="77777777" w:rsidR="00023FE7" w:rsidRPr="00F02CA9" w:rsidRDefault="00023FE7">
      <w:pPr>
        <w:pStyle w:val="ChartKeyHeadings"/>
        <w:ind w:right="-180"/>
        <w:rPr>
          <w:rFonts w:ascii="Tahoma" w:hAnsi="Tahoma" w:cs="Tahoma"/>
          <w:sz w:val="18"/>
          <w:szCs w:val="18"/>
        </w:rPr>
      </w:pPr>
    </w:p>
    <w:p w14:paraId="56F66968" w14:textId="77777777" w:rsidR="00664EE9" w:rsidRPr="00A32A38" w:rsidRDefault="00664EE9" w:rsidP="00F02CA9">
      <w:pPr>
        <w:pStyle w:val="Bodywithspace"/>
        <w:spacing w:before="0" w:after="0" w:line="276" w:lineRule="auto"/>
        <w:rPr>
          <w:rFonts w:ascii="Tahoma" w:hAnsi="Tahoma" w:cs="Tahoma"/>
          <w:lang w:val="fr-FR"/>
        </w:rPr>
      </w:pPr>
      <w:r w:rsidRPr="003511B3">
        <w:rPr>
          <w:rStyle w:val="BodyChar"/>
          <w:rFonts w:ascii="Tahoma" w:hAnsi="Tahoma" w:cs="Tahoma"/>
          <w:b/>
          <w:color w:val="000000"/>
          <w:sz w:val="18"/>
          <w:szCs w:val="18"/>
        </w:rPr>
        <w:t>Unità Campus e School =</w:t>
      </w:r>
      <w:r w:rsidRPr="003511B3">
        <w:rPr>
          <w:rFonts w:ascii="Tahoma" w:hAnsi="Tahoma" w:cs="Tahoma"/>
          <w:color w:val="000000"/>
          <w:sz w:val="18"/>
          <w:szCs w:val="18"/>
        </w:rPr>
        <w:t xml:space="preserve"> I numeri visualizzati in questa colonna rappresentano le unità designate quando il software viene offerto attraverso l</w:t>
      </w:r>
      <w:r w:rsidR="003511B3">
        <w:rPr>
          <w:rFonts w:ascii="Tahoma" w:hAnsi="Tahoma" w:cs="Tahoma"/>
          <w:color w:val="000000"/>
          <w:sz w:val="18"/>
          <w:szCs w:val="18"/>
        </w:rPr>
        <w:t>’</w:t>
      </w:r>
      <w:r w:rsidRPr="003511B3">
        <w:rPr>
          <w:rFonts w:ascii="Tahoma" w:hAnsi="Tahoma" w:cs="Tahoma"/>
          <w:color w:val="000000"/>
          <w:sz w:val="18"/>
          <w:szCs w:val="18"/>
        </w:rPr>
        <w:t xml:space="preserve">Iscrizione School ai sensi del Contratto Campus e School. </w:t>
      </w:r>
      <w:r w:rsidRPr="00A32A38">
        <w:rPr>
          <w:rFonts w:ascii="Tahoma" w:hAnsi="Tahoma" w:cs="Tahoma"/>
          <w:color w:val="000000"/>
          <w:sz w:val="18"/>
          <w:szCs w:val="18"/>
          <w:lang w:val="fr-FR"/>
        </w:rPr>
        <w:t>I</w:t>
      </w:r>
      <w:r w:rsidR="00F02CA9" w:rsidRPr="00A32A38">
        <w:rPr>
          <w:rFonts w:ascii="Tahoma" w:hAnsi="Tahoma" w:cs="Tahoma"/>
          <w:color w:val="000000"/>
          <w:sz w:val="18"/>
          <w:szCs w:val="18"/>
          <w:lang w:val="fr-FR"/>
        </w:rPr>
        <w:t> </w:t>
      </w:r>
      <w:r w:rsidRPr="00A32A38">
        <w:rPr>
          <w:rFonts w:ascii="Tahoma" w:hAnsi="Tahoma" w:cs="Tahoma"/>
          <w:color w:val="000000"/>
          <w:sz w:val="18"/>
          <w:szCs w:val="18"/>
          <w:lang w:val="fr-FR"/>
        </w:rPr>
        <w:t>prodotti non vengono offerti in questi programmi quando la colonna CA/SA è vuota.</w:t>
      </w:r>
    </w:p>
    <w:p w14:paraId="56F66969" w14:textId="77777777" w:rsidR="00023FE7" w:rsidRPr="008544B7" w:rsidRDefault="00023FE7" w:rsidP="00F02CA9">
      <w:pPr>
        <w:pStyle w:val="Bodywithspace"/>
        <w:spacing w:before="0" w:after="0" w:line="276" w:lineRule="auto"/>
        <w:rPr>
          <w:rFonts w:ascii="Tahoma" w:hAnsi="Tahoma" w:cs="Tahoma"/>
          <w:lang w:val="pt-BR"/>
        </w:rPr>
      </w:pPr>
      <w:r w:rsidRPr="008544B7">
        <w:rPr>
          <w:rStyle w:val="BodyChar"/>
          <w:rFonts w:ascii="Tahoma" w:hAnsi="Tahoma" w:cs="Tahoma"/>
          <w:b/>
          <w:sz w:val="18"/>
          <w:szCs w:val="18"/>
          <w:lang w:val="pt-BR"/>
        </w:rPr>
        <w:t xml:space="preserve">Data Disponibilità = </w:t>
      </w:r>
      <w:r w:rsidRPr="008544B7">
        <w:rPr>
          <w:rStyle w:val="BodyChar"/>
          <w:rFonts w:ascii="Tahoma" w:hAnsi="Tahoma" w:cs="Tahoma"/>
          <w:sz w:val="18"/>
          <w:szCs w:val="18"/>
          <w:lang w:val="pt-BR"/>
        </w:rPr>
        <w:t>È la data in cui il prodotto è disponibile per la prima volta,</w:t>
      </w:r>
      <w:r w:rsidRPr="008544B7">
        <w:rPr>
          <w:rStyle w:val="BodyChar"/>
          <w:rFonts w:ascii="Tahoma" w:hAnsi="Tahoma" w:cs="Tahoma"/>
          <w:color w:val="000000"/>
          <w:sz w:val="18"/>
          <w:szCs w:val="18"/>
          <w:lang w:val="pt-BR"/>
        </w:rPr>
        <w:t xml:space="preserve"> indicata nel formato mese/anno. </w:t>
      </w:r>
      <w:r w:rsidRPr="008544B7">
        <w:rPr>
          <w:rStyle w:val="BodyChar"/>
          <w:rFonts w:ascii="Tahoma" w:hAnsi="Tahoma" w:cs="Tahoma"/>
          <w:sz w:val="18"/>
          <w:szCs w:val="18"/>
          <w:lang w:val="pt-BR"/>
        </w:rPr>
        <w:t>È la prima tra la data in cui Microsoft dà la possibilità di ordinare le licenze per il prodotto e</w:t>
      </w:r>
      <w:r w:rsidR="00F02CA9" w:rsidRPr="008544B7">
        <w:rPr>
          <w:rFonts w:ascii="Tahoma" w:hAnsi="Tahoma" w:cs="Tahoma"/>
          <w:color w:val="000000"/>
          <w:sz w:val="18"/>
          <w:szCs w:val="18"/>
          <w:lang w:val="pt-BR"/>
        </w:rPr>
        <w:t> </w:t>
      </w:r>
      <w:r w:rsidRPr="008544B7">
        <w:rPr>
          <w:rStyle w:val="BodyChar"/>
          <w:rFonts w:ascii="Tahoma" w:hAnsi="Tahoma" w:cs="Tahoma"/>
          <w:sz w:val="18"/>
          <w:szCs w:val="18"/>
          <w:lang w:val="pt-BR"/>
        </w:rPr>
        <w:t>quella in cui consente di scaricare il software per il prodotto dal Volume Licensing Services Center (VLSC).</w:t>
      </w:r>
    </w:p>
    <w:p w14:paraId="56F6696A" w14:textId="77777777" w:rsidR="00023FE7" w:rsidRPr="008544B7" w:rsidRDefault="00023FE7" w:rsidP="00F02CA9">
      <w:pPr>
        <w:pStyle w:val="Bodywithspace"/>
        <w:spacing w:before="0" w:after="0" w:line="276" w:lineRule="auto"/>
        <w:rPr>
          <w:rFonts w:ascii="Tahoma" w:hAnsi="Tahoma" w:cs="Tahoma"/>
          <w:lang w:val="pt-BR"/>
        </w:rPr>
      </w:pPr>
      <w:r w:rsidRPr="008544B7">
        <w:rPr>
          <w:rStyle w:val="BodyChar"/>
          <w:rFonts w:ascii="Tahoma" w:hAnsi="Tahoma" w:cs="Tahoma"/>
          <w:b/>
          <w:sz w:val="18"/>
          <w:szCs w:val="18"/>
          <w:lang w:val="pt-BR"/>
        </w:rPr>
        <w:t>EA (Contratto Enterprise) =</w:t>
      </w:r>
      <w:r w:rsidRPr="008544B7">
        <w:rPr>
          <w:rFonts w:ascii="Tahoma" w:hAnsi="Tahoma" w:cs="Tahoma"/>
          <w:sz w:val="18"/>
          <w:szCs w:val="18"/>
          <w:lang w:val="pt-BR"/>
        </w:rPr>
        <w:t xml:space="preserve"> Contratto Enterprise 20xx.</w:t>
      </w:r>
    </w:p>
    <w:p w14:paraId="56F6696B" w14:textId="77777777" w:rsidR="00023FE7" w:rsidRPr="008544B7" w:rsidRDefault="00023FE7" w:rsidP="00F02CA9">
      <w:pPr>
        <w:pStyle w:val="Bodywithspace"/>
        <w:spacing w:before="0" w:after="0" w:line="276" w:lineRule="auto"/>
        <w:rPr>
          <w:rFonts w:ascii="Tahoma" w:hAnsi="Tahoma" w:cs="Tahoma"/>
          <w:lang w:val="pt-BR"/>
        </w:rPr>
      </w:pPr>
      <w:r w:rsidRPr="008544B7">
        <w:rPr>
          <w:rStyle w:val="BodyChar"/>
          <w:rFonts w:ascii="Tahoma" w:hAnsi="Tahoma" w:cs="Tahoma"/>
          <w:b/>
          <w:sz w:val="18"/>
          <w:szCs w:val="18"/>
          <w:lang w:val="pt-BR"/>
        </w:rPr>
        <w:t xml:space="preserve">EA Sub (Contratto Enterprise Subscription) = </w:t>
      </w:r>
      <w:r w:rsidRPr="008544B7">
        <w:rPr>
          <w:rFonts w:ascii="Tahoma" w:hAnsi="Tahoma" w:cs="Tahoma"/>
          <w:sz w:val="18"/>
          <w:szCs w:val="18"/>
          <w:lang w:val="pt-BR"/>
        </w:rPr>
        <w:t>Contratto Enterprise Subscription 200x.</w:t>
      </w:r>
      <w:r w:rsidR="003511B3" w:rsidRPr="008544B7">
        <w:rPr>
          <w:rFonts w:ascii="Tahoma" w:hAnsi="Tahoma" w:cs="Tahoma"/>
          <w:sz w:val="18"/>
          <w:szCs w:val="18"/>
          <w:lang w:val="pt-BR"/>
        </w:rPr>
        <w:t xml:space="preserve"> </w:t>
      </w:r>
    </w:p>
    <w:p w14:paraId="56F6696C" w14:textId="77777777" w:rsidR="00456002" w:rsidRPr="00A32A38" w:rsidRDefault="00456002" w:rsidP="00F02CA9">
      <w:pPr>
        <w:pStyle w:val="Bodywithspace"/>
        <w:spacing w:before="0" w:after="0" w:line="276" w:lineRule="auto"/>
        <w:rPr>
          <w:rFonts w:ascii="Tahoma" w:hAnsi="Tahoma" w:cs="Tahoma"/>
          <w:lang w:val="fr-FR"/>
        </w:rPr>
      </w:pPr>
      <w:r w:rsidRPr="008544B7">
        <w:rPr>
          <w:rStyle w:val="BodyChar"/>
          <w:rFonts w:ascii="Tahoma" w:hAnsi="Tahoma" w:cs="Tahoma"/>
          <w:b/>
          <w:sz w:val="18"/>
          <w:szCs w:val="18"/>
          <w:lang w:val="pt-BR"/>
        </w:rPr>
        <w:t>Requisito Minimo per i Programmi Open =</w:t>
      </w:r>
      <w:r w:rsidRPr="008544B7">
        <w:rPr>
          <w:rFonts w:ascii="Tahoma" w:hAnsi="Tahoma" w:cs="Tahoma"/>
          <w:sz w:val="18"/>
          <w:szCs w:val="18"/>
          <w:lang w:val="pt-BR"/>
        </w:rPr>
        <w:t xml:space="preserve"> Ogni Licenza conta esclusivamente come 5 Licenze ai</w:t>
      </w:r>
      <w:r w:rsidR="00F02CA9" w:rsidRPr="008544B7">
        <w:rPr>
          <w:rFonts w:ascii="Tahoma" w:hAnsi="Tahoma" w:cs="Tahoma"/>
          <w:color w:val="000000"/>
          <w:sz w:val="18"/>
          <w:szCs w:val="18"/>
          <w:lang w:val="pt-BR"/>
        </w:rPr>
        <w:t> </w:t>
      </w:r>
      <w:r w:rsidRPr="008544B7">
        <w:rPr>
          <w:rFonts w:ascii="Tahoma" w:hAnsi="Tahoma" w:cs="Tahoma"/>
          <w:sz w:val="18"/>
          <w:szCs w:val="18"/>
          <w:lang w:val="pt-BR"/>
        </w:rPr>
        <w:t>fini</w:t>
      </w:r>
      <w:r w:rsidR="00F02CA9" w:rsidRPr="008544B7">
        <w:rPr>
          <w:rFonts w:ascii="Tahoma" w:hAnsi="Tahoma" w:cs="Tahoma"/>
          <w:color w:val="000000"/>
          <w:sz w:val="18"/>
          <w:szCs w:val="18"/>
          <w:lang w:val="pt-BR"/>
        </w:rPr>
        <w:t> </w:t>
      </w:r>
      <w:r w:rsidRPr="008544B7">
        <w:rPr>
          <w:rFonts w:ascii="Tahoma" w:hAnsi="Tahoma" w:cs="Tahoma"/>
          <w:sz w:val="18"/>
          <w:szCs w:val="18"/>
          <w:lang w:val="pt-BR"/>
        </w:rPr>
        <w:t>del requisito minimo per l</w:t>
      </w:r>
      <w:r w:rsidR="003511B3" w:rsidRPr="008544B7">
        <w:rPr>
          <w:rFonts w:ascii="Tahoma" w:hAnsi="Tahoma" w:cs="Tahoma"/>
          <w:sz w:val="18"/>
          <w:szCs w:val="18"/>
          <w:lang w:val="pt-BR"/>
        </w:rPr>
        <w:t>’</w:t>
      </w:r>
      <w:r w:rsidRPr="008544B7">
        <w:rPr>
          <w:rFonts w:ascii="Tahoma" w:hAnsi="Tahoma" w:cs="Tahoma"/>
          <w:sz w:val="18"/>
          <w:szCs w:val="18"/>
          <w:lang w:val="pt-BR"/>
        </w:rPr>
        <w:t xml:space="preserve">ordine iniziale nei programmi Open License e/o Open Value. </w:t>
      </w:r>
      <w:r w:rsidRPr="00A32A38">
        <w:rPr>
          <w:rFonts w:ascii="Tahoma" w:hAnsi="Tahoma" w:cs="Tahoma"/>
          <w:sz w:val="18"/>
          <w:szCs w:val="18"/>
          <w:lang w:val="fr-FR"/>
        </w:rPr>
        <w:t>Il</w:t>
      </w:r>
      <w:r w:rsidR="00F02CA9" w:rsidRPr="00A32A38">
        <w:rPr>
          <w:rFonts w:ascii="Tahoma" w:hAnsi="Tahoma" w:cs="Tahoma"/>
          <w:color w:val="000000"/>
          <w:sz w:val="18"/>
          <w:szCs w:val="18"/>
          <w:lang w:val="fr-FR"/>
        </w:rPr>
        <w:t> </w:t>
      </w:r>
      <w:r w:rsidRPr="00A32A38">
        <w:rPr>
          <w:rFonts w:ascii="Tahoma" w:hAnsi="Tahoma" w:cs="Tahoma"/>
          <w:sz w:val="18"/>
          <w:szCs w:val="18"/>
          <w:lang w:val="fr-FR"/>
        </w:rPr>
        <w:t>valore</w:t>
      </w:r>
      <w:r w:rsidR="00F02CA9" w:rsidRPr="00A32A38">
        <w:rPr>
          <w:rFonts w:ascii="Tahoma" w:hAnsi="Tahoma" w:cs="Tahoma"/>
          <w:color w:val="000000"/>
          <w:sz w:val="18"/>
          <w:szCs w:val="18"/>
          <w:lang w:val="fr-FR"/>
        </w:rPr>
        <w:t> </w:t>
      </w:r>
      <w:r w:rsidRPr="00A32A38">
        <w:rPr>
          <w:rFonts w:ascii="Tahoma" w:hAnsi="Tahoma" w:cs="Tahoma"/>
          <w:sz w:val="18"/>
          <w:szCs w:val="18"/>
          <w:lang w:val="fr-FR"/>
        </w:rPr>
        <w:t>indica</w:t>
      </w:r>
      <w:r w:rsidR="00F02CA9" w:rsidRPr="00A32A38">
        <w:rPr>
          <w:rFonts w:ascii="Tahoma" w:hAnsi="Tahoma" w:cs="Tahoma"/>
          <w:color w:val="000000"/>
          <w:sz w:val="18"/>
          <w:szCs w:val="18"/>
          <w:lang w:val="fr-FR"/>
        </w:rPr>
        <w:t> </w:t>
      </w:r>
      <w:r w:rsidRPr="00A32A38">
        <w:rPr>
          <w:rFonts w:ascii="Tahoma" w:hAnsi="Tahoma" w:cs="Tahoma"/>
          <w:sz w:val="18"/>
          <w:szCs w:val="18"/>
          <w:lang w:val="fr-FR"/>
        </w:rPr>
        <w:t>il programma per cui è in vigore.</w:t>
      </w:r>
    </w:p>
    <w:p w14:paraId="56F6696D" w14:textId="77777777" w:rsidR="00456002" w:rsidRPr="003511B3" w:rsidRDefault="00456002" w:rsidP="00F02CA9">
      <w:pPr>
        <w:pStyle w:val="Bodywithspace"/>
        <w:spacing w:before="0" w:after="0" w:line="276" w:lineRule="auto"/>
        <w:rPr>
          <w:rFonts w:ascii="Tahoma" w:hAnsi="Tahoma" w:cs="Tahoma"/>
        </w:rPr>
      </w:pPr>
      <w:r w:rsidRPr="003511B3">
        <w:rPr>
          <w:rStyle w:val="BodyChar"/>
          <w:rFonts w:ascii="Tahoma" w:hAnsi="Tahoma" w:cs="Tahoma"/>
          <w:b/>
          <w:sz w:val="18"/>
          <w:szCs w:val="18"/>
        </w:rPr>
        <w:t>Open License =</w:t>
      </w:r>
      <w:r w:rsidRPr="003511B3">
        <w:rPr>
          <w:rFonts w:ascii="Tahoma" w:hAnsi="Tahoma" w:cs="Tahoma"/>
          <w:sz w:val="18"/>
          <w:szCs w:val="18"/>
        </w:rPr>
        <w:t xml:space="preserve"> L</w:t>
      </w:r>
      <w:r w:rsidR="003511B3">
        <w:rPr>
          <w:rFonts w:ascii="Tahoma" w:hAnsi="Tahoma" w:cs="Tahoma"/>
          <w:sz w:val="18"/>
          <w:szCs w:val="18"/>
        </w:rPr>
        <w:t>’</w:t>
      </w:r>
      <w:r w:rsidRPr="003511B3">
        <w:rPr>
          <w:rFonts w:ascii="Tahoma" w:hAnsi="Tahoma" w:cs="Tahoma"/>
          <w:sz w:val="18"/>
          <w:szCs w:val="18"/>
        </w:rPr>
        <w:t>unico componente Open License dei Programmi Open. Open License include Open</w:t>
      </w:r>
      <w:r w:rsidR="00F02CA9">
        <w:rPr>
          <w:rFonts w:ascii="Tahoma" w:hAnsi="Tahoma" w:cs="Tahoma"/>
          <w:color w:val="000000"/>
          <w:sz w:val="18"/>
          <w:szCs w:val="18"/>
        </w:rPr>
        <w:t> </w:t>
      </w:r>
      <w:r w:rsidRPr="003511B3">
        <w:rPr>
          <w:rFonts w:ascii="Tahoma" w:hAnsi="Tahoma" w:cs="Tahoma"/>
          <w:sz w:val="18"/>
          <w:szCs w:val="18"/>
        </w:rPr>
        <w:t>License, Open License for Academic, Open License for Government e Open License for Charity, ove</w:t>
      </w:r>
      <w:r w:rsidR="00F02CA9">
        <w:rPr>
          <w:rFonts w:ascii="Tahoma" w:hAnsi="Tahoma" w:cs="Tahoma"/>
          <w:color w:val="000000"/>
          <w:sz w:val="18"/>
          <w:szCs w:val="18"/>
        </w:rPr>
        <w:t> </w:t>
      </w:r>
      <w:r w:rsidRPr="003511B3">
        <w:rPr>
          <w:rFonts w:ascii="Tahoma" w:hAnsi="Tahoma" w:cs="Tahoma"/>
          <w:sz w:val="18"/>
          <w:szCs w:val="18"/>
        </w:rPr>
        <w:t>disponibili.</w:t>
      </w:r>
    </w:p>
    <w:p w14:paraId="56F6696E" w14:textId="77777777" w:rsidR="00456002" w:rsidRPr="003511B3" w:rsidRDefault="00456002" w:rsidP="00F02CA9">
      <w:pPr>
        <w:pStyle w:val="Bodywithspace"/>
        <w:spacing w:before="0" w:after="0" w:line="276" w:lineRule="auto"/>
        <w:rPr>
          <w:rFonts w:ascii="Tahoma" w:hAnsi="Tahoma" w:cs="Tahoma"/>
        </w:rPr>
      </w:pPr>
      <w:r w:rsidRPr="003511B3">
        <w:rPr>
          <w:rStyle w:val="BodyChar"/>
          <w:rFonts w:ascii="Tahoma" w:hAnsi="Tahoma" w:cs="Tahoma"/>
          <w:b/>
          <w:sz w:val="18"/>
          <w:szCs w:val="18"/>
        </w:rPr>
        <w:t>Open Value (OV)=</w:t>
      </w:r>
      <w:r w:rsidRPr="003511B3">
        <w:rPr>
          <w:rFonts w:ascii="Tahoma" w:hAnsi="Tahoma" w:cs="Tahoma"/>
          <w:sz w:val="18"/>
          <w:szCs w:val="18"/>
        </w:rPr>
        <w:t xml:space="preserve"> Open Value include Open Value e Open Value for Government.</w:t>
      </w:r>
    </w:p>
    <w:p w14:paraId="56F6696F" w14:textId="77777777" w:rsidR="00456002" w:rsidRPr="003511B3" w:rsidRDefault="00456002" w:rsidP="00F02CA9">
      <w:pPr>
        <w:pStyle w:val="Bodywithspace"/>
        <w:spacing w:before="0" w:after="0" w:line="276" w:lineRule="auto"/>
        <w:rPr>
          <w:rFonts w:ascii="Tahoma" w:hAnsi="Tahoma" w:cs="Tahoma"/>
        </w:rPr>
      </w:pPr>
      <w:r w:rsidRPr="003511B3">
        <w:rPr>
          <w:rStyle w:val="BodyChar"/>
          <w:rFonts w:ascii="Tahoma" w:hAnsi="Tahoma" w:cs="Tahoma"/>
          <w:b/>
          <w:sz w:val="18"/>
          <w:szCs w:val="18"/>
        </w:rPr>
        <w:t>Open Value Subscription (OVS)=</w:t>
      </w:r>
      <w:r w:rsidRPr="003511B3">
        <w:rPr>
          <w:rFonts w:ascii="Tahoma" w:hAnsi="Tahoma" w:cs="Tahoma"/>
          <w:sz w:val="18"/>
          <w:szCs w:val="18"/>
        </w:rPr>
        <w:t xml:space="preserve"> Open Value Subscription include Open Value Subscription e</w:t>
      </w:r>
      <w:r w:rsidR="00F02CA9">
        <w:rPr>
          <w:rFonts w:ascii="Tahoma" w:hAnsi="Tahoma" w:cs="Tahoma"/>
          <w:color w:val="000000"/>
          <w:sz w:val="18"/>
          <w:szCs w:val="18"/>
        </w:rPr>
        <w:t> </w:t>
      </w:r>
      <w:r w:rsidRPr="003511B3">
        <w:rPr>
          <w:rFonts w:ascii="Tahoma" w:hAnsi="Tahoma" w:cs="Tahoma"/>
          <w:sz w:val="18"/>
          <w:szCs w:val="18"/>
        </w:rPr>
        <w:t>Open</w:t>
      </w:r>
      <w:r w:rsidR="00F02CA9">
        <w:rPr>
          <w:rFonts w:ascii="Tahoma" w:hAnsi="Tahoma" w:cs="Tahoma"/>
          <w:color w:val="000000"/>
          <w:sz w:val="18"/>
          <w:szCs w:val="18"/>
        </w:rPr>
        <w:t> </w:t>
      </w:r>
      <w:r w:rsidRPr="003511B3">
        <w:rPr>
          <w:rFonts w:ascii="Tahoma" w:hAnsi="Tahoma" w:cs="Tahoma"/>
          <w:sz w:val="18"/>
          <w:szCs w:val="18"/>
        </w:rPr>
        <w:t xml:space="preserve">Value Subscription for Government. </w:t>
      </w:r>
    </w:p>
    <w:p w14:paraId="56F66970" w14:textId="77777777" w:rsidR="00456002" w:rsidRPr="003511B3" w:rsidRDefault="00456002" w:rsidP="00F02CA9">
      <w:pPr>
        <w:pStyle w:val="Bodywithspace"/>
        <w:spacing w:before="0" w:after="0" w:line="276" w:lineRule="auto"/>
        <w:rPr>
          <w:rFonts w:ascii="Tahoma" w:hAnsi="Tahoma" w:cs="Tahoma"/>
        </w:rPr>
      </w:pPr>
      <w:r w:rsidRPr="003511B3">
        <w:rPr>
          <w:rStyle w:val="BodyChar"/>
          <w:rFonts w:ascii="Tahoma" w:hAnsi="Tahoma" w:cs="Tahoma"/>
          <w:b/>
          <w:sz w:val="18"/>
          <w:szCs w:val="18"/>
        </w:rPr>
        <w:t xml:space="preserve">EES/OVS-ES = </w:t>
      </w:r>
      <w:r w:rsidRPr="003511B3">
        <w:rPr>
          <w:rStyle w:val="BodyChar"/>
          <w:rFonts w:ascii="Tahoma" w:hAnsi="Tahoma" w:cs="Tahoma"/>
          <w:sz w:val="18"/>
          <w:szCs w:val="18"/>
        </w:rPr>
        <w:t>Enrollment for Education Solutions/Open Value Subscription – Education Solutions</w:t>
      </w:r>
    </w:p>
    <w:p w14:paraId="56F66971" w14:textId="77777777" w:rsidR="00456002" w:rsidRPr="003511B3" w:rsidRDefault="00456002" w:rsidP="00F02CA9">
      <w:pPr>
        <w:pStyle w:val="Bodywithspace"/>
        <w:spacing w:before="0" w:after="0" w:line="276" w:lineRule="auto"/>
        <w:rPr>
          <w:rFonts w:ascii="Tahoma" w:hAnsi="Tahoma" w:cs="Tahoma"/>
        </w:rPr>
      </w:pPr>
      <w:r w:rsidRPr="003511B3">
        <w:rPr>
          <w:rStyle w:val="BodyChar"/>
          <w:rFonts w:ascii="Tahoma" w:hAnsi="Tahoma" w:cs="Tahoma"/>
          <w:b/>
          <w:sz w:val="18"/>
          <w:szCs w:val="18"/>
        </w:rPr>
        <w:t>Promozioni e Migrazioni =</w:t>
      </w:r>
      <w:r w:rsidRPr="003511B3">
        <w:rPr>
          <w:rFonts w:ascii="Tahoma" w:hAnsi="Tahoma" w:cs="Tahoma"/>
          <w:sz w:val="18"/>
          <w:szCs w:val="18"/>
        </w:rPr>
        <w:t xml:space="preserve"> È già in corso una promozione o è disponibile una migrazione di software.</w:t>
      </w:r>
    </w:p>
    <w:p w14:paraId="56F66972" w14:textId="77777777" w:rsidR="00456002" w:rsidRPr="003511B3" w:rsidRDefault="00456002" w:rsidP="00F02CA9">
      <w:pPr>
        <w:pStyle w:val="Bodywithspace"/>
        <w:spacing w:before="0" w:after="0" w:line="276" w:lineRule="auto"/>
        <w:rPr>
          <w:rFonts w:ascii="Tahoma" w:hAnsi="Tahoma" w:cs="Tahoma"/>
        </w:rPr>
      </w:pPr>
      <w:r w:rsidRPr="003511B3">
        <w:rPr>
          <w:rStyle w:val="BodyChar"/>
          <w:rFonts w:ascii="Tahoma" w:hAnsi="Tahoma" w:cs="Tahoma"/>
          <w:b/>
          <w:sz w:val="18"/>
          <w:szCs w:val="18"/>
        </w:rPr>
        <w:t>SAB =</w:t>
      </w:r>
      <w:r w:rsidRPr="003511B3">
        <w:rPr>
          <w:rFonts w:ascii="Tahoma" w:hAnsi="Tahoma" w:cs="Tahoma"/>
          <w:sz w:val="18"/>
          <w:szCs w:val="18"/>
        </w:rPr>
        <w:t xml:space="preserve"> Per le società idonee all</w:t>
      </w:r>
      <w:r w:rsidR="003511B3">
        <w:rPr>
          <w:rFonts w:ascii="Tahoma" w:hAnsi="Tahoma" w:cs="Tahoma"/>
          <w:sz w:val="18"/>
          <w:szCs w:val="18"/>
        </w:rPr>
        <w:t>’</w:t>
      </w:r>
      <w:r w:rsidRPr="003511B3">
        <w:rPr>
          <w:rFonts w:ascii="Tahoma" w:hAnsi="Tahoma" w:cs="Tahoma"/>
          <w:sz w:val="18"/>
          <w:szCs w:val="18"/>
        </w:rPr>
        <w:t>acquisto del software sono disponibili i Vantaggi di Software Assurance (Software Assurance Benefits o SAB).</w:t>
      </w:r>
    </w:p>
    <w:p w14:paraId="56F66973" w14:textId="77777777" w:rsidR="00456002" w:rsidRPr="003511B3" w:rsidRDefault="00456002" w:rsidP="00F02CA9">
      <w:pPr>
        <w:pStyle w:val="Bodywithspace"/>
        <w:spacing w:before="0" w:after="0" w:line="276" w:lineRule="auto"/>
        <w:rPr>
          <w:rFonts w:ascii="Tahoma" w:hAnsi="Tahoma" w:cs="Tahoma"/>
        </w:rPr>
      </w:pPr>
      <w:r w:rsidRPr="003511B3">
        <w:rPr>
          <w:rStyle w:val="BodyChar"/>
          <w:rFonts w:ascii="Tahoma" w:hAnsi="Tahoma" w:cs="Tahoma"/>
          <w:b/>
          <w:sz w:val="18"/>
          <w:szCs w:val="18"/>
        </w:rPr>
        <w:t>Select =</w:t>
      </w:r>
      <w:r w:rsidRPr="003511B3">
        <w:rPr>
          <w:rFonts w:ascii="Tahoma" w:hAnsi="Tahoma" w:cs="Tahoma"/>
          <w:sz w:val="18"/>
          <w:szCs w:val="18"/>
        </w:rPr>
        <w:t xml:space="preserve"> Select 20xx. Sono inclusi anche i Contratti Select for Academic e Select for Government.</w:t>
      </w:r>
    </w:p>
    <w:p w14:paraId="56F66974" w14:textId="77777777" w:rsidR="00456002" w:rsidRPr="003511B3" w:rsidRDefault="00456002" w:rsidP="00F02CA9">
      <w:pPr>
        <w:pStyle w:val="Bodywithspace"/>
        <w:spacing w:before="0" w:after="0" w:line="276" w:lineRule="auto"/>
        <w:rPr>
          <w:rFonts w:ascii="Tahoma" w:hAnsi="Tahoma" w:cs="Tahoma"/>
        </w:rPr>
      </w:pPr>
      <w:r w:rsidRPr="00A32A38">
        <w:rPr>
          <w:rStyle w:val="BodyChar"/>
          <w:rFonts w:ascii="Tahoma" w:hAnsi="Tahoma" w:cs="Tahoma"/>
          <w:b/>
          <w:sz w:val="18"/>
          <w:szCs w:val="18"/>
          <w:lang w:val="fr-FR"/>
        </w:rPr>
        <w:t>Select Plus</w:t>
      </w:r>
      <w:r w:rsidRPr="00A32A38">
        <w:rPr>
          <w:rStyle w:val="BodyChar"/>
          <w:rFonts w:ascii="Tahoma" w:hAnsi="Tahoma" w:cs="Tahoma"/>
          <w:sz w:val="18"/>
          <w:szCs w:val="18"/>
          <w:lang w:val="fr-FR"/>
        </w:rPr>
        <w:t xml:space="preserve"> </w:t>
      </w:r>
      <w:r w:rsidRPr="00A32A38">
        <w:rPr>
          <w:rStyle w:val="BodyChar"/>
          <w:rFonts w:ascii="Tahoma" w:hAnsi="Tahoma" w:cs="Tahoma"/>
          <w:b/>
          <w:sz w:val="18"/>
          <w:szCs w:val="18"/>
          <w:lang w:val="fr-FR"/>
        </w:rPr>
        <w:t>=</w:t>
      </w:r>
      <w:r w:rsidRPr="00A32A38">
        <w:rPr>
          <w:rStyle w:val="BodyChar"/>
          <w:rFonts w:ascii="Tahoma" w:hAnsi="Tahoma" w:cs="Tahoma"/>
          <w:sz w:val="18"/>
          <w:szCs w:val="18"/>
          <w:lang w:val="fr-FR"/>
        </w:rPr>
        <w:t xml:space="preserve"> Select Plus 20xx.</w:t>
      </w:r>
      <w:r w:rsidR="003511B3" w:rsidRPr="00A32A38">
        <w:rPr>
          <w:rStyle w:val="BodyChar"/>
          <w:rFonts w:ascii="Tahoma" w:hAnsi="Tahoma" w:cs="Tahoma"/>
          <w:sz w:val="18"/>
          <w:szCs w:val="18"/>
          <w:lang w:val="fr-FR"/>
        </w:rPr>
        <w:t xml:space="preserve"> </w:t>
      </w:r>
      <w:r w:rsidRPr="003511B3">
        <w:rPr>
          <w:rStyle w:val="BodyChar"/>
          <w:rFonts w:ascii="Tahoma" w:hAnsi="Tahoma" w:cs="Tahoma"/>
          <w:sz w:val="18"/>
          <w:szCs w:val="18"/>
        </w:rPr>
        <w:t>Sono inclusi anche i Contratti Plus License for Academic e Select Plus for</w:t>
      </w:r>
      <w:r w:rsidR="00F02CA9">
        <w:rPr>
          <w:rFonts w:ascii="Tahoma" w:hAnsi="Tahoma" w:cs="Tahoma"/>
          <w:color w:val="000000"/>
          <w:sz w:val="18"/>
          <w:szCs w:val="18"/>
        </w:rPr>
        <w:t> </w:t>
      </w:r>
      <w:r w:rsidRPr="003511B3">
        <w:rPr>
          <w:rStyle w:val="BodyChar"/>
          <w:rFonts w:ascii="Tahoma" w:hAnsi="Tahoma" w:cs="Tahoma"/>
          <w:sz w:val="18"/>
          <w:szCs w:val="18"/>
        </w:rPr>
        <w:t>Government.</w:t>
      </w:r>
    </w:p>
    <w:p w14:paraId="56F66975" w14:textId="77777777" w:rsidR="00023FE7" w:rsidRPr="003511B3" w:rsidRDefault="00023FE7">
      <w:pPr>
        <w:pStyle w:val="Bodywithspace"/>
        <w:spacing w:before="0" w:after="0"/>
        <w:ind w:right="-180"/>
        <w:rPr>
          <w:rFonts w:ascii="Tahoma" w:hAnsi="Tahoma" w:cs="Tahoma"/>
        </w:rPr>
      </w:pPr>
    </w:p>
    <w:p w14:paraId="56F66976" w14:textId="77777777" w:rsidR="00023FE7" w:rsidRPr="008544B7" w:rsidRDefault="00023FE7">
      <w:pPr>
        <w:pStyle w:val="ChartKeyHeadings"/>
        <w:ind w:right="-180"/>
        <w:rPr>
          <w:rFonts w:ascii="Tahoma" w:hAnsi="Tahoma" w:cs="Tahoma"/>
          <w:lang w:val="es-ES"/>
        </w:rPr>
      </w:pPr>
      <w:r w:rsidRPr="008544B7">
        <w:rPr>
          <w:rFonts w:ascii="Tahoma" w:hAnsi="Tahoma" w:cs="Tahoma"/>
          <w:szCs w:val="28"/>
          <w:lang w:val="es-ES"/>
        </w:rPr>
        <w:t>Valori delle colonne</w:t>
      </w:r>
    </w:p>
    <w:p w14:paraId="56F66977" w14:textId="77777777" w:rsidR="00023FE7" w:rsidRPr="008544B7" w:rsidRDefault="00023FE7">
      <w:pPr>
        <w:pStyle w:val="ChartKeyHeadings"/>
        <w:ind w:right="-180"/>
        <w:rPr>
          <w:rFonts w:ascii="Tahoma" w:hAnsi="Tahoma" w:cs="Tahoma"/>
          <w:sz w:val="18"/>
          <w:szCs w:val="18"/>
          <w:lang w:val="es-ES"/>
        </w:rPr>
      </w:pPr>
    </w:p>
    <w:p w14:paraId="56F66978" w14:textId="77777777" w:rsidR="00023FE7" w:rsidRPr="008544B7" w:rsidRDefault="00023FE7" w:rsidP="00F02CA9">
      <w:pPr>
        <w:pStyle w:val="Bodywithspace"/>
        <w:spacing w:before="0" w:after="0" w:line="276" w:lineRule="auto"/>
        <w:rPr>
          <w:rFonts w:ascii="Tahoma" w:hAnsi="Tahoma" w:cs="Tahoma"/>
          <w:lang w:val="es-ES"/>
        </w:rPr>
      </w:pPr>
      <w:r w:rsidRPr="008544B7">
        <w:rPr>
          <w:rStyle w:val="BodyChar"/>
          <w:rFonts w:ascii="Tahoma" w:hAnsi="Tahoma" w:cs="Tahoma"/>
          <w:b/>
          <w:sz w:val="18"/>
          <w:szCs w:val="18"/>
          <w:lang w:val="es-ES"/>
        </w:rPr>
        <w:t xml:space="preserve">1 An = </w:t>
      </w:r>
      <w:r w:rsidRPr="008544B7">
        <w:rPr>
          <w:rFonts w:ascii="Tahoma" w:hAnsi="Tahoma" w:cs="Tahoma"/>
          <w:sz w:val="18"/>
          <w:szCs w:val="18"/>
          <w:lang w:val="es-ES"/>
        </w:rPr>
        <w:t>(ancora 1 anno alla scadenza del periodo di validità del contratto).</w:t>
      </w:r>
    </w:p>
    <w:p w14:paraId="56F66979" w14:textId="77777777" w:rsidR="00023FE7" w:rsidRPr="008544B7" w:rsidRDefault="00023FE7" w:rsidP="00F02CA9">
      <w:pPr>
        <w:pStyle w:val="Bodywithspace"/>
        <w:spacing w:before="0" w:after="0" w:line="276" w:lineRule="auto"/>
        <w:rPr>
          <w:rFonts w:ascii="Tahoma" w:hAnsi="Tahoma" w:cs="Tahoma"/>
          <w:lang w:val="es-ES"/>
        </w:rPr>
      </w:pPr>
      <w:r w:rsidRPr="008544B7">
        <w:rPr>
          <w:rStyle w:val="BodyChar"/>
          <w:rFonts w:ascii="Tahoma" w:hAnsi="Tahoma" w:cs="Tahoma"/>
          <w:b/>
          <w:sz w:val="18"/>
          <w:szCs w:val="18"/>
          <w:lang w:val="es-ES"/>
        </w:rPr>
        <w:t>2 An =</w:t>
      </w:r>
      <w:r w:rsidRPr="008544B7">
        <w:rPr>
          <w:rFonts w:ascii="Tahoma" w:hAnsi="Tahoma" w:cs="Tahoma"/>
          <w:sz w:val="18"/>
          <w:szCs w:val="18"/>
          <w:lang w:val="es-ES"/>
        </w:rPr>
        <w:t xml:space="preserve"> (ancora 2 anni alla scadenza del periodo di validità del contratto).</w:t>
      </w:r>
    </w:p>
    <w:p w14:paraId="56F6697A" w14:textId="77777777" w:rsidR="00023FE7" w:rsidRPr="008544B7" w:rsidRDefault="00023FE7" w:rsidP="00F02CA9">
      <w:pPr>
        <w:pStyle w:val="Bodywithspace"/>
        <w:spacing w:before="0" w:after="0" w:line="276" w:lineRule="auto"/>
        <w:rPr>
          <w:rFonts w:ascii="Tahoma" w:hAnsi="Tahoma" w:cs="Tahoma"/>
          <w:lang w:val="es-ES"/>
        </w:rPr>
      </w:pPr>
      <w:r w:rsidRPr="008544B7">
        <w:rPr>
          <w:rStyle w:val="BodyChar"/>
          <w:rFonts w:ascii="Tahoma" w:hAnsi="Tahoma" w:cs="Tahoma"/>
          <w:b/>
          <w:sz w:val="18"/>
          <w:szCs w:val="18"/>
          <w:lang w:val="es-ES"/>
        </w:rPr>
        <w:t>3 An =</w:t>
      </w:r>
      <w:r w:rsidRPr="008544B7">
        <w:rPr>
          <w:rFonts w:ascii="Tahoma" w:hAnsi="Tahoma" w:cs="Tahoma"/>
          <w:sz w:val="18"/>
          <w:szCs w:val="18"/>
          <w:lang w:val="es-ES"/>
        </w:rPr>
        <w:t xml:space="preserve"> (ancora 3 anni alla scadenza del periodo di validità del contratto).</w:t>
      </w:r>
    </w:p>
    <w:p w14:paraId="56F6697B" w14:textId="77777777" w:rsidR="00023FE7" w:rsidRPr="008544B7" w:rsidRDefault="00023FE7" w:rsidP="00F02CA9">
      <w:pPr>
        <w:pStyle w:val="Bodywithspace"/>
        <w:spacing w:before="0" w:after="0" w:line="276" w:lineRule="auto"/>
        <w:rPr>
          <w:rFonts w:ascii="Tahoma" w:hAnsi="Tahoma" w:cs="Tahoma"/>
          <w:lang w:val="es-ES"/>
        </w:rPr>
      </w:pPr>
      <w:r w:rsidRPr="008544B7">
        <w:rPr>
          <w:rStyle w:val="BodyChar"/>
          <w:rFonts w:ascii="Tahoma" w:hAnsi="Tahoma" w:cs="Tahoma"/>
          <w:b/>
          <w:sz w:val="18"/>
          <w:szCs w:val="18"/>
          <w:lang w:val="es-ES"/>
        </w:rPr>
        <w:t>A =</w:t>
      </w:r>
      <w:r w:rsidRPr="008544B7">
        <w:rPr>
          <w:rFonts w:ascii="Tahoma" w:hAnsi="Tahoma" w:cs="Tahoma"/>
          <w:sz w:val="18"/>
          <w:szCs w:val="18"/>
          <w:lang w:val="es-ES"/>
        </w:rPr>
        <w:t xml:space="preserve"> Indica che il software è offerto come prodotto aggiuntivo.</w:t>
      </w:r>
    </w:p>
    <w:p w14:paraId="56F6697C" w14:textId="77777777" w:rsidR="009E22D0" w:rsidRPr="008544B7" w:rsidRDefault="009E22D0" w:rsidP="00F02CA9">
      <w:pPr>
        <w:pStyle w:val="Bodywithspace"/>
        <w:spacing w:before="0" w:after="0" w:line="276" w:lineRule="auto"/>
        <w:rPr>
          <w:rFonts w:ascii="Tahoma" w:hAnsi="Tahoma" w:cs="Tahoma"/>
          <w:lang w:val="es-ES"/>
        </w:rPr>
      </w:pPr>
      <w:r w:rsidRPr="008544B7">
        <w:rPr>
          <w:rStyle w:val="BodyChar"/>
          <w:rFonts w:ascii="Tahoma" w:hAnsi="Tahoma" w:cs="Tahoma"/>
          <w:b/>
          <w:sz w:val="18"/>
          <w:szCs w:val="18"/>
          <w:lang w:val="es-ES"/>
        </w:rPr>
        <w:t>AO</w:t>
      </w:r>
      <w:r w:rsidRPr="008544B7">
        <w:rPr>
          <w:rStyle w:val="BodyChar"/>
          <w:rFonts w:ascii="Tahoma" w:hAnsi="Tahoma" w:cs="Tahoma"/>
          <w:sz w:val="18"/>
          <w:szCs w:val="18"/>
          <w:lang w:val="es-ES"/>
        </w:rPr>
        <w:t xml:space="preserve"> </w:t>
      </w:r>
      <w:r w:rsidRPr="008544B7">
        <w:rPr>
          <w:rStyle w:val="BodyChar"/>
          <w:rFonts w:ascii="Tahoma" w:hAnsi="Tahoma" w:cs="Tahoma"/>
          <w:b/>
          <w:sz w:val="18"/>
          <w:szCs w:val="18"/>
          <w:lang w:val="es-ES"/>
        </w:rPr>
        <w:t xml:space="preserve">– </w:t>
      </w:r>
      <w:r w:rsidRPr="008544B7">
        <w:rPr>
          <w:rFonts w:ascii="Tahoma" w:hAnsi="Tahoma" w:cs="Tahoma"/>
          <w:sz w:val="18"/>
          <w:szCs w:val="18"/>
          <w:lang w:val="es-ES"/>
        </w:rPr>
        <w:t>Indica software offerto come prodotto aggiuntivo ordinabile per l</w:t>
      </w:r>
      <w:r w:rsidR="003511B3" w:rsidRPr="008544B7">
        <w:rPr>
          <w:rFonts w:ascii="Tahoma" w:hAnsi="Tahoma" w:cs="Tahoma"/>
          <w:sz w:val="18"/>
          <w:szCs w:val="18"/>
          <w:lang w:val="es-ES"/>
        </w:rPr>
        <w:t>’</w:t>
      </w:r>
      <w:r w:rsidRPr="008544B7">
        <w:rPr>
          <w:rFonts w:ascii="Tahoma" w:hAnsi="Tahoma" w:cs="Tahoma"/>
          <w:sz w:val="18"/>
          <w:szCs w:val="18"/>
          <w:lang w:val="es-ES"/>
        </w:rPr>
        <w:t>intera organizzazione.</w:t>
      </w:r>
    </w:p>
    <w:p w14:paraId="56F6697D" w14:textId="77777777" w:rsidR="009F5F37" w:rsidRPr="003511B3" w:rsidRDefault="009F5F37" w:rsidP="00F02CA9">
      <w:pPr>
        <w:pStyle w:val="Bodywithspace"/>
        <w:spacing w:before="0" w:after="0" w:line="276" w:lineRule="auto"/>
        <w:rPr>
          <w:rFonts w:ascii="Tahoma" w:hAnsi="Tahoma" w:cs="Tahoma"/>
        </w:rPr>
      </w:pPr>
      <w:r w:rsidRPr="003511B3">
        <w:rPr>
          <w:rStyle w:val="BodyChar"/>
          <w:rFonts w:ascii="Tahoma" w:hAnsi="Tahoma" w:cs="Tahoma"/>
          <w:b/>
          <w:sz w:val="18"/>
          <w:szCs w:val="18"/>
        </w:rPr>
        <w:t xml:space="preserve">C = </w:t>
      </w:r>
      <w:r w:rsidRPr="003511B3">
        <w:rPr>
          <w:rFonts w:ascii="Tahoma" w:hAnsi="Tahoma" w:cs="Tahoma"/>
          <w:sz w:val="18"/>
          <w:szCs w:val="18"/>
        </w:rPr>
        <w:t>Indica che il software è offerto come prodotto per le infrastrutture core.</w:t>
      </w:r>
    </w:p>
    <w:p w14:paraId="56F6697E" w14:textId="77777777" w:rsidR="009F5F37" w:rsidRPr="003511B3" w:rsidRDefault="009F5F37" w:rsidP="00F02CA9">
      <w:pPr>
        <w:pStyle w:val="ListParagraph"/>
        <w:rPr>
          <w:rFonts w:ascii="Tahoma" w:hAnsi="Tahoma" w:cs="Tahoma"/>
        </w:rPr>
      </w:pPr>
      <w:r w:rsidRPr="003511B3">
        <w:rPr>
          <w:rStyle w:val="BodyChar"/>
          <w:rFonts w:ascii="Tahoma" w:hAnsi="Tahoma" w:cs="Tahoma"/>
          <w:b/>
          <w:sz w:val="18"/>
          <w:szCs w:val="18"/>
        </w:rPr>
        <w:t xml:space="preserve">D = </w:t>
      </w:r>
      <w:r w:rsidRPr="003511B3">
        <w:rPr>
          <w:rFonts w:ascii="Tahoma" w:hAnsi="Tahoma" w:cs="Tahoma"/>
          <w:sz w:val="18"/>
          <w:szCs w:val="18"/>
        </w:rPr>
        <w:t>Indica che il software è offerto come prodotto del Programma Industry Device.</w:t>
      </w:r>
    </w:p>
    <w:p w14:paraId="56F6697F" w14:textId="77777777" w:rsidR="00023FE7" w:rsidRPr="003511B3" w:rsidRDefault="00023FE7" w:rsidP="00F02CA9">
      <w:pPr>
        <w:pStyle w:val="Bodywithspace"/>
        <w:spacing w:before="0" w:after="0" w:line="276" w:lineRule="auto"/>
        <w:rPr>
          <w:rFonts w:ascii="Tahoma" w:hAnsi="Tahoma" w:cs="Tahoma"/>
        </w:rPr>
      </w:pPr>
      <w:r w:rsidRPr="003511B3">
        <w:rPr>
          <w:rStyle w:val="BodyChar"/>
          <w:rFonts w:ascii="Tahoma" w:hAnsi="Tahoma" w:cs="Tahoma"/>
          <w:b/>
          <w:sz w:val="18"/>
          <w:szCs w:val="18"/>
        </w:rPr>
        <w:t>DT =</w:t>
      </w:r>
      <w:r w:rsidRPr="003511B3">
        <w:rPr>
          <w:rFonts w:ascii="Tahoma" w:hAnsi="Tahoma" w:cs="Tahoma"/>
          <w:sz w:val="18"/>
          <w:szCs w:val="18"/>
        </w:rPr>
        <w:t xml:space="preserve"> Vantaggi di Software Assurance per le Offerte di Desktop. </w:t>
      </w:r>
    </w:p>
    <w:p w14:paraId="56F66980" w14:textId="77777777" w:rsidR="00F90F21" w:rsidRPr="003511B3" w:rsidRDefault="009055B7" w:rsidP="00F02CA9">
      <w:pPr>
        <w:pStyle w:val="Bodywithspace"/>
        <w:spacing w:before="0" w:after="0" w:line="276" w:lineRule="auto"/>
        <w:rPr>
          <w:rFonts w:ascii="Tahoma" w:hAnsi="Tahoma" w:cs="Tahoma"/>
        </w:rPr>
      </w:pPr>
      <w:r w:rsidRPr="003511B3">
        <w:rPr>
          <w:rFonts w:ascii="Tahoma" w:hAnsi="Tahoma" w:cs="Tahoma"/>
          <w:b/>
          <w:color w:val="000000"/>
          <w:sz w:val="18"/>
          <w:szCs w:val="22"/>
        </w:rPr>
        <w:t>E</w:t>
      </w:r>
      <w:r w:rsidRPr="003511B3">
        <w:rPr>
          <w:rFonts w:ascii="Tahoma" w:hAnsi="Tahoma" w:cs="Tahoma"/>
          <w:color w:val="000000"/>
          <w:sz w:val="18"/>
          <w:szCs w:val="22"/>
        </w:rPr>
        <w:t xml:space="preserve"> = Indica che il prodotto è offerto come prodotto enterprise o della piattaforma desktop.</w:t>
      </w:r>
    </w:p>
    <w:p w14:paraId="56F66981" w14:textId="77777777" w:rsidR="00B23BE6" w:rsidRPr="003511B3" w:rsidRDefault="00B23BE6" w:rsidP="00F02CA9">
      <w:pPr>
        <w:spacing w:line="276" w:lineRule="auto"/>
        <w:ind w:left="720"/>
        <w:rPr>
          <w:rFonts w:cs="Tahoma"/>
        </w:rPr>
      </w:pPr>
      <w:r w:rsidRPr="003511B3">
        <w:rPr>
          <w:rFonts w:cs="Tahoma"/>
          <w:b/>
          <w:color w:val="000000"/>
        </w:rPr>
        <w:t>EOLS =</w:t>
      </w:r>
      <w:r w:rsidRPr="003511B3">
        <w:rPr>
          <w:rFonts w:cs="Tahoma"/>
          <w:color w:val="000000"/>
        </w:rPr>
        <w:t xml:space="preserve"> Indica che il prodotto è offerto come servizio online enterprise o servizio online della piattaforma.</w:t>
      </w:r>
    </w:p>
    <w:p w14:paraId="56F66982" w14:textId="77777777" w:rsidR="00E97819" w:rsidRPr="003511B3" w:rsidRDefault="00E97819" w:rsidP="00F02CA9">
      <w:pPr>
        <w:pStyle w:val="Bodywithspace"/>
        <w:spacing w:before="0" w:after="0" w:line="276" w:lineRule="auto"/>
        <w:rPr>
          <w:rFonts w:ascii="Tahoma" w:hAnsi="Tahoma" w:cs="Tahoma"/>
        </w:rPr>
      </w:pPr>
      <w:r w:rsidRPr="003511B3">
        <w:rPr>
          <w:rFonts w:ascii="Tahoma" w:hAnsi="Tahoma" w:cs="Tahoma"/>
          <w:b/>
          <w:color w:val="000000"/>
          <w:sz w:val="18"/>
          <w:szCs w:val="22"/>
        </w:rPr>
        <w:t xml:space="preserve">ST = </w:t>
      </w:r>
      <w:r w:rsidRPr="003511B3">
        <w:rPr>
          <w:rFonts w:ascii="Tahoma" w:hAnsi="Tahoma" w:cs="Tahoma"/>
          <w:color w:val="000000"/>
          <w:sz w:val="18"/>
          <w:szCs w:val="22"/>
        </w:rPr>
        <w:t>Indica che il software è offerto come Offerta Studente e deve essere ordinato per l</w:t>
      </w:r>
      <w:r w:rsidR="003511B3">
        <w:rPr>
          <w:rFonts w:ascii="Tahoma" w:hAnsi="Tahoma" w:cs="Tahoma"/>
          <w:color w:val="000000"/>
          <w:sz w:val="18"/>
          <w:szCs w:val="22"/>
        </w:rPr>
        <w:t>’</w:t>
      </w:r>
      <w:r w:rsidRPr="003511B3">
        <w:rPr>
          <w:rFonts w:ascii="Tahoma" w:hAnsi="Tahoma" w:cs="Tahoma"/>
          <w:color w:val="000000"/>
          <w:sz w:val="18"/>
          <w:szCs w:val="22"/>
        </w:rPr>
        <w:t>intero Numero degli Studenti.</w:t>
      </w:r>
    </w:p>
    <w:p w14:paraId="56F66983" w14:textId="77777777" w:rsidR="00023FE7" w:rsidRPr="003511B3" w:rsidRDefault="00023FE7" w:rsidP="00F02CA9">
      <w:pPr>
        <w:pStyle w:val="Bodywithspace"/>
        <w:spacing w:before="0" w:after="0" w:line="276" w:lineRule="auto"/>
        <w:rPr>
          <w:rFonts w:ascii="Tahoma" w:hAnsi="Tahoma" w:cs="Tahoma"/>
        </w:rPr>
      </w:pPr>
      <w:r w:rsidRPr="003511B3">
        <w:rPr>
          <w:rStyle w:val="BodyChar"/>
          <w:rFonts w:ascii="Tahoma" w:hAnsi="Tahoma" w:cs="Tahoma"/>
          <w:b/>
          <w:sz w:val="18"/>
          <w:szCs w:val="18"/>
        </w:rPr>
        <w:t>L (Licenza) =</w:t>
      </w:r>
      <w:r w:rsidRPr="003511B3">
        <w:rPr>
          <w:rFonts w:ascii="Tahoma" w:hAnsi="Tahoma" w:cs="Tahoma"/>
          <w:sz w:val="18"/>
          <w:szCs w:val="18"/>
        </w:rPr>
        <w:t xml:space="preserve"> Valore di punti attribuito quando per il software indicato viene offerta una Licenza Standard.</w:t>
      </w:r>
    </w:p>
    <w:p w14:paraId="56F66984" w14:textId="77777777" w:rsidR="00023FE7" w:rsidRPr="003511B3" w:rsidRDefault="00023FE7" w:rsidP="00F02CA9">
      <w:pPr>
        <w:pStyle w:val="Bodywithspace"/>
        <w:spacing w:before="0" w:after="0" w:line="276" w:lineRule="auto"/>
        <w:rPr>
          <w:rFonts w:ascii="Tahoma" w:hAnsi="Tahoma" w:cs="Tahoma"/>
        </w:rPr>
      </w:pPr>
      <w:r w:rsidRPr="003511B3">
        <w:rPr>
          <w:rStyle w:val="BodyChar"/>
          <w:rFonts w:ascii="Tahoma" w:hAnsi="Tahoma" w:cs="Tahoma"/>
          <w:b/>
          <w:sz w:val="18"/>
          <w:szCs w:val="18"/>
        </w:rPr>
        <w:t>L&amp;SA (Licenza e Software Assurance) =</w:t>
      </w:r>
      <w:r w:rsidRPr="003511B3">
        <w:rPr>
          <w:rFonts w:ascii="Tahoma" w:hAnsi="Tahoma" w:cs="Tahoma"/>
          <w:sz w:val="18"/>
          <w:szCs w:val="18"/>
        </w:rPr>
        <w:t xml:space="preserve"> Valore di punti attribuito quando per il software indicato viene</w:t>
      </w:r>
      <w:r w:rsidR="00FB3575">
        <w:rPr>
          <w:rFonts w:ascii="Tahoma" w:hAnsi="Tahoma" w:cs="Tahoma"/>
          <w:sz w:val="18"/>
          <w:szCs w:val="18"/>
        </w:rPr>
        <w:t> </w:t>
      </w:r>
      <w:r w:rsidRPr="003511B3">
        <w:rPr>
          <w:rFonts w:ascii="Tahoma" w:hAnsi="Tahoma" w:cs="Tahoma"/>
          <w:sz w:val="18"/>
          <w:szCs w:val="18"/>
        </w:rPr>
        <w:t>offerta una copertura Licenza e Software Assurance (L&amp;SA).</w:t>
      </w:r>
    </w:p>
    <w:p w14:paraId="56F66985" w14:textId="77777777" w:rsidR="00023FE7" w:rsidRPr="003511B3" w:rsidRDefault="00023FE7" w:rsidP="00F02CA9">
      <w:pPr>
        <w:pStyle w:val="Bodywithspace"/>
        <w:spacing w:before="0" w:after="0" w:line="276" w:lineRule="auto"/>
        <w:rPr>
          <w:rFonts w:ascii="Tahoma" w:hAnsi="Tahoma" w:cs="Tahoma"/>
        </w:rPr>
      </w:pPr>
      <w:r w:rsidRPr="003511B3">
        <w:rPr>
          <w:rStyle w:val="BodyChar"/>
          <w:rFonts w:ascii="Tahoma" w:hAnsi="Tahoma" w:cs="Tahoma"/>
          <w:b/>
          <w:bCs/>
          <w:color w:val="000000"/>
          <w:sz w:val="18"/>
          <w:szCs w:val="18"/>
        </w:rPr>
        <w:t>OL =</w:t>
      </w:r>
      <w:r w:rsidRPr="003511B3">
        <w:rPr>
          <w:rFonts w:ascii="Tahoma" w:hAnsi="Tahoma" w:cs="Tahoma"/>
          <w:color w:val="000000"/>
          <w:sz w:val="18"/>
          <w:szCs w:val="18"/>
        </w:rPr>
        <w:t xml:space="preserve"> Disponibile in Open License.</w:t>
      </w:r>
    </w:p>
    <w:p w14:paraId="56F66986" w14:textId="77777777" w:rsidR="001D3F04" w:rsidRPr="003511B3" w:rsidRDefault="001D3F04" w:rsidP="00F02CA9">
      <w:pPr>
        <w:pStyle w:val="Bodywithspace"/>
        <w:spacing w:before="0" w:after="0" w:line="276" w:lineRule="auto"/>
        <w:rPr>
          <w:rFonts w:ascii="Tahoma" w:hAnsi="Tahoma" w:cs="Tahoma"/>
        </w:rPr>
      </w:pPr>
      <w:r w:rsidRPr="003511B3">
        <w:rPr>
          <w:rStyle w:val="BodyChar"/>
          <w:rFonts w:ascii="Tahoma" w:hAnsi="Tahoma" w:cs="Tahoma"/>
          <w:b/>
          <w:sz w:val="18"/>
          <w:szCs w:val="18"/>
        </w:rPr>
        <w:t xml:space="preserve">OSB </w:t>
      </w:r>
      <w:r w:rsidRPr="004D0F5B">
        <w:rPr>
          <w:rStyle w:val="BodyChar"/>
          <w:rFonts w:ascii="Tahoma" w:hAnsi="Tahoma" w:cs="Tahoma"/>
          <w:b/>
          <w:sz w:val="18"/>
          <w:szCs w:val="18"/>
        </w:rPr>
        <w:t>=</w:t>
      </w:r>
      <w:r w:rsidRPr="003511B3">
        <w:rPr>
          <w:rStyle w:val="BodyChar"/>
          <w:rFonts w:ascii="Tahoma" w:hAnsi="Tahoma" w:cs="Tahoma"/>
          <w:sz w:val="18"/>
          <w:szCs w:val="18"/>
        </w:rPr>
        <w:t xml:space="preserve"> Vantaggi dei Servizi Online per le società idonee.</w:t>
      </w:r>
      <w:r w:rsidR="003511B3">
        <w:rPr>
          <w:rStyle w:val="BodyChar"/>
          <w:rFonts w:ascii="Tahoma" w:hAnsi="Tahoma" w:cs="Tahoma"/>
          <w:sz w:val="18"/>
          <w:szCs w:val="18"/>
        </w:rPr>
        <w:t xml:space="preserve"> </w:t>
      </w:r>
      <w:r w:rsidRPr="003511B3">
        <w:rPr>
          <w:rFonts w:ascii="Tahoma" w:hAnsi="Tahoma" w:cs="Tahoma"/>
          <w:sz w:val="18"/>
          <w:szCs w:val="18"/>
        </w:rPr>
        <w:t>I prodotti idonei per i vantaggi dei Servizi Online possono essere presenti in più di una tabella di pool di prodotti</w:t>
      </w:r>
      <w:r w:rsidR="003511B3">
        <w:rPr>
          <w:rFonts w:ascii="Tahoma" w:hAnsi="Tahoma" w:cs="Tahoma"/>
          <w:sz w:val="18"/>
          <w:szCs w:val="18"/>
        </w:rPr>
        <w:t xml:space="preserve"> </w:t>
      </w:r>
      <w:r w:rsidRPr="003511B3">
        <w:rPr>
          <w:rFonts w:ascii="Tahoma" w:hAnsi="Tahoma" w:cs="Tahoma"/>
          <w:sz w:val="18"/>
          <w:szCs w:val="18"/>
        </w:rPr>
        <w:t>al solo scopo di evidenziare che tali offerte possono essere idonee per vantaggi di software assurance associati a più di un pool di prodotti e che non è</w:t>
      </w:r>
      <w:r w:rsidR="00FB3575">
        <w:rPr>
          <w:rFonts w:ascii="Tahoma" w:hAnsi="Tahoma" w:cs="Tahoma"/>
          <w:sz w:val="18"/>
          <w:szCs w:val="18"/>
        </w:rPr>
        <w:t> </w:t>
      </w:r>
      <w:r w:rsidRPr="003511B3">
        <w:rPr>
          <w:rFonts w:ascii="Tahoma" w:hAnsi="Tahoma" w:cs="Tahoma"/>
          <w:sz w:val="18"/>
          <w:szCs w:val="18"/>
        </w:rPr>
        <w:t>necessario scegliere tra i vantaggi di diversi pool.</w:t>
      </w:r>
    </w:p>
    <w:p w14:paraId="56F66987" w14:textId="77777777" w:rsidR="00023FE7" w:rsidRPr="00A32A38" w:rsidRDefault="00023FE7" w:rsidP="00F02CA9">
      <w:pPr>
        <w:pStyle w:val="Bodywithspace"/>
        <w:spacing w:before="0" w:after="0" w:line="276" w:lineRule="auto"/>
        <w:rPr>
          <w:rFonts w:ascii="Tahoma" w:hAnsi="Tahoma" w:cs="Tahoma"/>
          <w:lang w:val="fr-FR"/>
        </w:rPr>
      </w:pPr>
      <w:r w:rsidRPr="00A32A38">
        <w:rPr>
          <w:rStyle w:val="BodyChar"/>
          <w:rFonts w:ascii="Tahoma" w:hAnsi="Tahoma" w:cs="Tahoma"/>
          <w:b/>
          <w:bCs/>
          <w:color w:val="000000"/>
          <w:sz w:val="18"/>
          <w:szCs w:val="18"/>
          <w:lang w:val="fr-FR"/>
        </w:rPr>
        <w:t xml:space="preserve">OL/SA = </w:t>
      </w:r>
      <w:r w:rsidRPr="00A32A38">
        <w:rPr>
          <w:rStyle w:val="BodyChar"/>
          <w:rFonts w:ascii="Tahoma" w:hAnsi="Tahoma" w:cs="Tahoma"/>
          <w:color w:val="000000"/>
          <w:sz w:val="18"/>
          <w:szCs w:val="18"/>
          <w:lang w:val="fr-FR"/>
        </w:rPr>
        <w:t>Disponibile esclusivamente in Open License per L&amp;SA e SA.</w:t>
      </w:r>
    </w:p>
    <w:p w14:paraId="56F66988" w14:textId="77777777" w:rsidR="00023FE7" w:rsidRPr="00A32A38" w:rsidRDefault="00023FE7" w:rsidP="00F02CA9">
      <w:pPr>
        <w:pStyle w:val="Bodywithspace"/>
        <w:spacing w:before="0" w:after="0" w:line="276" w:lineRule="auto"/>
        <w:rPr>
          <w:rFonts w:ascii="Tahoma" w:hAnsi="Tahoma" w:cs="Tahoma"/>
          <w:lang w:val="fr-FR"/>
        </w:rPr>
      </w:pPr>
      <w:r w:rsidRPr="00A32A38">
        <w:rPr>
          <w:rStyle w:val="BodyChar"/>
          <w:rFonts w:ascii="Tahoma" w:hAnsi="Tahoma" w:cs="Tahoma"/>
          <w:b/>
          <w:bCs/>
          <w:color w:val="000000"/>
          <w:sz w:val="18"/>
          <w:szCs w:val="18"/>
          <w:lang w:val="fr-FR"/>
        </w:rPr>
        <w:t xml:space="preserve">OSP = </w:t>
      </w:r>
      <w:r w:rsidRPr="00A32A38">
        <w:rPr>
          <w:rStyle w:val="BodyChar"/>
          <w:rFonts w:ascii="Tahoma" w:hAnsi="Tahoma" w:cs="Tahoma"/>
          <w:bCs/>
          <w:color w:val="000000"/>
          <w:sz w:val="18"/>
          <w:szCs w:val="18"/>
          <w:lang w:val="fr-FR"/>
        </w:rPr>
        <w:t>Disponibile nel programma Online Subscription.</w:t>
      </w:r>
    </w:p>
    <w:p w14:paraId="56F66989" w14:textId="77777777" w:rsidR="00023FE7" w:rsidRPr="003511B3" w:rsidRDefault="00023FE7" w:rsidP="00F02CA9">
      <w:pPr>
        <w:pStyle w:val="Bodywithspace"/>
        <w:spacing w:before="0" w:after="0" w:line="276" w:lineRule="auto"/>
        <w:rPr>
          <w:rFonts w:ascii="Tahoma" w:hAnsi="Tahoma" w:cs="Tahoma"/>
        </w:rPr>
      </w:pPr>
      <w:r w:rsidRPr="003511B3">
        <w:rPr>
          <w:rStyle w:val="BodyChar"/>
          <w:rFonts w:ascii="Tahoma" w:hAnsi="Tahoma" w:cs="Tahoma"/>
          <w:b/>
          <w:bCs/>
          <w:color w:val="000000"/>
          <w:sz w:val="18"/>
          <w:szCs w:val="18"/>
        </w:rPr>
        <w:t>OV/OVS =</w:t>
      </w:r>
      <w:r w:rsidRPr="003511B3">
        <w:rPr>
          <w:rFonts w:ascii="Tahoma" w:hAnsi="Tahoma" w:cs="Tahoma"/>
          <w:color w:val="000000"/>
          <w:sz w:val="18"/>
          <w:szCs w:val="18"/>
        </w:rPr>
        <w:t xml:space="preserve"> Disponibile nei programmi Open Value e Open Value Subscription.</w:t>
      </w:r>
    </w:p>
    <w:p w14:paraId="56F6698A" w14:textId="77777777" w:rsidR="00023FE7" w:rsidRPr="003511B3" w:rsidRDefault="00023FE7" w:rsidP="00F02CA9">
      <w:pPr>
        <w:pStyle w:val="Bodywithspace"/>
        <w:spacing w:before="0" w:after="0" w:line="276" w:lineRule="auto"/>
        <w:rPr>
          <w:rFonts w:ascii="Tahoma" w:hAnsi="Tahoma" w:cs="Tahoma"/>
        </w:rPr>
      </w:pPr>
      <w:r w:rsidRPr="003511B3">
        <w:rPr>
          <w:rStyle w:val="BodyChar"/>
          <w:rFonts w:ascii="Tahoma" w:hAnsi="Tahoma" w:cs="Tahoma"/>
          <w:b/>
          <w:sz w:val="18"/>
          <w:szCs w:val="18"/>
        </w:rPr>
        <w:t>P =</w:t>
      </w:r>
      <w:r w:rsidRPr="003511B3">
        <w:rPr>
          <w:rFonts w:ascii="Tahoma" w:hAnsi="Tahoma" w:cs="Tahoma"/>
          <w:sz w:val="18"/>
          <w:szCs w:val="18"/>
        </w:rPr>
        <w:t xml:space="preserve"> Indica il software offerto in un programma Open Value non a livello aziendale. </w:t>
      </w:r>
    </w:p>
    <w:p w14:paraId="56F6698B" w14:textId="77777777" w:rsidR="009F5F37" w:rsidRPr="003511B3" w:rsidRDefault="009F5F37" w:rsidP="00F02CA9">
      <w:pPr>
        <w:pStyle w:val="Bodywithspace"/>
        <w:spacing w:before="0" w:after="0" w:line="276" w:lineRule="auto"/>
        <w:rPr>
          <w:rFonts w:ascii="Tahoma" w:hAnsi="Tahoma" w:cs="Tahoma"/>
        </w:rPr>
      </w:pPr>
      <w:r w:rsidRPr="003511B3">
        <w:rPr>
          <w:rStyle w:val="BodyChar"/>
          <w:rFonts w:ascii="Tahoma" w:hAnsi="Tahoma" w:cs="Tahoma"/>
          <w:b/>
          <w:sz w:val="18"/>
          <w:szCs w:val="18"/>
        </w:rPr>
        <w:t xml:space="preserve">S = </w:t>
      </w:r>
      <w:r w:rsidRPr="003511B3">
        <w:rPr>
          <w:rFonts w:ascii="Tahoma" w:hAnsi="Tahoma" w:cs="Tahoma"/>
          <w:sz w:val="18"/>
          <w:szCs w:val="18"/>
        </w:rPr>
        <w:t>Indica che il software è offerto come prodotto della piattaforma applicativa.</w:t>
      </w:r>
    </w:p>
    <w:p w14:paraId="56F6698C" w14:textId="77777777" w:rsidR="00023FE7" w:rsidRPr="008544B7" w:rsidRDefault="00023FE7" w:rsidP="00F02CA9">
      <w:pPr>
        <w:pStyle w:val="Bodywithspace"/>
        <w:spacing w:before="0" w:after="0" w:line="276" w:lineRule="auto"/>
        <w:rPr>
          <w:rFonts w:ascii="Tahoma" w:hAnsi="Tahoma" w:cs="Tahoma"/>
        </w:rPr>
      </w:pPr>
      <w:r w:rsidRPr="008544B7">
        <w:rPr>
          <w:rStyle w:val="BodyChar"/>
          <w:rFonts w:ascii="Tahoma" w:hAnsi="Tahoma" w:cs="Tahoma"/>
          <w:b/>
          <w:sz w:val="18"/>
          <w:szCs w:val="18"/>
        </w:rPr>
        <w:t>SA (Software Assurance) =</w:t>
      </w:r>
      <w:r w:rsidRPr="008544B7">
        <w:rPr>
          <w:rFonts w:ascii="Tahoma" w:hAnsi="Tahoma" w:cs="Tahoma"/>
          <w:sz w:val="18"/>
          <w:szCs w:val="18"/>
        </w:rPr>
        <w:t xml:space="preserve"> Valore di punti attribuito quando per il software indicato viene offerta la</w:t>
      </w:r>
      <w:r w:rsidR="00F02CA9" w:rsidRPr="008544B7">
        <w:rPr>
          <w:rFonts w:ascii="Tahoma" w:hAnsi="Tahoma" w:cs="Tahoma"/>
          <w:sz w:val="18"/>
          <w:szCs w:val="18"/>
        </w:rPr>
        <w:t> </w:t>
      </w:r>
      <w:r w:rsidRPr="008544B7">
        <w:rPr>
          <w:rFonts w:ascii="Tahoma" w:hAnsi="Tahoma" w:cs="Tahoma"/>
          <w:sz w:val="18"/>
          <w:szCs w:val="18"/>
        </w:rPr>
        <w:t xml:space="preserve">copertura Software Assurance. </w:t>
      </w:r>
    </w:p>
    <w:p w14:paraId="56F6698D" w14:textId="77777777" w:rsidR="00023FE7" w:rsidRPr="008544B7" w:rsidRDefault="00023FE7" w:rsidP="00F02CA9">
      <w:pPr>
        <w:pStyle w:val="Bodywithspace"/>
        <w:spacing w:before="0" w:after="0" w:line="276" w:lineRule="auto"/>
        <w:rPr>
          <w:rFonts w:ascii="Tahoma" w:hAnsi="Tahoma" w:cs="Tahoma"/>
        </w:rPr>
      </w:pPr>
      <w:r w:rsidRPr="008544B7">
        <w:rPr>
          <w:rStyle w:val="BodyChar"/>
          <w:rFonts w:ascii="Tahoma" w:hAnsi="Tahoma" w:cs="Tahoma"/>
          <w:b/>
          <w:sz w:val="18"/>
          <w:szCs w:val="18"/>
        </w:rPr>
        <w:t>SRV =</w:t>
      </w:r>
      <w:r w:rsidRPr="008544B7">
        <w:rPr>
          <w:rFonts w:ascii="Tahoma" w:hAnsi="Tahoma" w:cs="Tahoma"/>
          <w:sz w:val="18"/>
          <w:szCs w:val="18"/>
        </w:rPr>
        <w:t xml:space="preserve"> Vantaggi di Software Assurance per le Offerte di Pool di Server. </w:t>
      </w:r>
    </w:p>
    <w:p w14:paraId="56F6698E" w14:textId="77777777" w:rsidR="00023FE7" w:rsidRPr="008544B7" w:rsidRDefault="00023FE7" w:rsidP="00F02CA9">
      <w:pPr>
        <w:pStyle w:val="Bodywithspace"/>
        <w:tabs>
          <w:tab w:val="left" w:pos="9360"/>
        </w:tabs>
        <w:spacing w:before="0" w:after="0" w:line="276" w:lineRule="auto"/>
        <w:rPr>
          <w:rFonts w:ascii="Tahoma" w:hAnsi="Tahoma" w:cs="Tahoma"/>
        </w:rPr>
      </w:pPr>
      <w:r w:rsidRPr="008544B7">
        <w:rPr>
          <w:rStyle w:val="BodyChar"/>
          <w:rFonts w:ascii="Tahoma" w:hAnsi="Tahoma" w:cs="Tahoma"/>
          <w:b/>
          <w:sz w:val="18"/>
          <w:szCs w:val="18"/>
        </w:rPr>
        <w:t>U (Licenza di Aggiornamento) =</w:t>
      </w:r>
      <w:r w:rsidRPr="008544B7">
        <w:rPr>
          <w:rFonts w:ascii="Tahoma" w:hAnsi="Tahoma" w:cs="Tahoma"/>
          <w:sz w:val="18"/>
          <w:szCs w:val="18"/>
        </w:rPr>
        <w:t xml:space="preserve"> Valore di punti attribuito quando per il software indicato viene offerto</w:t>
      </w:r>
      <w:r w:rsidR="00F02CA9" w:rsidRPr="008544B7">
        <w:rPr>
          <w:rFonts w:ascii="Tahoma" w:hAnsi="Tahoma" w:cs="Tahoma"/>
          <w:sz w:val="18"/>
          <w:szCs w:val="18"/>
        </w:rPr>
        <w:t> </w:t>
      </w:r>
      <w:r w:rsidRPr="008544B7">
        <w:rPr>
          <w:rFonts w:ascii="Tahoma" w:hAnsi="Tahoma" w:cs="Tahoma"/>
          <w:sz w:val="18"/>
          <w:szCs w:val="18"/>
        </w:rPr>
        <w:t>un aggiornamento.</w:t>
      </w:r>
    </w:p>
    <w:p w14:paraId="56F6698F" w14:textId="77777777" w:rsidR="00023FE7" w:rsidRPr="008544B7" w:rsidRDefault="00023FE7" w:rsidP="00F02CA9">
      <w:pPr>
        <w:pStyle w:val="Bodywithspace"/>
        <w:spacing w:before="0" w:after="0" w:line="276" w:lineRule="auto"/>
        <w:rPr>
          <w:rFonts w:ascii="Tahoma" w:hAnsi="Tahoma" w:cs="Tahoma"/>
        </w:rPr>
      </w:pPr>
      <w:r w:rsidRPr="008544B7">
        <w:rPr>
          <w:rStyle w:val="BodyChar"/>
          <w:rFonts w:ascii="Tahoma" w:hAnsi="Tahoma" w:cs="Tahoma"/>
          <w:b/>
          <w:sz w:val="18"/>
          <w:szCs w:val="18"/>
        </w:rPr>
        <w:t>U &amp; SA (Aggiornamento &amp; Software Assurance)</w:t>
      </w:r>
      <w:r w:rsidRPr="008544B7">
        <w:rPr>
          <w:rFonts w:ascii="Tahoma" w:hAnsi="Tahoma" w:cs="Tahoma"/>
          <w:sz w:val="18"/>
          <w:szCs w:val="18"/>
        </w:rPr>
        <w:t xml:space="preserve"> </w:t>
      </w:r>
      <w:r w:rsidRPr="008544B7">
        <w:rPr>
          <w:rFonts w:ascii="Tahoma" w:hAnsi="Tahoma" w:cs="Tahoma"/>
          <w:b/>
          <w:sz w:val="18"/>
          <w:szCs w:val="18"/>
        </w:rPr>
        <w:t>=</w:t>
      </w:r>
      <w:r w:rsidRPr="008544B7">
        <w:rPr>
          <w:rFonts w:ascii="Tahoma" w:hAnsi="Tahoma" w:cs="Tahoma"/>
          <w:sz w:val="18"/>
          <w:szCs w:val="18"/>
        </w:rPr>
        <w:t xml:space="preserve"> Valore di punti attribuito quando per il software indicato viene offerto il programma Aggiornamento e Software Assurance.</w:t>
      </w:r>
    </w:p>
    <w:p w14:paraId="56F66990" w14:textId="77777777" w:rsidR="00023FE7" w:rsidRPr="008544B7" w:rsidRDefault="00023FE7" w:rsidP="00E05A66">
      <w:pPr>
        <w:pStyle w:val="Heading1"/>
        <w:spacing w:before="0"/>
        <w:rPr>
          <w:rFonts w:cs="Tahoma"/>
          <w:lang w:val="pt-BR"/>
        </w:rPr>
      </w:pPr>
      <w:r w:rsidRPr="004143E2">
        <w:rPr>
          <w:rFonts w:cs="Tahoma"/>
          <w:lang w:val="pt-BR"/>
        </w:rPr>
        <w:br w:type="page"/>
      </w:r>
      <w:bookmarkStart w:id="10" w:name="_Toc336337841"/>
      <w:bookmarkStart w:id="11" w:name="_Toc348436002"/>
      <w:r w:rsidRPr="008544B7">
        <w:rPr>
          <w:rFonts w:cs="Tahoma"/>
          <w:lang w:val="pt-BR"/>
        </w:rPr>
        <w:t>LISTA DEI ProdottI</w:t>
      </w:r>
      <w:bookmarkEnd w:id="10"/>
      <w:bookmarkEnd w:id="11"/>
    </w:p>
    <w:p w14:paraId="56F66991" w14:textId="77777777" w:rsidR="000E5145" w:rsidRPr="008544B7" w:rsidRDefault="000E5145" w:rsidP="004E292A">
      <w:pPr>
        <w:pStyle w:val="Heading3"/>
        <w:rPr>
          <w:rFonts w:ascii="Tahoma" w:hAnsi="Tahoma" w:cs="Tahoma"/>
          <w:lang w:val="pt-BR"/>
        </w:rPr>
      </w:pPr>
      <w:bookmarkStart w:id="12" w:name="_Toc300391149"/>
      <w:bookmarkStart w:id="13" w:name="_Toc312398873"/>
      <w:bookmarkStart w:id="14" w:name="_Toc336337842"/>
    </w:p>
    <w:p w14:paraId="56F66992" w14:textId="77777777" w:rsidR="00023FE7" w:rsidRPr="008544B7" w:rsidRDefault="00023FE7" w:rsidP="004E292A">
      <w:pPr>
        <w:pStyle w:val="Heading3"/>
        <w:rPr>
          <w:rFonts w:ascii="Tahoma" w:hAnsi="Tahoma" w:cs="Tahoma"/>
          <w:lang w:val="pt-BR"/>
        </w:rPr>
      </w:pPr>
      <w:bookmarkStart w:id="15" w:name="_Toc348436003"/>
      <w:r w:rsidRPr="008544B7">
        <w:rPr>
          <w:rFonts w:ascii="Tahoma" w:hAnsi="Tahoma" w:cs="Tahoma"/>
          <w:sz w:val="22"/>
          <w:szCs w:val="22"/>
          <w:lang w:val="pt-BR"/>
        </w:rPr>
        <w:t>POOL DI APPLICAZIONI</w:t>
      </w:r>
      <w:bookmarkEnd w:id="12"/>
      <w:bookmarkEnd w:id="13"/>
      <w:bookmarkEnd w:id="14"/>
      <w:bookmarkEnd w:id="15"/>
    </w:p>
    <w:p w14:paraId="56F66993" w14:textId="77777777" w:rsidR="006949F0" w:rsidRPr="008544B7" w:rsidRDefault="006949F0" w:rsidP="006949F0">
      <w:pPr>
        <w:rPr>
          <w:rFonts w:cs="Tahoma"/>
          <w:lang w:val="pt-BR"/>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3511B3" w14:paraId="56F6699F" w14:textId="77777777" w:rsidTr="00B22991">
        <w:trPr>
          <w:cantSplit/>
          <w:trHeight w:val="1313"/>
          <w:tblHeader/>
        </w:trPr>
        <w:tc>
          <w:tcPr>
            <w:tcW w:w="2638" w:type="dxa"/>
            <w:tcBorders>
              <w:top w:val="single" w:sz="4" w:space="0" w:color="FFFFFF"/>
              <w:left w:val="nil"/>
              <w:bottom w:val="nil"/>
            </w:tcBorders>
          </w:tcPr>
          <w:p w14:paraId="56F66994" w14:textId="77777777" w:rsidR="00B27742" w:rsidRPr="008544B7" w:rsidRDefault="00B27742" w:rsidP="00B22991">
            <w:pPr>
              <w:widowControl w:val="0"/>
              <w:spacing w:beforeLines="20" w:before="48" w:afterLines="20" w:after="48"/>
              <w:ind w:left="-360"/>
              <w:rPr>
                <w:rFonts w:cs="Tahoma"/>
                <w:lang w:val="pt-BR"/>
              </w:rPr>
            </w:pPr>
          </w:p>
        </w:tc>
        <w:tc>
          <w:tcPr>
            <w:tcW w:w="429" w:type="dxa"/>
            <w:textDirection w:val="btLr"/>
            <w:vAlign w:val="center"/>
          </w:tcPr>
          <w:p w14:paraId="56F66995" w14:textId="77777777" w:rsidR="00B27742" w:rsidRPr="003511B3" w:rsidRDefault="00B27742" w:rsidP="00B22991">
            <w:pPr>
              <w:pStyle w:val="TableVerticalText"/>
              <w:widowControl w:val="0"/>
              <w:spacing w:beforeLines="20" w:before="48" w:afterLines="20" w:after="48"/>
              <w:rPr>
                <w:rFonts w:ascii="Tahoma" w:hAnsi="Tahoma" w:cs="Tahoma"/>
              </w:rPr>
            </w:pPr>
            <w:r w:rsidRPr="003511B3">
              <w:rPr>
                <w:rFonts w:ascii="Tahoma" w:hAnsi="Tahoma" w:cs="Tahoma"/>
              </w:rPr>
              <w:t>Note del Prodotto</w:t>
            </w:r>
          </w:p>
        </w:tc>
        <w:tc>
          <w:tcPr>
            <w:tcW w:w="429" w:type="dxa"/>
            <w:textDirection w:val="btLr"/>
            <w:vAlign w:val="center"/>
          </w:tcPr>
          <w:p w14:paraId="56F66996" w14:textId="77777777" w:rsidR="00B27742" w:rsidRPr="003511B3" w:rsidRDefault="00B27742" w:rsidP="00B22991">
            <w:pPr>
              <w:pStyle w:val="TableVerticalText"/>
              <w:widowControl w:val="0"/>
              <w:spacing w:beforeLines="20" w:before="48" w:afterLines="20" w:after="48"/>
              <w:rPr>
                <w:rFonts w:ascii="Tahoma" w:hAnsi="Tahoma" w:cs="Tahoma"/>
              </w:rPr>
            </w:pPr>
            <w:r w:rsidRPr="003511B3">
              <w:rPr>
                <w:rFonts w:ascii="Tahoma" w:hAnsi="Tahoma" w:cs="Tahoma"/>
              </w:rPr>
              <w:t>Data Disponibilità</w:t>
            </w:r>
          </w:p>
        </w:tc>
        <w:tc>
          <w:tcPr>
            <w:tcW w:w="429" w:type="dxa"/>
            <w:tcBorders>
              <w:right w:val="single" w:sz="18" w:space="0" w:color="auto"/>
            </w:tcBorders>
            <w:textDirection w:val="btLr"/>
            <w:vAlign w:val="center"/>
          </w:tcPr>
          <w:p w14:paraId="56F66997" w14:textId="77777777" w:rsidR="00B27742" w:rsidRPr="003511B3" w:rsidRDefault="00B27742" w:rsidP="00B22991">
            <w:pPr>
              <w:pStyle w:val="TableVerticalText"/>
              <w:widowControl w:val="0"/>
              <w:spacing w:beforeLines="20" w:before="48" w:afterLines="20" w:after="48"/>
              <w:rPr>
                <w:rFonts w:ascii="Tahoma" w:hAnsi="Tahoma" w:cs="Tahoma"/>
              </w:rPr>
            </w:pPr>
            <w:r w:rsidRPr="003511B3">
              <w:rPr>
                <w:rFonts w:ascii="Tahoma" w:hAnsi="Tahoma" w:cs="Tahoma"/>
              </w:rPr>
              <w:t>SAB</w:t>
            </w:r>
          </w:p>
        </w:tc>
        <w:tc>
          <w:tcPr>
            <w:tcW w:w="3003" w:type="dxa"/>
            <w:gridSpan w:val="7"/>
            <w:tcBorders>
              <w:left w:val="single" w:sz="18" w:space="0" w:color="auto"/>
              <w:right w:val="single" w:sz="18" w:space="0" w:color="auto"/>
            </w:tcBorders>
            <w:vAlign w:val="center"/>
          </w:tcPr>
          <w:p w14:paraId="56F66998" w14:textId="77777777" w:rsidR="00B27742" w:rsidRPr="003511B3" w:rsidRDefault="00B27742" w:rsidP="00B22991">
            <w:pPr>
              <w:pStyle w:val="TableHeadingsBlack"/>
              <w:widowControl w:val="0"/>
              <w:spacing w:beforeLines="20" w:before="48" w:afterLines="20" w:after="48"/>
              <w:rPr>
                <w:rFonts w:ascii="Tahoma" w:hAnsi="Tahoma" w:cs="Tahoma"/>
              </w:rPr>
            </w:pPr>
            <w:r w:rsidRPr="003511B3">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56F66999" w14:textId="77777777" w:rsidR="00B27742" w:rsidRPr="003511B3" w:rsidRDefault="00B27742" w:rsidP="00B22991">
            <w:pPr>
              <w:pStyle w:val="TableHeadingsBlack"/>
              <w:widowControl w:val="0"/>
              <w:spacing w:beforeLines="20" w:before="48" w:afterLines="20" w:after="48"/>
              <w:rPr>
                <w:rFonts w:ascii="Tahoma" w:hAnsi="Tahoma" w:cs="Tahoma"/>
              </w:rPr>
            </w:pPr>
            <w:r w:rsidRPr="003511B3">
              <w:rPr>
                <w:rFonts w:ascii="Tahoma" w:hAnsi="Tahoma" w:cs="Tahoma"/>
              </w:rPr>
              <w:t>Licenza Open</w:t>
            </w:r>
          </w:p>
        </w:tc>
        <w:tc>
          <w:tcPr>
            <w:tcW w:w="429" w:type="dxa"/>
            <w:tcBorders>
              <w:left w:val="single" w:sz="18" w:space="0" w:color="auto"/>
            </w:tcBorders>
            <w:textDirection w:val="btLr"/>
            <w:vAlign w:val="center"/>
          </w:tcPr>
          <w:p w14:paraId="56F6699A" w14:textId="77777777" w:rsidR="00B27742" w:rsidRPr="003511B3" w:rsidRDefault="00B27742" w:rsidP="00B22991">
            <w:pPr>
              <w:pStyle w:val="TableVerticalText"/>
              <w:widowControl w:val="0"/>
              <w:spacing w:beforeLines="20" w:before="48" w:afterLines="20" w:after="48"/>
              <w:rPr>
                <w:rFonts w:ascii="Tahoma" w:hAnsi="Tahoma" w:cs="Tahoma"/>
              </w:rPr>
            </w:pPr>
            <w:r w:rsidRPr="003511B3">
              <w:rPr>
                <w:rFonts w:ascii="Tahoma" w:hAnsi="Tahoma" w:cs="Tahoma"/>
              </w:rPr>
              <w:t>Unità Campus/School</w:t>
            </w:r>
          </w:p>
        </w:tc>
        <w:tc>
          <w:tcPr>
            <w:tcW w:w="429" w:type="dxa"/>
            <w:tcBorders>
              <w:right w:val="single" w:sz="18" w:space="0" w:color="auto"/>
            </w:tcBorders>
            <w:textDirection w:val="btLr"/>
            <w:vAlign w:val="center"/>
          </w:tcPr>
          <w:p w14:paraId="56F6699B" w14:textId="77777777" w:rsidR="00B27742" w:rsidRPr="003511B3" w:rsidRDefault="00B27742" w:rsidP="00B22991">
            <w:pPr>
              <w:pStyle w:val="TableVerticalText"/>
              <w:widowControl w:val="0"/>
              <w:spacing w:beforeLines="20" w:before="48" w:afterLines="20" w:after="48"/>
              <w:rPr>
                <w:rFonts w:ascii="Tahoma" w:hAnsi="Tahoma" w:cs="Tahoma"/>
              </w:rPr>
            </w:pPr>
            <w:r w:rsidRPr="003511B3">
              <w:rPr>
                <w:rFonts w:ascii="Tahoma" w:hAnsi="Tahoma" w:cs="Tahoma"/>
              </w:rPr>
              <w:t>EA ed EA Sub</w:t>
            </w:r>
          </w:p>
        </w:tc>
        <w:tc>
          <w:tcPr>
            <w:tcW w:w="429" w:type="dxa"/>
            <w:tcBorders>
              <w:left w:val="single" w:sz="18" w:space="0" w:color="auto"/>
              <w:right w:val="single" w:sz="18" w:space="0" w:color="auto"/>
            </w:tcBorders>
            <w:textDirection w:val="btLr"/>
            <w:vAlign w:val="center"/>
          </w:tcPr>
          <w:p w14:paraId="56F6699C" w14:textId="77777777" w:rsidR="00B27742" w:rsidRPr="003511B3" w:rsidRDefault="00B27742" w:rsidP="00B22991">
            <w:pPr>
              <w:pStyle w:val="TableVerticalText"/>
              <w:widowControl w:val="0"/>
              <w:spacing w:beforeLines="20" w:before="48" w:afterLines="20" w:after="48"/>
              <w:rPr>
                <w:rFonts w:ascii="Tahoma" w:hAnsi="Tahoma" w:cs="Tahoma"/>
              </w:rPr>
            </w:pPr>
            <w:r w:rsidRPr="003511B3">
              <w:rPr>
                <w:rFonts w:ascii="Tahoma" w:hAnsi="Tahoma" w:cs="Tahoma"/>
              </w:rPr>
              <w:t>OV / OVS</w:t>
            </w:r>
          </w:p>
        </w:tc>
        <w:tc>
          <w:tcPr>
            <w:tcW w:w="514" w:type="dxa"/>
            <w:textDirection w:val="btLr"/>
            <w:vAlign w:val="center"/>
          </w:tcPr>
          <w:p w14:paraId="56F6699D" w14:textId="77777777" w:rsidR="00B27742" w:rsidRPr="003511B3" w:rsidRDefault="00B0036E" w:rsidP="00B22991">
            <w:pPr>
              <w:pStyle w:val="TableVerticalText"/>
              <w:widowControl w:val="0"/>
              <w:spacing w:beforeLines="20" w:before="48" w:afterLines="20" w:after="48"/>
              <w:rPr>
                <w:rFonts w:ascii="Tahoma" w:hAnsi="Tahoma" w:cs="Tahoma"/>
              </w:rPr>
            </w:pPr>
            <w:r w:rsidRPr="003511B3">
              <w:rPr>
                <w:rFonts w:ascii="Tahoma" w:hAnsi="Tahoma" w:cs="Tahoma"/>
              </w:rPr>
              <w:t>EES / OVS -ES</w:t>
            </w:r>
          </w:p>
        </w:tc>
        <w:tc>
          <w:tcPr>
            <w:tcW w:w="514" w:type="dxa"/>
            <w:textDirection w:val="btLr"/>
            <w:vAlign w:val="center"/>
          </w:tcPr>
          <w:p w14:paraId="56F6699E" w14:textId="77777777" w:rsidR="00B27742" w:rsidRPr="003511B3" w:rsidRDefault="00B27742" w:rsidP="00B22991">
            <w:pPr>
              <w:pStyle w:val="TableVerticalText"/>
              <w:widowControl w:val="0"/>
              <w:spacing w:beforeLines="20" w:before="48" w:afterLines="20" w:after="48"/>
              <w:rPr>
                <w:rFonts w:ascii="Tahoma" w:hAnsi="Tahoma" w:cs="Tahoma"/>
              </w:rPr>
            </w:pPr>
            <w:r w:rsidRPr="003511B3">
              <w:rPr>
                <w:rFonts w:ascii="Tahoma" w:hAnsi="Tahoma" w:cs="Tahoma"/>
              </w:rPr>
              <w:t xml:space="preserve">Requisito minimo per </w:t>
            </w:r>
            <w:r w:rsidR="00E05A66">
              <w:rPr>
                <w:rFonts w:ascii="Tahoma" w:hAnsi="Tahoma" w:cs="Tahoma"/>
              </w:rPr>
              <w:br/>
            </w:r>
            <w:r w:rsidRPr="003511B3">
              <w:rPr>
                <w:rFonts w:ascii="Tahoma" w:hAnsi="Tahoma" w:cs="Tahoma"/>
              </w:rPr>
              <w:t>i Programmi Open</w:t>
            </w:r>
          </w:p>
        </w:tc>
      </w:tr>
      <w:tr w:rsidR="00B27742" w:rsidRPr="003511B3" w14:paraId="56F669AF" w14:textId="77777777" w:rsidTr="00E05A66">
        <w:trPr>
          <w:cantSplit/>
          <w:trHeight w:val="271"/>
          <w:tblHeader/>
        </w:trPr>
        <w:tc>
          <w:tcPr>
            <w:tcW w:w="2638" w:type="dxa"/>
            <w:vMerge w:val="restart"/>
            <w:tcBorders>
              <w:top w:val="nil"/>
              <w:left w:val="nil"/>
            </w:tcBorders>
          </w:tcPr>
          <w:p w14:paraId="56F669A0" w14:textId="77777777" w:rsidR="00B27742" w:rsidRPr="003511B3" w:rsidRDefault="00B27742" w:rsidP="00B22991">
            <w:pPr>
              <w:widowControl w:val="0"/>
              <w:spacing w:beforeLines="20" w:before="48" w:afterLines="20" w:after="48"/>
              <w:rPr>
                <w:rFonts w:cs="Tahoma"/>
                <w:b/>
              </w:rPr>
            </w:pPr>
          </w:p>
        </w:tc>
        <w:tc>
          <w:tcPr>
            <w:tcW w:w="429" w:type="dxa"/>
            <w:vMerge w:val="restart"/>
            <w:vAlign w:val="center"/>
          </w:tcPr>
          <w:p w14:paraId="56F669A1" w14:textId="77777777" w:rsidR="00B27742" w:rsidRPr="003511B3" w:rsidRDefault="00B27742" w:rsidP="00B22991">
            <w:pPr>
              <w:keepNext/>
              <w:widowControl w:val="0"/>
              <w:spacing w:beforeLines="20" w:before="48" w:afterLines="20" w:after="48"/>
              <w:jc w:val="center"/>
              <w:outlineLvl w:val="0"/>
              <w:rPr>
                <w:rFonts w:cs="Tahoma"/>
                <w:b/>
                <w:color w:val="0000FF"/>
                <w:sz w:val="10"/>
              </w:rPr>
            </w:pPr>
            <w:r w:rsidRPr="003511B3">
              <w:rPr>
                <w:rFonts w:cs="Tahoma"/>
                <w:b/>
                <w:color w:val="0000FF"/>
                <w:sz w:val="10"/>
              </w:rPr>
              <w:t>(Ctrl + Clic)</w:t>
            </w:r>
          </w:p>
        </w:tc>
        <w:tc>
          <w:tcPr>
            <w:tcW w:w="429" w:type="dxa"/>
            <w:vMerge w:val="restart"/>
            <w:vAlign w:val="center"/>
          </w:tcPr>
          <w:p w14:paraId="56F669A2" w14:textId="77777777" w:rsidR="00B27742" w:rsidRPr="003511B3" w:rsidRDefault="00B27742" w:rsidP="00B22991">
            <w:pPr>
              <w:widowControl w:val="0"/>
              <w:spacing w:beforeLines="20" w:before="48" w:afterLines="20" w:after="48"/>
              <w:jc w:val="center"/>
              <w:rPr>
                <w:rFonts w:cs="Tahoma"/>
              </w:rPr>
            </w:pPr>
          </w:p>
        </w:tc>
        <w:tc>
          <w:tcPr>
            <w:tcW w:w="429" w:type="dxa"/>
            <w:vMerge w:val="restart"/>
            <w:tcBorders>
              <w:right w:val="single" w:sz="18" w:space="0" w:color="auto"/>
            </w:tcBorders>
            <w:vAlign w:val="center"/>
          </w:tcPr>
          <w:p w14:paraId="56F669A3" w14:textId="77777777" w:rsidR="00B27742" w:rsidRPr="003511B3" w:rsidRDefault="00B27742" w:rsidP="00B22991">
            <w:pPr>
              <w:widowControl w:val="0"/>
              <w:spacing w:beforeLines="20" w:before="48" w:afterLines="20" w:after="48"/>
              <w:jc w:val="center"/>
              <w:rPr>
                <w:rFonts w:cs="Tahoma"/>
              </w:rPr>
            </w:pPr>
          </w:p>
        </w:tc>
        <w:tc>
          <w:tcPr>
            <w:tcW w:w="429" w:type="dxa"/>
            <w:vMerge w:val="restart"/>
            <w:tcBorders>
              <w:left w:val="single" w:sz="18" w:space="0" w:color="auto"/>
            </w:tcBorders>
            <w:vAlign w:val="center"/>
          </w:tcPr>
          <w:p w14:paraId="56F669A4" w14:textId="77777777" w:rsidR="00B27742" w:rsidRPr="003511B3" w:rsidRDefault="00B27742" w:rsidP="00B22991">
            <w:pPr>
              <w:pStyle w:val="TableHeadingsRed"/>
              <w:widowControl w:val="0"/>
              <w:spacing w:beforeLines="20" w:before="48" w:afterLines="20" w:after="48"/>
              <w:rPr>
                <w:rFonts w:ascii="Tahoma" w:hAnsi="Tahoma" w:cs="Tahoma"/>
              </w:rPr>
            </w:pPr>
            <w:r w:rsidRPr="003511B3">
              <w:rPr>
                <w:rFonts w:ascii="Tahoma" w:hAnsi="Tahoma" w:cs="Tahoma"/>
              </w:rPr>
              <w:t>L</w:t>
            </w:r>
          </w:p>
        </w:tc>
        <w:tc>
          <w:tcPr>
            <w:tcW w:w="1287" w:type="dxa"/>
            <w:gridSpan w:val="3"/>
            <w:vAlign w:val="center"/>
          </w:tcPr>
          <w:p w14:paraId="56F669A5" w14:textId="77777777" w:rsidR="00B27742" w:rsidRPr="003511B3" w:rsidRDefault="00B27742" w:rsidP="00B22991">
            <w:pPr>
              <w:pStyle w:val="TableHeadingsGreen"/>
              <w:widowControl w:val="0"/>
              <w:spacing w:beforeLines="20" w:before="48" w:afterLines="20" w:after="48"/>
              <w:rPr>
                <w:rFonts w:ascii="Tahoma" w:hAnsi="Tahoma" w:cs="Tahoma"/>
              </w:rPr>
            </w:pPr>
            <w:r w:rsidRPr="003511B3">
              <w:rPr>
                <w:rFonts w:ascii="Tahoma" w:hAnsi="Tahoma" w:cs="Tahoma"/>
              </w:rPr>
              <w:t>L&amp;SA</w:t>
            </w:r>
          </w:p>
        </w:tc>
        <w:tc>
          <w:tcPr>
            <w:tcW w:w="1287" w:type="dxa"/>
            <w:gridSpan w:val="3"/>
            <w:tcBorders>
              <w:right w:val="single" w:sz="18" w:space="0" w:color="auto"/>
            </w:tcBorders>
            <w:vAlign w:val="center"/>
          </w:tcPr>
          <w:p w14:paraId="56F669A6" w14:textId="77777777" w:rsidR="00B27742" w:rsidRPr="003511B3" w:rsidRDefault="00B27742" w:rsidP="00B22991">
            <w:pPr>
              <w:pStyle w:val="TableHeadingsBlue"/>
              <w:widowControl w:val="0"/>
              <w:spacing w:beforeLines="20" w:before="48" w:afterLines="20" w:after="48"/>
              <w:rPr>
                <w:rFonts w:ascii="Tahoma" w:hAnsi="Tahoma" w:cs="Tahoma"/>
              </w:rPr>
            </w:pPr>
            <w:r w:rsidRPr="003511B3">
              <w:rPr>
                <w:rFonts w:ascii="Tahoma" w:hAnsi="Tahoma" w:cs="Tahoma"/>
              </w:rPr>
              <w:t>SA</w:t>
            </w:r>
          </w:p>
        </w:tc>
        <w:tc>
          <w:tcPr>
            <w:tcW w:w="429" w:type="dxa"/>
            <w:vMerge w:val="restart"/>
            <w:tcBorders>
              <w:left w:val="single" w:sz="18" w:space="0" w:color="auto"/>
            </w:tcBorders>
            <w:vAlign w:val="center"/>
          </w:tcPr>
          <w:p w14:paraId="56F669A7" w14:textId="77777777" w:rsidR="00B27742" w:rsidRPr="003511B3" w:rsidRDefault="00B27742" w:rsidP="00B22991">
            <w:pPr>
              <w:pStyle w:val="TableHeadingsRed"/>
              <w:widowControl w:val="0"/>
              <w:spacing w:beforeLines="20" w:before="48" w:afterLines="20" w:after="48"/>
              <w:rPr>
                <w:rFonts w:ascii="Tahoma" w:hAnsi="Tahoma" w:cs="Tahoma"/>
              </w:rPr>
            </w:pPr>
            <w:r w:rsidRPr="003511B3">
              <w:rPr>
                <w:rFonts w:ascii="Tahoma" w:hAnsi="Tahoma" w:cs="Tahoma"/>
              </w:rPr>
              <w:t>L</w:t>
            </w:r>
          </w:p>
        </w:tc>
        <w:tc>
          <w:tcPr>
            <w:tcW w:w="429" w:type="dxa"/>
            <w:vAlign w:val="center"/>
          </w:tcPr>
          <w:p w14:paraId="56F669A8" w14:textId="77777777" w:rsidR="00B27742" w:rsidRPr="003511B3" w:rsidRDefault="00B27742" w:rsidP="00B22991">
            <w:pPr>
              <w:pStyle w:val="TableHeadingsGreen"/>
              <w:widowControl w:val="0"/>
              <w:spacing w:beforeLines="20" w:before="48" w:afterLines="20" w:after="48"/>
              <w:rPr>
                <w:rFonts w:ascii="Tahoma" w:hAnsi="Tahoma" w:cs="Tahoma"/>
              </w:rPr>
            </w:pPr>
            <w:r w:rsidRPr="003511B3">
              <w:rPr>
                <w:rFonts w:ascii="Tahoma" w:hAnsi="Tahoma" w:cs="Tahoma"/>
              </w:rPr>
              <w:t>L&amp;SA</w:t>
            </w:r>
          </w:p>
        </w:tc>
        <w:tc>
          <w:tcPr>
            <w:tcW w:w="429" w:type="dxa"/>
            <w:vMerge w:val="restart"/>
            <w:tcBorders>
              <w:right w:val="single" w:sz="18" w:space="0" w:color="auto"/>
            </w:tcBorders>
            <w:vAlign w:val="center"/>
          </w:tcPr>
          <w:p w14:paraId="56F669A9" w14:textId="77777777" w:rsidR="00B27742" w:rsidRPr="003511B3" w:rsidRDefault="00B27742" w:rsidP="00B22991">
            <w:pPr>
              <w:pStyle w:val="TableHeadingsBlue"/>
              <w:widowControl w:val="0"/>
              <w:spacing w:beforeLines="20" w:before="48" w:afterLines="20" w:after="48"/>
              <w:rPr>
                <w:rFonts w:ascii="Tahoma" w:hAnsi="Tahoma" w:cs="Tahoma"/>
              </w:rPr>
            </w:pPr>
            <w:r w:rsidRPr="003511B3">
              <w:rPr>
                <w:rFonts w:ascii="Tahoma" w:hAnsi="Tahoma" w:cs="Tahoma"/>
              </w:rPr>
              <w:t>SA</w:t>
            </w:r>
          </w:p>
        </w:tc>
        <w:tc>
          <w:tcPr>
            <w:tcW w:w="429" w:type="dxa"/>
            <w:vMerge w:val="restart"/>
            <w:tcBorders>
              <w:left w:val="single" w:sz="18" w:space="0" w:color="auto"/>
            </w:tcBorders>
            <w:vAlign w:val="center"/>
          </w:tcPr>
          <w:p w14:paraId="56F669AA" w14:textId="77777777" w:rsidR="00B27742" w:rsidRPr="003511B3" w:rsidRDefault="00B27742" w:rsidP="00B22991">
            <w:pPr>
              <w:widowControl w:val="0"/>
              <w:spacing w:beforeLines="20" w:before="48" w:afterLines="20" w:after="48"/>
              <w:jc w:val="center"/>
              <w:rPr>
                <w:rFonts w:cs="Tahoma"/>
              </w:rPr>
            </w:pPr>
          </w:p>
        </w:tc>
        <w:tc>
          <w:tcPr>
            <w:tcW w:w="429" w:type="dxa"/>
            <w:vMerge w:val="restart"/>
            <w:tcBorders>
              <w:right w:val="single" w:sz="18" w:space="0" w:color="auto"/>
            </w:tcBorders>
            <w:vAlign w:val="center"/>
          </w:tcPr>
          <w:p w14:paraId="56F669AB" w14:textId="77777777" w:rsidR="00B27742" w:rsidRPr="003511B3" w:rsidRDefault="00B27742" w:rsidP="00B22991">
            <w:pPr>
              <w:widowControl w:val="0"/>
              <w:spacing w:beforeLines="20" w:before="48" w:afterLines="20" w:after="48"/>
              <w:jc w:val="center"/>
              <w:rPr>
                <w:rFonts w:cs="Tahoma"/>
              </w:rPr>
            </w:pPr>
          </w:p>
        </w:tc>
        <w:tc>
          <w:tcPr>
            <w:tcW w:w="429" w:type="dxa"/>
            <w:vMerge w:val="restart"/>
            <w:tcBorders>
              <w:left w:val="single" w:sz="18" w:space="0" w:color="auto"/>
              <w:right w:val="single" w:sz="18" w:space="0" w:color="auto"/>
            </w:tcBorders>
            <w:vAlign w:val="center"/>
          </w:tcPr>
          <w:p w14:paraId="56F669AC" w14:textId="77777777" w:rsidR="00B27742" w:rsidRPr="003511B3" w:rsidRDefault="00B27742" w:rsidP="00B22991">
            <w:pPr>
              <w:widowControl w:val="0"/>
              <w:spacing w:beforeLines="20" w:before="48" w:afterLines="20" w:after="48"/>
              <w:jc w:val="center"/>
              <w:rPr>
                <w:rFonts w:cs="Tahoma"/>
              </w:rPr>
            </w:pPr>
          </w:p>
        </w:tc>
        <w:tc>
          <w:tcPr>
            <w:tcW w:w="514" w:type="dxa"/>
            <w:vMerge w:val="restart"/>
            <w:vAlign w:val="center"/>
          </w:tcPr>
          <w:p w14:paraId="56F669AD" w14:textId="77777777" w:rsidR="00B27742" w:rsidRPr="003511B3" w:rsidRDefault="00B27742" w:rsidP="00B22991">
            <w:pPr>
              <w:widowControl w:val="0"/>
              <w:spacing w:beforeLines="20" w:before="48" w:afterLines="20" w:after="48"/>
              <w:jc w:val="center"/>
              <w:rPr>
                <w:rFonts w:cs="Tahoma"/>
              </w:rPr>
            </w:pPr>
          </w:p>
        </w:tc>
        <w:tc>
          <w:tcPr>
            <w:tcW w:w="514" w:type="dxa"/>
            <w:vMerge w:val="restart"/>
            <w:vAlign w:val="center"/>
          </w:tcPr>
          <w:p w14:paraId="56F669AE" w14:textId="77777777" w:rsidR="00B27742" w:rsidRPr="003511B3" w:rsidRDefault="00B27742" w:rsidP="00B22991">
            <w:pPr>
              <w:widowControl w:val="0"/>
              <w:spacing w:beforeLines="20" w:before="48" w:afterLines="20" w:after="48"/>
              <w:jc w:val="center"/>
              <w:rPr>
                <w:rFonts w:cs="Tahoma"/>
              </w:rPr>
            </w:pPr>
          </w:p>
        </w:tc>
      </w:tr>
      <w:tr w:rsidR="00B27742" w:rsidRPr="003511B3" w14:paraId="56F669C3" w14:textId="77777777" w:rsidTr="00E05A66">
        <w:trPr>
          <w:cantSplit/>
          <w:trHeight w:val="262"/>
          <w:tblHeader/>
        </w:trPr>
        <w:tc>
          <w:tcPr>
            <w:tcW w:w="2638" w:type="dxa"/>
            <w:vMerge/>
            <w:tcBorders>
              <w:top w:val="single" w:sz="4" w:space="0" w:color="auto"/>
              <w:left w:val="nil"/>
              <w:bottom w:val="single" w:sz="4" w:space="0" w:color="auto"/>
            </w:tcBorders>
          </w:tcPr>
          <w:p w14:paraId="56F669B0" w14:textId="77777777" w:rsidR="00B27742" w:rsidRPr="003511B3" w:rsidRDefault="00B27742" w:rsidP="00B22991">
            <w:pPr>
              <w:widowControl w:val="0"/>
              <w:spacing w:beforeLines="20" w:before="48" w:afterLines="20" w:after="48"/>
              <w:rPr>
                <w:rFonts w:cs="Tahoma"/>
              </w:rPr>
            </w:pPr>
          </w:p>
        </w:tc>
        <w:tc>
          <w:tcPr>
            <w:tcW w:w="429" w:type="dxa"/>
            <w:vMerge/>
            <w:tcBorders>
              <w:bottom w:val="single" w:sz="4" w:space="0" w:color="auto"/>
            </w:tcBorders>
            <w:vAlign w:val="center"/>
          </w:tcPr>
          <w:p w14:paraId="56F669B1" w14:textId="77777777" w:rsidR="00B27742" w:rsidRPr="003511B3" w:rsidRDefault="00B27742" w:rsidP="00B22991">
            <w:pPr>
              <w:keepNext/>
              <w:widowControl w:val="0"/>
              <w:spacing w:beforeLines="20" w:before="48" w:afterLines="20" w:after="48"/>
              <w:jc w:val="center"/>
              <w:outlineLvl w:val="0"/>
              <w:rPr>
                <w:rFonts w:cs="Tahoma"/>
                <w:b/>
              </w:rPr>
            </w:pPr>
          </w:p>
        </w:tc>
        <w:tc>
          <w:tcPr>
            <w:tcW w:w="429" w:type="dxa"/>
            <w:vMerge/>
            <w:tcBorders>
              <w:bottom w:val="single" w:sz="4" w:space="0" w:color="auto"/>
            </w:tcBorders>
            <w:vAlign w:val="center"/>
          </w:tcPr>
          <w:p w14:paraId="56F669B2" w14:textId="77777777" w:rsidR="00B27742" w:rsidRPr="003511B3" w:rsidRDefault="00B27742" w:rsidP="00B22991">
            <w:pPr>
              <w:widowControl w:val="0"/>
              <w:spacing w:beforeLines="20" w:before="48" w:afterLines="20" w:after="48"/>
              <w:jc w:val="center"/>
              <w:rPr>
                <w:rFonts w:cs="Tahoma"/>
              </w:rPr>
            </w:pPr>
          </w:p>
        </w:tc>
        <w:tc>
          <w:tcPr>
            <w:tcW w:w="429" w:type="dxa"/>
            <w:vMerge/>
            <w:tcBorders>
              <w:bottom w:val="single" w:sz="4" w:space="0" w:color="auto"/>
              <w:right w:val="single" w:sz="18" w:space="0" w:color="auto"/>
            </w:tcBorders>
            <w:vAlign w:val="center"/>
          </w:tcPr>
          <w:p w14:paraId="56F669B3" w14:textId="77777777" w:rsidR="00B27742" w:rsidRPr="003511B3" w:rsidRDefault="00B27742" w:rsidP="00B22991">
            <w:pPr>
              <w:widowControl w:val="0"/>
              <w:spacing w:beforeLines="20" w:before="48" w:afterLines="20" w:after="48"/>
              <w:jc w:val="center"/>
              <w:rPr>
                <w:rFonts w:cs="Tahoma"/>
              </w:rPr>
            </w:pPr>
          </w:p>
        </w:tc>
        <w:tc>
          <w:tcPr>
            <w:tcW w:w="429" w:type="dxa"/>
            <w:vMerge/>
            <w:tcBorders>
              <w:left w:val="single" w:sz="18" w:space="0" w:color="auto"/>
              <w:bottom w:val="single" w:sz="4" w:space="0" w:color="auto"/>
            </w:tcBorders>
            <w:vAlign w:val="center"/>
          </w:tcPr>
          <w:p w14:paraId="56F669B4" w14:textId="77777777" w:rsidR="00B27742" w:rsidRPr="003511B3" w:rsidRDefault="00B27742" w:rsidP="00B22991">
            <w:pPr>
              <w:widowControl w:val="0"/>
              <w:spacing w:beforeLines="20" w:before="48" w:afterLines="20" w:after="48"/>
              <w:jc w:val="center"/>
              <w:rPr>
                <w:rFonts w:cs="Tahoma"/>
              </w:rPr>
            </w:pPr>
          </w:p>
        </w:tc>
        <w:tc>
          <w:tcPr>
            <w:tcW w:w="429" w:type="dxa"/>
            <w:tcBorders>
              <w:bottom w:val="single" w:sz="4" w:space="0" w:color="auto"/>
            </w:tcBorders>
            <w:vAlign w:val="center"/>
          </w:tcPr>
          <w:p w14:paraId="56F669B5" w14:textId="77777777" w:rsidR="00B27742" w:rsidRPr="003511B3" w:rsidRDefault="00B27742" w:rsidP="00B22991">
            <w:pPr>
              <w:pStyle w:val="TableHeadingsGreen"/>
              <w:widowControl w:val="0"/>
              <w:spacing w:beforeLines="20" w:before="48" w:afterLines="20" w:after="48"/>
              <w:rPr>
                <w:rFonts w:ascii="Tahoma" w:hAnsi="Tahoma" w:cs="Tahoma"/>
              </w:rPr>
            </w:pPr>
            <w:r w:rsidRPr="003511B3">
              <w:rPr>
                <w:rFonts w:ascii="Tahoma" w:hAnsi="Tahoma" w:cs="Tahoma"/>
              </w:rPr>
              <w:t>3An</w:t>
            </w:r>
          </w:p>
        </w:tc>
        <w:tc>
          <w:tcPr>
            <w:tcW w:w="429" w:type="dxa"/>
            <w:tcBorders>
              <w:bottom w:val="single" w:sz="4" w:space="0" w:color="auto"/>
            </w:tcBorders>
            <w:vAlign w:val="center"/>
          </w:tcPr>
          <w:p w14:paraId="56F669B6" w14:textId="77777777" w:rsidR="00B27742" w:rsidRPr="003511B3" w:rsidRDefault="00B27742" w:rsidP="00B22991">
            <w:pPr>
              <w:pStyle w:val="TableHeadingsGreen"/>
              <w:widowControl w:val="0"/>
              <w:spacing w:beforeLines="20" w:before="48" w:afterLines="20" w:after="48"/>
              <w:rPr>
                <w:rFonts w:ascii="Tahoma" w:hAnsi="Tahoma" w:cs="Tahoma"/>
              </w:rPr>
            </w:pPr>
            <w:r w:rsidRPr="003511B3">
              <w:rPr>
                <w:rFonts w:ascii="Tahoma" w:hAnsi="Tahoma" w:cs="Tahoma"/>
              </w:rPr>
              <w:t>2An</w:t>
            </w:r>
          </w:p>
        </w:tc>
        <w:tc>
          <w:tcPr>
            <w:tcW w:w="429" w:type="dxa"/>
            <w:tcBorders>
              <w:bottom w:val="single" w:sz="4" w:space="0" w:color="auto"/>
            </w:tcBorders>
            <w:vAlign w:val="center"/>
          </w:tcPr>
          <w:p w14:paraId="56F669B7" w14:textId="77777777" w:rsidR="00B27742" w:rsidRPr="003511B3" w:rsidRDefault="00B27742" w:rsidP="00B22991">
            <w:pPr>
              <w:pStyle w:val="TableHeadingsGreen"/>
              <w:widowControl w:val="0"/>
              <w:spacing w:beforeLines="20" w:before="48" w:afterLines="20" w:after="48"/>
              <w:rPr>
                <w:rFonts w:ascii="Tahoma" w:hAnsi="Tahoma" w:cs="Tahoma"/>
              </w:rPr>
            </w:pPr>
            <w:r w:rsidRPr="003511B3">
              <w:rPr>
                <w:rFonts w:ascii="Tahoma" w:hAnsi="Tahoma" w:cs="Tahoma"/>
              </w:rPr>
              <w:t>1An</w:t>
            </w:r>
          </w:p>
        </w:tc>
        <w:tc>
          <w:tcPr>
            <w:tcW w:w="429" w:type="dxa"/>
            <w:tcBorders>
              <w:bottom w:val="single" w:sz="4" w:space="0" w:color="auto"/>
            </w:tcBorders>
            <w:vAlign w:val="center"/>
          </w:tcPr>
          <w:p w14:paraId="56F669B8" w14:textId="77777777" w:rsidR="00B27742" w:rsidRPr="003511B3" w:rsidRDefault="00B27742" w:rsidP="00B22991">
            <w:pPr>
              <w:pStyle w:val="TableHeadingsBlue"/>
              <w:widowControl w:val="0"/>
              <w:spacing w:beforeLines="20" w:before="48" w:afterLines="20" w:after="48"/>
              <w:rPr>
                <w:rFonts w:ascii="Tahoma" w:hAnsi="Tahoma" w:cs="Tahoma"/>
              </w:rPr>
            </w:pPr>
            <w:r w:rsidRPr="003511B3">
              <w:rPr>
                <w:rFonts w:ascii="Tahoma" w:hAnsi="Tahoma" w:cs="Tahoma"/>
              </w:rPr>
              <w:t>3An</w:t>
            </w:r>
          </w:p>
        </w:tc>
        <w:tc>
          <w:tcPr>
            <w:tcW w:w="429" w:type="dxa"/>
            <w:tcBorders>
              <w:bottom w:val="single" w:sz="4" w:space="0" w:color="auto"/>
            </w:tcBorders>
            <w:vAlign w:val="center"/>
          </w:tcPr>
          <w:p w14:paraId="56F669B9" w14:textId="77777777" w:rsidR="00B27742" w:rsidRPr="003511B3" w:rsidRDefault="00B27742" w:rsidP="00B22991">
            <w:pPr>
              <w:pStyle w:val="TableHeadingsBlue"/>
              <w:widowControl w:val="0"/>
              <w:spacing w:beforeLines="20" w:before="48" w:afterLines="20" w:after="48"/>
              <w:rPr>
                <w:rFonts w:ascii="Tahoma" w:hAnsi="Tahoma" w:cs="Tahoma"/>
              </w:rPr>
            </w:pPr>
            <w:r w:rsidRPr="003511B3">
              <w:rPr>
                <w:rFonts w:ascii="Tahoma" w:hAnsi="Tahoma" w:cs="Tahoma"/>
              </w:rPr>
              <w:t>2An</w:t>
            </w:r>
          </w:p>
        </w:tc>
        <w:tc>
          <w:tcPr>
            <w:tcW w:w="429" w:type="dxa"/>
            <w:tcBorders>
              <w:bottom w:val="single" w:sz="4" w:space="0" w:color="auto"/>
              <w:right w:val="single" w:sz="18" w:space="0" w:color="auto"/>
            </w:tcBorders>
            <w:vAlign w:val="center"/>
          </w:tcPr>
          <w:p w14:paraId="56F669BA" w14:textId="77777777" w:rsidR="00B27742" w:rsidRPr="003511B3" w:rsidRDefault="00B27742" w:rsidP="00B22991">
            <w:pPr>
              <w:pStyle w:val="TableHeadingsBlue"/>
              <w:widowControl w:val="0"/>
              <w:spacing w:beforeLines="20" w:before="48" w:afterLines="20" w:after="48"/>
              <w:rPr>
                <w:rFonts w:ascii="Tahoma" w:hAnsi="Tahoma" w:cs="Tahoma"/>
              </w:rPr>
            </w:pPr>
            <w:r w:rsidRPr="003511B3">
              <w:rPr>
                <w:rFonts w:ascii="Tahoma" w:hAnsi="Tahoma" w:cs="Tahoma"/>
              </w:rPr>
              <w:t>1An</w:t>
            </w:r>
          </w:p>
        </w:tc>
        <w:tc>
          <w:tcPr>
            <w:tcW w:w="429" w:type="dxa"/>
            <w:vMerge/>
            <w:tcBorders>
              <w:left w:val="single" w:sz="18" w:space="0" w:color="auto"/>
              <w:bottom w:val="single" w:sz="4" w:space="0" w:color="auto"/>
            </w:tcBorders>
            <w:vAlign w:val="center"/>
          </w:tcPr>
          <w:p w14:paraId="56F669BB" w14:textId="77777777" w:rsidR="00B27742" w:rsidRPr="003511B3" w:rsidRDefault="00B27742" w:rsidP="00B22991">
            <w:pPr>
              <w:widowControl w:val="0"/>
              <w:spacing w:beforeLines="20" w:before="48" w:afterLines="20" w:after="48"/>
              <w:jc w:val="center"/>
              <w:rPr>
                <w:rFonts w:cs="Tahoma"/>
              </w:rPr>
            </w:pPr>
          </w:p>
        </w:tc>
        <w:tc>
          <w:tcPr>
            <w:tcW w:w="429" w:type="dxa"/>
            <w:tcBorders>
              <w:bottom w:val="single" w:sz="4" w:space="0" w:color="auto"/>
            </w:tcBorders>
            <w:vAlign w:val="center"/>
          </w:tcPr>
          <w:p w14:paraId="56F669BC" w14:textId="77777777" w:rsidR="00B27742" w:rsidRPr="003511B3" w:rsidRDefault="00B27742" w:rsidP="00B22991">
            <w:pPr>
              <w:pStyle w:val="TableHeadingsGreen"/>
              <w:widowControl w:val="0"/>
              <w:spacing w:beforeLines="20" w:before="48" w:afterLines="20" w:after="48"/>
              <w:rPr>
                <w:rFonts w:ascii="Tahoma" w:hAnsi="Tahoma" w:cs="Tahoma"/>
              </w:rPr>
            </w:pPr>
            <w:r w:rsidRPr="003511B3">
              <w:rPr>
                <w:rFonts w:ascii="Tahoma" w:hAnsi="Tahoma" w:cs="Tahoma"/>
              </w:rPr>
              <w:t>P</w:t>
            </w:r>
          </w:p>
        </w:tc>
        <w:tc>
          <w:tcPr>
            <w:tcW w:w="429" w:type="dxa"/>
            <w:vMerge/>
            <w:tcBorders>
              <w:bottom w:val="single" w:sz="4" w:space="0" w:color="auto"/>
              <w:right w:val="single" w:sz="18" w:space="0" w:color="auto"/>
            </w:tcBorders>
            <w:vAlign w:val="center"/>
          </w:tcPr>
          <w:p w14:paraId="56F669BD" w14:textId="77777777" w:rsidR="00B27742" w:rsidRPr="003511B3" w:rsidRDefault="00B27742" w:rsidP="00B22991">
            <w:pPr>
              <w:widowControl w:val="0"/>
              <w:spacing w:beforeLines="20" w:before="48" w:afterLines="20" w:after="48"/>
              <w:jc w:val="center"/>
              <w:rPr>
                <w:rFonts w:cs="Tahoma"/>
              </w:rPr>
            </w:pPr>
          </w:p>
        </w:tc>
        <w:tc>
          <w:tcPr>
            <w:tcW w:w="429" w:type="dxa"/>
            <w:vMerge/>
            <w:tcBorders>
              <w:left w:val="single" w:sz="18" w:space="0" w:color="auto"/>
              <w:bottom w:val="single" w:sz="4" w:space="0" w:color="auto"/>
            </w:tcBorders>
            <w:vAlign w:val="center"/>
          </w:tcPr>
          <w:p w14:paraId="56F669BE" w14:textId="77777777" w:rsidR="00B27742" w:rsidRPr="003511B3" w:rsidRDefault="00B27742" w:rsidP="00B22991">
            <w:pPr>
              <w:widowControl w:val="0"/>
              <w:spacing w:beforeLines="20" w:before="48" w:afterLines="20" w:after="48"/>
              <w:jc w:val="center"/>
              <w:rPr>
                <w:rFonts w:cs="Tahoma"/>
              </w:rPr>
            </w:pPr>
          </w:p>
        </w:tc>
        <w:tc>
          <w:tcPr>
            <w:tcW w:w="429" w:type="dxa"/>
            <w:vMerge/>
            <w:tcBorders>
              <w:bottom w:val="single" w:sz="4" w:space="0" w:color="auto"/>
              <w:right w:val="single" w:sz="18" w:space="0" w:color="auto"/>
            </w:tcBorders>
            <w:vAlign w:val="center"/>
          </w:tcPr>
          <w:p w14:paraId="56F669BF" w14:textId="77777777" w:rsidR="00B27742" w:rsidRPr="003511B3" w:rsidRDefault="00B27742" w:rsidP="00B22991">
            <w:pPr>
              <w:widowControl w:val="0"/>
              <w:spacing w:beforeLines="20" w:before="48" w:afterLines="20" w:after="48"/>
              <w:jc w:val="center"/>
              <w:rPr>
                <w:rFonts w:cs="Tahoma"/>
              </w:rPr>
            </w:pPr>
          </w:p>
        </w:tc>
        <w:tc>
          <w:tcPr>
            <w:tcW w:w="429" w:type="dxa"/>
            <w:vMerge/>
            <w:tcBorders>
              <w:left w:val="single" w:sz="18" w:space="0" w:color="auto"/>
              <w:bottom w:val="single" w:sz="4" w:space="0" w:color="auto"/>
              <w:right w:val="single" w:sz="18" w:space="0" w:color="auto"/>
            </w:tcBorders>
            <w:vAlign w:val="center"/>
          </w:tcPr>
          <w:p w14:paraId="56F669C0" w14:textId="77777777" w:rsidR="00B27742" w:rsidRPr="003511B3" w:rsidRDefault="00B27742" w:rsidP="00B22991">
            <w:pPr>
              <w:widowControl w:val="0"/>
              <w:spacing w:beforeLines="20" w:before="48" w:afterLines="20" w:after="48"/>
              <w:jc w:val="center"/>
              <w:rPr>
                <w:rFonts w:cs="Tahoma"/>
              </w:rPr>
            </w:pPr>
          </w:p>
        </w:tc>
        <w:tc>
          <w:tcPr>
            <w:tcW w:w="514" w:type="dxa"/>
            <w:vMerge/>
            <w:tcBorders>
              <w:bottom w:val="single" w:sz="4" w:space="0" w:color="auto"/>
            </w:tcBorders>
            <w:vAlign w:val="center"/>
          </w:tcPr>
          <w:p w14:paraId="56F669C1" w14:textId="77777777" w:rsidR="00B27742" w:rsidRPr="003511B3" w:rsidRDefault="00B27742" w:rsidP="00B22991">
            <w:pPr>
              <w:widowControl w:val="0"/>
              <w:spacing w:beforeLines="20" w:before="48" w:afterLines="20" w:after="48"/>
              <w:jc w:val="center"/>
              <w:rPr>
                <w:rFonts w:cs="Tahoma"/>
              </w:rPr>
            </w:pPr>
          </w:p>
        </w:tc>
        <w:tc>
          <w:tcPr>
            <w:tcW w:w="514" w:type="dxa"/>
            <w:vMerge/>
            <w:tcBorders>
              <w:bottom w:val="single" w:sz="4" w:space="0" w:color="auto"/>
            </w:tcBorders>
            <w:vAlign w:val="center"/>
          </w:tcPr>
          <w:p w14:paraId="56F669C2" w14:textId="77777777" w:rsidR="00B27742" w:rsidRPr="003511B3" w:rsidRDefault="00B27742" w:rsidP="00B22991">
            <w:pPr>
              <w:widowControl w:val="0"/>
              <w:spacing w:beforeLines="20" w:before="48" w:afterLines="20" w:after="48"/>
              <w:jc w:val="center"/>
              <w:rPr>
                <w:rFonts w:cs="Tahoma"/>
              </w:rPr>
            </w:pPr>
          </w:p>
        </w:tc>
      </w:tr>
      <w:tr w:rsidR="00795A88" w:rsidRPr="003511B3" w14:paraId="56F669D7" w14:textId="77777777" w:rsidTr="007A06A6">
        <w:trPr>
          <w:cantSplit/>
          <w:trHeight w:val="287"/>
        </w:trPr>
        <w:tc>
          <w:tcPr>
            <w:tcW w:w="2638" w:type="dxa"/>
            <w:tcBorders>
              <w:bottom w:val="single" w:sz="4" w:space="0" w:color="auto"/>
            </w:tcBorders>
            <w:shd w:val="clear" w:color="auto" w:fill="FABF8F"/>
            <w:vAlign w:val="center"/>
          </w:tcPr>
          <w:p w14:paraId="56F669C4" w14:textId="77777777" w:rsidR="00B27742" w:rsidRPr="003511B3" w:rsidRDefault="00B27742" w:rsidP="007A06A6">
            <w:pPr>
              <w:pStyle w:val="ProductNames"/>
              <w:spacing w:beforeLines="20" w:before="48" w:afterLines="20" w:after="48"/>
              <w:rPr>
                <w:rFonts w:ascii="Tahoma" w:hAnsi="Tahoma" w:cs="Tahoma"/>
                <w:sz w:val="14"/>
              </w:rPr>
            </w:pPr>
            <w:bookmarkStart w:id="16" w:name="_Toc336337843"/>
            <w:bookmarkStart w:id="17" w:name="_Toc348436004"/>
            <w:r w:rsidRPr="003511B3">
              <w:rPr>
                <w:rFonts w:ascii="Tahoma" w:hAnsi="Tahoma" w:cs="Tahoma"/>
                <w:sz w:val="14"/>
              </w:rPr>
              <w:t xml:space="preserve">Access </w:t>
            </w:r>
            <w:bookmarkEnd w:id="16"/>
            <w:r w:rsidRPr="003511B3">
              <w:rPr>
                <w:rFonts w:ascii="Tahoma" w:hAnsi="Tahoma" w:cs="Tahoma"/>
                <w:sz w:val="14"/>
              </w:rPr>
              <w:t>2013</w:t>
            </w:r>
            <w:bookmarkEnd w:id="17"/>
          </w:p>
        </w:tc>
        <w:tc>
          <w:tcPr>
            <w:tcW w:w="429" w:type="dxa"/>
            <w:tcBorders>
              <w:bottom w:val="single" w:sz="4" w:space="0" w:color="auto"/>
            </w:tcBorders>
            <w:shd w:val="clear" w:color="auto" w:fill="FABF8F"/>
            <w:vAlign w:val="center"/>
          </w:tcPr>
          <w:p w14:paraId="56F669C5" w14:textId="77777777" w:rsidR="00B27742" w:rsidRPr="00B22991" w:rsidRDefault="00B27742"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56F669C6" w14:textId="77777777" w:rsidR="00B27742" w:rsidRPr="003511B3" w:rsidRDefault="00014EAD"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56F669C7" w14:textId="77777777" w:rsidR="00B27742" w:rsidRPr="003511B3" w:rsidRDefault="00B27742"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56F669C8"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9C9"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9CA"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9CB"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9CC"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9CD"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9CE"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9CF"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9D0"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F669D1"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9D2"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9D3"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F669D4"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ABF8F"/>
            <w:vAlign w:val="center"/>
          </w:tcPr>
          <w:p w14:paraId="56F669D5"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9D6" w14:textId="77777777" w:rsidR="00B27742" w:rsidRPr="003511B3" w:rsidRDefault="00B27742" w:rsidP="00B22991">
            <w:pPr>
              <w:pStyle w:val="TableText"/>
              <w:widowControl w:val="0"/>
              <w:spacing w:beforeLines="20" w:before="48" w:afterLines="20" w:after="48"/>
              <w:rPr>
                <w:rFonts w:ascii="Tahoma" w:hAnsi="Tahoma" w:cs="Tahoma"/>
                <w:sz w:val="13"/>
              </w:rPr>
            </w:pPr>
          </w:p>
        </w:tc>
      </w:tr>
      <w:tr w:rsidR="00795A88" w:rsidRPr="003511B3" w14:paraId="56F669EB" w14:textId="77777777" w:rsidTr="007A06A6">
        <w:trPr>
          <w:cantSplit/>
          <w:trHeight w:val="287"/>
        </w:trPr>
        <w:tc>
          <w:tcPr>
            <w:tcW w:w="2638" w:type="dxa"/>
            <w:tcBorders>
              <w:bottom w:val="single" w:sz="4" w:space="0" w:color="auto"/>
            </w:tcBorders>
            <w:shd w:val="clear" w:color="auto" w:fill="FFFFFF"/>
            <w:vAlign w:val="center"/>
          </w:tcPr>
          <w:p w14:paraId="56F669D8" w14:textId="77777777" w:rsidR="00B27742" w:rsidRPr="003511B3" w:rsidRDefault="00B27742" w:rsidP="007A06A6">
            <w:pPr>
              <w:pStyle w:val="ProductNames"/>
              <w:spacing w:beforeLines="20" w:before="48" w:afterLines="20" w:after="48"/>
              <w:rPr>
                <w:rFonts w:ascii="Tahoma" w:hAnsi="Tahoma" w:cs="Tahoma"/>
                <w:sz w:val="14"/>
              </w:rPr>
            </w:pPr>
            <w:bookmarkStart w:id="18" w:name="_Toc336337844"/>
            <w:bookmarkStart w:id="19" w:name="_Toc348436005"/>
            <w:r w:rsidRPr="003511B3">
              <w:rPr>
                <w:rFonts w:ascii="Tahoma" w:hAnsi="Tahoma" w:cs="Tahoma"/>
                <w:sz w:val="14"/>
              </w:rPr>
              <w:t>AutoRoute 2013</w:t>
            </w:r>
            <w:bookmarkEnd w:id="18"/>
            <w:bookmarkEnd w:id="19"/>
          </w:p>
        </w:tc>
        <w:tc>
          <w:tcPr>
            <w:tcW w:w="429" w:type="dxa"/>
            <w:tcBorders>
              <w:bottom w:val="single" w:sz="4" w:space="0" w:color="auto"/>
            </w:tcBorders>
            <w:shd w:val="clear" w:color="auto" w:fill="FFFFFF"/>
            <w:vAlign w:val="center"/>
          </w:tcPr>
          <w:p w14:paraId="56F669D9" w14:textId="77777777" w:rsidR="00B27742" w:rsidRPr="00B22991" w:rsidRDefault="00B27742" w:rsidP="00B22991">
            <w:pPr>
              <w:pStyle w:val="TableText"/>
              <w:widowControl w:val="0"/>
              <w:spacing w:beforeLines="20" w:before="48" w:afterLines="20" w:after="48"/>
              <w:rPr>
                <w:rFonts w:cs="Tahoma"/>
                <w:b/>
                <w:color w:val="0000FF"/>
                <w:sz w:val="13"/>
                <w:szCs w:val="13"/>
                <w:u w:val="single"/>
              </w:rPr>
            </w:pPr>
          </w:p>
        </w:tc>
        <w:tc>
          <w:tcPr>
            <w:tcW w:w="429" w:type="dxa"/>
            <w:tcBorders>
              <w:bottom w:val="single" w:sz="4" w:space="0" w:color="auto"/>
            </w:tcBorders>
            <w:shd w:val="clear" w:color="auto" w:fill="FFFFFF"/>
            <w:vAlign w:val="center"/>
          </w:tcPr>
          <w:p w14:paraId="56F669DA" w14:textId="77777777" w:rsidR="00B27742" w:rsidRPr="003511B3" w:rsidRDefault="00E64830" w:rsidP="00B22991">
            <w:pPr>
              <w:pStyle w:val="TableText"/>
              <w:widowControl w:val="0"/>
              <w:spacing w:beforeLines="20" w:before="48" w:afterLines="20" w:after="48"/>
              <w:rPr>
                <w:rFonts w:ascii="Tahoma" w:hAnsi="Tahoma" w:cs="Tahoma"/>
                <w:sz w:val="13"/>
              </w:rPr>
            </w:pPr>
            <w:r w:rsidRPr="003511B3">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56F669DB"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F669DC"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FFFFF"/>
            <w:vAlign w:val="center"/>
          </w:tcPr>
          <w:p w14:paraId="56F669DD"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FFFFF"/>
            <w:vAlign w:val="center"/>
          </w:tcPr>
          <w:p w14:paraId="56F669DE"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FFFFF"/>
            <w:vAlign w:val="center"/>
          </w:tcPr>
          <w:p w14:paraId="56F669DF"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FFFFF"/>
            <w:vAlign w:val="center"/>
          </w:tcPr>
          <w:p w14:paraId="56F669E0"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FFFFF"/>
            <w:vAlign w:val="center"/>
          </w:tcPr>
          <w:p w14:paraId="56F669E1"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F669E2"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F669E3"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FFFFF"/>
            <w:vAlign w:val="center"/>
          </w:tcPr>
          <w:p w14:paraId="56F669E4"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6F669E5"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F669E6"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F669E7"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56F669E8"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FFFFF"/>
            <w:vAlign w:val="center"/>
          </w:tcPr>
          <w:p w14:paraId="56F669E9" w14:textId="77777777" w:rsidR="00B27742" w:rsidRPr="003511B3" w:rsidRDefault="00F440F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14" w:type="dxa"/>
            <w:tcBorders>
              <w:bottom w:val="single" w:sz="4" w:space="0" w:color="auto"/>
            </w:tcBorders>
            <w:shd w:val="clear" w:color="auto" w:fill="FFFFFF"/>
            <w:vAlign w:val="center"/>
          </w:tcPr>
          <w:p w14:paraId="56F669EA" w14:textId="77777777" w:rsidR="00B27742" w:rsidRPr="003511B3" w:rsidRDefault="00B27742" w:rsidP="00B22991">
            <w:pPr>
              <w:pStyle w:val="TableText"/>
              <w:widowControl w:val="0"/>
              <w:spacing w:beforeLines="20" w:before="48" w:afterLines="20" w:after="48"/>
              <w:rPr>
                <w:rFonts w:ascii="Tahoma" w:hAnsi="Tahoma" w:cs="Tahoma"/>
                <w:sz w:val="13"/>
              </w:rPr>
            </w:pPr>
          </w:p>
        </w:tc>
      </w:tr>
      <w:tr w:rsidR="00795A88" w:rsidRPr="003511B3" w14:paraId="56F669F9" w14:textId="77777777" w:rsidTr="007A06A6">
        <w:trPr>
          <w:cantSplit/>
          <w:trHeight w:val="368"/>
        </w:trPr>
        <w:tc>
          <w:tcPr>
            <w:tcW w:w="2638" w:type="dxa"/>
            <w:tcBorders>
              <w:bottom w:val="single" w:sz="4" w:space="0" w:color="auto"/>
            </w:tcBorders>
            <w:shd w:val="clear" w:color="auto" w:fill="FABF8F"/>
            <w:vAlign w:val="center"/>
          </w:tcPr>
          <w:p w14:paraId="56F669EC" w14:textId="77777777" w:rsidR="00B27742" w:rsidRPr="003511B3" w:rsidRDefault="00B27742" w:rsidP="007A06A6">
            <w:pPr>
              <w:pStyle w:val="Heading2"/>
              <w:spacing w:beforeLines="20" w:before="48" w:afterLines="20" w:after="48"/>
              <w:ind w:left="0"/>
              <w:rPr>
                <w:rFonts w:ascii="Tahoma" w:hAnsi="Tahoma" w:cs="Tahoma"/>
                <w:b w:val="0"/>
                <w:sz w:val="14"/>
              </w:rPr>
            </w:pPr>
            <w:bookmarkStart w:id="20" w:name="_Toc336337845"/>
            <w:bookmarkStart w:id="21" w:name="_Toc348436006"/>
            <w:r w:rsidRPr="003511B3">
              <w:rPr>
                <w:rFonts w:ascii="Tahoma" w:hAnsi="Tahoma" w:cs="Tahoma"/>
                <w:b w:val="0"/>
                <w:sz w:val="14"/>
              </w:rPr>
              <w:t>Bing Maps Desktop con Enhanced Content Pack</w:t>
            </w:r>
            <w:bookmarkEnd w:id="20"/>
            <w:bookmarkEnd w:id="21"/>
          </w:p>
        </w:tc>
        <w:tc>
          <w:tcPr>
            <w:tcW w:w="429" w:type="dxa"/>
            <w:tcBorders>
              <w:bottom w:val="single" w:sz="4" w:space="0" w:color="auto"/>
            </w:tcBorders>
            <w:shd w:val="clear" w:color="auto" w:fill="FABF8F"/>
            <w:vAlign w:val="center"/>
          </w:tcPr>
          <w:p w14:paraId="56F669ED" w14:textId="77777777" w:rsidR="00B27742"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1_Bing_Maps" w:history="1">
              <w:r w:rsidR="00FA0E33" w:rsidRPr="00B22991">
                <w:rPr>
                  <w:rStyle w:val="Hyperlink"/>
                  <w:rFonts w:cs="Tahoma"/>
                  <w:b/>
                  <w:sz w:val="13"/>
                  <w:szCs w:val="13"/>
                </w:rPr>
                <w:t>1</w:t>
              </w:r>
            </w:hyperlink>
          </w:p>
        </w:tc>
        <w:tc>
          <w:tcPr>
            <w:tcW w:w="429" w:type="dxa"/>
            <w:tcBorders>
              <w:bottom w:val="single" w:sz="4" w:space="0" w:color="auto"/>
            </w:tcBorders>
            <w:shd w:val="clear" w:color="auto" w:fill="FABF8F"/>
            <w:vAlign w:val="center"/>
          </w:tcPr>
          <w:p w14:paraId="56F669EE"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08/09</w:t>
            </w:r>
          </w:p>
        </w:tc>
        <w:tc>
          <w:tcPr>
            <w:tcW w:w="429" w:type="dxa"/>
            <w:tcBorders>
              <w:bottom w:val="single" w:sz="4" w:space="0" w:color="auto"/>
              <w:right w:val="single" w:sz="18" w:space="0" w:color="auto"/>
            </w:tcBorders>
            <w:shd w:val="clear" w:color="auto" w:fill="FABF8F"/>
            <w:vAlign w:val="center"/>
          </w:tcPr>
          <w:p w14:paraId="56F669EF"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FABF8F"/>
            <w:vAlign w:val="center"/>
          </w:tcPr>
          <w:p w14:paraId="56F669F0"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1 punto</w:t>
            </w:r>
          </w:p>
        </w:tc>
        <w:tc>
          <w:tcPr>
            <w:tcW w:w="429" w:type="dxa"/>
            <w:tcBorders>
              <w:left w:val="single" w:sz="18" w:space="0" w:color="auto"/>
              <w:bottom w:val="single" w:sz="4" w:space="0" w:color="auto"/>
            </w:tcBorders>
            <w:shd w:val="clear" w:color="auto" w:fill="FABF8F"/>
            <w:vAlign w:val="center"/>
          </w:tcPr>
          <w:p w14:paraId="56F669F1" w14:textId="77777777" w:rsidR="00B27742" w:rsidRPr="003511B3" w:rsidRDefault="00B27742"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9F2" w14:textId="77777777" w:rsidR="00B27742" w:rsidRPr="003511B3" w:rsidRDefault="00B27742"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9F3" w14:textId="77777777" w:rsidR="00B27742" w:rsidRPr="003511B3" w:rsidRDefault="00B27742"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9F4"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9F5"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F669F6"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ABF8F"/>
            <w:vAlign w:val="center"/>
          </w:tcPr>
          <w:p w14:paraId="56F669F7" w14:textId="77777777" w:rsidR="00B27742" w:rsidRPr="003511B3" w:rsidRDefault="00F440FF"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514" w:type="dxa"/>
            <w:tcBorders>
              <w:bottom w:val="single" w:sz="4" w:space="0" w:color="auto"/>
            </w:tcBorders>
            <w:shd w:val="clear" w:color="auto" w:fill="FABF8F"/>
            <w:vAlign w:val="center"/>
          </w:tcPr>
          <w:p w14:paraId="56F669F8" w14:textId="77777777" w:rsidR="00B27742" w:rsidRPr="003511B3" w:rsidRDefault="00B27742" w:rsidP="00B22991">
            <w:pPr>
              <w:pStyle w:val="TableText"/>
              <w:spacing w:beforeLines="20" w:before="48" w:afterLines="20" w:after="48"/>
              <w:rPr>
                <w:rFonts w:ascii="Tahoma" w:hAnsi="Tahoma" w:cs="Tahoma"/>
                <w:sz w:val="13"/>
              </w:rPr>
            </w:pPr>
          </w:p>
        </w:tc>
      </w:tr>
      <w:tr w:rsidR="00795A88" w:rsidRPr="003511B3" w14:paraId="56F66A0D" w14:textId="77777777" w:rsidTr="007A06A6">
        <w:trPr>
          <w:cantSplit/>
          <w:trHeight w:val="287"/>
        </w:trPr>
        <w:tc>
          <w:tcPr>
            <w:tcW w:w="2638" w:type="dxa"/>
            <w:tcBorders>
              <w:bottom w:val="single" w:sz="4" w:space="0" w:color="auto"/>
            </w:tcBorders>
            <w:shd w:val="clear" w:color="auto" w:fill="FFFFFF"/>
            <w:vAlign w:val="center"/>
          </w:tcPr>
          <w:p w14:paraId="56F669FA" w14:textId="77777777" w:rsidR="00B27742" w:rsidRPr="003511B3" w:rsidRDefault="00B27742" w:rsidP="007A06A6">
            <w:pPr>
              <w:pStyle w:val="ProductNames"/>
              <w:spacing w:beforeLines="20" w:before="48" w:afterLines="20" w:after="48"/>
              <w:rPr>
                <w:rFonts w:ascii="Tahoma" w:hAnsi="Tahoma" w:cs="Tahoma"/>
                <w:sz w:val="14"/>
              </w:rPr>
            </w:pPr>
            <w:bookmarkStart w:id="22" w:name="_Toc336337846"/>
            <w:bookmarkStart w:id="23" w:name="_Toc348436007"/>
            <w:r w:rsidRPr="003511B3">
              <w:rPr>
                <w:rFonts w:ascii="Tahoma" w:hAnsi="Tahoma" w:cs="Tahoma"/>
                <w:sz w:val="14"/>
              </w:rPr>
              <w:t xml:space="preserve">Excel </w:t>
            </w:r>
            <w:bookmarkEnd w:id="22"/>
            <w:r w:rsidRPr="003511B3">
              <w:rPr>
                <w:rFonts w:ascii="Tahoma" w:hAnsi="Tahoma" w:cs="Tahoma"/>
                <w:sz w:val="14"/>
              </w:rPr>
              <w:t>2013</w:t>
            </w:r>
            <w:bookmarkEnd w:id="23"/>
          </w:p>
        </w:tc>
        <w:tc>
          <w:tcPr>
            <w:tcW w:w="429" w:type="dxa"/>
            <w:tcBorders>
              <w:bottom w:val="single" w:sz="4" w:space="0" w:color="auto"/>
            </w:tcBorders>
            <w:shd w:val="clear" w:color="auto" w:fill="FFFFFF"/>
            <w:vAlign w:val="center"/>
          </w:tcPr>
          <w:p w14:paraId="56F669FB" w14:textId="77777777" w:rsidR="00B27742" w:rsidRPr="00B22991" w:rsidRDefault="00B27742"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FFFFFF"/>
            <w:vAlign w:val="center"/>
          </w:tcPr>
          <w:p w14:paraId="56F669FC" w14:textId="77777777" w:rsidR="00B27742" w:rsidRPr="003511B3" w:rsidRDefault="00014EAD"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10/12</w:t>
            </w:r>
          </w:p>
        </w:tc>
        <w:tc>
          <w:tcPr>
            <w:tcW w:w="429" w:type="dxa"/>
            <w:tcBorders>
              <w:bottom w:val="single" w:sz="4" w:space="0" w:color="auto"/>
              <w:right w:val="single" w:sz="18" w:space="0" w:color="auto"/>
            </w:tcBorders>
            <w:shd w:val="clear" w:color="auto" w:fill="FFFFFF"/>
            <w:vAlign w:val="center"/>
          </w:tcPr>
          <w:p w14:paraId="56F669FD" w14:textId="77777777" w:rsidR="00B27742" w:rsidRPr="003511B3" w:rsidRDefault="00B27742"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DT</w:t>
            </w:r>
          </w:p>
        </w:tc>
        <w:tc>
          <w:tcPr>
            <w:tcW w:w="429" w:type="dxa"/>
            <w:tcBorders>
              <w:left w:val="single" w:sz="18" w:space="0" w:color="auto"/>
              <w:bottom w:val="single" w:sz="4" w:space="0" w:color="auto"/>
            </w:tcBorders>
            <w:shd w:val="clear" w:color="auto" w:fill="FFFFFF"/>
            <w:vAlign w:val="center"/>
          </w:tcPr>
          <w:p w14:paraId="56F669FE"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FFFFF"/>
            <w:vAlign w:val="center"/>
          </w:tcPr>
          <w:p w14:paraId="56F669FF"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FFFFF"/>
            <w:vAlign w:val="center"/>
          </w:tcPr>
          <w:p w14:paraId="56F66A00"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FFFFF"/>
            <w:vAlign w:val="center"/>
          </w:tcPr>
          <w:p w14:paraId="56F66A01"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FFFFF"/>
            <w:vAlign w:val="center"/>
          </w:tcPr>
          <w:p w14:paraId="56F66A02"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FFFFF"/>
            <w:vAlign w:val="center"/>
          </w:tcPr>
          <w:p w14:paraId="56F66A03"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F66A04"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F66A05"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FFFFF"/>
            <w:vAlign w:val="center"/>
          </w:tcPr>
          <w:p w14:paraId="56F66A06"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6F66A07"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F66A08"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F66A09"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56F66A0A"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FFFFF"/>
            <w:vAlign w:val="center"/>
          </w:tcPr>
          <w:p w14:paraId="56F66A0B"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FFFFF"/>
            <w:vAlign w:val="center"/>
          </w:tcPr>
          <w:p w14:paraId="56F66A0C" w14:textId="77777777" w:rsidR="00B27742" w:rsidRPr="003511B3" w:rsidRDefault="00B27742" w:rsidP="00B22991">
            <w:pPr>
              <w:pStyle w:val="TableText"/>
              <w:widowControl w:val="0"/>
              <w:spacing w:beforeLines="20" w:before="48" w:afterLines="20" w:after="48"/>
              <w:rPr>
                <w:rFonts w:ascii="Tahoma" w:hAnsi="Tahoma" w:cs="Tahoma"/>
                <w:sz w:val="13"/>
              </w:rPr>
            </w:pPr>
          </w:p>
        </w:tc>
      </w:tr>
      <w:tr w:rsidR="00CB2AFD" w:rsidRPr="003511B3" w14:paraId="56F66A21" w14:textId="77777777" w:rsidTr="007A06A6">
        <w:trPr>
          <w:cantSplit/>
          <w:trHeight w:val="278"/>
        </w:trPr>
        <w:tc>
          <w:tcPr>
            <w:tcW w:w="2638" w:type="dxa"/>
            <w:tcBorders>
              <w:bottom w:val="single" w:sz="4" w:space="0" w:color="auto"/>
            </w:tcBorders>
            <w:shd w:val="clear" w:color="auto" w:fill="FABF8F"/>
            <w:vAlign w:val="center"/>
          </w:tcPr>
          <w:p w14:paraId="56F66A0E" w14:textId="77777777" w:rsidR="00B27742" w:rsidRPr="003511B3" w:rsidRDefault="00B27742" w:rsidP="007A06A6">
            <w:pPr>
              <w:pStyle w:val="ProductNames"/>
              <w:spacing w:beforeLines="20" w:before="48" w:afterLines="20" w:after="48"/>
              <w:rPr>
                <w:rFonts w:ascii="Tahoma" w:hAnsi="Tahoma" w:cs="Tahoma"/>
                <w:sz w:val="14"/>
              </w:rPr>
            </w:pPr>
            <w:bookmarkStart w:id="24" w:name="_Toc336337847"/>
            <w:bookmarkStart w:id="25" w:name="_Toc348436008"/>
            <w:r w:rsidRPr="003511B3">
              <w:rPr>
                <w:rFonts w:ascii="Tahoma" w:hAnsi="Tahoma" w:cs="Tahoma"/>
                <w:sz w:val="14"/>
              </w:rPr>
              <w:t>Excel per Mac 2011</w:t>
            </w:r>
            <w:bookmarkEnd w:id="24"/>
            <w:bookmarkEnd w:id="25"/>
          </w:p>
        </w:tc>
        <w:tc>
          <w:tcPr>
            <w:tcW w:w="429" w:type="dxa"/>
            <w:tcBorders>
              <w:bottom w:val="single" w:sz="4" w:space="0" w:color="auto"/>
            </w:tcBorders>
            <w:shd w:val="clear" w:color="auto" w:fill="FABF8F"/>
            <w:vAlign w:val="center"/>
          </w:tcPr>
          <w:p w14:paraId="56F66A0F" w14:textId="77777777" w:rsidR="00B27742" w:rsidRPr="00B22991" w:rsidRDefault="00B27742"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56F66A10" w14:textId="77777777" w:rsidR="00B27742" w:rsidRPr="003511B3" w:rsidRDefault="00B27742"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09/10</w:t>
            </w:r>
          </w:p>
        </w:tc>
        <w:tc>
          <w:tcPr>
            <w:tcW w:w="429" w:type="dxa"/>
            <w:tcBorders>
              <w:bottom w:val="single" w:sz="4" w:space="0" w:color="auto"/>
              <w:right w:val="single" w:sz="18" w:space="0" w:color="auto"/>
            </w:tcBorders>
            <w:shd w:val="clear" w:color="auto" w:fill="FABF8F"/>
            <w:vAlign w:val="center"/>
          </w:tcPr>
          <w:p w14:paraId="56F66A11" w14:textId="77777777" w:rsidR="00B27742" w:rsidRPr="003511B3" w:rsidRDefault="00B27742"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56F66A12"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A13"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A14"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A15"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A16"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A17"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A18"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A19"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A1A"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F66A1B"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A1C"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A1D"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F66A1E"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ABF8F"/>
            <w:vAlign w:val="center"/>
          </w:tcPr>
          <w:p w14:paraId="56F66A1F"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A20" w14:textId="77777777" w:rsidR="00B27742" w:rsidRPr="003511B3" w:rsidRDefault="00B27742" w:rsidP="00B22991">
            <w:pPr>
              <w:pStyle w:val="TableText"/>
              <w:widowControl w:val="0"/>
              <w:spacing w:beforeLines="20" w:before="48" w:afterLines="20" w:after="48"/>
              <w:rPr>
                <w:rFonts w:ascii="Tahoma" w:hAnsi="Tahoma" w:cs="Tahoma"/>
                <w:sz w:val="13"/>
              </w:rPr>
            </w:pPr>
          </w:p>
        </w:tc>
      </w:tr>
      <w:tr w:rsidR="00795A88" w:rsidRPr="003511B3" w14:paraId="56F66A35" w14:textId="77777777" w:rsidTr="007A06A6">
        <w:trPr>
          <w:cantSplit/>
          <w:trHeight w:val="287"/>
        </w:trPr>
        <w:tc>
          <w:tcPr>
            <w:tcW w:w="2638" w:type="dxa"/>
            <w:tcBorders>
              <w:bottom w:val="single" w:sz="4" w:space="0" w:color="auto"/>
            </w:tcBorders>
            <w:shd w:val="clear" w:color="auto" w:fill="FFFFFF"/>
            <w:vAlign w:val="center"/>
          </w:tcPr>
          <w:p w14:paraId="56F66A22" w14:textId="77777777" w:rsidR="00B27742" w:rsidRPr="003511B3" w:rsidRDefault="00B27742" w:rsidP="007A06A6">
            <w:pPr>
              <w:pStyle w:val="Heading2"/>
              <w:spacing w:beforeLines="20" w:before="48" w:afterLines="20" w:after="48"/>
              <w:ind w:left="0"/>
              <w:rPr>
                <w:rFonts w:ascii="Tahoma" w:hAnsi="Tahoma" w:cs="Tahoma"/>
                <w:b w:val="0"/>
                <w:sz w:val="14"/>
              </w:rPr>
            </w:pPr>
            <w:bookmarkStart w:id="26" w:name="_Toc336337850"/>
            <w:bookmarkStart w:id="27" w:name="_Toc348436009"/>
            <w:r w:rsidRPr="003511B3">
              <w:rPr>
                <w:rFonts w:ascii="Tahoma" w:hAnsi="Tahoma" w:cs="Tahoma"/>
                <w:b w:val="0"/>
                <w:sz w:val="14"/>
              </w:rPr>
              <w:t>Expression Encoder Pro 4</w:t>
            </w:r>
            <w:bookmarkEnd w:id="26"/>
            <w:bookmarkEnd w:id="27"/>
          </w:p>
        </w:tc>
        <w:tc>
          <w:tcPr>
            <w:tcW w:w="429" w:type="dxa"/>
            <w:tcBorders>
              <w:bottom w:val="single" w:sz="4" w:space="0" w:color="auto"/>
            </w:tcBorders>
            <w:shd w:val="clear" w:color="auto" w:fill="FFFFFF"/>
            <w:vAlign w:val="center"/>
          </w:tcPr>
          <w:p w14:paraId="56F66A23" w14:textId="77777777" w:rsidR="00B27742"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2_Expression_Encoder" w:history="1">
              <w:r w:rsidR="00FA0E33" w:rsidRPr="00B22991">
                <w:rPr>
                  <w:rStyle w:val="Hyperlink"/>
                  <w:rFonts w:cs="Tahoma"/>
                  <w:b/>
                  <w:sz w:val="13"/>
                  <w:szCs w:val="13"/>
                </w:rPr>
                <w:t>2</w:t>
              </w:r>
            </w:hyperlink>
          </w:p>
        </w:tc>
        <w:tc>
          <w:tcPr>
            <w:tcW w:w="429" w:type="dxa"/>
            <w:tcBorders>
              <w:bottom w:val="single" w:sz="4" w:space="0" w:color="auto"/>
            </w:tcBorders>
            <w:shd w:val="clear" w:color="auto" w:fill="FFFFFF"/>
            <w:vAlign w:val="center"/>
          </w:tcPr>
          <w:p w14:paraId="56F66A24" w14:textId="77777777" w:rsidR="00B27742" w:rsidRPr="003511B3" w:rsidRDefault="00913F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07/10</w:t>
            </w:r>
          </w:p>
        </w:tc>
        <w:tc>
          <w:tcPr>
            <w:tcW w:w="429" w:type="dxa"/>
            <w:tcBorders>
              <w:bottom w:val="single" w:sz="4" w:space="0" w:color="auto"/>
              <w:right w:val="single" w:sz="18" w:space="0" w:color="auto"/>
            </w:tcBorders>
            <w:shd w:val="clear" w:color="auto" w:fill="FFFFFF"/>
            <w:vAlign w:val="center"/>
          </w:tcPr>
          <w:p w14:paraId="56F66A25"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6F66A26"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FFFFF"/>
            <w:vAlign w:val="center"/>
          </w:tcPr>
          <w:p w14:paraId="56F66A27"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FFFFF"/>
            <w:vAlign w:val="center"/>
          </w:tcPr>
          <w:p w14:paraId="56F66A28"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FFFFF"/>
            <w:vAlign w:val="center"/>
          </w:tcPr>
          <w:p w14:paraId="56F66A29"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FFFFF"/>
            <w:vAlign w:val="center"/>
          </w:tcPr>
          <w:p w14:paraId="56F66A2A"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FFFFF"/>
            <w:vAlign w:val="center"/>
          </w:tcPr>
          <w:p w14:paraId="56F66A2B"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F66A2C"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F66A2D"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FFFFF"/>
            <w:vAlign w:val="center"/>
          </w:tcPr>
          <w:p w14:paraId="56F66A2E"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6F66A2F"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F66A30"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F66A31"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56F66A32"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FFFFF"/>
            <w:vAlign w:val="center"/>
          </w:tcPr>
          <w:p w14:paraId="56F66A33"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FFFFF"/>
            <w:vAlign w:val="center"/>
          </w:tcPr>
          <w:p w14:paraId="56F66A34" w14:textId="77777777" w:rsidR="00B27742" w:rsidRPr="003511B3" w:rsidRDefault="00B27742" w:rsidP="00B22991">
            <w:pPr>
              <w:pStyle w:val="TableText"/>
              <w:widowControl w:val="0"/>
              <w:spacing w:beforeLines="20" w:before="48" w:afterLines="20" w:after="48"/>
              <w:rPr>
                <w:rFonts w:ascii="Tahoma" w:hAnsi="Tahoma" w:cs="Tahoma"/>
                <w:sz w:val="13"/>
              </w:rPr>
            </w:pPr>
          </w:p>
        </w:tc>
      </w:tr>
      <w:tr w:rsidR="00CB2AFD" w:rsidRPr="003511B3" w14:paraId="56F66A49" w14:textId="77777777" w:rsidTr="007A06A6">
        <w:trPr>
          <w:cantSplit/>
          <w:trHeight w:val="287"/>
        </w:trPr>
        <w:tc>
          <w:tcPr>
            <w:tcW w:w="2638" w:type="dxa"/>
            <w:tcBorders>
              <w:bottom w:val="single" w:sz="4" w:space="0" w:color="auto"/>
            </w:tcBorders>
            <w:shd w:val="clear" w:color="auto" w:fill="FABF8F"/>
            <w:vAlign w:val="center"/>
          </w:tcPr>
          <w:p w14:paraId="56F66A36" w14:textId="77777777" w:rsidR="00B27742" w:rsidRPr="003511B3" w:rsidRDefault="00B27742" w:rsidP="007A06A6">
            <w:pPr>
              <w:pStyle w:val="Heading2"/>
              <w:spacing w:beforeLines="20" w:before="48" w:afterLines="20" w:after="48"/>
              <w:ind w:left="0"/>
              <w:rPr>
                <w:rFonts w:ascii="Tahoma" w:hAnsi="Tahoma" w:cs="Tahoma"/>
                <w:b w:val="0"/>
                <w:sz w:val="14"/>
              </w:rPr>
            </w:pPr>
            <w:bookmarkStart w:id="28" w:name="_Toc336337851"/>
            <w:bookmarkStart w:id="29" w:name="_Toc348436010"/>
            <w:r w:rsidRPr="003511B3">
              <w:rPr>
                <w:rFonts w:ascii="Tahoma" w:hAnsi="Tahoma" w:cs="Tahoma"/>
                <w:b w:val="0"/>
                <w:sz w:val="14"/>
              </w:rPr>
              <w:t>GeoSynther 3.0</w:t>
            </w:r>
            <w:bookmarkEnd w:id="28"/>
            <w:bookmarkEnd w:id="29"/>
          </w:p>
        </w:tc>
        <w:tc>
          <w:tcPr>
            <w:tcW w:w="429" w:type="dxa"/>
            <w:tcBorders>
              <w:bottom w:val="single" w:sz="4" w:space="0" w:color="auto"/>
            </w:tcBorders>
            <w:shd w:val="clear" w:color="auto" w:fill="FABF8F"/>
            <w:vAlign w:val="center"/>
          </w:tcPr>
          <w:p w14:paraId="56F66A37" w14:textId="77777777" w:rsidR="00B27742" w:rsidRPr="00B22991" w:rsidRDefault="00B27742"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56F66A38"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14:paraId="56F66A39"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F66A3A"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A3B"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A3C"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A3D"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A3E"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A3F"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A40"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A41"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A42"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A43"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A44"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A45"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F66A46"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A47" w14:textId="77777777" w:rsidR="00B27742" w:rsidRPr="003511B3" w:rsidRDefault="00F440F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14" w:type="dxa"/>
            <w:tcBorders>
              <w:bottom w:val="single" w:sz="4" w:space="0" w:color="auto"/>
            </w:tcBorders>
            <w:shd w:val="clear" w:color="auto" w:fill="FABF8F"/>
            <w:vAlign w:val="center"/>
          </w:tcPr>
          <w:p w14:paraId="56F66A48" w14:textId="77777777" w:rsidR="00B27742" w:rsidRPr="003511B3" w:rsidRDefault="00B27742" w:rsidP="00B22991">
            <w:pPr>
              <w:pStyle w:val="TableText"/>
              <w:widowControl w:val="0"/>
              <w:spacing w:beforeLines="20" w:before="48" w:afterLines="20" w:after="48"/>
              <w:rPr>
                <w:rFonts w:ascii="Tahoma" w:hAnsi="Tahoma" w:cs="Tahoma"/>
                <w:sz w:val="13"/>
              </w:rPr>
            </w:pPr>
          </w:p>
        </w:tc>
      </w:tr>
      <w:tr w:rsidR="00795A88" w:rsidRPr="003511B3" w14:paraId="56F66A5D" w14:textId="77777777" w:rsidTr="007A06A6">
        <w:trPr>
          <w:cantSplit/>
          <w:trHeight w:val="287"/>
        </w:trPr>
        <w:tc>
          <w:tcPr>
            <w:tcW w:w="2638" w:type="dxa"/>
            <w:tcBorders>
              <w:bottom w:val="single" w:sz="4" w:space="0" w:color="auto"/>
            </w:tcBorders>
            <w:shd w:val="clear" w:color="auto" w:fill="FFFFFF"/>
            <w:vAlign w:val="center"/>
          </w:tcPr>
          <w:p w14:paraId="56F66A4A" w14:textId="77777777" w:rsidR="00B27742" w:rsidRPr="003511B3" w:rsidRDefault="00B27742" w:rsidP="007A06A6">
            <w:pPr>
              <w:pStyle w:val="Heading2"/>
              <w:spacing w:beforeLines="20" w:before="48" w:afterLines="20" w:after="48"/>
              <w:ind w:left="0"/>
              <w:rPr>
                <w:rFonts w:ascii="Tahoma" w:hAnsi="Tahoma" w:cs="Tahoma"/>
                <w:b w:val="0"/>
                <w:sz w:val="14"/>
              </w:rPr>
            </w:pPr>
            <w:bookmarkStart w:id="30" w:name="_Toc336337852"/>
            <w:bookmarkStart w:id="31" w:name="_Toc348436011"/>
            <w:r w:rsidRPr="003511B3">
              <w:rPr>
                <w:rFonts w:ascii="Tahoma" w:hAnsi="Tahoma" w:cs="Tahoma"/>
                <w:b w:val="0"/>
                <w:sz w:val="14"/>
              </w:rPr>
              <w:t>GeoSynth Viewer 3.0</w:t>
            </w:r>
            <w:bookmarkEnd w:id="30"/>
            <w:bookmarkEnd w:id="31"/>
          </w:p>
        </w:tc>
        <w:tc>
          <w:tcPr>
            <w:tcW w:w="429" w:type="dxa"/>
            <w:tcBorders>
              <w:bottom w:val="single" w:sz="4" w:space="0" w:color="auto"/>
            </w:tcBorders>
            <w:shd w:val="clear" w:color="auto" w:fill="FFFFFF"/>
            <w:vAlign w:val="center"/>
          </w:tcPr>
          <w:p w14:paraId="56F66A4B" w14:textId="77777777" w:rsidR="00B27742" w:rsidRPr="00B22991" w:rsidRDefault="00B27742"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FFFFFF"/>
            <w:vAlign w:val="center"/>
          </w:tcPr>
          <w:p w14:paraId="56F66A4C"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05/10</w:t>
            </w:r>
          </w:p>
        </w:tc>
        <w:tc>
          <w:tcPr>
            <w:tcW w:w="429" w:type="dxa"/>
            <w:tcBorders>
              <w:bottom w:val="single" w:sz="4" w:space="0" w:color="auto"/>
              <w:right w:val="single" w:sz="18" w:space="0" w:color="auto"/>
            </w:tcBorders>
            <w:shd w:val="clear" w:color="auto" w:fill="FFFFFF"/>
            <w:vAlign w:val="center"/>
          </w:tcPr>
          <w:p w14:paraId="56F66A4D"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6F66A4E"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A4F"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A50"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A51"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A52"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A53"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F66A54"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F66A55"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A56"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F66A57"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F66A58"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F66A59"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56F66A5A"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FFFFF"/>
            <w:vAlign w:val="center"/>
          </w:tcPr>
          <w:p w14:paraId="56F66A5B" w14:textId="77777777" w:rsidR="00B27742" w:rsidRPr="003511B3" w:rsidRDefault="006A33F3"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14" w:type="dxa"/>
            <w:tcBorders>
              <w:bottom w:val="single" w:sz="4" w:space="0" w:color="auto"/>
            </w:tcBorders>
            <w:shd w:val="clear" w:color="auto" w:fill="FFFFFF"/>
            <w:vAlign w:val="center"/>
          </w:tcPr>
          <w:p w14:paraId="56F66A5C" w14:textId="77777777" w:rsidR="00B27742" w:rsidRPr="003511B3" w:rsidRDefault="00B27742" w:rsidP="00B22991">
            <w:pPr>
              <w:pStyle w:val="TableText"/>
              <w:widowControl w:val="0"/>
              <w:spacing w:beforeLines="20" w:before="48" w:afterLines="20" w:after="48"/>
              <w:rPr>
                <w:rFonts w:ascii="Tahoma" w:hAnsi="Tahoma" w:cs="Tahoma"/>
                <w:sz w:val="13"/>
              </w:rPr>
            </w:pPr>
          </w:p>
        </w:tc>
      </w:tr>
      <w:tr w:rsidR="00CB2AFD" w:rsidRPr="003511B3" w14:paraId="56F66A71" w14:textId="77777777" w:rsidTr="007A06A6">
        <w:trPr>
          <w:cantSplit/>
          <w:trHeight w:val="287"/>
        </w:trPr>
        <w:tc>
          <w:tcPr>
            <w:tcW w:w="2638" w:type="dxa"/>
            <w:tcBorders>
              <w:bottom w:val="single" w:sz="4" w:space="0" w:color="auto"/>
            </w:tcBorders>
            <w:shd w:val="clear" w:color="auto" w:fill="FABF8F"/>
            <w:vAlign w:val="center"/>
          </w:tcPr>
          <w:p w14:paraId="56F66A5E" w14:textId="77777777" w:rsidR="00B27742" w:rsidRPr="003511B3" w:rsidRDefault="00B27742" w:rsidP="007A06A6">
            <w:pPr>
              <w:pStyle w:val="Heading2"/>
              <w:spacing w:beforeLines="20" w:before="48" w:afterLines="20" w:after="48"/>
              <w:ind w:left="0"/>
              <w:rPr>
                <w:rFonts w:ascii="Tahoma" w:hAnsi="Tahoma" w:cs="Tahoma"/>
                <w:b w:val="0"/>
                <w:sz w:val="14"/>
              </w:rPr>
            </w:pPr>
            <w:bookmarkStart w:id="32" w:name="_Toc336337853"/>
            <w:bookmarkStart w:id="33" w:name="_Toc348436012"/>
            <w:r w:rsidRPr="003511B3">
              <w:rPr>
                <w:rFonts w:ascii="Tahoma" w:hAnsi="Tahoma" w:cs="Tahoma"/>
                <w:b w:val="0"/>
                <w:sz w:val="14"/>
              </w:rPr>
              <w:t>InfoPath</w:t>
            </w:r>
            <w:r w:rsidR="003511B3" w:rsidRPr="003511B3">
              <w:rPr>
                <w:rFonts w:ascii="Tahoma" w:hAnsi="Tahoma" w:cs="Tahoma"/>
                <w:b w:val="0"/>
                <w:sz w:val="14"/>
                <w:vertAlign w:val="superscript"/>
              </w:rPr>
              <w:t>®</w:t>
            </w:r>
            <w:r w:rsidRPr="003511B3">
              <w:rPr>
                <w:rFonts w:ascii="Tahoma" w:hAnsi="Tahoma" w:cs="Tahoma"/>
                <w:b w:val="0"/>
                <w:sz w:val="14"/>
              </w:rPr>
              <w:t xml:space="preserve"> </w:t>
            </w:r>
            <w:bookmarkEnd w:id="32"/>
            <w:r w:rsidRPr="003511B3">
              <w:rPr>
                <w:rFonts w:ascii="Tahoma" w:hAnsi="Tahoma" w:cs="Tahoma"/>
                <w:b w:val="0"/>
                <w:sz w:val="14"/>
              </w:rPr>
              <w:t>2013</w:t>
            </w:r>
            <w:bookmarkEnd w:id="33"/>
          </w:p>
        </w:tc>
        <w:tc>
          <w:tcPr>
            <w:tcW w:w="429" w:type="dxa"/>
            <w:tcBorders>
              <w:bottom w:val="single" w:sz="4" w:space="0" w:color="auto"/>
            </w:tcBorders>
            <w:shd w:val="clear" w:color="auto" w:fill="FABF8F"/>
            <w:vAlign w:val="center"/>
          </w:tcPr>
          <w:p w14:paraId="56F66A5F" w14:textId="77777777" w:rsidR="00B27742" w:rsidRPr="00B22991" w:rsidRDefault="00B27742"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56F66A60"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04/10</w:t>
            </w:r>
          </w:p>
        </w:tc>
        <w:tc>
          <w:tcPr>
            <w:tcW w:w="429" w:type="dxa"/>
            <w:tcBorders>
              <w:bottom w:val="single" w:sz="4" w:space="0" w:color="auto"/>
              <w:right w:val="single" w:sz="18" w:space="0" w:color="auto"/>
            </w:tcBorders>
            <w:shd w:val="clear" w:color="auto" w:fill="FABF8F"/>
            <w:vAlign w:val="center"/>
          </w:tcPr>
          <w:p w14:paraId="56F66A61"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F66A62"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A63"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A64"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A65"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A66"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A67"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A68"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A69"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A6A"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F66A6B"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A6C"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A6D"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F66A6E"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ABF8F"/>
            <w:vAlign w:val="center"/>
          </w:tcPr>
          <w:p w14:paraId="56F66A6F"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A70" w14:textId="77777777" w:rsidR="00B27742" w:rsidRPr="003511B3" w:rsidRDefault="00B27742" w:rsidP="00B22991">
            <w:pPr>
              <w:pStyle w:val="TableText"/>
              <w:widowControl w:val="0"/>
              <w:spacing w:beforeLines="20" w:before="48" w:afterLines="20" w:after="48"/>
              <w:rPr>
                <w:rFonts w:ascii="Tahoma" w:hAnsi="Tahoma" w:cs="Tahoma"/>
                <w:sz w:val="13"/>
              </w:rPr>
            </w:pPr>
          </w:p>
        </w:tc>
      </w:tr>
      <w:tr w:rsidR="00795A88" w:rsidRPr="003511B3" w14:paraId="56F66A85" w14:textId="77777777" w:rsidTr="007A06A6">
        <w:trPr>
          <w:cantSplit/>
          <w:trHeight w:val="287"/>
        </w:trPr>
        <w:tc>
          <w:tcPr>
            <w:tcW w:w="2638" w:type="dxa"/>
            <w:tcBorders>
              <w:bottom w:val="single" w:sz="4" w:space="0" w:color="auto"/>
            </w:tcBorders>
            <w:shd w:val="clear" w:color="auto" w:fill="FFFFFF"/>
            <w:vAlign w:val="center"/>
          </w:tcPr>
          <w:p w14:paraId="56F66A72" w14:textId="77777777" w:rsidR="00B27742" w:rsidRPr="003511B3" w:rsidRDefault="00B27742" w:rsidP="007A06A6">
            <w:pPr>
              <w:pStyle w:val="Heading2"/>
              <w:spacing w:beforeLines="20" w:before="48" w:afterLines="20" w:after="48"/>
              <w:ind w:left="0"/>
              <w:rPr>
                <w:rFonts w:ascii="Tahoma" w:hAnsi="Tahoma" w:cs="Tahoma"/>
                <w:b w:val="0"/>
                <w:sz w:val="14"/>
              </w:rPr>
            </w:pPr>
            <w:bookmarkStart w:id="34" w:name="_Toc336337854"/>
            <w:bookmarkStart w:id="35" w:name="_Toc348436013"/>
            <w:r w:rsidRPr="003511B3">
              <w:rPr>
                <w:rFonts w:ascii="Tahoma" w:hAnsi="Tahoma" w:cs="Tahoma"/>
                <w:b w:val="0"/>
                <w:sz w:val="14"/>
              </w:rPr>
              <w:t xml:space="preserve">Lync </w:t>
            </w:r>
            <w:bookmarkEnd w:id="34"/>
            <w:r w:rsidRPr="003511B3">
              <w:rPr>
                <w:rFonts w:ascii="Tahoma" w:hAnsi="Tahoma" w:cs="Tahoma"/>
                <w:b w:val="0"/>
                <w:sz w:val="14"/>
              </w:rPr>
              <w:t>2013</w:t>
            </w:r>
            <w:bookmarkEnd w:id="35"/>
          </w:p>
        </w:tc>
        <w:tc>
          <w:tcPr>
            <w:tcW w:w="429" w:type="dxa"/>
            <w:tcBorders>
              <w:bottom w:val="single" w:sz="4" w:space="0" w:color="auto"/>
            </w:tcBorders>
            <w:shd w:val="clear" w:color="auto" w:fill="FFFFFF"/>
            <w:vAlign w:val="center"/>
          </w:tcPr>
          <w:p w14:paraId="56F66A73" w14:textId="77777777" w:rsidR="00B27742" w:rsidRPr="00B22991" w:rsidRDefault="00B27742" w:rsidP="00B22991">
            <w:pPr>
              <w:pStyle w:val="TableText"/>
              <w:widowControl w:val="0"/>
              <w:spacing w:beforeLines="20" w:before="48" w:afterLines="20" w:after="48"/>
              <w:rPr>
                <w:rStyle w:val="EndnoteReference"/>
                <w:rFonts w:cs="Tahoma"/>
                <w:color w:val="0000FF"/>
                <w:sz w:val="13"/>
                <w:szCs w:val="13"/>
                <w:u w:val="single"/>
              </w:rPr>
            </w:pPr>
            <w:bookmarkStart w:id="36" w:name="_Hlt301882262"/>
            <w:bookmarkStart w:id="37" w:name="_Hlt336250688"/>
          </w:p>
        </w:tc>
        <w:bookmarkEnd w:id="36"/>
        <w:bookmarkEnd w:id="37"/>
        <w:tc>
          <w:tcPr>
            <w:tcW w:w="429" w:type="dxa"/>
            <w:tcBorders>
              <w:bottom w:val="single" w:sz="4" w:space="0" w:color="auto"/>
            </w:tcBorders>
            <w:shd w:val="clear" w:color="auto" w:fill="FFFFFF"/>
            <w:vAlign w:val="center"/>
          </w:tcPr>
          <w:p w14:paraId="56F66A74"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56F66A75"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6F66A76"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FFFFF"/>
            <w:vAlign w:val="center"/>
          </w:tcPr>
          <w:p w14:paraId="56F66A77"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FFFFF"/>
            <w:vAlign w:val="center"/>
          </w:tcPr>
          <w:p w14:paraId="56F66A78"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FFFFF"/>
            <w:vAlign w:val="center"/>
          </w:tcPr>
          <w:p w14:paraId="56F66A79"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FFFFF"/>
            <w:vAlign w:val="center"/>
          </w:tcPr>
          <w:p w14:paraId="56F66A7A"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FFFFF"/>
            <w:vAlign w:val="center"/>
          </w:tcPr>
          <w:p w14:paraId="56F66A7B"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F66A7C"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F66A7D"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FFFFF"/>
            <w:vAlign w:val="center"/>
          </w:tcPr>
          <w:p w14:paraId="56F66A7E"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6F66A7F"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F66A80"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F66A81"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56F66A82"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FFFFF"/>
            <w:vAlign w:val="center"/>
          </w:tcPr>
          <w:p w14:paraId="56F66A83" w14:textId="77777777" w:rsidR="00B27742" w:rsidRPr="003511B3" w:rsidRDefault="00F440FF"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14" w:type="dxa"/>
            <w:tcBorders>
              <w:bottom w:val="single" w:sz="4" w:space="0" w:color="auto"/>
            </w:tcBorders>
            <w:shd w:val="clear" w:color="auto" w:fill="FFFFFF"/>
            <w:vAlign w:val="center"/>
          </w:tcPr>
          <w:p w14:paraId="56F66A84" w14:textId="77777777" w:rsidR="00B27742" w:rsidRPr="003511B3" w:rsidRDefault="00B27742" w:rsidP="00B22991">
            <w:pPr>
              <w:pStyle w:val="TableText"/>
              <w:widowControl w:val="0"/>
              <w:spacing w:beforeLines="20" w:before="48" w:afterLines="20" w:after="48"/>
              <w:rPr>
                <w:rFonts w:ascii="Tahoma" w:hAnsi="Tahoma" w:cs="Tahoma"/>
                <w:sz w:val="13"/>
              </w:rPr>
            </w:pPr>
          </w:p>
        </w:tc>
      </w:tr>
      <w:tr w:rsidR="00CB2AFD" w:rsidRPr="003511B3" w14:paraId="56F66A99" w14:textId="77777777" w:rsidTr="007A06A6">
        <w:trPr>
          <w:cantSplit/>
          <w:trHeight w:val="287"/>
        </w:trPr>
        <w:tc>
          <w:tcPr>
            <w:tcW w:w="2638" w:type="dxa"/>
            <w:tcBorders>
              <w:bottom w:val="single" w:sz="4" w:space="0" w:color="auto"/>
            </w:tcBorders>
            <w:shd w:val="clear" w:color="auto" w:fill="FABF8F"/>
            <w:vAlign w:val="center"/>
          </w:tcPr>
          <w:p w14:paraId="56F66A86" w14:textId="77777777" w:rsidR="00CA606E" w:rsidRPr="003511B3" w:rsidRDefault="00CA606E" w:rsidP="007A06A6">
            <w:pPr>
              <w:pStyle w:val="Heading2"/>
              <w:spacing w:beforeLines="20" w:before="48" w:afterLines="20" w:after="48"/>
              <w:ind w:left="0"/>
              <w:rPr>
                <w:rFonts w:ascii="Tahoma" w:hAnsi="Tahoma" w:cs="Tahoma"/>
                <w:b w:val="0"/>
                <w:sz w:val="14"/>
              </w:rPr>
            </w:pPr>
            <w:bookmarkStart w:id="38" w:name="_Toc336337855"/>
            <w:bookmarkStart w:id="39" w:name="_Toc348436014"/>
            <w:r w:rsidRPr="003511B3">
              <w:rPr>
                <w:rFonts w:ascii="Tahoma" w:hAnsi="Tahoma" w:cs="Tahoma"/>
                <w:b w:val="0"/>
                <w:sz w:val="14"/>
              </w:rPr>
              <w:t>Lync per Mac 2011</w:t>
            </w:r>
            <w:bookmarkEnd w:id="38"/>
            <w:bookmarkEnd w:id="39"/>
          </w:p>
        </w:tc>
        <w:tc>
          <w:tcPr>
            <w:tcW w:w="429" w:type="dxa"/>
            <w:tcBorders>
              <w:bottom w:val="single" w:sz="4" w:space="0" w:color="auto"/>
            </w:tcBorders>
            <w:shd w:val="clear" w:color="auto" w:fill="FABF8F"/>
            <w:vAlign w:val="center"/>
          </w:tcPr>
          <w:p w14:paraId="56F66A87" w14:textId="77777777" w:rsidR="00CA606E"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3_Lync_per" w:history="1">
              <w:r w:rsidR="00FA0E33" w:rsidRPr="00B22991">
                <w:rPr>
                  <w:rStyle w:val="Hyperlink"/>
                  <w:rFonts w:cs="Tahoma"/>
                  <w:b/>
                  <w:sz w:val="13"/>
                  <w:szCs w:val="13"/>
                </w:rPr>
                <w:t>3</w:t>
              </w:r>
            </w:hyperlink>
          </w:p>
        </w:tc>
        <w:tc>
          <w:tcPr>
            <w:tcW w:w="429" w:type="dxa"/>
            <w:tcBorders>
              <w:bottom w:val="single" w:sz="4" w:space="0" w:color="auto"/>
            </w:tcBorders>
            <w:shd w:val="clear" w:color="auto" w:fill="FABF8F"/>
            <w:vAlign w:val="center"/>
          </w:tcPr>
          <w:p w14:paraId="56F66A88" w14:textId="77777777" w:rsidR="00CA606E" w:rsidRPr="003511B3" w:rsidRDefault="00C4684B" w:rsidP="00B22991">
            <w:pPr>
              <w:pStyle w:val="TableText"/>
              <w:widowControl w:val="0"/>
              <w:spacing w:beforeLines="20" w:before="48" w:afterLines="20" w:after="48"/>
              <w:rPr>
                <w:rFonts w:ascii="Tahoma" w:hAnsi="Tahoma" w:cs="Tahoma"/>
                <w:sz w:val="13"/>
              </w:rPr>
            </w:pPr>
            <w:r w:rsidRPr="003511B3">
              <w:rPr>
                <w:rFonts w:ascii="Tahoma" w:hAnsi="Tahoma" w:cs="Tahoma"/>
                <w:sz w:val="13"/>
              </w:rPr>
              <w:t>10/11</w:t>
            </w:r>
          </w:p>
        </w:tc>
        <w:tc>
          <w:tcPr>
            <w:tcW w:w="429" w:type="dxa"/>
            <w:tcBorders>
              <w:bottom w:val="single" w:sz="4" w:space="0" w:color="auto"/>
              <w:right w:val="single" w:sz="18" w:space="0" w:color="auto"/>
            </w:tcBorders>
            <w:shd w:val="clear" w:color="auto" w:fill="FABF8F"/>
            <w:vAlign w:val="center"/>
          </w:tcPr>
          <w:p w14:paraId="56F66A89" w14:textId="77777777" w:rsidR="00CA606E" w:rsidRPr="003511B3" w:rsidRDefault="00CA606E" w:rsidP="00B22991">
            <w:pPr>
              <w:pStyle w:val="TableText"/>
              <w:widowControl w:val="0"/>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F66A8A" w14:textId="77777777" w:rsidR="00CA606E" w:rsidRPr="003511B3" w:rsidRDefault="00CA606E"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A8B" w14:textId="77777777" w:rsidR="00CA606E" w:rsidRPr="003511B3" w:rsidRDefault="00CA606E"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A8C" w14:textId="77777777" w:rsidR="00CA606E" w:rsidRPr="003511B3" w:rsidRDefault="00CA606E"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A8D" w14:textId="77777777" w:rsidR="00CA606E" w:rsidRPr="003511B3" w:rsidRDefault="00CA606E"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A8E" w14:textId="77777777" w:rsidR="00CA606E" w:rsidRPr="003511B3" w:rsidRDefault="00CA606E"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A8F" w14:textId="77777777" w:rsidR="00CA606E" w:rsidRPr="003511B3" w:rsidRDefault="00CA606E"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A90" w14:textId="77777777" w:rsidR="00CA606E" w:rsidRPr="003511B3" w:rsidRDefault="00CA606E"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A91" w14:textId="77777777" w:rsidR="00CA606E" w:rsidRPr="003511B3" w:rsidRDefault="00CA606E"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A92" w14:textId="77777777" w:rsidR="00CA606E" w:rsidRPr="003511B3" w:rsidRDefault="00CA606E"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F66A93" w14:textId="77777777" w:rsidR="00CA606E" w:rsidRPr="003511B3" w:rsidRDefault="00CA606E"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A94" w14:textId="77777777" w:rsidR="00CA606E" w:rsidRPr="003511B3" w:rsidRDefault="00CA606E"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A95" w14:textId="77777777" w:rsidR="00CA606E" w:rsidRPr="003511B3" w:rsidRDefault="00CA606E"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F66A96" w14:textId="77777777" w:rsidR="00CA606E" w:rsidRPr="003511B3" w:rsidRDefault="00CA606E"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ABF8F"/>
            <w:vAlign w:val="center"/>
          </w:tcPr>
          <w:p w14:paraId="56F66A97" w14:textId="77777777" w:rsidR="00CA606E" w:rsidRPr="003511B3" w:rsidRDefault="00CA606E"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A98" w14:textId="77777777" w:rsidR="00CA606E" w:rsidRPr="003511B3" w:rsidRDefault="00CA606E" w:rsidP="00B22991">
            <w:pPr>
              <w:pStyle w:val="TableText"/>
              <w:widowControl w:val="0"/>
              <w:spacing w:beforeLines="20" w:before="48" w:afterLines="20" w:after="48"/>
              <w:rPr>
                <w:rFonts w:ascii="Tahoma" w:hAnsi="Tahoma" w:cs="Tahoma"/>
                <w:sz w:val="13"/>
              </w:rPr>
            </w:pPr>
          </w:p>
        </w:tc>
      </w:tr>
      <w:tr w:rsidR="00795A88" w:rsidRPr="003511B3" w14:paraId="56F66AAD" w14:textId="77777777" w:rsidTr="007A06A6">
        <w:trPr>
          <w:cantSplit/>
          <w:trHeight w:val="287"/>
        </w:trPr>
        <w:tc>
          <w:tcPr>
            <w:tcW w:w="2638" w:type="dxa"/>
            <w:tcBorders>
              <w:bottom w:val="single" w:sz="4" w:space="0" w:color="auto"/>
            </w:tcBorders>
            <w:shd w:val="clear" w:color="auto" w:fill="FFFFFF"/>
            <w:vAlign w:val="center"/>
          </w:tcPr>
          <w:p w14:paraId="56F66A9A" w14:textId="77777777" w:rsidR="00B27742" w:rsidRPr="003511B3" w:rsidRDefault="00B27742" w:rsidP="007A06A6">
            <w:pPr>
              <w:pStyle w:val="Heading2"/>
              <w:spacing w:beforeLines="20" w:before="48" w:afterLines="20" w:after="48"/>
              <w:ind w:left="0"/>
              <w:rPr>
                <w:rFonts w:ascii="Tahoma" w:hAnsi="Tahoma" w:cs="Tahoma"/>
                <w:b w:val="0"/>
                <w:sz w:val="14"/>
              </w:rPr>
            </w:pPr>
            <w:bookmarkStart w:id="40" w:name="_Toc235859737"/>
            <w:bookmarkStart w:id="41" w:name="_Toc336337856"/>
            <w:bookmarkStart w:id="42" w:name="_Toc348436015"/>
            <w:r w:rsidRPr="003511B3">
              <w:rPr>
                <w:rFonts w:ascii="Tahoma" w:hAnsi="Tahoma" w:cs="Tahoma"/>
                <w:b w:val="0"/>
                <w:sz w:val="14"/>
              </w:rPr>
              <w:t>MapPoint</w:t>
            </w:r>
            <w:r w:rsidR="003511B3" w:rsidRPr="003511B3">
              <w:rPr>
                <w:rFonts w:ascii="Tahoma" w:hAnsi="Tahoma" w:cs="Tahoma"/>
                <w:b w:val="0"/>
                <w:sz w:val="14"/>
                <w:vertAlign w:val="superscript"/>
              </w:rPr>
              <w:t>®</w:t>
            </w:r>
            <w:r w:rsidRPr="003511B3">
              <w:rPr>
                <w:rFonts w:ascii="Tahoma" w:hAnsi="Tahoma" w:cs="Tahoma"/>
                <w:b w:val="0"/>
                <w:sz w:val="14"/>
              </w:rPr>
              <w:t xml:space="preserve"> Fleet Edition </w:t>
            </w:r>
            <w:bookmarkEnd w:id="40"/>
            <w:r w:rsidRPr="003511B3">
              <w:rPr>
                <w:rFonts w:ascii="Tahoma" w:hAnsi="Tahoma" w:cs="Tahoma"/>
                <w:b w:val="0"/>
                <w:sz w:val="14"/>
              </w:rPr>
              <w:t>2013</w:t>
            </w:r>
            <w:bookmarkEnd w:id="41"/>
            <w:bookmarkEnd w:id="42"/>
          </w:p>
        </w:tc>
        <w:tc>
          <w:tcPr>
            <w:tcW w:w="429" w:type="dxa"/>
            <w:tcBorders>
              <w:bottom w:val="single" w:sz="4" w:space="0" w:color="auto"/>
            </w:tcBorders>
            <w:shd w:val="clear" w:color="auto" w:fill="FFFFFF"/>
            <w:vAlign w:val="center"/>
          </w:tcPr>
          <w:p w14:paraId="56F66A9B" w14:textId="77777777" w:rsidR="00B27742" w:rsidRPr="00B22991" w:rsidRDefault="00B27742"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FFFFFF"/>
            <w:vAlign w:val="center"/>
          </w:tcPr>
          <w:p w14:paraId="56F66A9C" w14:textId="77777777" w:rsidR="00B27742" w:rsidRPr="003511B3" w:rsidRDefault="00097B90" w:rsidP="00B22991">
            <w:pPr>
              <w:pStyle w:val="TableText"/>
              <w:widowControl w:val="0"/>
              <w:spacing w:beforeLines="20" w:before="48" w:afterLines="20" w:after="48"/>
              <w:rPr>
                <w:rFonts w:ascii="Tahoma" w:hAnsi="Tahoma" w:cs="Tahoma"/>
                <w:sz w:val="13"/>
              </w:rPr>
            </w:pPr>
            <w:r w:rsidRPr="003511B3">
              <w:rPr>
                <w:rFonts w:ascii="Tahoma" w:hAnsi="Tahoma" w:cs="Tahoma"/>
                <w:sz w:val="13"/>
              </w:rPr>
              <w:t>03/11</w:t>
            </w:r>
          </w:p>
        </w:tc>
        <w:tc>
          <w:tcPr>
            <w:tcW w:w="429" w:type="dxa"/>
            <w:tcBorders>
              <w:bottom w:val="single" w:sz="4" w:space="0" w:color="auto"/>
              <w:right w:val="single" w:sz="18" w:space="0" w:color="auto"/>
            </w:tcBorders>
            <w:shd w:val="clear" w:color="auto" w:fill="FFFFFF"/>
            <w:vAlign w:val="center"/>
          </w:tcPr>
          <w:p w14:paraId="56F66A9D"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6F66A9E"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4</w:t>
            </w:r>
          </w:p>
        </w:tc>
        <w:tc>
          <w:tcPr>
            <w:tcW w:w="429" w:type="dxa"/>
            <w:tcBorders>
              <w:bottom w:val="single" w:sz="4" w:space="0" w:color="auto"/>
            </w:tcBorders>
            <w:shd w:val="clear" w:color="auto" w:fill="FFFFFF"/>
            <w:vAlign w:val="center"/>
          </w:tcPr>
          <w:p w14:paraId="56F66A9F"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29" w:type="dxa"/>
            <w:tcBorders>
              <w:bottom w:val="single" w:sz="4" w:space="0" w:color="auto"/>
            </w:tcBorders>
            <w:shd w:val="clear" w:color="auto" w:fill="FFFFFF"/>
            <w:vAlign w:val="center"/>
          </w:tcPr>
          <w:p w14:paraId="56F66AA0"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8</w:t>
            </w:r>
          </w:p>
        </w:tc>
        <w:tc>
          <w:tcPr>
            <w:tcW w:w="429" w:type="dxa"/>
            <w:tcBorders>
              <w:bottom w:val="single" w:sz="4" w:space="0" w:color="auto"/>
            </w:tcBorders>
            <w:shd w:val="clear" w:color="auto" w:fill="FFFFFF"/>
            <w:vAlign w:val="center"/>
          </w:tcPr>
          <w:p w14:paraId="56F66AA1"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6</w:t>
            </w:r>
          </w:p>
        </w:tc>
        <w:tc>
          <w:tcPr>
            <w:tcW w:w="429" w:type="dxa"/>
            <w:tcBorders>
              <w:bottom w:val="single" w:sz="4" w:space="0" w:color="auto"/>
            </w:tcBorders>
            <w:shd w:val="clear" w:color="auto" w:fill="FFFFFF"/>
            <w:vAlign w:val="center"/>
          </w:tcPr>
          <w:p w14:paraId="56F66AA2"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6</w:t>
            </w:r>
          </w:p>
        </w:tc>
        <w:tc>
          <w:tcPr>
            <w:tcW w:w="429" w:type="dxa"/>
            <w:tcBorders>
              <w:bottom w:val="single" w:sz="4" w:space="0" w:color="auto"/>
            </w:tcBorders>
            <w:shd w:val="clear" w:color="auto" w:fill="FFFFFF"/>
            <w:vAlign w:val="center"/>
          </w:tcPr>
          <w:p w14:paraId="56F66AA3"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4</w:t>
            </w:r>
          </w:p>
        </w:tc>
        <w:tc>
          <w:tcPr>
            <w:tcW w:w="429" w:type="dxa"/>
            <w:tcBorders>
              <w:bottom w:val="single" w:sz="4" w:space="0" w:color="auto"/>
              <w:right w:val="single" w:sz="18" w:space="0" w:color="auto"/>
            </w:tcBorders>
            <w:shd w:val="clear" w:color="auto" w:fill="FFFFFF"/>
            <w:vAlign w:val="center"/>
          </w:tcPr>
          <w:p w14:paraId="56F66AA4"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left w:val="single" w:sz="18" w:space="0" w:color="auto"/>
              <w:bottom w:val="single" w:sz="4" w:space="0" w:color="auto"/>
            </w:tcBorders>
            <w:shd w:val="clear" w:color="auto" w:fill="FFFFFF"/>
            <w:vAlign w:val="center"/>
          </w:tcPr>
          <w:p w14:paraId="56F66AA5"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4</w:t>
            </w:r>
          </w:p>
        </w:tc>
        <w:tc>
          <w:tcPr>
            <w:tcW w:w="429" w:type="dxa"/>
            <w:tcBorders>
              <w:bottom w:val="single" w:sz="4" w:space="0" w:color="auto"/>
            </w:tcBorders>
            <w:shd w:val="clear" w:color="auto" w:fill="FFFFFF"/>
            <w:vAlign w:val="center"/>
          </w:tcPr>
          <w:p w14:paraId="56F66AA6"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8</w:t>
            </w:r>
          </w:p>
        </w:tc>
        <w:tc>
          <w:tcPr>
            <w:tcW w:w="429" w:type="dxa"/>
            <w:tcBorders>
              <w:bottom w:val="single" w:sz="4" w:space="0" w:color="auto"/>
              <w:right w:val="single" w:sz="18" w:space="0" w:color="auto"/>
            </w:tcBorders>
            <w:shd w:val="clear" w:color="auto" w:fill="FFFFFF"/>
            <w:vAlign w:val="center"/>
          </w:tcPr>
          <w:p w14:paraId="56F66AA7"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4</w:t>
            </w:r>
          </w:p>
        </w:tc>
        <w:tc>
          <w:tcPr>
            <w:tcW w:w="429" w:type="dxa"/>
            <w:tcBorders>
              <w:left w:val="single" w:sz="18" w:space="0" w:color="auto"/>
              <w:bottom w:val="single" w:sz="4" w:space="0" w:color="auto"/>
            </w:tcBorders>
            <w:shd w:val="clear" w:color="auto" w:fill="FFFFFF"/>
            <w:vAlign w:val="center"/>
          </w:tcPr>
          <w:p w14:paraId="56F66AA8"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F66AA9"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56F66AAA"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FFFFF"/>
            <w:vAlign w:val="center"/>
          </w:tcPr>
          <w:p w14:paraId="56F66AAB" w14:textId="77777777" w:rsidR="00B27742" w:rsidRPr="003511B3" w:rsidRDefault="00B27742"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FFFFF"/>
            <w:vAlign w:val="center"/>
          </w:tcPr>
          <w:p w14:paraId="56F66AAC" w14:textId="77777777" w:rsidR="00B27742" w:rsidRPr="003511B3" w:rsidRDefault="00B27742" w:rsidP="00B22991">
            <w:pPr>
              <w:pStyle w:val="TableText"/>
              <w:widowControl w:val="0"/>
              <w:spacing w:beforeLines="20" w:before="48" w:afterLines="20" w:after="48"/>
              <w:rPr>
                <w:rFonts w:ascii="Tahoma" w:hAnsi="Tahoma" w:cs="Tahoma"/>
                <w:sz w:val="13"/>
              </w:rPr>
            </w:pPr>
          </w:p>
        </w:tc>
      </w:tr>
      <w:tr w:rsidR="00795A88" w:rsidRPr="003511B3" w14:paraId="56F66AC1" w14:textId="77777777" w:rsidTr="007A06A6">
        <w:trPr>
          <w:cantSplit/>
          <w:trHeight w:val="323"/>
        </w:trPr>
        <w:tc>
          <w:tcPr>
            <w:tcW w:w="2638" w:type="dxa"/>
            <w:tcBorders>
              <w:bottom w:val="single" w:sz="4" w:space="0" w:color="auto"/>
            </w:tcBorders>
            <w:shd w:val="clear" w:color="auto" w:fill="FABF8F"/>
            <w:vAlign w:val="center"/>
          </w:tcPr>
          <w:p w14:paraId="56F66AAE" w14:textId="77777777" w:rsidR="00B27742" w:rsidRPr="003511B3" w:rsidRDefault="00B27742" w:rsidP="007A06A6">
            <w:pPr>
              <w:pStyle w:val="Heading2"/>
              <w:spacing w:beforeLines="20" w:before="48" w:afterLines="20" w:after="48"/>
              <w:ind w:left="0"/>
              <w:rPr>
                <w:rFonts w:ascii="Tahoma" w:hAnsi="Tahoma" w:cs="Tahoma"/>
                <w:b w:val="0"/>
                <w:sz w:val="14"/>
              </w:rPr>
            </w:pPr>
            <w:bookmarkStart w:id="43" w:name="_Toc235859738"/>
            <w:bookmarkStart w:id="44" w:name="_Toc336337857"/>
            <w:bookmarkStart w:id="45" w:name="_Toc348436016"/>
            <w:r w:rsidRPr="003511B3">
              <w:rPr>
                <w:rFonts w:ascii="Tahoma" w:hAnsi="Tahoma" w:cs="Tahoma"/>
                <w:b w:val="0"/>
                <w:sz w:val="14"/>
              </w:rPr>
              <w:t>MapPoint</w:t>
            </w:r>
            <w:r w:rsidR="003511B3" w:rsidRPr="003511B3">
              <w:rPr>
                <w:rFonts w:ascii="Tahoma" w:hAnsi="Tahoma" w:cs="Tahoma"/>
                <w:b w:val="0"/>
                <w:sz w:val="14"/>
                <w:vertAlign w:val="superscript"/>
              </w:rPr>
              <w:t>®</w:t>
            </w:r>
            <w:r w:rsidRPr="003511B3">
              <w:rPr>
                <w:rFonts w:ascii="Tahoma" w:hAnsi="Tahoma" w:cs="Tahoma"/>
                <w:b w:val="0"/>
                <w:sz w:val="14"/>
              </w:rPr>
              <w:t xml:space="preserve"> 2013 per Windows</w:t>
            </w:r>
            <w:bookmarkEnd w:id="43"/>
            <w:bookmarkEnd w:id="44"/>
            <w:bookmarkEnd w:id="45"/>
          </w:p>
        </w:tc>
        <w:tc>
          <w:tcPr>
            <w:tcW w:w="429" w:type="dxa"/>
            <w:tcBorders>
              <w:bottom w:val="single" w:sz="4" w:space="0" w:color="auto"/>
            </w:tcBorders>
            <w:shd w:val="clear" w:color="auto" w:fill="FABF8F"/>
            <w:vAlign w:val="center"/>
          </w:tcPr>
          <w:p w14:paraId="56F66AAF" w14:textId="77777777" w:rsidR="00B27742" w:rsidRPr="00B22991" w:rsidRDefault="00B27742"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56F66AB0" w14:textId="77777777" w:rsidR="00B27742" w:rsidRPr="003511B3" w:rsidRDefault="00097B90"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03/11</w:t>
            </w:r>
          </w:p>
        </w:tc>
        <w:tc>
          <w:tcPr>
            <w:tcW w:w="429" w:type="dxa"/>
            <w:tcBorders>
              <w:bottom w:val="single" w:sz="4" w:space="0" w:color="auto"/>
              <w:right w:val="single" w:sz="18" w:space="0" w:color="auto"/>
            </w:tcBorders>
            <w:shd w:val="clear" w:color="auto" w:fill="FABF8F"/>
            <w:vAlign w:val="center"/>
          </w:tcPr>
          <w:p w14:paraId="56F66AB1" w14:textId="77777777" w:rsidR="00B27742" w:rsidRPr="003511B3" w:rsidRDefault="00B27742"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56F66AB2"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AB3"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AB4"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AB5"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AB6"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AB7"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AB8"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AB9"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ABA"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F66ABB"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ABC"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ABD"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F66ABE" w14:textId="77777777" w:rsidR="00B27742" w:rsidRPr="003511B3" w:rsidRDefault="00B27742"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ABF8F"/>
            <w:vAlign w:val="center"/>
          </w:tcPr>
          <w:p w14:paraId="56F66ABF" w14:textId="77777777" w:rsidR="00B27742" w:rsidRPr="003511B3" w:rsidRDefault="00F440FF" w:rsidP="00B22991">
            <w:pPr>
              <w:pStyle w:val="TableText"/>
              <w:widowControl w:val="0"/>
              <w:spacing w:beforeLines="20" w:before="48" w:afterLines="20" w:after="48"/>
              <w:rPr>
                <w:rFonts w:ascii="Tahoma" w:hAnsi="Tahoma" w:cs="Tahoma"/>
                <w:sz w:val="13"/>
              </w:rPr>
            </w:pPr>
            <w:r w:rsidRPr="003511B3">
              <w:rPr>
                <w:rFonts w:ascii="Tahoma" w:hAnsi="Tahoma" w:cs="Tahoma"/>
                <w:sz w:val="13"/>
              </w:rPr>
              <w:t>A, AO, ST</w:t>
            </w:r>
          </w:p>
        </w:tc>
        <w:tc>
          <w:tcPr>
            <w:tcW w:w="514" w:type="dxa"/>
            <w:tcBorders>
              <w:bottom w:val="single" w:sz="4" w:space="0" w:color="auto"/>
            </w:tcBorders>
            <w:shd w:val="clear" w:color="auto" w:fill="FABF8F"/>
            <w:vAlign w:val="center"/>
          </w:tcPr>
          <w:p w14:paraId="56F66AC0" w14:textId="77777777" w:rsidR="00B27742" w:rsidRPr="003511B3" w:rsidRDefault="00B27742" w:rsidP="00B22991">
            <w:pPr>
              <w:pStyle w:val="TableText"/>
              <w:widowControl w:val="0"/>
              <w:spacing w:beforeLines="20" w:before="48" w:afterLines="20" w:after="48"/>
              <w:rPr>
                <w:rFonts w:ascii="Tahoma" w:hAnsi="Tahoma" w:cs="Tahoma"/>
                <w:sz w:val="13"/>
              </w:rPr>
            </w:pPr>
          </w:p>
        </w:tc>
      </w:tr>
      <w:tr w:rsidR="00B27742" w:rsidRPr="003511B3" w14:paraId="56F66AD6" w14:textId="77777777" w:rsidTr="007A06A6">
        <w:trPr>
          <w:cantSplit/>
          <w:trHeight w:val="145"/>
        </w:trPr>
        <w:tc>
          <w:tcPr>
            <w:tcW w:w="2638" w:type="dxa"/>
            <w:tcBorders>
              <w:bottom w:val="single" w:sz="4" w:space="0" w:color="auto"/>
            </w:tcBorders>
            <w:shd w:val="clear" w:color="auto" w:fill="FFFFFF"/>
            <w:vAlign w:val="center"/>
          </w:tcPr>
          <w:p w14:paraId="56F66AC2" w14:textId="77777777" w:rsidR="00B27742" w:rsidRPr="003511B3" w:rsidRDefault="00B27742" w:rsidP="007A06A6">
            <w:pPr>
              <w:pStyle w:val="Heading2"/>
              <w:spacing w:beforeLines="20" w:before="48" w:afterLines="20" w:after="48"/>
              <w:ind w:left="0"/>
              <w:rPr>
                <w:rFonts w:ascii="Tahoma" w:hAnsi="Tahoma" w:cs="Tahoma"/>
                <w:b w:val="0"/>
                <w:sz w:val="14"/>
              </w:rPr>
            </w:pPr>
            <w:bookmarkStart w:id="46" w:name="_Toc336337858"/>
            <w:bookmarkStart w:id="47" w:name="_Toc348436017"/>
            <w:r w:rsidRPr="003511B3">
              <w:rPr>
                <w:rFonts w:ascii="Tahoma" w:hAnsi="Tahoma" w:cs="Tahoma"/>
                <w:b w:val="0"/>
                <w:sz w:val="14"/>
              </w:rPr>
              <w:t>Sistemi Operativi MSDN</w:t>
            </w:r>
            <w:bookmarkEnd w:id="46"/>
            <w:bookmarkEnd w:id="47"/>
          </w:p>
        </w:tc>
        <w:tc>
          <w:tcPr>
            <w:tcW w:w="429" w:type="dxa"/>
            <w:tcBorders>
              <w:bottom w:val="single" w:sz="4" w:space="0" w:color="auto"/>
            </w:tcBorders>
            <w:shd w:val="clear" w:color="auto" w:fill="FFFFFF"/>
            <w:vAlign w:val="center"/>
          </w:tcPr>
          <w:p w14:paraId="56F66AC3" w14:textId="77777777" w:rsidR="00B27742"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4_Sistemi_Operativi" w:history="1">
              <w:r w:rsidR="00FA0E33" w:rsidRPr="00B22991">
                <w:rPr>
                  <w:rStyle w:val="Hyperlink"/>
                  <w:rFonts w:cs="Tahoma"/>
                  <w:b/>
                  <w:sz w:val="13"/>
                  <w:szCs w:val="13"/>
                </w:rPr>
                <w:t>4</w:t>
              </w:r>
            </w:hyperlink>
          </w:p>
        </w:tc>
        <w:tc>
          <w:tcPr>
            <w:tcW w:w="429" w:type="dxa"/>
            <w:tcBorders>
              <w:bottom w:val="single" w:sz="4" w:space="0" w:color="auto"/>
            </w:tcBorders>
            <w:shd w:val="clear" w:color="auto" w:fill="FFFFFF"/>
            <w:vAlign w:val="center"/>
          </w:tcPr>
          <w:p w14:paraId="56F66AC4"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01/06</w:t>
            </w:r>
          </w:p>
        </w:tc>
        <w:tc>
          <w:tcPr>
            <w:tcW w:w="429" w:type="dxa"/>
            <w:tcBorders>
              <w:bottom w:val="single" w:sz="4" w:space="0" w:color="auto"/>
              <w:right w:val="single" w:sz="18" w:space="0" w:color="auto"/>
            </w:tcBorders>
            <w:shd w:val="clear" w:color="auto" w:fill="FFFFFF"/>
            <w:vAlign w:val="center"/>
          </w:tcPr>
          <w:p w14:paraId="56F66AC5" w14:textId="77777777" w:rsidR="00B27742" w:rsidRPr="003511B3" w:rsidRDefault="00B27742"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F66AC6" w14:textId="77777777" w:rsidR="00B27742" w:rsidRPr="003511B3" w:rsidRDefault="00B27742"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AC7"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5</w:t>
            </w:r>
          </w:p>
        </w:tc>
        <w:tc>
          <w:tcPr>
            <w:tcW w:w="429" w:type="dxa"/>
            <w:tcBorders>
              <w:bottom w:val="single" w:sz="4" w:space="0" w:color="auto"/>
            </w:tcBorders>
            <w:shd w:val="clear" w:color="auto" w:fill="FFFFFF"/>
            <w:vAlign w:val="center"/>
          </w:tcPr>
          <w:p w14:paraId="56F66AC8"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4</w:t>
            </w:r>
          </w:p>
        </w:tc>
        <w:tc>
          <w:tcPr>
            <w:tcW w:w="429" w:type="dxa"/>
            <w:tcBorders>
              <w:bottom w:val="single" w:sz="4" w:space="0" w:color="auto"/>
            </w:tcBorders>
            <w:shd w:val="clear" w:color="auto" w:fill="FFFFFF"/>
            <w:vAlign w:val="center"/>
          </w:tcPr>
          <w:p w14:paraId="56F66AC9"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FFFFF"/>
            <w:vAlign w:val="center"/>
          </w:tcPr>
          <w:p w14:paraId="56F66ACA"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FFFFF"/>
            <w:vAlign w:val="center"/>
          </w:tcPr>
          <w:p w14:paraId="56F66ACB"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6F66ACC"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F66ACD" w14:textId="77777777" w:rsidR="00B27742" w:rsidRPr="003511B3" w:rsidRDefault="00B27742"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ACE"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4</w:t>
            </w:r>
          </w:p>
        </w:tc>
        <w:tc>
          <w:tcPr>
            <w:tcW w:w="429" w:type="dxa"/>
            <w:tcBorders>
              <w:bottom w:val="single" w:sz="4" w:space="0" w:color="auto"/>
              <w:right w:val="single" w:sz="18" w:space="0" w:color="auto"/>
            </w:tcBorders>
            <w:shd w:val="clear" w:color="auto" w:fill="FFFFFF"/>
            <w:vAlign w:val="center"/>
          </w:tcPr>
          <w:p w14:paraId="56F66ACF"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left w:val="single" w:sz="18" w:space="0" w:color="auto"/>
              <w:bottom w:val="single" w:sz="4" w:space="0" w:color="auto"/>
            </w:tcBorders>
            <w:shd w:val="clear" w:color="auto" w:fill="FFFFFF"/>
            <w:vAlign w:val="center"/>
          </w:tcPr>
          <w:p w14:paraId="56F66AD0"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F66AD1" w14:textId="77777777" w:rsidR="00B27742" w:rsidRPr="003511B3" w:rsidRDefault="00B27742"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56F66AD2"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FFFFF"/>
            <w:vAlign w:val="center"/>
          </w:tcPr>
          <w:p w14:paraId="56F66AD3" w14:textId="77777777" w:rsidR="00B27742" w:rsidRPr="003511B3" w:rsidRDefault="00052BF4"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514" w:type="dxa"/>
            <w:tcBorders>
              <w:bottom w:val="single" w:sz="4" w:space="0" w:color="auto"/>
            </w:tcBorders>
            <w:shd w:val="clear" w:color="auto" w:fill="FFFFFF"/>
            <w:vAlign w:val="center"/>
          </w:tcPr>
          <w:p w14:paraId="56F66AD4" w14:textId="77777777" w:rsidR="00B27742" w:rsidRPr="003511B3" w:rsidRDefault="00B27742" w:rsidP="00B22991">
            <w:pPr>
              <w:pStyle w:val="TableText"/>
              <w:spacing w:beforeLines="20" w:before="48" w:afterLines="20" w:after="48"/>
              <w:rPr>
                <w:rFonts w:ascii="Tahoma" w:hAnsi="Tahoma" w:cs="Tahoma"/>
              </w:rPr>
            </w:pPr>
            <w:r w:rsidRPr="003511B3">
              <w:rPr>
                <w:rFonts w:ascii="Tahoma" w:hAnsi="Tahoma" w:cs="Tahoma"/>
                <w:sz w:val="13"/>
              </w:rPr>
              <w:t>OL/SA/</w:t>
            </w:r>
          </w:p>
          <w:p w14:paraId="56F66AD5"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OV</w:t>
            </w:r>
          </w:p>
        </w:tc>
      </w:tr>
      <w:tr w:rsidR="007B2C93" w:rsidRPr="003511B3" w14:paraId="56F66AEA" w14:textId="77777777" w:rsidTr="007A06A6">
        <w:trPr>
          <w:cantSplit/>
          <w:trHeight w:val="287"/>
        </w:trPr>
        <w:tc>
          <w:tcPr>
            <w:tcW w:w="2638" w:type="dxa"/>
            <w:tcBorders>
              <w:bottom w:val="single" w:sz="4" w:space="0" w:color="auto"/>
            </w:tcBorders>
            <w:shd w:val="clear" w:color="auto" w:fill="FABF8F"/>
            <w:vAlign w:val="center"/>
          </w:tcPr>
          <w:p w14:paraId="56F66AD7" w14:textId="77777777" w:rsidR="007B2C93" w:rsidRPr="003511B3" w:rsidRDefault="007B2C93" w:rsidP="007A06A6">
            <w:pPr>
              <w:pStyle w:val="Heading2"/>
              <w:spacing w:beforeLines="20" w:before="48" w:afterLines="20" w:after="48"/>
              <w:ind w:left="0"/>
              <w:rPr>
                <w:rFonts w:ascii="Tahoma" w:hAnsi="Tahoma" w:cs="Tahoma"/>
                <w:b w:val="0"/>
                <w:sz w:val="14"/>
              </w:rPr>
            </w:pPr>
            <w:bookmarkStart w:id="48" w:name="_Toc336337859"/>
            <w:bookmarkStart w:id="49" w:name="_Toc348436018"/>
            <w:r w:rsidRPr="003511B3">
              <w:rPr>
                <w:rFonts w:ascii="Tahoma" w:hAnsi="Tahoma" w:cs="Tahoma"/>
                <w:b w:val="0"/>
                <w:sz w:val="14"/>
              </w:rPr>
              <w:t>Office 365 A2 (SL per Utente)</w:t>
            </w:r>
            <w:bookmarkEnd w:id="48"/>
            <w:bookmarkEnd w:id="49"/>
          </w:p>
        </w:tc>
        <w:tc>
          <w:tcPr>
            <w:tcW w:w="429" w:type="dxa"/>
            <w:tcBorders>
              <w:bottom w:val="single" w:sz="4" w:space="0" w:color="auto"/>
            </w:tcBorders>
            <w:shd w:val="clear" w:color="auto" w:fill="FABF8F"/>
            <w:vAlign w:val="center"/>
          </w:tcPr>
          <w:p w14:paraId="56F66AD8" w14:textId="77777777" w:rsidR="007B2C93" w:rsidRPr="00B22991" w:rsidRDefault="004908EA" w:rsidP="00B22991">
            <w:pPr>
              <w:pStyle w:val="TableText"/>
              <w:widowControl w:val="0"/>
              <w:spacing w:beforeLines="20" w:before="48" w:afterLines="20" w:after="48"/>
              <w:rPr>
                <w:rFonts w:cs="Tahoma"/>
                <w:b/>
                <w:color w:val="0000FF"/>
                <w:sz w:val="13"/>
                <w:szCs w:val="13"/>
                <w:u w:val="single"/>
              </w:rPr>
            </w:pPr>
            <w:hyperlink w:anchor="_5_Office_365" w:history="1">
              <w:r w:rsidR="00FA0E33" w:rsidRPr="00B22991">
                <w:rPr>
                  <w:rStyle w:val="Hyperlink"/>
                  <w:rFonts w:cs="Tahoma"/>
                  <w:b/>
                  <w:sz w:val="13"/>
                  <w:szCs w:val="13"/>
                </w:rPr>
                <w:t>5</w:t>
              </w:r>
            </w:hyperlink>
          </w:p>
        </w:tc>
        <w:tc>
          <w:tcPr>
            <w:tcW w:w="429" w:type="dxa"/>
            <w:tcBorders>
              <w:bottom w:val="single" w:sz="4" w:space="0" w:color="auto"/>
            </w:tcBorders>
            <w:shd w:val="clear" w:color="auto" w:fill="FABF8F"/>
            <w:vAlign w:val="center"/>
          </w:tcPr>
          <w:p w14:paraId="56F66AD9" w14:textId="77777777" w:rsidR="007B2C93" w:rsidRPr="003511B3" w:rsidRDefault="007B2C93"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56F66ADA" w14:textId="77777777" w:rsidR="007B2C93" w:rsidRPr="003511B3" w:rsidRDefault="007B2C93" w:rsidP="00B22991">
            <w:pPr>
              <w:pStyle w:val="TableText"/>
              <w:widowControl w:val="0"/>
              <w:spacing w:beforeLines="20" w:before="48" w:afterLines="20" w:after="48"/>
              <w:rPr>
                <w:rFonts w:ascii="Tahoma" w:hAnsi="Tahoma" w:cs="Tahoma"/>
                <w:sz w:val="13"/>
              </w:rPr>
            </w:pPr>
            <w:r w:rsidRPr="003511B3">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6F66ADB"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ADC"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ADD"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ADE"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ADF"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AE0"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AE1"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AE2"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AE3"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AE4"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AE5"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AE6" w14:textId="77777777" w:rsidR="007B2C93" w:rsidRPr="003511B3" w:rsidDel="000365B0" w:rsidRDefault="007B2C93"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F66AE7"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AE8" w14:textId="77777777" w:rsidR="007B2C93" w:rsidRPr="003511B3" w:rsidRDefault="007B2C93" w:rsidP="00B22991">
            <w:pPr>
              <w:pStyle w:val="TableText"/>
              <w:widowControl w:val="0"/>
              <w:spacing w:beforeLines="20" w:before="48" w:afterLines="20" w:after="48"/>
              <w:rPr>
                <w:rFonts w:ascii="Tahoma" w:hAnsi="Tahoma" w:cs="Tahoma"/>
                <w:sz w:val="13"/>
              </w:rPr>
            </w:pPr>
            <w:r w:rsidRPr="003511B3">
              <w:rPr>
                <w:rFonts w:ascii="Tahoma" w:hAnsi="Tahoma" w:cs="Tahoma"/>
                <w:sz w:val="13"/>
              </w:rPr>
              <w:t>EOLS (Solo EES)</w:t>
            </w:r>
          </w:p>
        </w:tc>
        <w:tc>
          <w:tcPr>
            <w:tcW w:w="514" w:type="dxa"/>
            <w:tcBorders>
              <w:bottom w:val="single" w:sz="4" w:space="0" w:color="auto"/>
            </w:tcBorders>
            <w:shd w:val="clear" w:color="auto" w:fill="FABF8F"/>
            <w:vAlign w:val="center"/>
          </w:tcPr>
          <w:p w14:paraId="56F66AE9" w14:textId="77777777" w:rsidR="007B2C93" w:rsidRPr="003511B3" w:rsidRDefault="007B2C93" w:rsidP="00B22991">
            <w:pPr>
              <w:pStyle w:val="TableText"/>
              <w:widowControl w:val="0"/>
              <w:spacing w:beforeLines="20" w:before="48" w:afterLines="20" w:after="48"/>
              <w:rPr>
                <w:rFonts w:ascii="Tahoma" w:hAnsi="Tahoma" w:cs="Tahoma"/>
                <w:sz w:val="13"/>
              </w:rPr>
            </w:pPr>
          </w:p>
        </w:tc>
      </w:tr>
      <w:tr w:rsidR="007B2C93" w:rsidRPr="003511B3" w14:paraId="56F66AFE" w14:textId="77777777" w:rsidTr="007A06A6">
        <w:trPr>
          <w:cantSplit/>
          <w:trHeight w:val="287"/>
        </w:trPr>
        <w:tc>
          <w:tcPr>
            <w:tcW w:w="2638" w:type="dxa"/>
            <w:tcBorders>
              <w:bottom w:val="single" w:sz="4" w:space="0" w:color="auto"/>
            </w:tcBorders>
            <w:shd w:val="clear" w:color="auto" w:fill="FFFFFF"/>
            <w:vAlign w:val="center"/>
          </w:tcPr>
          <w:p w14:paraId="56F66AEB" w14:textId="77777777" w:rsidR="007B2C93" w:rsidRPr="003511B3" w:rsidRDefault="007B2C93" w:rsidP="007A06A6">
            <w:pPr>
              <w:pStyle w:val="Heading2"/>
              <w:spacing w:beforeLines="20" w:before="48" w:afterLines="20" w:after="48"/>
              <w:ind w:left="0"/>
              <w:rPr>
                <w:rFonts w:ascii="Tahoma" w:hAnsi="Tahoma" w:cs="Tahoma"/>
                <w:b w:val="0"/>
                <w:sz w:val="14"/>
              </w:rPr>
            </w:pPr>
            <w:bookmarkStart w:id="50" w:name="_Toc336337860"/>
            <w:bookmarkStart w:id="51" w:name="_Toc348436019"/>
            <w:r w:rsidRPr="003511B3">
              <w:rPr>
                <w:rFonts w:ascii="Tahoma" w:hAnsi="Tahoma" w:cs="Tahoma"/>
                <w:b w:val="0"/>
                <w:sz w:val="14"/>
              </w:rPr>
              <w:t>Office 365 A3 (SL per Utente)</w:t>
            </w:r>
            <w:bookmarkEnd w:id="50"/>
            <w:bookmarkEnd w:id="51"/>
          </w:p>
        </w:tc>
        <w:tc>
          <w:tcPr>
            <w:tcW w:w="429" w:type="dxa"/>
            <w:tcBorders>
              <w:bottom w:val="single" w:sz="4" w:space="0" w:color="auto"/>
            </w:tcBorders>
            <w:shd w:val="clear" w:color="auto" w:fill="FFFFFF"/>
            <w:vAlign w:val="center"/>
          </w:tcPr>
          <w:p w14:paraId="56F66AEC" w14:textId="77777777" w:rsidR="007B2C93" w:rsidRPr="00B22991" w:rsidRDefault="004908EA" w:rsidP="00B22991">
            <w:pPr>
              <w:pStyle w:val="TableText"/>
              <w:widowControl w:val="0"/>
              <w:spacing w:beforeLines="20" w:before="48" w:afterLines="20" w:after="48"/>
              <w:rPr>
                <w:rFonts w:cs="Tahoma"/>
                <w:b/>
                <w:color w:val="0000FF"/>
                <w:sz w:val="13"/>
                <w:szCs w:val="13"/>
                <w:u w:val="single"/>
              </w:rPr>
            </w:pPr>
            <w:hyperlink w:anchor="_6_Office_365" w:history="1">
              <w:r w:rsidR="00FA0E33" w:rsidRPr="00B22991">
                <w:rPr>
                  <w:rStyle w:val="Hyperlink"/>
                  <w:rFonts w:cs="Tahoma"/>
                  <w:b/>
                  <w:sz w:val="13"/>
                  <w:szCs w:val="13"/>
                </w:rPr>
                <w:t>5</w:t>
              </w:r>
            </w:hyperlink>
          </w:p>
        </w:tc>
        <w:tc>
          <w:tcPr>
            <w:tcW w:w="429" w:type="dxa"/>
            <w:tcBorders>
              <w:bottom w:val="single" w:sz="4" w:space="0" w:color="auto"/>
            </w:tcBorders>
            <w:shd w:val="clear" w:color="auto" w:fill="FFFFFF"/>
            <w:vAlign w:val="center"/>
          </w:tcPr>
          <w:p w14:paraId="56F66AED" w14:textId="77777777" w:rsidR="007B2C93" w:rsidRPr="003511B3" w:rsidRDefault="007B2C93"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06/12</w:t>
            </w:r>
          </w:p>
        </w:tc>
        <w:tc>
          <w:tcPr>
            <w:tcW w:w="429" w:type="dxa"/>
            <w:tcBorders>
              <w:bottom w:val="single" w:sz="4" w:space="0" w:color="auto"/>
              <w:right w:val="single" w:sz="18" w:space="0" w:color="auto"/>
            </w:tcBorders>
            <w:shd w:val="clear" w:color="auto" w:fill="FFFFFF"/>
            <w:vAlign w:val="center"/>
          </w:tcPr>
          <w:p w14:paraId="56F66AEE" w14:textId="77777777" w:rsidR="007B2C93" w:rsidRPr="003511B3" w:rsidRDefault="007B2C93" w:rsidP="00B22991">
            <w:pPr>
              <w:pStyle w:val="TableText"/>
              <w:widowControl w:val="0"/>
              <w:spacing w:beforeLines="20" w:before="48" w:afterLines="20" w:after="48"/>
              <w:rPr>
                <w:rFonts w:ascii="Tahoma" w:hAnsi="Tahoma" w:cs="Tahoma"/>
                <w:sz w:val="13"/>
              </w:rPr>
            </w:pPr>
            <w:r w:rsidRPr="003511B3">
              <w:rPr>
                <w:rFonts w:ascii="Tahoma" w:hAnsi="Tahoma" w:cs="Tahoma"/>
                <w:sz w:val="13"/>
              </w:rPr>
              <w:t>OSB</w:t>
            </w:r>
          </w:p>
        </w:tc>
        <w:tc>
          <w:tcPr>
            <w:tcW w:w="429" w:type="dxa"/>
            <w:tcBorders>
              <w:left w:val="single" w:sz="18" w:space="0" w:color="auto"/>
              <w:bottom w:val="single" w:sz="4" w:space="0" w:color="auto"/>
            </w:tcBorders>
            <w:shd w:val="clear" w:color="auto" w:fill="FFFFFF"/>
            <w:vAlign w:val="center"/>
          </w:tcPr>
          <w:p w14:paraId="56F66AEF"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AF0"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AF1"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AF2"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AF3"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AF4"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F66AF5"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F66AF6"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AF7"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F66AF8"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F66AF9" w14:textId="77777777" w:rsidR="007B2C93" w:rsidRPr="003511B3" w:rsidRDefault="007B2C93"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6F66AFA" w14:textId="77777777" w:rsidR="007B2C93" w:rsidRPr="003511B3" w:rsidDel="000365B0" w:rsidRDefault="007B2C93"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56F66AFB"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FFFFF"/>
            <w:vAlign w:val="center"/>
          </w:tcPr>
          <w:p w14:paraId="56F66AFC" w14:textId="77777777" w:rsidR="007B2C93" w:rsidRPr="003511B3" w:rsidRDefault="007B2C93" w:rsidP="00B22991">
            <w:pPr>
              <w:pStyle w:val="TableText"/>
              <w:widowControl w:val="0"/>
              <w:spacing w:beforeLines="20" w:before="48" w:afterLines="20" w:after="48"/>
              <w:rPr>
                <w:rFonts w:ascii="Tahoma" w:hAnsi="Tahoma" w:cs="Tahoma"/>
                <w:sz w:val="13"/>
              </w:rPr>
            </w:pPr>
            <w:r w:rsidRPr="003511B3">
              <w:rPr>
                <w:rFonts w:ascii="Tahoma" w:hAnsi="Tahoma" w:cs="Tahoma"/>
                <w:sz w:val="13"/>
              </w:rPr>
              <w:t>EOLS (Solo EES)</w:t>
            </w:r>
          </w:p>
        </w:tc>
        <w:tc>
          <w:tcPr>
            <w:tcW w:w="514" w:type="dxa"/>
            <w:tcBorders>
              <w:bottom w:val="single" w:sz="4" w:space="0" w:color="auto"/>
            </w:tcBorders>
            <w:shd w:val="clear" w:color="auto" w:fill="FFFFFF"/>
            <w:vAlign w:val="center"/>
          </w:tcPr>
          <w:p w14:paraId="56F66AFD" w14:textId="77777777" w:rsidR="007B2C93" w:rsidRPr="003511B3" w:rsidRDefault="007B2C93" w:rsidP="00B22991">
            <w:pPr>
              <w:pStyle w:val="TableText"/>
              <w:widowControl w:val="0"/>
              <w:spacing w:beforeLines="20" w:before="48" w:afterLines="20" w:after="48"/>
              <w:rPr>
                <w:rFonts w:ascii="Tahoma" w:hAnsi="Tahoma" w:cs="Tahoma"/>
                <w:sz w:val="13"/>
              </w:rPr>
            </w:pPr>
          </w:p>
        </w:tc>
      </w:tr>
      <w:tr w:rsidR="007B2C93" w:rsidRPr="003511B3" w14:paraId="56F66B12" w14:textId="77777777" w:rsidTr="007A06A6">
        <w:trPr>
          <w:cantSplit/>
          <w:trHeight w:val="287"/>
        </w:trPr>
        <w:tc>
          <w:tcPr>
            <w:tcW w:w="2638" w:type="dxa"/>
            <w:tcBorders>
              <w:bottom w:val="single" w:sz="4" w:space="0" w:color="auto"/>
            </w:tcBorders>
            <w:shd w:val="clear" w:color="auto" w:fill="FABF8F"/>
            <w:vAlign w:val="center"/>
          </w:tcPr>
          <w:p w14:paraId="56F66AFF" w14:textId="77777777" w:rsidR="007B2C93" w:rsidRPr="003511B3" w:rsidRDefault="007B2C93" w:rsidP="007A06A6">
            <w:pPr>
              <w:pStyle w:val="Heading2"/>
              <w:spacing w:beforeLines="20" w:before="48" w:afterLines="20" w:after="48"/>
              <w:ind w:left="0"/>
              <w:rPr>
                <w:rFonts w:ascii="Tahoma" w:hAnsi="Tahoma" w:cs="Tahoma"/>
                <w:b w:val="0"/>
                <w:sz w:val="14"/>
              </w:rPr>
            </w:pPr>
            <w:bookmarkStart w:id="52" w:name="_Toc336337861"/>
            <w:bookmarkStart w:id="53" w:name="_Toc348436020"/>
            <w:r w:rsidRPr="003511B3">
              <w:rPr>
                <w:rFonts w:ascii="Tahoma" w:hAnsi="Tahoma" w:cs="Tahoma"/>
                <w:b w:val="0"/>
                <w:sz w:val="14"/>
              </w:rPr>
              <w:t>Office 365 A4 (SL per Utente)</w:t>
            </w:r>
            <w:bookmarkEnd w:id="52"/>
            <w:bookmarkEnd w:id="53"/>
          </w:p>
        </w:tc>
        <w:tc>
          <w:tcPr>
            <w:tcW w:w="429" w:type="dxa"/>
            <w:tcBorders>
              <w:bottom w:val="single" w:sz="4" w:space="0" w:color="auto"/>
            </w:tcBorders>
            <w:shd w:val="clear" w:color="auto" w:fill="FABF8F"/>
            <w:vAlign w:val="center"/>
          </w:tcPr>
          <w:p w14:paraId="56F66B00" w14:textId="77777777" w:rsidR="007B2C93" w:rsidRPr="00B22991" w:rsidRDefault="004908EA" w:rsidP="00B22991">
            <w:pPr>
              <w:pStyle w:val="TableText"/>
              <w:widowControl w:val="0"/>
              <w:spacing w:beforeLines="20" w:before="48" w:afterLines="20" w:after="48"/>
              <w:rPr>
                <w:rFonts w:cs="Tahoma"/>
                <w:b/>
                <w:color w:val="0000FF"/>
                <w:sz w:val="13"/>
                <w:szCs w:val="13"/>
                <w:u w:val="single"/>
              </w:rPr>
            </w:pPr>
            <w:hyperlink w:anchor="_6_Office_365" w:history="1">
              <w:r w:rsidR="00FA0E33" w:rsidRPr="00B22991">
                <w:rPr>
                  <w:rStyle w:val="Hyperlink"/>
                  <w:rFonts w:cs="Tahoma"/>
                  <w:b/>
                  <w:sz w:val="13"/>
                  <w:szCs w:val="13"/>
                </w:rPr>
                <w:t>5</w:t>
              </w:r>
            </w:hyperlink>
          </w:p>
        </w:tc>
        <w:tc>
          <w:tcPr>
            <w:tcW w:w="429" w:type="dxa"/>
            <w:tcBorders>
              <w:bottom w:val="single" w:sz="4" w:space="0" w:color="auto"/>
            </w:tcBorders>
            <w:shd w:val="clear" w:color="auto" w:fill="FABF8F"/>
            <w:vAlign w:val="center"/>
          </w:tcPr>
          <w:p w14:paraId="56F66B01" w14:textId="77777777" w:rsidR="007B2C93" w:rsidRPr="003511B3" w:rsidRDefault="007B2C93"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56F66B02" w14:textId="77777777" w:rsidR="007B2C93" w:rsidRPr="003511B3" w:rsidRDefault="007B2C93" w:rsidP="00B22991">
            <w:pPr>
              <w:pStyle w:val="TableText"/>
              <w:widowControl w:val="0"/>
              <w:spacing w:beforeLines="20" w:before="48" w:afterLines="20" w:after="48"/>
              <w:rPr>
                <w:rFonts w:ascii="Tahoma" w:hAnsi="Tahoma" w:cs="Tahoma"/>
                <w:sz w:val="13"/>
              </w:rPr>
            </w:pPr>
            <w:r w:rsidRPr="003511B3">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6F66B03"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04"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05"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06"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07"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08"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B09"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B0A"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0B"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B0C"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B0D" w14:textId="77777777" w:rsidR="007B2C93" w:rsidRPr="003511B3" w:rsidRDefault="007B2C93"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F66B0E" w14:textId="77777777" w:rsidR="007B2C93" w:rsidRPr="003511B3" w:rsidDel="000365B0" w:rsidRDefault="007B2C93"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F66B0F" w14:textId="77777777" w:rsidR="007B2C93" w:rsidRPr="003511B3" w:rsidRDefault="007B2C93"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B10" w14:textId="77777777" w:rsidR="007B2C93" w:rsidRPr="003511B3" w:rsidRDefault="007B2C93" w:rsidP="00B22991">
            <w:pPr>
              <w:pStyle w:val="TableText"/>
              <w:widowControl w:val="0"/>
              <w:spacing w:beforeLines="20" w:before="48" w:afterLines="20" w:after="48"/>
              <w:rPr>
                <w:rFonts w:ascii="Tahoma" w:hAnsi="Tahoma" w:cs="Tahoma"/>
                <w:sz w:val="13"/>
              </w:rPr>
            </w:pPr>
            <w:r w:rsidRPr="003511B3">
              <w:rPr>
                <w:rFonts w:ascii="Tahoma" w:hAnsi="Tahoma" w:cs="Tahoma"/>
                <w:sz w:val="13"/>
              </w:rPr>
              <w:t>EOLS (Solo EES)</w:t>
            </w:r>
          </w:p>
        </w:tc>
        <w:tc>
          <w:tcPr>
            <w:tcW w:w="514" w:type="dxa"/>
            <w:tcBorders>
              <w:bottom w:val="single" w:sz="4" w:space="0" w:color="auto"/>
            </w:tcBorders>
            <w:shd w:val="clear" w:color="auto" w:fill="FABF8F"/>
            <w:vAlign w:val="center"/>
          </w:tcPr>
          <w:p w14:paraId="56F66B11" w14:textId="77777777" w:rsidR="007B2C93" w:rsidRPr="003511B3" w:rsidRDefault="007B2C93" w:rsidP="00B22991">
            <w:pPr>
              <w:pStyle w:val="TableText"/>
              <w:widowControl w:val="0"/>
              <w:spacing w:beforeLines="20" w:before="48" w:afterLines="20" w:after="48"/>
              <w:rPr>
                <w:rFonts w:ascii="Tahoma" w:hAnsi="Tahoma" w:cs="Tahoma"/>
                <w:sz w:val="13"/>
              </w:rPr>
            </w:pPr>
          </w:p>
        </w:tc>
      </w:tr>
      <w:tr w:rsidR="00DC414A" w:rsidRPr="003511B3" w14:paraId="56F66B26" w14:textId="77777777" w:rsidTr="007A06A6">
        <w:trPr>
          <w:cantSplit/>
          <w:trHeight w:val="287"/>
        </w:trPr>
        <w:tc>
          <w:tcPr>
            <w:tcW w:w="2638" w:type="dxa"/>
            <w:tcBorders>
              <w:bottom w:val="single" w:sz="4" w:space="0" w:color="auto"/>
            </w:tcBorders>
            <w:shd w:val="clear" w:color="auto" w:fill="FFFFFF"/>
            <w:vAlign w:val="center"/>
          </w:tcPr>
          <w:p w14:paraId="56F66B13" w14:textId="77777777" w:rsidR="00DC414A" w:rsidRPr="003511B3" w:rsidRDefault="00DC414A" w:rsidP="007A06A6">
            <w:pPr>
              <w:pStyle w:val="Heading2"/>
              <w:spacing w:beforeLines="20" w:before="48" w:afterLines="20" w:after="48"/>
              <w:ind w:left="0"/>
              <w:rPr>
                <w:rFonts w:ascii="Tahoma" w:hAnsi="Tahoma" w:cs="Tahoma"/>
                <w:b w:val="0"/>
                <w:sz w:val="14"/>
              </w:rPr>
            </w:pPr>
            <w:bookmarkStart w:id="54" w:name="_Toc348436021"/>
            <w:r w:rsidRPr="003511B3">
              <w:rPr>
                <w:rFonts w:ascii="Tahoma" w:hAnsi="Tahoma" w:cs="Tahoma"/>
                <w:b w:val="0"/>
                <w:sz w:val="14"/>
              </w:rPr>
              <w:t xml:space="preserve">Office 365 Midsize Business </w:t>
            </w:r>
            <w:r w:rsidR="00F02CA9">
              <w:rPr>
                <w:rFonts w:ascii="Tahoma" w:hAnsi="Tahoma" w:cs="Tahoma"/>
                <w:b w:val="0"/>
                <w:sz w:val="14"/>
              </w:rPr>
              <w:br/>
            </w:r>
            <w:r w:rsidRPr="003511B3">
              <w:rPr>
                <w:rFonts w:ascii="Tahoma" w:hAnsi="Tahoma" w:cs="Tahoma"/>
                <w:b w:val="0"/>
                <w:sz w:val="14"/>
              </w:rPr>
              <w:t>(SL per Utente)</w:t>
            </w:r>
            <w:bookmarkEnd w:id="54"/>
          </w:p>
        </w:tc>
        <w:tc>
          <w:tcPr>
            <w:tcW w:w="429" w:type="dxa"/>
            <w:tcBorders>
              <w:bottom w:val="single" w:sz="4" w:space="0" w:color="auto"/>
            </w:tcBorders>
            <w:shd w:val="clear" w:color="auto" w:fill="FFFFFF"/>
            <w:vAlign w:val="center"/>
          </w:tcPr>
          <w:p w14:paraId="56F66B14" w14:textId="77777777" w:rsidR="00DC414A" w:rsidRPr="00B22991" w:rsidRDefault="00DC414A" w:rsidP="00B22991">
            <w:pPr>
              <w:pStyle w:val="TableText"/>
              <w:widowControl w:val="0"/>
              <w:spacing w:beforeLines="20" w:before="48" w:afterLines="20" w:after="48"/>
              <w:rPr>
                <w:rFonts w:cs="Tahoma"/>
                <w:b/>
              </w:rPr>
            </w:pPr>
          </w:p>
        </w:tc>
        <w:tc>
          <w:tcPr>
            <w:tcW w:w="429" w:type="dxa"/>
            <w:tcBorders>
              <w:bottom w:val="single" w:sz="4" w:space="0" w:color="auto"/>
            </w:tcBorders>
            <w:shd w:val="clear" w:color="auto" w:fill="FFFFFF"/>
            <w:vAlign w:val="center"/>
          </w:tcPr>
          <w:p w14:paraId="56F66B15" w14:textId="77777777" w:rsidR="00DC414A" w:rsidRPr="003511B3" w:rsidRDefault="00DC414A" w:rsidP="00B22991">
            <w:pPr>
              <w:pStyle w:val="TableText"/>
              <w:widowControl w:val="0"/>
              <w:spacing w:beforeLines="20" w:before="48" w:afterLines="20" w:after="48"/>
              <w:rPr>
                <w:rFonts w:ascii="Tahoma" w:hAnsi="Tahoma" w:cs="Tahoma"/>
                <w:sz w:val="13"/>
              </w:rPr>
            </w:pPr>
            <w:r w:rsidRPr="003511B3">
              <w:rPr>
                <w:rFonts w:ascii="Tahoma" w:hAnsi="Tahoma" w:cs="Tahoma"/>
                <w:sz w:val="13"/>
              </w:rPr>
              <w:t>03/13</w:t>
            </w:r>
          </w:p>
        </w:tc>
        <w:tc>
          <w:tcPr>
            <w:tcW w:w="429" w:type="dxa"/>
            <w:tcBorders>
              <w:bottom w:val="single" w:sz="4" w:space="0" w:color="auto"/>
              <w:right w:val="single" w:sz="18" w:space="0" w:color="auto"/>
            </w:tcBorders>
            <w:shd w:val="clear" w:color="auto" w:fill="FFFFFF"/>
            <w:vAlign w:val="center"/>
          </w:tcPr>
          <w:p w14:paraId="56F66B16" w14:textId="77777777" w:rsidR="00DC414A" w:rsidRPr="003511B3" w:rsidRDefault="00DC414A"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F66B17" w14:textId="77777777" w:rsidR="00DC414A" w:rsidRPr="003511B3" w:rsidRDefault="00DC414A"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B18" w14:textId="77777777" w:rsidR="00DC414A" w:rsidRPr="003511B3" w:rsidRDefault="00DC414A"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B19" w14:textId="77777777" w:rsidR="00DC414A" w:rsidRPr="003511B3" w:rsidRDefault="00DC414A"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B1A" w14:textId="77777777" w:rsidR="00DC414A" w:rsidRPr="003511B3" w:rsidRDefault="00DC414A"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B1B" w14:textId="77777777" w:rsidR="00DC414A" w:rsidRPr="003511B3" w:rsidRDefault="00DC414A"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FFFFF"/>
            <w:vAlign w:val="center"/>
          </w:tcPr>
          <w:p w14:paraId="56F66B1C" w14:textId="77777777" w:rsidR="00DC414A" w:rsidRPr="003511B3" w:rsidRDefault="00DC414A"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F66B1D" w14:textId="77777777" w:rsidR="00DC414A" w:rsidRPr="003511B3" w:rsidRDefault="00DC414A"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F66B1E" w14:textId="77777777" w:rsidR="00DC414A" w:rsidRPr="003511B3" w:rsidRDefault="00A541F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FFFFF"/>
            <w:vAlign w:val="center"/>
          </w:tcPr>
          <w:p w14:paraId="56F66B1F" w14:textId="77777777" w:rsidR="00DC414A" w:rsidRPr="003511B3" w:rsidRDefault="00DC414A"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F66B20" w14:textId="77777777" w:rsidR="00DC414A" w:rsidRPr="003511B3" w:rsidRDefault="00DC414A"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6F66B21" w14:textId="77777777" w:rsidR="00DC414A" w:rsidRPr="003511B3" w:rsidRDefault="00DC414A"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F66B22" w14:textId="77777777" w:rsidR="00DC414A" w:rsidRPr="003511B3" w:rsidRDefault="00DC414A"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56F66B23" w14:textId="77777777" w:rsidR="00DC414A" w:rsidRPr="003511B3" w:rsidRDefault="00A541F8"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FFFFF"/>
            <w:vAlign w:val="center"/>
          </w:tcPr>
          <w:p w14:paraId="56F66B24" w14:textId="77777777" w:rsidR="00DC414A" w:rsidRPr="003511B3" w:rsidRDefault="00DC414A"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FFFFF"/>
            <w:vAlign w:val="center"/>
          </w:tcPr>
          <w:p w14:paraId="56F66B25" w14:textId="77777777" w:rsidR="00DC414A" w:rsidRPr="003511B3" w:rsidRDefault="00A541F8"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5C5A27" w:rsidRPr="003511B3" w14:paraId="56F66B3A" w14:textId="77777777" w:rsidTr="007A06A6">
        <w:trPr>
          <w:cantSplit/>
          <w:trHeight w:val="287"/>
        </w:trPr>
        <w:tc>
          <w:tcPr>
            <w:tcW w:w="2638" w:type="dxa"/>
            <w:tcBorders>
              <w:bottom w:val="single" w:sz="4" w:space="0" w:color="auto"/>
            </w:tcBorders>
            <w:shd w:val="clear" w:color="auto" w:fill="FABF8F"/>
            <w:vAlign w:val="center"/>
          </w:tcPr>
          <w:p w14:paraId="56F66B27" w14:textId="77777777" w:rsidR="00CC19FC" w:rsidRPr="003511B3" w:rsidRDefault="00CC19FC" w:rsidP="007A06A6">
            <w:pPr>
              <w:pStyle w:val="Heading2"/>
              <w:spacing w:beforeLines="20" w:before="48" w:afterLines="20" w:after="48"/>
              <w:ind w:left="0"/>
              <w:rPr>
                <w:rFonts w:ascii="Tahoma" w:hAnsi="Tahoma" w:cs="Tahoma"/>
                <w:b w:val="0"/>
                <w:sz w:val="14"/>
              </w:rPr>
            </w:pPr>
            <w:bookmarkStart w:id="55" w:name="_Toc348436022"/>
            <w:r w:rsidRPr="003511B3">
              <w:rPr>
                <w:rFonts w:ascii="Tahoma" w:hAnsi="Tahoma" w:cs="Tahoma"/>
                <w:b w:val="0"/>
                <w:sz w:val="14"/>
              </w:rPr>
              <w:t>Office 365 Piano E1 (SL per Utente).</w:t>
            </w:r>
            <w:bookmarkEnd w:id="55"/>
          </w:p>
        </w:tc>
        <w:tc>
          <w:tcPr>
            <w:tcW w:w="429" w:type="dxa"/>
            <w:tcBorders>
              <w:bottom w:val="single" w:sz="4" w:space="0" w:color="auto"/>
            </w:tcBorders>
            <w:shd w:val="clear" w:color="auto" w:fill="FABF8F"/>
            <w:vAlign w:val="center"/>
          </w:tcPr>
          <w:p w14:paraId="56F66B28" w14:textId="77777777" w:rsidR="00CC19FC" w:rsidRPr="00B22991" w:rsidRDefault="00CC19FC" w:rsidP="00B22991">
            <w:pPr>
              <w:pStyle w:val="TableText"/>
              <w:widowControl w:val="0"/>
              <w:spacing w:beforeLines="20" w:before="48" w:afterLines="20" w:after="48"/>
              <w:rPr>
                <w:rFonts w:cs="Tahoma"/>
                <w:b/>
              </w:rPr>
            </w:pPr>
          </w:p>
        </w:tc>
        <w:tc>
          <w:tcPr>
            <w:tcW w:w="429" w:type="dxa"/>
            <w:tcBorders>
              <w:bottom w:val="single" w:sz="4" w:space="0" w:color="auto"/>
            </w:tcBorders>
            <w:shd w:val="clear" w:color="auto" w:fill="FABF8F"/>
            <w:vAlign w:val="center"/>
          </w:tcPr>
          <w:p w14:paraId="56F66B29"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56F66B2A"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6F66B2B"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2C"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2D"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2E"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2F"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30"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B31"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B32"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33"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B34"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B35"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B36"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56F66B37"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B38"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B39" w14:textId="77777777" w:rsidR="00CC19FC" w:rsidRPr="003511B3" w:rsidRDefault="00CC19FC" w:rsidP="00B22991">
            <w:pPr>
              <w:pStyle w:val="TableText"/>
              <w:widowControl w:val="0"/>
              <w:spacing w:beforeLines="20" w:before="48" w:afterLines="20" w:after="48"/>
              <w:rPr>
                <w:rFonts w:ascii="Tahoma" w:hAnsi="Tahoma" w:cs="Tahoma"/>
                <w:sz w:val="13"/>
              </w:rPr>
            </w:pPr>
          </w:p>
        </w:tc>
      </w:tr>
      <w:tr w:rsidR="00792825" w:rsidRPr="003511B3" w14:paraId="56F66B4E" w14:textId="77777777" w:rsidTr="007A06A6">
        <w:trPr>
          <w:cantSplit/>
          <w:trHeight w:val="287"/>
        </w:trPr>
        <w:tc>
          <w:tcPr>
            <w:tcW w:w="2638" w:type="dxa"/>
            <w:tcBorders>
              <w:bottom w:val="single" w:sz="4" w:space="0" w:color="auto"/>
            </w:tcBorders>
            <w:shd w:val="clear" w:color="auto" w:fill="auto"/>
            <w:vAlign w:val="center"/>
          </w:tcPr>
          <w:p w14:paraId="56F66B3B" w14:textId="77777777" w:rsidR="00CC19FC" w:rsidRPr="003511B3" w:rsidRDefault="00CC19FC" w:rsidP="007A06A6">
            <w:pPr>
              <w:pStyle w:val="Heading2"/>
              <w:spacing w:beforeLines="20" w:before="48" w:afterLines="20" w:after="48"/>
              <w:ind w:left="0"/>
              <w:rPr>
                <w:rFonts w:ascii="Tahoma" w:hAnsi="Tahoma" w:cs="Tahoma"/>
                <w:b w:val="0"/>
                <w:sz w:val="14"/>
              </w:rPr>
            </w:pPr>
            <w:bookmarkStart w:id="56" w:name="_Toc291024473"/>
            <w:bookmarkStart w:id="57" w:name="_Toc336337862"/>
            <w:bookmarkStart w:id="58" w:name="_Toc348436023"/>
            <w:r w:rsidRPr="003511B3">
              <w:rPr>
                <w:rFonts w:ascii="Tahoma" w:hAnsi="Tahoma" w:cs="Tahoma"/>
                <w:b w:val="0"/>
                <w:sz w:val="14"/>
              </w:rPr>
              <w:t>Office 365 Piano E2 (SL per Utente).</w:t>
            </w:r>
            <w:bookmarkEnd w:id="56"/>
            <w:bookmarkEnd w:id="57"/>
            <w:bookmarkEnd w:id="58"/>
          </w:p>
        </w:tc>
        <w:tc>
          <w:tcPr>
            <w:tcW w:w="429" w:type="dxa"/>
            <w:tcBorders>
              <w:bottom w:val="single" w:sz="4" w:space="0" w:color="auto"/>
            </w:tcBorders>
            <w:shd w:val="clear" w:color="auto" w:fill="auto"/>
            <w:vAlign w:val="center"/>
          </w:tcPr>
          <w:p w14:paraId="56F66B3C" w14:textId="77777777" w:rsidR="00CC19FC" w:rsidRPr="00B22991" w:rsidRDefault="004908EA" w:rsidP="00B22991">
            <w:pPr>
              <w:pStyle w:val="TableText"/>
              <w:widowControl w:val="0"/>
              <w:spacing w:beforeLines="20" w:before="48" w:afterLines="20" w:after="48"/>
              <w:rPr>
                <w:rFonts w:cs="Tahoma"/>
                <w:b/>
                <w:color w:val="0000FF"/>
                <w:sz w:val="13"/>
                <w:szCs w:val="13"/>
                <w:u w:val="single"/>
              </w:rPr>
            </w:pPr>
            <w:hyperlink w:anchor="_7_Office_365" w:history="1">
              <w:r w:rsidR="00FA0E33" w:rsidRPr="00B22991">
                <w:rPr>
                  <w:rStyle w:val="Hyperlink"/>
                  <w:rFonts w:cs="Tahoma"/>
                  <w:b/>
                  <w:sz w:val="13"/>
                  <w:szCs w:val="13"/>
                </w:rPr>
                <w:t>6</w:t>
              </w:r>
            </w:hyperlink>
          </w:p>
        </w:tc>
        <w:tc>
          <w:tcPr>
            <w:tcW w:w="429" w:type="dxa"/>
            <w:tcBorders>
              <w:bottom w:val="single" w:sz="4" w:space="0" w:color="auto"/>
            </w:tcBorders>
            <w:shd w:val="clear" w:color="auto" w:fill="auto"/>
            <w:vAlign w:val="center"/>
          </w:tcPr>
          <w:p w14:paraId="56F66B3D"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56F66B3E"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6F66B3F"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40"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41"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42"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43"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44"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B45"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F66B46"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47"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B48"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F66B49"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B4A"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56F66B4B"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auto"/>
            <w:vAlign w:val="center"/>
          </w:tcPr>
          <w:p w14:paraId="56F66B4C"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auto"/>
            <w:vAlign w:val="center"/>
          </w:tcPr>
          <w:p w14:paraId="56F66B4D" w14:textId="77777777" w:rsidR="00CC19FC" w:rsidRPr="003511B3" w:rsidRDefault="00CC19FC" w:rsidP="00B22991">
            <w:pPr>
              <w:pStyle w:val="TableText"/>
              <w:widowControl w:val="0"/>
              <w:spacing w:beforeLines="20" w:before="48" w:afterLines="20" w:after="48"/>
              <w:rPr>
                <w:rFonts w:ascii="Tahoma" w:hAnsi="Tahoma" w:cs="Tahoma"/>
                <w:sz w:val="13"/>
              </w:rPr>
            </w:pPr>
          </w:p>
        </w:tc>
      </w:tr>
      <w:tr w:rsidR="005C5A27" w:rsidRPr="003511B3" w14:paraId="56F66B62" w14:textId="77777777" w:rsidTr="007A06A6">
        <w:trPr>
          <w:cantSplit/>
          <w:trHeight w:val="287"/>
        </w:trPr>
        <w:tc>
          <w:tcPr>
            <w:tcW w:w="2638" w:type="dxa"/>
            <w:tcBorders>
              <w:bottom w:val="single" w:sz="4" w:space="0" w:color="auto"/>
            </w:tcBorders>
            <w:shd w:val="clear" w:color="auto" w:fill="FABF8F"/>
            <w:vAlign w:val="center"/>
          </w:tcPr>
          <w:p w14:paraId="56F66B4F" w14:textId="77777777" w:rsidR="00CC19FC" w:rsidRPr="003511B3" w:rsidRDefault="00CC19FC" w:rsidP="007A06A6">
            <w:pPr>
              <w:pStyle w:val="Heading2"/>
              <w:spacing w:beforeLines="20" w:before="48" w:afterLines="20" w:after="48"/>
              <w:ind w:left="0"/>
              <w:rPr>
                <w:rFonts w:ascii="Tahoma" w:hAnsi="Tahoma" w:cs="Tahoma"/>
                <w:b w:val="0"/>
                <w:sz w:val="14"/>
              </w:rPr>
            </w:pPr>
            <w:bookmarkStart w:id="59" w:name="_Toc291024474"/>
            <w:bookmarkStart w:id="60" w:name="_Toc336337863"/>
            <w:bookmarkStart w:id="61" w:name="_Toc348436024"/>
            <w:r w:rsidRPr="003511B3">
              <w:rPr>
                <w:rFonts w:ascii="Tahoma" w:hAnsi="Tahoma" w:cs="Tahoma"/>
                <w:b w:val="0"/>
                <w:sz w:val="14"/>
              </w:rPr>
              <w:t>Office 365 Piano E3 (SL per Utente).</w:t>
            </w:r>
            <w:bookmarkEnd w:id="59"/>
            <w:bookmarkEnd w:id="60"/>
            <w:bookmarkEnd w:id="61"/>
          </w:p>
        </w:tc>
        <w:tc>
          <w:tcPr>
            <w:tcW w:w="429" w:type="dxa"/>
            <w:tcBorders>
              <w:bottom w:val="single" w:sz="4" w:space="0" w:color="auto"/>
            </w:tcBorders>
            <w:shd w:val="clear" w:color="auto" w:fill="FABF8F"/>
            <w:vAlign w:val="center"/>
          </w:tcPr>
          <w:p w14:paraId="56F66B50" w14:textId="77777777" w:rsidR="00CC19FC" w:rsidRPr="00B22991" w:rsidRDefault="004908EA" w:rsidP="00B22991">
            <w:pPr>
              <w:pStyle w:val="TableText"/>
              <w:widowControl w:val="0"/>
              <w:spacing w:beforeLines="20" w:before="48" w:afterLines="20" w:after="48"/>
              <w:rPr>
                <w:rFonts w:cs="Tahoma"/>
                <w:b/>
                <w:color w:val="0000FF"/>
                <w:sz w:val="13"/>
                <w:szCs w:val="13"/>
                <w:u w:val="single"/>
              </w:rPr>
            </w:pPr>
            <w:hyperlink w:anchor="_7_Office_365" w:history="1">
              <w:r w:rsidR="00FA0E33" w:rsidRPr="00B22991">
                <w:rPr>
                  <w:rStyle w:val="Hyperlink"/>
                  <w:rFonts w:cs="Tahoma"/>
                  <w:b/>
                  <w:sz w:val="13"/>
                  <w:szCs w:val="13"/>
                </w:rPr>
                <w:t>6</w:t>
              </w:r>
            </w:hyperlink>
          </w:p>
        </w:tc>
        <w:tc>
          <w:tcPr>
            <w:tcW w:w="429" w:type="dxa"/>
            <w:tcBorders>
              <w:bottom w:val="single" w:sz="4" w:space="0" w:color="auto"/>
            </w:tcBorders>
            <w:shd w:val="clear" w:color="auto" w:fill="FABF8F"/>
            <w:vAlign w:val="center"/>
          </w:tcPr>
          <w:p w14:paraId="56F66B51"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56F66B52"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6F66B53"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54"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55"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56"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57"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58"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B59"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B5A"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5B"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B5C"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B5D"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B5E"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56F66B5F"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B60"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B61" w14:textId="77777777" w:rsidR="00CC19FC" w:rsidRPr="003511B3" w:rsidRDefault="00CC19FC" w:rsidP="00B22991">
            <w:pPr>
              <w:pStyle w:val="TableText"/>
              <w:widowControl w:val="0"/>
              <w:spacing w:beforeLines="20" w:before="48" w:afterLines="20" w:after="48"/>
              <w:rPr>
                <w:rFonts w:ascii="Tahoma" w:hAnsi="Tahoma" w:cs="Tahoma"/>
                <w:sz w:val="13"/>
              </w:rPr>
            </w:pPr>
          </w:p>
        </w:tc>
      </w:tr>
      <w:tr w:rsidR="00792825" w:rsidRPr="003511B3" w14:paraId="56F66B76" w14:textId="77777777" w:rsidTr="007A06A6">
        <w:trPr>
          <w:cantSplit/>
          <w:trHeight w:val="287"/>
        </w:trPr>
        <w:tc>
          <w:tcPr>
            <w:tcW w:w="2638" w:type="dxa"/>
            <w:tcBorders>
              <w:bottom w:val="single" w:sz="4" w:space="0" w:color="auto"/>
            </w:tcBorders>
            <w:shd w:val="clear" w:color="auto" w:fill="auto"/>
            <w:vAlign w:val="center"/>
          </w:tcPr>
          <w:p w14:paraId="56F66B63" w14:textId="77777777" w:rsidR="00CC19FC" w:rsidRPr="003511B3" w:rsidRDefault="00CC19FC" w:rsidP="007A06A6">
            <w:pPr>
              <w:pStyle w:val="Heading2"/>
              <w:spacing w:beforeLines="20" w:before="48" w:afterLines="20" w:after="48"/>
              <w:ind w:left="0"/>
              <w:rPr>
                <w:rFonts w:ascii="Tahoma" w:hAnsi="Tahoma" w:cs="Tahoma"/>
                <w:b w:val="0"/>
                <w:sz w:val="14"/>
              </w:rPr>
            </w:pPr>
            <w:bookmarkStart w:id="62" w:name="_Toc291024475"/>
            <w:bookmarkStart w:id="63" w:name="_Toc336337864"/>
            <w:bookmarkStart w:id="64" w:name="_Toc348436025"/>
            <w:r w:rsidRPr="003511B3">
              <w:rPr>
                <w:rFonts w:ascii="Tahoma" w:hAnsi="Tahoma" w:cs="Tahoma"/>
                <w:b w:val="0"/>
                <w:sz w:val="14"/>
              </w:rPr>
              <w:t>Office 365 Piano E4 (SL per Utente).</w:t>
            </w:r>
            <w:bookmarkEnd w:id="62"/>
            <w:bookmarkEnd w:id="63"/>
            <w:bookmarkEnd w:id="64"/>
          </w:p>
        </w:tc>
        <w:tc>
          <w:tcPr>
            <w:tcW w:w="429" w:type="dxa"/>
            <w:tcBorders>
              <w:bottom w:val="single" w:sz="4" w:space="0" w:color="auto"/>
            </w:tcBorders>
            <w:shd w:val="clear" w:color="auto" w:fill="auto"/>
            <w:vAlign w:val="center"/>
          </w:tcPr>
          <w:p w14:paraId="56F66B64" w14:textId="77777777" w:rsidR="00CC19FC" w:rsidRPr="00B22991" w:rsidRDefault="004908EA" w:rsidP="00B22991">
            <w:pPr>
              <w:pStyle w:val="TableText"/>
              <w:widowControl w:val="0"/>
              <w:spacing w:beforeLines="20" w:before="48" w:afterLines="20" w:after="48"/>
              <w:rPr>
                <w:rFonts w:cs="Tahoma"/>
                <w:b/>
                <w:color w:val="0000FF"/>
                <w:sz w:val="13"/>
                <w:szCs w:val="13"/>
                <w:u w:val="single"/>
              </w:rPr>
            </w:pPr>
            <w:hyperlink w:anchor="_7_Office_365" w:history="1">
              <w:r w:rsidR="00FA0E33" w:rsidRPr="00B22991">
                <w:rPr>
                  <w:rStyle w:val="Hyperlink"/>
                  <w:rFonts w:cs="Tahoma"/>
                  <w:b/>
                  <w:sz w:val="13"/>
                  <w:szCs w:val="13"/>
                </w:rPr>
                <w:t>6</w:t>
              </w:r>
            </w:hyperlink>
          </w:p>
        </w:tc>
        <w:tc>
          <w:tcPr>
            <w:tcW w:w="429" w:type="dxa"/>
            <w:tcBorders>
              <w:bottom w:val="single" w:sz="4" w:space="0" w:color="auto"/>
            </w:tcBorders>
            <w:shd w:val="clear" w:color="auto" w:fill="auto"/>
            <w:vAlign w:val="center"/>
          </w:tcPr>
          <w:p w14:paraId="56F66B65"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56F66B66"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6F66B67"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68"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69"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6A"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6B"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6C"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B6D"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F66B6E"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6F"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B70"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F66B71"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B72"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56F66B73"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auto"/>
            <w:vAlign w:val="center"/>
          </w:tcPr>
          <w:p w14:paraId="56F66B74"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auto"/>
            <w:vAlign w:val="center"/>
          </w:tcPr>
          <w:p w14:paraId="56F66B75" w14:textId="77777777" w:rsidR="00CC19FC" w:rsidRPr="003511B3" w:rsidRDefault="00CC19FC" w:rsidP="00B22991">
            <w:pPr>
              <w:pStyle w:val="TableText"/>
              <w:widowControl w:val="0"/>
              <w:spacing w:beforeLines="20" w:before="48" w:afterLines="20" w:after="48"/>
              <w:rPr>
                <w:rFonts w:ascii="Tahoma" w:hAnsi="Tahoma" w:cs="Tahoma"/>
                <w:sz w:val="13"/>
              </w:rPr>
            </w:pPr>
          </w:p>
        </w:tc>
      </w:tr>
      <w:tr w:rsidR="005C5A27" w:rsidRPr="003511B3" w14:paraId="56F66B8A" w14:textId="77777777" w:rsidTr="007A06A6">
        <w:trPr>
          <w:cantSplit/>
          <w:trHeight w:val="287"/>
        </w:trPr>
        <w:tc>
          <w:tcPr>
            <w:tcW w:w="2638" w:type="dxa"/>
            <w:tcBorders>
              <w:bottom w:val="single" w:sz="4" w:space="0" w:color="auto"/>
            </w:tcBorders>
            <w:shd w:val="clear" w:color="auto" w:fill="FABF8F"/>
            <w:vAlign w:val="center"/>
          </w:tcPr>
          <w:p w14:paraId="56F66B77" w14:textId="77777777" w:rsidR="00CC19FC" w:rsidRPr="003511B3" w:rsidRDefault="00CC19FC" w:rsidP="007A06A6">
            <w:pPr>
              <w:pStyle w:val="Heading2"/>
              <w:spacing w:beforeLines="20" w:before="48" w:afterLines="20" w:after="48"/>
              <w:ind w:left="0"/>
              <w:rPr>
                <w:rFonts w:ascii="Tahoma" w:hAnsi="Tahoma" w:cs="Tahoma"/>
                <w:b w:val="0"/>
                <w:sz w:val="14"/>
              </w:rPr>
            </w:pPr>
            <w:bookmarkStart w:id="65" w:name="_Toc348436026"/>
            <w:r w:rsidRPr="003511B3">
              <w:rPr>
                <w:rFonts w:ascii="Tahoma" w:hAnsi="Tahoma" w:cs="Tahoma"/>
                <w:b w:val="0"/>
                <w:sz w:val="14"/>
              </w:rPr>
              <w:t>Diritti di utilizzo commerciale di Office Home &amp; Student RT 2013</w:t>
            </w:r>
            <w:bookmarkEnd w:id="65"/>
          </w:p>
        </w:tc>
        <w:tc>
          <w:tcPr>
            <w:tcW w:w="429" w:type="dxa"/>
            <w:tcBorders>
              <w:bottom w:val="single" w:sz="4" w:space="0" w:color="auto"/>
            </w:tcBorders>
            <w:shd w:val="clear" w:color="auto" w:fill="FABF8F"/>
            <w:vAlign w:val="center"/>
          </w:tcPr>
          <w:p w14:paraId="56F66B78" w14:textId="77777777" w:rsidR="00CC19FC" w:rsidRPr="00B22991" w:rsidRDefault="00CC19FC" w:rsidP="00B22991">
            <w:pPr>
              <w:pStyle w:val="TableText"/>
              <w:widowControl w:val="0"/>
              <w:spacing w:beforeLines="20" w:before="48" w:afterLines="20" w:after="48"/>
              <w:rPr>
                <w:rFonts w:cs="Tahoma"/>
                <w:b/>
                <w:color w:val="0000FF"/>
                <w:sz w:val="13"/>
                <w:szCs w:val="13"/>
                <w:u w:val="single"/>
              </w:rPr>
            </w:pPr>
          </w:p>
        </w:tc>
        <w:tc>
          <w:tcPr>
            <w:tcW w:w="429" w:type="dxa"/>
            <w:tcBorders>
              <w:bottom w:val="single" w:sz="4" w:space="0" w:color="auto"/>
            </w:tcBorders>
            <w:shd w:val="clear" w:color="auto" w:fill="FABF8F"/>
            <w:vAlign w:val="center"/>
          </w:tcPr>
          <w:p w14:paraId="56F66B79"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56F66B7A"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B7B"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B7C"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B7D"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B7E"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B7F"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B80"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B81"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B82"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B83"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F66B84"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B85"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B86"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F66B87"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B88"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B89" w14:textId="77777777" w:rsidR="00CC19FC" w:rsidRPr="003511B3" w:rsidRDefault="00CC19FC" w:rsidP="00B22991">
            <w:pPr>
              <w:pStyle w:val="TableText"/>
              <w:widowControl w:val="0"/>
              <w:spacing w:beforeLines="20" w:before="48" w:afterLines="20" w:after="48"/>
              <w:rPr>
                <w:rFonts w:ascii="Tahoma" w:hAnsi="Tahoma" w:cs="Tahoma"/>
                <w:sz w:val="13"/>
              </w:rPr>
            </w:pPr>
          </w:p>
        </w:tc>
      </w:tr>
      <w:tr w:rsidR="00CC19FC" w:rsidRPr="003511B3" w14:paraId="56F66B9E" w14:textId="77777777" w:rsidTr="007A06A6">
        <w:trPr>
          <w:cantSplit/>
          <w:trHeight w:val="287"/>
        </w:trPr>
        <w:tc>
          <w:tcPr>
            <w:tcW w:w="2638" w:type="dxa"/>
            <w:tcBorders>
              <w:bottom w:val="single" w:sz="4" w:space="0" w:color="auto"/>
            </w:tcBorders>
            <w:shd w:val="clear" w:color="auto" w:fill="auto"/>
            <w:vAlign w:val="center"/>
          </w:tcPr>
          <w:p w14:paraId="56F66B8B" w14:textId="77777777" w:rsidR="00CC19FC" w:rsidRPr="003511B3" w:rsidRDefault="00CC19FC" w:rsidP="007A06A6">
            <w:pPr>
              <w:pStyle w:val="Heading2"/>
              <w:spacing w:beforeLines="20" w:before="48" w:afterLines="20" w:after="48"/>
              <w:ind w:left="0"/>
              <w:rPr>
                <w:rFonts w:ascii="Tahoma" w:hAnsi="Tahoma" w:cs="Tahoma"/>
                <w:b w:val="0"/>
                <w:sz w:val="14"/>
              </w:rPr>
            </w:pPr>
            <w:bookmarkStart w:id="66" w:name="_Toc336337865"/>
            <w:bookmarkStart w:id="67" w:name="_Toc348436027"/>
            <w:r w:rsidRPr="003511B3">
              <w:rPr>
                <w:rFonts w:ascii="Tahoma" w:hAnsi="Tahoma" w:cs="Tahoma"/>
                <w:b w:val="0"/>
                <w:sz w:val="14"/>
              </w:rPr>
              <w:t>Office per Mac Standard 2011</w:t>
            </w:r>
            <w:bookmarkEnd w:id="66"/>
            <w:bookmarkEnd w:id="67"/>
            <w:r w:rsidRPr="003511B3">
              <w:rPr>
                <w:rFonts w:ascii="Tahoma" w:hAnsi="Tahoma" w:cs="Tahoma"/>
                <w:b w:val="0"/>
                <w:sz w:val="14"/>
              </w:rPr>
              <w:t xml:space="preserve"> </w:t>
            </w:r>
          </w:p>
        </w:tc>
        <w:tc>
          <w:tcPr>
            <w:tcW w:w="429" w:type="dxa"/>
            <w:tcBorders>
              <w:bottom w:val="single" w:sz="4" w:space="0" w:color="auto"/>
            </w:tcBorders>
            <w:shd w:val="clear" w:color="auto" w:fill="auto"/>
            <w:vAlign w:val="center"/>
          </w:tcPr>
          <w:p w14:paraId="56F66B8C" w14:textId="77777777" w:rsidR="00CC19FC"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Srv_4OfficeMacStandard2011" w:history="1">
              <w:r w:rsidR="00FA0E33" w:rsidRPr="00B22991">
                <w:rPr>
                  <w:rStyle w:val="Hyperlink"/>
                  <w:rFonts w:cs="Tahoma"/>
                  <w:b/>
                  <w:sz w:val="13"/>
                  <w:szCs w:val="13"/>
                </w:rPr>
                <w:t>7</w:t>
              </w:r>
            </w:hyperlink>
          </w:p>
        </w:tc>
        <w:tc>
          <w:tcPr>
            <w:tcW w:w="429" w:type="dxa"/>
            <w:tcBorders>
              <w:bottom w:val="single" w:sz="4" w:space="0" w:color="auto"/>
            </w:tcBorders>
            <w:shd w:val="clear" w:color="auto" w:fill="auto"/>
            <w:vAlign w:val="center"/>
          </w:tcPr>
          <w:p w14:paraId="56F66B8D"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56F66B8E"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F66B8F"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B90"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29" w:type="dxa"/>
            <w:tcBorders>
              <w:bottom w:val="single" w:sz="4" w:space="0" w:color="auto"/>
            </w:tcBorders>
            <w:shd w:val="clear" w:color="auto" w:fill="auto"/>
            <w:vAlign w:val="center"/>
          </w:tcPr>
          <w:p w14:paraId="56F66B91"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4</w:t>
            </w:r>
          </w:p>
        </w:tc>
        <w:tc>
          <w:tcPr>
            <w:tcW w:w="429" w:type="dxa"/>
            <w:tcBorders>
              <w:bottom w:val="single" w:sz="4" w:space="0" w:color="auto"/>
            </w:tcBorders>
            <w:shd w:val="clear" w:color="auto" w:fill="auto"/>
            <w:vAlign w:val="center"/>
          </w:tcPr>
          <w:p w14:paraId="56F66B92"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auto"/>
            <w:vAlign w:val="center"/>
          </w:tcPr>
          <w:p w14:paraId="56F66B93"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auto"/>
            <w:vAlign w:val="center"/>
          </w:tcPr>
          <w:p w14:paraId="56F66B94"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F66B95"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F66B96"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B97"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6F66B98"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6F66B99"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F66B9A"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F66B9B"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auto"/>
            <w:vAlign w:val="center"/>
          </w:tcPr>
          <w:p w14:paraId="56F66B9C"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E</w:t>
            </w:r>
          </w:p>
        </w:tc>
        <w:tc>
          <w:tcPr>
            <w:tcW w:w="514" w:type="dxa"/>
            <w:tcBorders>
              <w:bottom w:val="single" w:sz="4" w:space="0" w:color="auto"/>
            </w:tcBorders>
            <w:shd w:val="clear" w:color="auto" w:fill="auto"/>
            <w:vAlign w:val="center"/>
          </w:tcPr>
          <w:p w14:paraId="56F66B9D" w14:textId="77777777" w:rsidR="00CC19FC" w:rsidRPr="003511B3" w:rsidRDefault="00CC19FC" w:rsidP="00B22991">
            <w:pPr>
              <w:pStyle w:val="TableText"/>
              <w:widowControl w:val="0"/>
              <w:spacing w:beforeLines="20" w:before="48" w:afterLines="20" w:after="48"/>
              <w:rPr>
                <w:rFonts w:ascii="Tahoma" w:hAnsi="Tahoma" w:cs="Tahoma"/>
                <w:sz w:val="13"/>
              </w:rPr>
            </w:pPr>
          </w:p>
        </w:tc>
      </w:tr>
      <w:tr w:rsidR="005C5A27" w:rsidRPr="003511B3" w14:paraId="56F66BB2" w14:textId="77777777" w:rsidTr="007A06A6">
        <w:trPr>
          <w:cantSplit/>
          <w:trHeight w:val="287"/>
        </w:trPr>
        <w:tc>
          <w:tcPr>
            <w:tcW w:w="2638" w:type="dxa"/>
            <w:tcBorders>
              <w:bottom w:val="single" w:sz="4" w:space="0" w:color="auto"/>
            </w:tcBorders>
            <w:shd w:val="clear" w:color="auto" w:fill="FABF8F"/>
            <w:vAlign w:val="center"/>
          </w:tcPr>
          <w:p w14:paraId="56F66B9F" w14:textId="77777777" w:rsidR="00CC19FC" w:rsidRPr="003511B3" w:rsidRDefault="00CC19FC" w:rsidP="007A06A6">
            <w:pPr>
              <w:pStyle w:val="Heading2"/>
              <w:spacing w:beforeLines="20" w:before="48" w:afterLines="20" w:after="48"/>
              <w:ind w:left="0"/>
              <w:rPr>
                <w:rFonts w:ascii="Tahoma" w:hAnsi="Tahoma" w:cs="Tahoma"/>
                <w:b w:val="0"/>
                <w:sz w:val="14"/>
              </w:rPr>
            </w:pPr>
            <w:bookmarkStart w:id="68" w:name="_Office_Multi-Language_Pack"/>
            <w:bookmarkStart w:id="69" w:name="_Toc336337866"/>
            <w:bookmarkStart w:id="70" w:name="_Toc348436028"/>
            <w:bookmarkEnd w:id="68"/>
            <w:r w:rsidRPr="003511B3">
              <w:rPr>
                <w:rFonts w:ascii="Tahoma" w:hAnsi="Tahoma" w:cs="Tahoma"/>
                <w:b w:val="0"/>
                <w:sz w:val="14"/>
              </w:rPr>
              <w:t xml:space="preserve">Office Multi-Language Pack </w:t>
            </w:r>
            <w:bookmarkEnd w:id="69"/>
            <w:r w:rsidRPr="003511B3">
              <w:rPr>
                <w:rFonts w:ascii="Tahoma" w:hAnsi="Tahoma" w:cs="Tahoma"/>
                <w:b w:val="0"/>
                <w:sz w:val="14"/>
              </w:rPr>
              <w:t>2013</w:t>
            </w:r>
            <w:bookmarkEnd w:id="70"/>
          </w:p>
        </w:tc>
        <w:tc>
          <w:tcPr>
            <w:tcW w:w="429" w:type="dxa"/>
            <w:tcBorders>
              <w:bottom w:val="single" w:sz="4" w:space="0" w:color="auto"/>
            </w:tcBorders>
            <w:shd w:val="clear" w:color="auto" w:fill="FABF8F"/>
            <w:vAlign w:val="center"/>
          </w:tcPr>
          <w:p w14:paraId="56F66BA0" w14:textId="77777777" w:rsidR="00CC19FC"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7_Office_Multi-Language" w:history="1">
              <w:r w:rsidR="00FA0E33" w:rsidRPr="00B22991">
                <w:rPr>
                  <w:rStyle w:val="Hyperlink"/>
                  <w:rFonts w:cs="Tahoma"/>
                  <w:b/>
                  <w:sz w:val="13"/>
                  <w:szCs w:val="13"/>
                </w:rPr>
                <w:t>8</w:t>
              </w:r>
            </w:hyperlink>
          </w:p>
        </w:tc>
        <w:tc>
          <w:tcPr>
            <w:tcW w:w="429" w:type="dxa"/>
            <w:tcBorders>
              <w:bottom w:val="single" w:sz="4" w:space="0" w:color="auto"/>
            </w:tcBorders>
            <w:shd w:val="clear" w:color="auto" w:fill="FABF8F"/>
            <w:vAlign w:val="center"/>
          </w:tcPr>
          <w:p w14:paraId="56F66BA1"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F66BA2"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BA3"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BA4"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BA5"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BA6"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BA7"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BA8"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BA9"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BAA"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BAB"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F66BAC"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BAD"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BAE"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F66BAF"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BB0"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14" w:type="dxa"/>
            <w:tcBorders>
              <w:bottom w:val="single" w:sz="4" w:space="0" w:color="auto"/>
            </w:tcBorders>
            <w:shd w:val="clear" w:color="auto" w:fill="FABF8F"/>
            <w:vAlign w:val="center"/>
          </w:tcPr>
          <w:p w14:paraId="56F66BB1" w14:textId="77777777" w:rsidR="00CC19FC" w:rsidRPr="003511B3" w:rsidRDefault="00CC19FC" w:rsidP="00B22991">
            <w:pPr>
              <w:pStyle w:val="TableText"/>
              <w:widowControl w:val="0"/>
              <w:spacing w:beforeLines="20" w:before="48" w:afterLines="20" w:after="48"/>
              <w:rPr>
                <w:rFonts w:ascii="Tahoma" w:hAnsi="Tahoma" w:cs="Tahoma"/>
                <w:sz w:val="13"/>
              </w:rPr>
            </w:pPr>
          </w:p>
        </w:tc>
      </w:tr>
      <w:tr w:rsidR="00CC19FC" w:rsidRPr="003511B3" w14:paraId="56F66BC6" w14:textId="77777777" w:rsidTr="007A06A6">
        <w:trPr>
          <w:cantSplit/>
          <w:trHeight w:val="332"/>
        </w:trPr>
        <w:tc>
          <w:tcPr>
            <w:tcW w:w="2638" w:type="dxa"/>
            <w:tcBorders>
              <w:bottom w:val="single" w:sz="4" w:space="0" w:color="auto"/>
            </w:tcBorders>
            <w:shd w:val="clear" w:color="auto" w:fill="auto"/>
            <w:vAlign w:val="center"/>
          </w:tcPr>
          <w:p w14:paraId="56F66BB3" w14:textId="77777777" w:rsidR="00CC19FC" w:rsidRPr="003511B3" w:rsidRDefault="00CC19FC" w:rsidP="007A06A6">
            <w:pPr>
              <w:pStyle w:val="ProductNames"/>
              <w:spacing w:beforeLines="20" w:before="48" w:afterLines="20" w:after="48"/>
              <w:rPr>
                <w:rFonts w:ascii="Tahoma" w:hAnsi="Tahoma" w:cs="Tahoma"/>
                <w:sz w:val="14"/>
              </w:rPr>
            </w:pPr>
            <w:bookmarkStart w:id="71" w:name="_Toc336337867"/>
            <w:bookmarkStart w:id="72" w:name="_Toc348436029"/>
            <w:r w:rsidRPr="003511B3">
              <w:rPr>
                <w:rFonts w:ascii="Tahoma" w:hAnsi="Tahoma" w:cs="Tahoma"/>
                <w:sz w:val="14"/>
              </w:rPr>
              <w:t xml:space="preserve">Office Professional Plus </w:t>
            </w:r>
            <w:bookmarkEnd w:id="71"/>
            <w:r w:rsidRPr="003511B3">
              <w:rPr>
                <w:rFonts w:ascii="Tahoma" w:hAnsi="Tahoma" w:cs="Tahoma"/>
                <w:sz w:val="14"/>
              </w:rPr>
              <w:t>2013</w:t>
            </w:r>
            <w:bookmarkEnd w:id="72"/>
          </w:p>
        </w:tc>
        <w:tc>
          <w:tcPr>
            <w:tcW w:w="429" w:type="dxa"/>
            <w:tcBorders>
              <w:bottom w:val="single" w:sz="4" w:space="0" w:color="auto"/>
            </w:tcBorders>
            <w:shd w:val="clear" w:color="auto" w:fill="auto"/>
            <w:vAlign w:val="center"/>
          </w:tcPr>
          <w:p w14:paraId="56F66BB4" w14:textId="77777777" w:rsidR="00CC19FC"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9_Office_Professional" w:history="1">
              <w:r w:rsidR="00FA0E33" w:rsidRPr="00B22991">
                <w:rPr>
                  <w:rStyle w:val="Hyperlink"/>
                  <w:rFonts w:cs="Tahoma"/>
                  <w:b/>
                  <w:sz w:val="13"/>
                  <w:szCs w:val="13"/>
                </w:rPr>
                <w:t>9</w:t>
              </w:r>
            </w:hyperlink>
          </w:p>
        </w:tc>
        <w:tc>
          <w:tcPr>
            <w:tcW w:w="429" w:type="dxa"/>
            <w:tcBorders>
              <w:bottom w:val="single" w:sz="4" w:space="0" w:color="auto"/>
            </w:tcBorders>
            <w:shd w:val="clear" w:color="auto" w:fill="auto"/>
            <w:vAlign w:val="center"/>
          </w:tcPr>
          <w:p w14:paraId="56F66BB5"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6F66BB6" w14:textId="77777777" w:rsidR="00CC19FC" w:rsidRPr="003511B3" w:rsidRDefault="00CC19FC" w:rsidP="00B22991">
            <w:pPr>
              <w:pStyle w:val="TableText"/>
              <w:widowControl w:val="0"/>
              <w:spacing w:beforeLines="20" w:before="48" w:afterLines="20" w:after="48"/>
              <w:rPr>
                <w:rFonts w:ascii="Tahoma" w:hAnsi="Tahoma" w:cs="Tahoma"/>
                <w:sz w:val="13"/>
                <w:u w:val="single"/>
              </w:rPr>
            </w:pPr>
            <w:r w:rsidRPr="003511B3">
              <w:rPr>
                <w:rFonts w:ascii="Tahoma" w:hAnsi="Tahoma" w:cs="Tahoma"/>
                <w:sz w:val="13"/>
                <w:u w:val="single"/>
              </w:rPr>
              <w:t>DT</w:t>
            </w:r>
          </w:p>
        </w:tc>
        <w:tc>
          <w:tcPr>
            <w:tcW w:w="429" w:type="dxa"/>
            <w:tcBorders>
              <w:left w:val="single" w:sz="18" w:space="0" w:color="auto"/>
              <w:bottom w:val="single" w:sz="4" w:space="0" w:color="auto"/>
            </w:tcBorders>
            <w:shd w:val="clear" w:color="auto" w:fill="auto"/>
            <w:vAlign w:val="center"/>
          </w:tcPr>
          <w:p w14:paraId="56F66BB7"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BB8"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29" w:type="dxa"/>
            <w:tcBorders>
              <w:bottom w:val="single" w:sz="4" w:space="0" w:color="auto"/>
            </w:tcBorders>
            <w:shd w:val="clear" w:color="auto" w:fill="auto"/>
            <w:vAlign w:val="center"/>
          </w:tcPr>
          <w:p w14:paraId="56F66BB9"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4</w:t>
            </w:r>
          </w:p>
        </w:tc>
        <w:tc>
          <w:tcPr>
            <w:tcW w:w="429" w:type="dxa"/>
            <w:tcBorders>
              <w:bottom w:val="single" w:sz="4" w:space="0" w:color="auto"/>
            </w:tcBorders>
            <w:shd w:val="clear" w:color="auto" w:fill="auto"/>
            <w:vAlign w:val="center"/>
          </w:tcPr>
          <w:p w14:paraId="56F66BBA"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auto"/>
            <w:vAlign w:val="center"/>
          </w:tcPr>
          <w:p w14:paraId="56F66BBB"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auto"/>
            <w:vAlign w:val="center"/>
          </w:tcPr>
          <w:p w14:paraId="56F66BBC"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F66BBD"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F66BBE"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BBF"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6F66BC0"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6F66BC1"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F66BC2"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56F66BC3"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E, P</w:t>
            </w:r>
          </w:p>
        </w:tc>
        <w:tc>
          <w:tcPr>
            <w:tcW w:w="514" w:type="dxa"/>
            <w:tcBorders>
              <w:bottom w:val="single" w:sz="4" w:space="0" w:color="auto"/>
            </w:tcBorders>
            <w:shd w:val="clear" w:color="auto" w:fill="auto"/>
            <w:vAlign w:val="center"/>
          </w:tcPr>
          <w:p w14:paraId="56F66BC4"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E, ST</w:t>
            </w:r>
          </w:p>
        </w:tc>
        <w:tc>
          <w:tcPr>
            <w:tcW w:w="514" w:type="dxa"/>
            <w:tcBorders>
              <w:bottom w:val="single" w:sz="4" w:space="0" w:color="auto"/>
            </w:tcBorders>
            <w:shd w:val="clear" w:color="auto" w:fill="auto"/>
            <w:vAlign w:val="center"/>
          </w:tcPr>
          <w:p w14:paraId="56F66BC5" w14:textId="77777777" w:rsidR="00CC19FC" w:rsidRPr="003511B3" w:rsidRDefault="00CC19FC" w:rsidP="00B22991">
            <w:pPr>
              <w:pStyle w:val="TableText"/>
              <w:widowControl w:val="0"/>
              <w:spacing w:beforeLines="20" w:before="48" w:afterLines="20" w:after="48"/>
              <w:rPr>
                <w:rFonts w:ascii="Tahoma" w:hAnsi="Tahoma" w:cs="Tahoma"/>
                <w:sz w:val="13"/>
              </w:rPr>
            </w:pPr>
          </w:p>
        </w:tc>
      </w:tr>
      <w:tr w:rsidR="005C5A27" w:rsidRPr="003511B3" w14:paraId="56F66BDA" w14:textId="77777777" w:rsidTr="007A06A6">
        <w:trPr>
          <w:cantSplit/>
          <w:trHeight w:val="278"/>
        </w:trPr>
        <w:tc>
          <w:tcPr>
            <w:tcW w:w="2638" w:type="dxa"/>
            <w:tcBorders>
              <w:bottom w:val="single" w:sz="4" w:space="0" w:color="auto"/>
            </w:tcBorders>
            <w:shd w:val="clear" w:color="auto" w:fill="FABF8F"/>
            <w:vAlign w:val="center"/>
          </w:tcPr>
          <w:p w14:paraId="56F66BC7" w14:textId="77777777" w:rsidR="00CC19FC" w:rsidRPr="003511B3" w:rsidRDefault="00CC19FC" w:rsidP="007A06A6">
            <w:pPr>
              <w:pStyle w:val="Heading3"/>
              <w:spacing w:beforeLines="20" w:before="48" w:afterLines="20" w:after="48"/>
              <w:rPr>
                <w:rFonts w:ascii="Tahoma" w:hAnsi="Tahoma" w:cs="Tahoma"/>
                <w:b w:val="0"/>
                <w:sz w:val="14"/>
              </w:rPr>
            </w:pPr>
            <w:bookmarkStart w:id="73" w:name="_Toc336337868"/>
            <w:bookmarkStart w:id="74" w:name="_Toc348436030"/>
            <w:r w:rsidRPr="003511B3">
              <w:rPr>
                <w:rFonts w:ascii="Tahoma" w:hAnsi="Tahoma" w:cs="Tahoma"/>
                <w:b w:val="0"/>
                <w:sz w:val="14"/>
              </w:rPr>
              <w:t xml:space="preserve">Office Standard </w:t>
            </w:r>
            <w:bookmarkEnd w:id="73"/>
            <w:r w:rsidRPr="003511B3">
              <w:rPr>
                <w:rFonts w:ascii="Tahoma" w:hAnsi="Tahoma" w:cs="Tahoma"/>
                <w:b w:val="0"/>
                <w:sz w:val="14"/>
              </w:rPr>
              <w:t>2013</w:t>
            </w:r>
            <w:bookmarkEnd w:id="74"/>
            <w:r w:rsidRPr="003511B3">
              <w:rPr>
                <w:rFonts w:ascii="Tahoma" w:hAnsi="Tahoma" w:cs="Tahoma"/>
                <w:b w:val="0"/>
                <w:sz w:val="14"/>
              </w:rPr>
              <w:t xml:space="preserve"> </w:t>
            </w:r>
          </w:p>
        </w:tc>
        <w:tc>
          <w:tcPr>
            <w:tcW w:w="429" w:type="dxa"/>
            <w:tcBorders>
              <w:bottom w:val="single" w:sz="4" w:space="0" w:color="auto"/>
            </w:tcBorders>
            <w:shd w:val="clear" w:color="auto" w:fill="FABF8F"/>
            <w:vAlign w:val="center"/>
          </w:tcPr>
          <w:p w14:paraId="56F66BC8" w14:textId="77777777" w:rsidR="00CC19FC"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Aps_OfficeStandard2010" w:history="1">
              <w:r w:rsidR="00FA0E33" w:rsidRPr="00B22991">
                <w:rPr>
                  <w:rStyle w:val="Hyperlink"/>
                  <w:rFonts w:cs="Tahoma"/>
                  <w:b/>
                  <w:sz w:val="13"/>
                  <w:szCs w:val="13"/>
                </w:rPr>
                <w:t>10</w:t>
              </w:r>
            </w:hyperlink>
          </w:p>
        </w:tc>
        <w:tc>
          <w:tcPr>
            <w:tcW w:w="429" w:type="dxa"/>
            <w:tcBorders>
              <w:bottom w:val="single" w:sz="4" w:space="0" w:color="auto"/>
            </w:tcBorders>
            <w:shd w:val="clear" w:color="auto" w:fill="FABF8F"/>
            <w:vAlign w:val="center"/>
          </w:tcPr>
          <w:p w14:paraId="56F66BC9"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F66BCA" w14:textId="77777777" w:rsidR="00CC19FC" w:rsidRPr="003511B3" w:rsidRDefault="00CC19FC" w:rsidP="00B22991">
            <w:pPr>
              <w:pStyle w:val="TableText"/>
              <w:widowControl w:val="0"/>
              <w:spacing w:beforeLines="20" w:before="48" w:afterLines="20" w:after="48"/>
              <w:rPr>
                <w:rFonts w:ascii="Tahoma" w:hAnsi="Tahoma" w:cs="Tahoma"/>
                <w:b/>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F66BCB"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BCC"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29" w:type="dxa"/>
            <w:tcBorders>
              <w:bottom w:val="single" w:sz="4" w:space="0" w:color="auto"/>
            </w:tcBorders>
            <w:shd w:val="clear" w:color="auto" w:fill="FABF8F"/>
            <w:vAlign w:val="center"/>
          </w:tcPr>
          <w:p w14:paraId="56F66BCD"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4</w:t>
            </w:r>
          </w:p>
        </w:tc>
        <w:tc>
          <w:tcPr>
            <w:tcW w:w="429" w:type="dxa"/>
            <w:tcBorders>
              <w:bottom w:val="single" w:sz="4" w:space="0" w:color="auto"/>
            </w:tcBorders>
            <w:shd w:val="clear" w:color="auto" w:fill="FABF8F"/>
            <w:vAlign w:val="center"/>
          </w:tcPr>
          <w:p w14:paraId="56F66BCE"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BCF"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BD0"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F66BD1"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BD2"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BD3"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6F66BD4"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6F66BD5"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BD6"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F66BD7"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ABF8F"/>
            <w:vAlign w:val="center"/>
          </w:tcPr>
          <w:p w14:paraId="56F66BD8"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BD9" w14:textId="77777777" w:rsidR="00CC19FC" w:rsidRPr="003511B3" w:rsidRDefault="00CC19FC" w:rsidP="00B22991">
            <w:pPr>
              <w:pStyle w:val="TableText"/>
              <w:widowControl w:val="0"/>
              <w:spacing w:beforeLines="20" w:before="48" w:afterLines="20" w:after="48"/>
              <w:rPr>
                <w:rFonts w:ascii="Tahoma" w:hAnsi="Tahoma" w:cs="Tahoma"/>
                <w:sz w:val="13"/>
              </w:rPr>
            </w:pPr>
          </w:p>
        </w:tc>
      </w:tr>
      <w:tr w:rsidR="00CC19FC" w:rsidRPr="003511B3" w14:paraId="56F66BEE" w14:textId="77777777" w:rsidTr="007A06A6">
        <w:trPr>
          <w:cantSplit/>
          <w:trHeight w:val="305"/>
        </w:trPr>
        <w:tc>
          <w:tcPr>
            <w:tcW w:w="2638" w:type="dxa"/>
            <w:tcBorders>
              <w:bottom w:val="single" w:sz="4" w:space="0" w:color="auto"/>
            </w:tcBorders>
            <w:shd w:val="clear" w:color="auto" w:fill="auto"/>
            <w:vAlign w:val="center"/>
          </w:tcPr>
          <w:p w14:paraId="56F66BDB" w14:textId="77777777" w:rsidR="00CC19FC" w:rsidRPr="003511B3" w:rsidRDefault="00CC19FC" w:rsidP="007A06A6">
            <w:pPr>
              <w:pStyle w:val="Heading2"/>
              <w:spacing w:beforeLines="20" w:before="48" w:afterLines="20" w:after="48"/>
              <w:ind w:left="0"/>
              <w:rPr>
                <w:rFonts w:ascii="Tahoma" w:hAnsi="Tahoma" w:cs="Tahoma"/>
                <w:b w:val="0"/>
                <w:sz w:val="14"/>
              </w:rPr>
            </w:pPr>
            <w:bookmarkStart w:id="75" w:name="_Toc336337869"/>
            <w:bookmarkStart w:id="76" w:name="_Toc348436031"/>
            <w:r w:rsidRPr="003511B3">
              <w:rPr>
                <w:rFonts w:ascii="Tahoma" w:hAnsi="Tahoma" w:cs="Tahoma"/>
                <w:b w:val="0"/>
                <w:sz w:val="14"/>
              </w:rPr>
              <w:t>Office 365 ProPlus (SL per Utente)</w:t>
            </w:r>
            <w:bookmarkEnd w:id="75"/>
            <w:bookmarkEnd w:id="76"/>
          </w:p>
        </w:tc>
        <w:tc>
          <w:tcPr>
            <w:tcW w:w="429" w:type="dxa"/>
            <w:tcBorders>
              <w:bottom w:val="single" w:sz="4" w:space="0" w:color="auto"/>
            </w:tcBorders>
            <w:shd w:val="clear" w:color="auto" w:fill="auto"/>
            <w:vAlign w:val="center"/>
          </w:tcPr>
          <w:p w14:paraId="56F66BDC" w14:textId="77777777" w:rsidR="00CC19FC" w:rsidRPr="00B22991" w:rsidRDefault="004908EA" w:rsidP="00B22991">
            <w:pPr>
              <w:pStyle w:val="TableText"/>
              <w:widowControl w:val="0"/>
              <w:spacing w:beforeLines="20" w:before="48" w:afterLines="20" w:after="48"/>
              <w:rPr>
                <w:rFonts w:cs="Tahoma"/>
                <w:b/>
                <w:color w:val="0000FF"/>
                <w:sz w:val="13"/>
                <w:szCs w:val="13"/>
                <w:u w:val="single"/>
              </w:rPr>
            </w:pPr>
            <w:hyperlink w:anchor="Aps_9OfficeProPlusSubUserSL" w:history="1">
              <w:r w:rsidR="00FA0E33" w:rsidRPr="00B22991">
                <w:rPr>
                  <w:rStyle w:val="Hyperlink"/>
                  <w:rFonts w:cs="Tahoma"/>
                  <w:b/>
                  <w:sz w:val="13"/>
                  <w:szCs w:val="13"/>
                </w:rPr>
                <w:t>11</w:t>
              </w:r>
            </w:hyperlink>
          </w:p>
        </w:tc>
        <w:tc>
          <w:tcPr>
            <w:tcW w:w="429" w:type="dxa"/>
            <w:tcBorders>
              <w:bottom w:val="single" w:sz="4" w:space="0" w:color="auto"/>
            </w:tcBorders>
            <w:shd w:val="clear" w:color="auto" w:fill="auto"/>
            <w:vAlign w:val="center"/>
          </w:tcPr>
          <w:p w14:paraId="56F66BD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56F66BDE"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F66BDF"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E0"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E1"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E2"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E3"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E4"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BE5"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F66BE6"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BE7"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BE8"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F66BE9"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BEA"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14:paraId="56F66BEB"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auto"/>
            <w:vAlign w:val="center"/>
          </w:tcPr>
          <w:p w14:paraId="56F66BEC"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auto"/>
            <w:vAlign w:val="center"/>
          </w:tcPr>
          <w:p w14:paraId="56F66BED" w14:textId="77777777" w:rsidR="00CC19FC" w:rsidRPr="003511B3" w:rsidRDefault="00CC19FC" w:rsidP="00B22991">
            <w:pPr>
              <w:pStyle w:val="TableText"/>
              <w:spacing w:beforeLines="20" w:before="48" w:afterLines="20" w:after="48"/>
              <w:rPr>
                <w:rFonts w:ascii="Tahoma" w:hAnsi="Tahoma" w:cs="Tahoma"/>
                <w:sz w:val="13"/>
              </w:rPr>
            </w:pPr>
          </w:p>
        </w:tc>
      </w:tr>
      <w:tr w:rsidR="005C5A27" w:rsidRPr="003511B3" w14:paraId="56F66C02" w14:textId="77777777" w:rsidTr="007A06A6">
        <w:trPr>
          <w:cantSplit/>
          <w:trHeight w:val="305"/>
        </w:trPr>
        <w:tc>
          <w:tcPr>
            <w:tcW w:w="2638" w:type="dxa"/>
            <w:tcBorders>
              <w:bottom w:val="single" w:sz="4" w:space="0" w:color="auto"/>
            </w:tcBorders>
            <w:shd w:val="clear" w:color="auto" w:fill="FABF8F"/>
            <w:vAlign w:val="center"/>
          </w:tcPr>
          <w:p w14:paraId="56F66BEF" w14:textId="77777777" w:rsidR="00CC19FC" w:rsidRPr="003511B3" w:rsidRDefault="00CC19FC" w:rsidP="007A06A6">
            <w:pPr>
              <w:pStyle w:val="Heading2"/>
              <w:spacing w:beforeLines="20" w:before="48" w:afterLines="20" w:after="48"/>
              <w:ind w:left="0"/>
              <w:rPr>
                <w:rFonts w:ascii="Tahoma" w:hAnsi="Tahoma" w:cs="Tahoma"/>
                <w:b w:val="0"/>
                <w:sz w:val="14"/>
              </w:rPr>
            </w:pPr>
            <w:bookmarkStart w:id="77" w:name="_Toc336337870"/>
            <w:bookmarkStart w:id="78" w:name="_Toc348436032"/>
            <w:r w:rsidRPr="003511B3">
              <w:rPr>
                <w:rFonts w:ascii="Tahoma" w:hAnsi="Tahoma" w:cs="Tahoma"/>
                <w:b w:val="0"/>
                <w:sz w:val="14"/>
              </w:rPr>
              <w:t>Sottoscrizione Office Professional Plus A (SL per Utente)</w:t>
            </w:r>
            <w:bookmarkEnd w:id="77"/>
            <w:bookmarkEnd w:id="78"/>
          </w:p>
        </w:tc>
        <w:tc>
          <w:tcPr>
            <w:tcW w:w="429" w:type="dxa"/>
            <w:tcBorders>
              <w:bottom w:val="single" w:sz="4" w:space="0" w:color="auto"/>
            </w:tcBorders>
            <w:shd w:val="clear" w:color="auto" w:fill="FABF8F"/>
            <w:vAlign w:val="center"/>
          </w:tcPr>
          <w:p w14:paraId="56F66BF0" w14:textId="77777777" w:rsidR="00CC19FC" w:rsidRPr="00B22991" w:rsidRDefault="00CC19FC" w:rsidP="00B22991">
            <w:pPr>
              <w:pStyle w:val="TableText"/>
              <w:widowControl w:val="0"/>
              <w:spacing w:beforeLines="20" w:before="48" w:afterLines="20" w:after="48"/>
              <w:rPr>
                <w:rFonts w:cs="Tahoma"/>
                <w:b/>
                <w:color w:val="0000FF"/>
                <w:sz w:val="13"/>
                <w:szCs w:val="13"/>
                <w:u w:val="single"/>
              </w:rPr>
            </w:pPr>
          </w:p>
        </w:tc>
        <w:tc>
          <w:tcPr>
            <w:tcW w:w="429" w:type="dxa"/>
            <w:tcBorders>
              <w:bottom w:val="single" w:sz="4" w:space="0" w:color="auto"/>
            </w:tcBorders>
            <w:shd w:val="clear" w:color="auto" w:fill="FABF8F"/>
            <w:vAlign w:val="center"/>
          </w:tcPr>
          <w:p w14:paraId="56F66BF1"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56F66BF2"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BF3"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F4"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F5"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F6"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F7"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F8"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BF9"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BFA"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BFB"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BFC"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BF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BF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56F66BFF"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C00"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E (Solo EES)</w:t>
            </w:r>
          </w:p>
        </w:tc>
        <w:tc>
          <w:tcPr>
            <w:tcW w:w="514" w:type="dxa"/>
            <w:tcBorders>
              <w:bottom w:val="single" w:sz="4" w:space="0" w:color="auto"/>
            </w:tcBorders>
            <w:shd w:val="clear" w:color="auto" w:fill="FABF8F"/>
            <w:vAlign w:val="center"/>
          </w:tcPr>
          <w:p w14:paraId="56F66C01" w14:textId="77777777" w:rsidR="00CC19FC" w:rsidRPr="003511B3" w:rsidRDefault="00CC19FC" w:rsidP="00B22991">
            <w:pPr>
              <w:pStyle w:val="TableText"/>
              <w:spacing w:beforeLines="20" w:before="48" w:afterLines="20" w:after="48"/>
              <w:rPr>
                <w:rFonts w:ascii="Tahoma" w:hAnsi="Tahoma" w:cs="Tahoma"/>
                <w:sz w:val="13"/>
              </w:rPr>
            </w:pPr>
          </w:p>
        </w:tc>
      </w:tr>
      <w:tr w:rsidR="00792825" w:rsidRPr="003511B3" w14:paraId="56F66C16" w14:textId="77777777" w:rsidTr="007A06A6">
        <w:trPr>
          <w:cantSplit/>
          <w:trHeight w:val="305"/>
        </w:trPr>
        <w:tc>
          <w:tcPr>
            <w:tcW w:w="2638" w:type="dxa"/>
            <w:tcBorders>
              <w:bottom w:val="single" w:sz="4" w:space="0" w:color="auto"/>
            </w:tcBorders>
            <w:shd w:val="clear" w:color="auto" w:fill="auto"/>
            <w:vAlign w:val="center"/>
          </w:tcPr>
          <w:p w14:paraId="56F66C03" w14:textId="77777777" w:rsidR="00CC19FC" w:rsidRPr="003511B3" w:rsidRDefault="00CC19FC" w:rsidP="007A06A6">
            <w:pPr>
              <w:pStyle w:val="Heading2"/>
              <w:spacing w:beforeLines="20" w:before="48" w:afterLines="20" w:after="48"/>
              <w:ind w:left="0"/>
              <w:rPr>
                <w:rFonts w:ascii="Tahoma" w:hAnsi="Tahoma" w:cs="Tahoma"/>
                <w:b w:val="0"/>
                <w:sz w:val="14"/>
              </w:rPr>
            </w:pPr>
            <w:bookmarkStart w:id="79" w:name="_Toc336337873"/>
            <w:bookmarkStart w:id="80" w:name="_Toc348436033"/>
            <w:r w:rsidRPr="003511B3">
              <w:rPr>
                <w:rFonts w:ascii="Tahoma" w:hAnsi="Tahoma" w:cs="Tahoma"/>
                <w:b w:val="0"/>
                <w:sz w:val="14"/>
              </w:rPr>
              <w:t>OneNote</w:t>
            </w:r>
            <w:r w:rsidR="003511B3" w:rsidRPr="003511B3">
              <w:rPr>
                <w:rFonts w:ascii="Tahoma" w:hAnsi="Tahoma" w:cs="Tahoma"/>
                <w:b w:val="0"/>
                <w:sz w:val="14"/>
                <w:vertAlign w:val="superscript"/>
              </w:rPr>
              <w:t>®</w:t>
            </w:r>
            <w:r w:rsidRPr="003511B3">
              <w:rPr>
                <w:rFonts w:ascii="Tahoma" w:hAnsi="Tahoma" w:cs="Tahoma"/>
                <w:b w:val="0"/>
                <w:sz w:val="14"/>
              </w:rPr>
              <w:t xml:space="preserve"> </w:t>
            </w:r>
            <w:bookmarkEnd w:id="79"/>
            <w:r w:rsidRPr="003511B3">
              <w:rPr>
                <w:rFonts w:ascii="Tahoma" w:hAnsi="Tahoma" w:cs="Tahoma"/>
                <w:b w:val="0"/>
                <w:sz w:val="14"/>
              </w:rPr>
              <w:t>2013</w:t>
            </w:r>
            <w:bookmarkEnd w:id="80"/>
          </w:p>
        </w:tc>
        <w:tc>
          <w:tcPr>
            <w:tcW w:w="429" w:type="dxa"/>
            <w:tcBorders>
              <w:bottom w:val="single" w:sz="4" w:space="0" w:color="auto"/>
            </w:tcBorders>
            <w:shd w:val="clear" w:color="auto" w:fill="auto"/>
            <w:vAlign w:val="center"/>
          </w:tcPr>
          <w:p w14:paraId="56F66C04" w14:textId="77777777" w:rsidR="00CC19FC" w:rsidRPr="00B22991" w:rsidRDefault="00CC19FC"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56F66C05"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6F66C06"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F66C07"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auto"/>
            <w:vAlign w:val="center"/>
          </w:tcPr>
          <w:p w14:paraId="56F66C08"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auto"/>
            <w:vAlign w:val="center"/>
          </w:tcPr>
          <w:p w14:paraId="56F66C09"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C0A"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C0B"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C0C"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F66C0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F66C0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auto"/>
            <w:vAlign w:val="center"/>
          </w:tcPr>
          <w:p w14:paraId="56F66C0F"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F66C10"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F66C11"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C12"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F66C13"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auto"/>
            <w:vAlign w:val="center"/>
          </w:tcPr>
          <w:p w14:paraId="56F66C14"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auto"/>
            <w:vAlign w:val="center"/>
          </w:tcPr>
          <w:p w14:paraId="56F66C15" w14:textId="77777777" w:rsidR="00CC19FC" w:rsidRPr="003511B3" w:rsidRDefault="00CC19FC" w:rsidP="00B22991">
            <w:pPr>
              <w:pStyle w:val="TableText"/>
              <w:spacing w:beforeLines="20" w:before="48" w:afterLines="20" w:after="48"/>
              <w:rPr>
                <w:rFonts w:ascii="Tahoma" w:hAnsi="Tahoma" w:cs="Tahoma"/>
                <w:sz w:val="13"/>
              </w:rPr>
            </w:pPr>
          </w:p>
        </w:tc>
      </w:tr>
      <w:tr w:rsidR="00CC19FC" w:rsidRPr="003511B3" w14:paraId="56F66C2A" w14:textId="77777777" w:rsidTr="007A06A6">
        <w:trPr>
          <w:cantSplit/>
          <w:trHeight w:val="350"/>
        </w:trPr>
        <w:tc>
          <w:tcPr>
            <w:tcW w:w="2638" w:type="dxa"/>
            <w:tcBorders>
              <w:bottom w:val="single" w:sz="4" w:space="0" w:color="auto"/>
            </w:tcBorders>
            <w:shd w:val="clear" w:color="auto" w:fill="FABF8F"/>
            <w:vAlign w:val="center"/>
          </w:tcPr>
          <w:p w14:paraId="56F66C17" w14:textId="77777777" w:rsidR="00CC19FC" w:rsidRPr="003511B3" w:rsidRDefault="00CC19FC" w:rsidP="007A06A6">
            <w:pPr>
              <w:pStyle w:val="Heading2"/>
              <w:spacing w:beforeLines="20" w:before="48" w:afterLines="20" w:after="48"/>
              <w:ind w:left="0"/>
              <w:rPr>
                <w:rFonts w:ascii="Tahoma" w:hAnsi="Tahoma" w:cs="Tahoma"/>
                <w:b w:val="0"/>
                <w:sz w:val="14"/>
              </w:rPr>
            </w:pPr>
            <w:bookmarkStart w:id="81" w:name="_Toc336337874"/>
            <w:bookmarkStart w:id="82" w:name="_Toc348436034"/>
            <w:r w:rsidRPr="003511B3">
              <w:rPr>
                <w:rFonts w:ascii="Tahoma" w:hAnsi="Tahoma" w:cs="Tahoma"/>
                <w:b w:val="0"/>
                <w:sz w:val="14"/>
              </w:rPr>
              <w:t>Outlook</w:t>
            </w:r>
            <w:r w:rsidR="003511B3" w:rsidRPr="003511B3">
              <w:rPr>
                <w:rFonts w:ascii="Tahoma" w:hAnsi="Tahoma" w:cs="Tahoma"/>
                <w:b w:val="0"/>
                <w:sz w:val="14"/>
                <w:vertAlign w:val="superscript"/>
              </w:rPr>
              <w:t>®</w:t>
            </w:r>
            <w:r w:rsidRPr="003511B3">
              <w:rPr>
                <w:rFonts w:ascii="Tahoma" w:hAnsi="Tahoma" w:cs="Tahoma"/>
                <w:b w:val="0"/>
                <w:sz w:val="14"/>
              </w:rPr>
              <w:t xml:space="preserve"> </w:t>
            </w:r>
            <w:bookmarkEnd w:id="81"/>
            <w:r w:rsidRPr="003511B3">
              <w:rPr>
                <w:rFonts w:ascii="Tahoma" w:hAnsi="Tahoma" w:cs="Tahoma"/>
                <w:b w:val="0"/>
                <w:sz w:val="14"/>
              </w:rPr>
              <w:t>2013</w:t>
            </w:r>
            <w:bookmarkEnd w:id="82"/>
          </w:p>
        </w:tc>
        <w:tc>
          <w:tcPr>
            <w:tcW w:w="429" w:type="dxa"/>
            <w:tcBorders>
              <w:bottom w:val="single" w:sz="4" w:space="0" w:color="auto"/>
            </w:tcBorders>
            <w:shd w:val="clear" w:color="auto" w:fill="FABF8F"/>
            <w:vAlign w:val="center"/>
          </w:tcPr>
          <w:p w14:paraId="56F66C18" w14:textId="77777777" w:rsidR="00CC19FC" w:rsidRPr="00B22991" w:rsidRDefault="00CC19FC"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56F66C19"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F66C1A"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F66C1B"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C1C"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C1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C1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C1F"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C20"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C21"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C22"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C23"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F66C24"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C25"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C26"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F66C27"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ABF8F"/>
            <w:vAlign w:val="center"/>
          </w:tcPr>
          <w:p w14:paraId="56F66C28"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C29" w14:textId="77777777" w:rsidR="00CC19FC" w:rsidRPr="003511B3" w:rsidRDefault="00CC19FC" w:rsidP="00B22991">
            <w:pPr>
              <w:pStyle w:val="TableText"/>
              <w:spacing w:beforeLines="20" w:before="48" w:afterLines="20" w:after="48"/>
              <w:rPr>
                <w:rFonts w:ascii="Tahoma" w:hAnsi="Tahoma" w:cs="Tahoma"/>
                <w:sz w:val="13"/>
              </w:rPr>
            </w:pPr>
          </w:p>
        </w:tc>
      </w:tr>
      <w:tr w:rsidR="00CC19FC" w:rsidRPr="003511B3" w14:paraId="56F66C3E" w14:textId="77777777" w:rsidTr="007A06A6">
        <w:trPr>
          <w:cantSplit/>
          <w:trHeight w:val="305"/>
        </w:trPr>
        <w:tc>
          <w:tcPr>
            <w:tcW w:w="2638" w:type="dxa"/>
            <w:tcBorders>
              <w:bottom w:val="single" w:sz="4" w:space="0" w:color="auto"/>
            </w:tcBorders>
            <w:shd w:val="clear" w:color="auto" w:fill="auto"/>
            <w:vAlign w:val="center"/>
          </w:tcPr>
          <w:p w14:paraId="56F66C2B" w14:textId="77777777" w:rsidR="00CC19FC" w:rsidRPr="003511B3" w:rsidRDefault="00CC19FC" w:rsidP="007A06A6">
            <w:pPr>
              <w:pStyle w:val="Heading2"/>
              <w:spacing w:beforeLines="20" w:before="48" w:afterLines="20" w:after="48"/>
              <w:ind w:left="0"/>
              <w:rPr>
                <w:rFonts w:ascii="Tahoma" w:hAnsi="Tahoma" w:cs="Tahoma"/>
                <w:b w:val="0"/>
                <w:sz w:val="16"/>
                <w:szCs w:val="16"/>
              </w:rPr>
            </w:pPr>
            <w:bookmarkStart w:id="83" w:name="_Toc336337875"/>
            <w:bookmarkStart w:id="84" w:name="_Toc348436035"/>
            <w:r w:rsidRPr="003511B3">
              <w:rPr>
                <w:rFonts w:ascii="Tahoma" w:hAnsi="Tahoma" w:cs="Tahoma"/>
                <w:b w:val="0"/>
                <w:sz w:val="14"/>
                <w:szCs w:val="16"/>
              </w:rPr>
              <w:t xml:space="preserve">Outlook </w:t>
            </w:r>
            <w:bookmarkEnd w:id="83"/>
            <w:r w:rsidRPr="003511B3">
              <w:rPr>
                <w:rFonts w:ascii="Tahoma" w:hAnsi="Tahoma" w:cs="Tahoma"/>
                <w:b w:val="0"/>
                <w:sz w:val="14"/>
                <w:szCs w:val="16"/>
              </w:rPr>
              <w:t>per Mac 2011</w:t>
            </w:r>
            <w:bookmarkEnd w:id="84"/>
          </w:p>
        </w:tc>
        <w:tc>
          <w:tcPr>
            <w:tcW w:w="429" w:type="dxa"/>
            <w:tcBorders>
              <w:bottom w:val="single" w:sz="4" w:space="0" w:color="auto"/>
            </w:tcBorders>
            <w:shd w:val="clear" w:color="auto" w:fill="auto"/>
            <w:vAlign w:val="center"/>
          </w:tcPr>
          <w:p w14:paraId="56F66C2C" w14:textId="77777777" w:rsidR="00CC19FC"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12_Outlook_per" w:history="1">
              <w:r w:rsidR="00FA0E33" w:rsidRPr="00B22991">
                <w:rPr>
                  <w:rStyle w:val="Hyperlink"/>
                  <w:rFonts w:cs="Tahoma"/>
                  <w:b/>
                  <w:sz w:val="13"/>
                  <w:szCs w:val="13"/>
                </w:rPr>
                <w:t>12</w:t>
              </w:r>
            </w:hyperlink>
          </w:p>
        </w:tc>
        <w:tc>
          <w:tcPr>
            <w:tcW w:w="429" w:type="dxa"/>
            <w:tcBorders>
              <w:bottom w:val="single" w:sz="4" w:space="0" w:color="auto"/>
            </w:tcBorders>
            <w:shd w:val="clear" w:color="auto" w:fill="auto"/>
            <w:vAlign w:val="center"/>
          </w:tcPr>
          <w:p w14:paraId="56F66C2D"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56F66C2E"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F66C2F"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auto"/>
            <w:vAlign w:val="center"/>
          </w:tcPr>
          <w:p w14:paraId="56F66C30"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auto"/>
            <w:vAlign w:val="center"/>
          </w:tcPr>
          <w:p w14:paraId="56F66C31"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C32"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C33"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C34"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F66C35"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F66C36"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auto"/>
            <w:vAlign w:val="center"/>
          </w:tcPr>
          <w:p w14:paraId="56F66C37"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F66C38"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F66C39"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C3A"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F66C3B"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auto"/>
            <w:vAlign w:val="center"/>
          </w:tcPr>
          <w:p w14:paraId="56F66C3C"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auto"/>
            <w:vAlign w:val="center"/>
          </w:tcPr>
          <w:p w14:paraId="56F66C3D" w14:textId="77777777" w:rsidR="00CC19FC" w:rsidRPr="003511B3" w:rsidRDefault="00CC19FC" w:rsidP="00B22991">
            <w:pPr>
              <w:pStyle w:val="TableText"/>
              <w:widowControl w:val="0"/>
              <w:spacing w:beforeLines="20" w:before="48" w:afterLines="20" w:after="48"/>
              <w:rPr>
                <w:rFonts w:ascii="Tahoma" w:hAnsi="Tahoma" w:cs="Tahoma"/>
                <w:sz w:val="13"/>
              </w:rPr>
            </w:pPr>
          </w:p>
        </w:tc>
      </w:tr>
      <w:tr w:rsidR="00CC19FC" w:rsidRPr="003511B3" w14:paraId="56F66C52" w14:textId="77777777" w:rsidTr="007A06A6">
        <w:trPr>
          <w:cantSplit/>
          <w:trHeight w:val="305"/>
        </w:trPr>
        <w:tc>
          <w:tcPr>
            <w:tcW w:w="2638" w:type="dxa"/>
            <w:tcBorders>
              <w:bottom w:val="single" w:sz="4" w:space="0" w:color="auto"/>
            </w:tcBorders>
            <w:shd w:val="clear" w:color="auto" w:fill="FABF8F"/>
            <w:vAlign w:val="center"/>
          </w:tcPr>
          <w:p w14:paraId="56F66C3F" w14:textId="77777777" w:rsidR="00CC19FC" w:rsidRPr="003511B3" w:rsidRDefault="00CC19FC" w:rsidP="007A06A6">
            <w:pPr>
              <w:pStyle w:val="Heading3"/>
              <w:spacing w:beforeLines="20" w:before="48" w:afterLines="20" w:after="48"/>
              <w:rPr>
                <w:rFonts w:ascii="Tahoma" w:hAnsi="Tahoma" w:cs="Tahoma"/>
                <w:b w:val="0"/>
                <w:sz w:val="14"/>
              </w:rPr>
            </w:pPr>
            <w:bookmarkStart w:id="85" w:name="_Toc348436036"/>
            <w:r w:rsidRPr="003511B3">
              <w:rPr>
                <w:rFonts w:ascii="Tahoma" w:hAnsi="Tahoma" w:cs="Tahoma"/>
                <w:b w:val="0"/>
                <w:sz w:val="14"/>
              </w:rPr>
              <w:t>PowerPoint 2013</w:t>
            </w:r>
            <w:bookmarkEnd w:id="85"/>
          </w:p>
        </w:tc>
        <w:tc>
          <w:tcPr>
            <w:tcW w:w="429" w:type="dxa"/>
            <w:tcBorders>
              <w:bottom w:val="single" w:sz="4" w:space="0" w:color="auto"/>
            </w:tcBorders>
            <w:shd w:val="clear" w:color="auto" w:fill="FABF8F"/>
            <w:vAlign w:val="center"/>
          </w:tcPr>
          <w:p w14:paraId="56F66C40" w14:textId="77777777" w:rsidR="00CC19FC" w:rsidRPr="00B22991" w:rsidRDefault="00CC19FC"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56F66C41"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F66C42"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F66C43"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C44"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C45"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C46"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C47"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C48"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C49"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C4A"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C4B"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F66C4C"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C4D"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C4E"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F66C4F" w14:textId="77777777" w:rsidR="00CC19FC" w:rsidRPr="003511B3" w:rsidRDefault="00CC19FC"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ABF8F"/>
            <w:vAlign w:val="center"/>
          </w:tcPr>
          <w:p w14:paraId="56F66C50" w14:textId="77777777" w:rsidR="00CC19FC" w:rsidRPr="003511B3" w:rsidRDefault="00CC19FC" w:rsidP="00B22991">
            <w:pPr>
              <w:pStyle w:val="TableText"/>
              <w:widowControl w:val="0"/>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C51" w14:textId="77777777" w:rsidR="00CC19FC" w:rsidRPr="003511B3" w:rsidRDefault="00CC19FC" w:rsidP="00B22991">
            <w:pPr>
              <w:pStyle w:val="TableText"/>
              <w:widowControl w:val="0"/>
              <w:spacing w:beforeLines="20" w:before="48" w:afterLines="20" w:after="48"/>
              <w:rPr>
                <w:rFonts w:ascii="Tahoma" w:hAnsi="Tahoma" w:cs="Tahoma"/>
                <w:sz w:val="13"/>
              </w:rPr>
            </w:pPr>
          </w:p>
        </w:tc>
      </w:tr>
      <w:tr w:rsidR="00CC19FC" w:rsidRPr="003511B3" w14:paraId="56F66C66" w14:textId="77777777" w:rsidTr="007A06A6">
        <w:trPr>
          <w:cantSplit/>
          <w:trHeight w:val="145"/>
        </w:trPr>
        <w:tc>
          <w:tcPr>
            <w:tcW w:w="2638" w:type="dxa"/>
            <w:tcBorders>
              <w:bottom w:val="single" w:sz="4" w:space="0" w:color="auto"/>
            </w:tcBorders>
            <w:shd w:val="clear" w:color="auto" w:fill="FFFFFF"/>
            <w:vAlign w:val="center"/>
          </w:tcPr>
          <w:p w14:paraId="56F66C53" w14:textId="77777777" w:rsidR="00CC19FC" w:rsidRPr="003511B3" w:rsidRDefault="00CC19FC" w:rsidP="007A06A6">
            <w:pPr>
              <w:pStyle w:val="Heading3"/>
              <w:spacing w:beforeLines="20" w:before="48" w:afterLines="20" w:after="48"/>
              <w:rPr>
                <w:rFonts w:ascii="Tahoma" w:hAnsi="Tahoma" w:cs="Tahoma"/>
                <w:b w:val="0"/>
                <w:sz w:val="14"/>
              </w:rPr>
            </w:pPr>
            <w:bookmarkStart w:id="86" w:name="_Toc336337878"/>
            <w:bookmarkStart w:id="87" w:name="_Toc348436037"/>
            <w:r w:rsidRPr="003511B3">
              <w:rPr>
                <w:rFonts w:ascii="Tahoma" w:hAnsi="Tahoma" w:cs="Tahoma"/>
                <w:b w:val="0"/>
                <w:sz w:val="14"/>
              </w:rPr>
              <w:t>Powerpoint per Mac 2011</w:t>
            </w:r>
            <w:bookmarkEnd w:id="86"/>
            <w:bookmarkEnd w:id="87"/>
          </w:p>
        </w:tc>
        <w:tc>
          <w:tcPr>
            <w:tcW w:w="429" w:type="dxa"/>
            <w:tcBorders>
              <w:bottom w:val="single" w:sz="4" w:space="0" w:color="auto"/>
            </w:tcBorders>
            <w:shd w:val="clear" w:color="auto" w:fill="FFFFFF"/>
            <w:vAlign w:val="center"/>
          </w:tcPr>
          <w:p w14:paraId="56F66C54" w14:textId="77777777" w:rsidR="00CC19FC" w:rsidRPr="00B22991" w:rsidRDefault="00CC19FC"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FFFFFF"/>
            <w:vAlign w:val="center"/>
          </w:tcPr>
          <w:p w14:paraId="56F66C55"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14:paraId="56F66C56"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6F66C57"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FFFFF"/>
            <w:vAlign w:val="center"/>
          </w:tcPr>
          <w:p w14:paraId="56F66C58"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FFFFF"/>
            <w:vAlign w:val="center"/>
          </w:tcPr>
          <w:p w14:paraId="56F66C59"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FFFFF"/>
            <w:vAlign w:val="center"/>
          </w:tcPr>
          <w:p w14:paraId="56F66C5A"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FFFFF"/>
            <w:vAlign w:val="center"/>
          </w:tcPr>
          <w:p w14:paraId="56F66C5B"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FFFFF"/>
            <w:vAlign w:val="center"/>
          </w:tcPr>
          <w:p w14:paraId="56F66C5C"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6F66C5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F66C5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FFFFF"/>
            <w:vAlign w:val="center"/>
          </w:tcPr>
          <w:p w14:paraId="56F66C5F"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6F66C60"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6F66C61"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56F66C62"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56F66C63"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FFFFF"/>
            <w:vAlign w:val="center"/>
          </w:tcPr>
          <w:p w14:paraId="56F66C64"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FFFFFF"/>
            <w:vAlign w:val="center"/>
          </w:tcPr>
          <w:p w14:paraId="56F66C65" w14:textId="77777777" w:rsidR="00CC19FC" w:rsidRPr="003511B3" w:rsidRDefault="00CC19FC" w:rsidP="00B22991">
            <w:pPr>
              <w:pStyle w:val="TableText"/>
              <w:spacing w:beforeLines="20" w:before="48" w:afterLines="20" w:after="48"/>
              <w:rPr>
                <w:rFonts w:ascii="Tahoma" w:hAnsi="Tahoma" w:cs="Tahoma"/>
                <w:sz w:val="13"/>
              </w:rPr>
            </w:pPr>
          </w:p>
        </w:tc>
      </w:tr>
      <w:tr w:rsidR="00CC19FC" w:rsidRPr="003511B3" w14:paraId="56F66C7A" w14:textId="77777777" w:rsidTr="007A06A6">
        <w:trPr>
          <w:cantSplit/>
          <w:trHeight w:val="145"/>
        </w:trPr>
        <w:tc>
          <w:tcPr>
            <w:tcW w:w="2638" w:type="dxa"/>
            <w:tcBorders>
              <w:bottom w:val="single" w:sz="4" w:space="0" w:color="auto"/>
            </w:tcBorders>
            <w:shd w:val="clear" w:color="auto" w:fill="FABF8F"/>
            <w:vAlign w:val="center"/>
          </w:tcPr>
          <w:p w14:paraId="56F66C67" w14:textId="77777777" w:rsidR="00CC19FC" w:rsidRPr="003511B3" w:rsidRDefault="00CC19FC" w:rsidP="007A06A6">
            <w:pPr>
              <w:pStyle w:val="Heading3"/>
              <w:spacing w:beforeLines="20" w:before="48" w:afterLines="20" w:after="48"/>
              <w:rPr>
                <w:rFonts w:ascii="Tahoma" w:hAnsi="Tahoma" w:cs="Tahoma"/>
                <w:b w:val="0"/>
                <w:sz w:val="14"/>
              </w:rPr>
            </w:pPr>
            <w:bookmarkStart w:id="88" w:name="_Toc336337879"/>
            <w:bookmarkStart w:id="89" w:name="_Toc348436038"/>
            <w:r w:rsidRPr="003511B3">
              <w:rPr>
                <w:rFonts w:ascii="Tahoma" w:hAnsi="Tahoma" w:cs="Tahoma"/>
                <w:b w:val="0"/>
                <w:sz w:val="14"/>
              </w:rPr>
              <w:t>Project 2013 Standard</w:t>
            </w:r>
            <w:bookmarkEnd w:id="88"/>
            <w:bookmarkEnd w:id="89"/>
            <w:r w:rsidRPr="003511B3">
              <w:rPr>
                <w:rFonts w:ascii="Tahoma" w:hAnsi="Tahoma" w:cs="Tahoma"/>
                <w:b w:val="0"/>
                <w:sz w:val="14"/>
              </w:rPr>
              <w:t xml:space="preserve"> </w:t>
            </w:r>
          </w:p>
        </w:tc>
        <w:tc>
          <w:tcPr>
            <w:tcW w:w="429" w:type="dxa"/>
            <w:tcBorders>
              <w:bottom w:val="single" w:sz="4" w:space="0" w:color="auto"/>
            </w:tcBorders>
            <w:shd w:val="clear" w:color="auto" w:fill="FABF8F"/>
            <w:vAlign w:val="center"/>
          </w:tcPr>
          <w:p w14:paraId="56F66C68" w14:textId="77777777" w:rsidR="00CC19FC" w:rsidRPr="00B22991" w:rsidRDefault="00CC19FC"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56F66C69"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F66C6A"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F66C6B"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C6C"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5</w:t>
            </w:r>
          </w:p>
        </w:tc>
        <w:tc>
          <w:tcPr>
            <w:tcW w:w="429" w:type="dxa"/>
            <w:tcBorders>
              <w:bottom w:val="single" w:sz="4" w:space="0" w:color="auto"/>
            </w:tcBorders>
            <w:shd w:val="clear" w:color="auto" w:fill="FABF8F"/>
            <w:vAlign w:val="center"/>
          </w:tcPr>
          <w:p w14:paraId="56F66C6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4</w:t>
            </w:r>
          </w:p>
        </w:tc>
        <w:tc>
          <w:tcPr>
            <w:tcW w:w="429" w:type="dxa"/>
            <w:tcBorders>
              <w:bottom w:val="single" w:sz="4" w:space="0" w:color="auto"/>
            </w:tcBorders>
            <w:shd w:val="clear" w:color="auto" w:fill="FABF8F"/>
            <w:vAlign w:val="center"/>
          </w:tcPr>
          <w:p w14:paraId="56F66C6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C6F"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C70"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F66C71"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C72"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C73"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6F66C74"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6F66C75"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C76"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F66C77"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ABF8F"/>
            <w:vAlign w:val="center"/>
          </w:tcPr>
          <w:p w14:paraId="56F66C78"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C79" w14:textId="77777777" w:rsidR="00CC19FC" w:rsidRPr="003511B3" w:rsidRDefault="00CC19FC" w:rsidP="00B22991">
            <w:pPr>
              <w:pStyle w:val="TableText"/>
              <w:spacing w:beforeLines="20" w:before="48" w:afterLines="20" w:after="48"/>
              <w:rPr>
                <w:rFonts w:ascii="Tahoma" w:hAnsi="Tahoma" w:cs="Tahoma"/>
                <w:sz w:val="13"/>
              </w:rPr>
            </w:pPr>
          </w:p>
        </w:tc>
      </w:tr>
      <w:tr w:rsidR="00CC19FC" w:rsidRPr="003511B3" w14:paraId="56F66C8E" w14:textId="77777777" w:rsidTr="007A06A6">
        <w:trPr>
          <w:cantSplit/>
          <w:trHeight w:val="145"/>
        </w:trPr>
        <w:tc>
          <w:tcPr>
            <w:tcW w:w="2638" w:type="dxa"/>
            <w:tcBorders>
              <w:bottom w:val="single" w:sz="4" w:space="0" w:color="auto"/>
            </w:tcBorders>
            <w:shd w:val="clear" w:color="auto" w:fill="FFFFFF"/>
            <w:vAlign w:val="center"/>
          </w:tcPr>
          <w:p w14:paraId="56F66C7B" w14:textId="77777777" w:rsidR="00CC19FC" w:rsidRPr="003511B3" w:rsidRDefault="00CC19FC" w:rsidP="007A06A6">
            <w:pPr>
              <w:pStyle w:val="Heading3"/>
              <w:spacing w:beforeLines="20" w:before="48" w:afterLines="20" w:after="48"/>
              <w:rPr>
                <w:rFonts w:ascii="Tahoma" w:hAnsi="Tahoma" w:cs="Tahoma"/>
                <w:b w:val="0"/>
                <w:sz w:val="14"/>
              </w:rPr>
            </w:pPr>
            <w:bookmarkStart w:id="90" w:name="_Toc336337880"/>
            <w:bookmarkStart w:id="91" w:name="_Toc348436039"/>
            <w:r w:rsidRPr="003511B3">
              <w:rPr>
                <w:rFonts w:ascii="Tahoma" w:hAnsi="Tahoma" w:cs="Tahoma"/>
                <w:b w:val="0"/>
                <w:sz w:val="14"/>
              </w:rPr>
              <w:t>Project 2013 Professional</w:t>
            </w:r>
            <w:bookmarkEnd w:id="90"/>
            <w:bookmarkEnd w:id="91"/>
            <w:r w:rsidRPr="003511B3">
              <w:rPr>
                <w:rFonts w:ascii="Tahoma" w:hAnsi="Tahoma" w:cs="Tahoma"/>
                <w:b w:val="0"/>
                <w:sz w:val="14"/>
              </w:rPr>
              <w:t xml:space="preserve"> </w:t>
            </w:r>
          </w:p>
        </w:tc>
        <w:tc>
          <w:tcPr>
            <w:tcW w:w="429" w:type="dxa"/>
            <w:tcBorders>
              <w:bottom w:val="single" w:sz="4" w:space="0" w:color="auto"/>
            </w:tcBorders>
            <w:shd w:val="clear" w:color="auto" w:fill="FFFFFF"/>
            <w:vAlign w:val="center"/>
          </w:tcPr>
          <w:p w14:paraId="56F66C7C" w14:textId="77777777" w:rsidR="00CC19FC"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13_Project_2013" w:history="1">
              <w:r w:rsidR="00FA0E33" w:rsidRPr="00B22991">
                <w:rPr>
                  <w:rStyle w:val="Hyperlink"/>
                  <w:rFonts w:cs="Tahoma"/>
                  <w:b/>
                  <w:sz w:val="13"/>
                  <w:szCs w:val="13"/>
                </w:rPr>
                <w:t>13</w:t>
              </w:r>
            </w:hyperlink>
          </w:p>
        </w:tc>
        <w:tc>
          <w:tcPr>
            <w:tcW w:w="429" w:type="dxa"/>
            <w:tcBorders>
              <w:bottom w:val="single" w:sz="4" w:space="0" w:color="auto"/>
            </w:tcBorders>
            <w:shd w:val="clear" w:color="auto" w:fill="FFFFFF"/>
            <w:vAlign w:val="center"/>
          </w:tcPr>
          <w:p w14:paraId="56F66C7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56F66C7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6F66C7F"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4</w:t>
            </w:r>
          </w:p>
        </w:tc>
        <w:tc>
          <w:tcPr>
            <w:tcW w:w="429" w:type="dxa"/>
            <w:tcBorders>
              <w:bottom w:val="single" w:sz="4" w:space="0" w:color="auto"/>
            </w:tcBorders>
            <w:shd w:val="clear" w:color="auto" w:fill="FFFFFF"/>
            <w:vAlign w:val="center"/>
          </w:tcPr>
          <w:p w14:paraId="56F66C80"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10</w:t>
            </w:r>
          </w:p>
        </w:tc>
        <w:tc>
          <w:tcPr>
            <w:tcW w:w="429" w:type="dxa"/>
            <w:tcBorders>
              <w:bottom w:val="single" w:sz="4" w:space="0" w:color="auto"/>
            </w:tcBorders>
            <w:shd w:val="clear" w:color="auto" w:fill="FFFFFF"/>
            <w:vAlign w:val="center"/>
          </w:tcPr>
          <w:p w14:paraId="56F66C81"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8</w:t>
            </w:r>
          </w:p>
        </w:tc>
        <w:tc>
          <w:tcPr>
            <w:tcW w:w="429" w:type="dxa"/>
            <w:tcBorders>
              <w:bottom w:val="single" w:sz="4" w:space="0" w:color="auto"/>
            </w:tcBorders>
            <w:shd w:val="clear" w:color="auto" w:fill="FFFFFF"/>
            <w:vAlign w:val="center"/>
          </w:tcPr>
          <w:p w14:paraId="56F66C82"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6</w:t>
            </w:r>
          </w:p>
        </w:tc>
        <w:tc>
          <w:tcPr>
            <w:tcW w:w="429" w:type="dxa"/>
            <w:tcBorders>
              <w:bottom w:val="single" w:sz="4" w:space="0" w:color="auto"/>
            </w:tcBorders>
            <w:shd w:val="clear" w:color="auto" w:fill="FFFFFF"/>
            <w:vAlign w:val="center"/>
          </w:tcPr>
          <w:p w14:paraId="56F66C83"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6</w:t>
            </w:r>
          </w:p>
        </w:tc>
        <w:tc>
          <w:tcPr>
            <w:tcW w:w="429" w:type="dxa"/>
            <w:tcBorders>
              <w:bottom w:val="single" w:sz="4" w:space="0" w:color="auto"/>
            </w:tcBorders>
            <w:shd w:val="clear" w:color="auto" w:fill="FFFFFF"/>
            <w:vAlign w:val="center"/>
          </w:tcPr>
          <w:p w14:paraId="56F66C84"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56F66C85"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56F66C86"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4</w:t>
            </w:r>
          </w:p>
        </w:tc>
        <w:tc>
          <w:tcPr>
            <w:tcW w:w="429" w:type="dxa"/>
            <w:tcBorders>
              <w:bottom w:val="single" w:sz="4" w:space="0" w:color="auto"/>
            </w:tcBorders>
            <w:shd w:val="clear" w:color="auto" w:fill="FFFFFF"/>
            <w:vAlign w:val="center"/>
          </w:tcPr>
          <w:p w14:paraId="56F66C87"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14:paraId="56F66C88"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4</w:t>
            </w:r>
          </w:p>
        </w:tc>
        <w:tc>
          <w:tcPr>
            <w:tcW w:w="429" w:type="dxa"/>
            <w:tcBorders>
              <w:left w:val="single" w:sz="18" w:space="0" w:color="auto"/>
              <w:bottom w:val="single" w:sz="4" w:space="0" w:color="auto"/>
            </w:tcBorders>
            <w:shd w:val="clear" w:color="auto" w:fill="FFFFFF"/>
            <w:vAlign w:val="center"/>
          </w:tcPr>
          <w:p w14:paraId="56F66C89"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56F66C8A"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56F66C8B"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FFFFF"/>
            <w:vAlign w:val="center"/>
          </w:tcPr>
          <w:p w14:paraId="56F66C8C"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 AO, ST</w:t>
            </w:r>
          </w:p>
        </w:tc>
        <w:tc>
          <w:tcPr>
            <w:tcW w:w="514" w:type="dxa"/>
            <w:tcBorders>
              <w:bottom w:val="single" w:sz="4" w:space="0" w:color="auto"/>
            </w:tcBorders>
            <w:shd w:val="clear" w:color="auto" w:fill="FFFFFF"/>
            <w:vAlign w:val="center"/>
          </w:tcPr>
          <w:p w14:paraId="56F66C8D" w14:textId="77777777" w:rsidR="00CC19FC" w:rsidRPr="003511B3" w:rsidRDefault="00CC19FC" w:rsidP="00B22991">
            <w:pPr>
              <w:pStyle w:val="TableText"/>
              <w:spacing w:beforeLines="20" w:before="48" w:afterLines="20" w:after="48"/>
              <w:rPr>
                <w:rFonts w:ascii="Tahoma" w:hAnsi="Tahoma" w:cs="Tahoma"/>
                <w:sz w:val="13"/>
              </w:rPr>
            </w:pPr>
          </w:p>
        </w:tc>
      </w:tr>
      <w:tr w:rsidR="00CC19FC" w:rsidRPr="003511B3" w14:paraId="56F66CA2" w14:textId="77777777" w:rsidTr="007A06A6">
        <w:trPr>
          <w:cantSplit/>
          <w:trHeight w:val="145"/>
        </w:trPr>
        <w:tc>
          <w:tcPr>
            <w:tcW w:w="2638" w:type="dxa"/>
            <w:tcBorders>
              <w:bottom w:val="single" w:sz="4" w:space="0" w:color="auto"/>
            </w:tcBorders>
            <w:shd w:val="clear" w:color="auto" w:fill="FABF8F"/>
            <w:vAlign w:val="center"/>
          </w:tcPr>
          <w:p w14:paraId="56F66C8F" w14:textId="77777777" w:rsidR="00CC19FC" w:rsidRPr="003511B3" w:rsidRDefault="00C24CBE" w:rsidP="007A06A6">
            <w:pPr>
              <w:pStyle w:val="Heading3"/>
              <w:spacing w:beforeLines="20" w:before="48" w:afterLines="20" w:after="48"/>
              <w:rPr>
                <w:rFonts w:ascii="Tahoma" w:hAnsi="Tahoma" w:cs="Tahoma"/>
                <w:b w:val="0"/>
                <w:sz w:val="14"/>
              </w:rPr>
            </w:pPr>
            <w:bookmarkStart w:id="92" w:name="_Toc348436040"/>
            <w:r w:rsidRPr="003511B3">
              <w:rPr>
                <w:rFonts w:ascii="Tahoma" w:hAnsi="Tahoma" w:cs="Tahoma"/>
                <w:b w:val="0"/>
                <w:sz w:val="14"/>
              </w:rPr>
              <w:t>Project Pro per Office 365</w:t>
            </w:r>
            <w:bookmarkEnd w:id="92"/>
            <w:r w:rsidR="003511B3">
              <w:rPr>
                <w:rFonts w:ascii="Tahoma" w:hAnsi="Tahoma" w:cs="Tahoma"/>
                <w:b w:val="0"/>
                <w:sz w:val="14"/>
              </w:rPr>
              <w:t xml:space="preserve"> </w:t>
            </w:r>
          </w:p>
        </w:tc>
        <w:tc>
          <w:tcPr>
            <w:tcW w:w="429" w:type="dxa"/>
            <w:tcBorders>
              <w:bottom w:val="single" w:sz="4" w:space="0" w:color="auto"/>
            </w:tcBorders>
            <w:shd w:val="clear" w:color="auto" w:fill="FABF8F"/>
            <w:vAlign w:val="center"/>
          </w:tcPr>
          <w:p w14:paraId="56F66C90" w14:textId="77777777" w:rsidR="00CC19FC" w:rsidRPr="00B22991" w:rsidRDefault="004908EA" w:rsidP="00B22991">
            <w:pPr>
              <w:pStyle w:val="TableText"/>
              <w:widowControl w:val="0"/>
              <w:spacing w:beforeLines="20" w:before="48" w:afterLines="20" w:after="48"/>
              <w:rPr>
                <w:rFonts w:cs="Tahoma"/>
                <w:b/>
                <w:color w:val="0000FF"/>
                <w:sz w:val="13"/>
                <w:szCs w:val="13"/>
                <w:u w:val="single"/>
              </w:rPr>
            </w:pPr>
            <w:hyperlink w:anchor="_14_Project_Pro" w:history="1">
              <w:r w:rsidR="007C2D60" w:rsidRPr="00F04E1A">
                <w:rPr>
                  <w:rStyle w:val="Hyperlink"/>
                  <w:rFonts w:cs="Tahoma"/>
                  <w:b/>
                  <w:sz w:val="13"/>
                  <w:szCs w:val="13"/>
                </w:rPr>
                <w:t>14</w:t>
              </w:r>
            </w:hyperlink>
          </w:p>
        </w:tc>
        <w:tc>
          <w:tcPr>
            <w:tcW w:w="429" w:type="dxa"/>
            <w:tcBorders>
              <w:bottom w:val="single" w:sz="4" w:space="0" w:color="auto"/>
            </w:tcBorders>
            <w:shd w:val="clear" w:color="auto" w:fill="FABF8F"/>
            <w:vAlign w:val="center"/>
          </w:tcPr>
          <w:p w14:paraId="56F66C91"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56F66C92"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F66C93"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tcBorders>
            <w:shd w:val="clear" w:color="auto" w:fill="FABF8F"/>
            <w:vAlign w:val="center"/>
          </w:tcPr>
          <w:p w14:paraId="56F66C94"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tcBorders>
            <w:shd w:val="clear" w:color="auto" w:fill="FABF8F"/>
            <w:vAlign w:val="center"/>
          </w:tcPr>
          <w:p w14:paraId="56F66C95"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tcBorders>
            <w:shd w:val="clear" w:color="auto" w:fill="FABF8F"/>
            <w:vAlign w:val="center"/>
          </w:tcPr>
          <w:p w14:paraId="56F66C96"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tcBorders>
            <w:shd w:val="clear" w:color="auto" w:fill="FABF8F"/>
            <w:vAlign w:val="center"/>
          </w:tcPr>
          <w:p w14:paraId="56F66C97"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tcBorders>
            <w:shd w:val="clear" w:color="auto" w:fill="FABF8F"/>
            <w:vAlign w:val="center"/>
          </w:tcPr>
          <w:p w14:paraId="56F66C98"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6F66C99"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56F66C9A"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tcBorders>
            <w:shd w:val="clear" w:color="auto" w:fill="FABF8F"/>
            <w:vAlign w:val="center"/>
          </w:tcPr>
          <w:p w14:paraId="56F66C9B"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6F66C9C"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56F66C9D"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6F66C9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F66C9F"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CA0"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CA1" w14:textId="77777777" w:rsidR="00CC19FC" w:rsidRPr="003511B3" w:rsidRDefault="00CC19FC" w:rsidP="00B22991">
            <w:pPr>
              <w:pStyle w:val="TableText"/>
              <w:spacing w:beforeLines="20" w:before="48" w:afterLines="20" w:after="48"/>
              <w:rPr>
                <w:rFonts w:ascii="Tahoma" w:hAnsi="Tahoma" w:cs="Tahoma"/>
                <w:sz w:val="13"/>
              </w:rPr>
            </w:pPr>
          </w:p>
        </w:tc>
      </w:tr>
      <w:tr w:rsidR="00CC19FC" w:rsidRPr="003511B3" w14:paraId="56F66CB6" w14:textId="77777777" w:rsidTr="007A06A6">
        <w:trPr>
          <w:cantSplit/>
          <w:trHeight w:val="145"/>
        </w:trPr>
        <w:tc>
          <w:tcPr>
            <w:tcW w:w="2638" w:type="dxa"/>
            <w:tcBorders>
              <w:bottom w:val="single" w:sz="4" w:space="0" w:color="auto"/>
            </w:tcBorders>
            <w:shd w:val="clear" w:color="auto" w:fill="auto"/>
            <w:vAlign w:val="center"/>
          </w:tcPr>
          <w:p w14:paraId="56F66CA3" w14:textId="77777777" w:rsidR="00CC19FC" w:rsidRPr="003511B3" w:rsidRDefault="00CC19FC" w:rsidP="007A06A6">
            <w:pPr>
              <w:pStyle w:val="Heading3"/>
              <w:spacing w:beforeLines="20" w:before="48" w:afterLines="20" w:after="48"/>
              <w:rPr>
                <w:rFonts w:ascii="Tahoma" w:hAnsi="Tahoma" w:cs="Tahoma"/>
                <w:b w:val="0"/>
                <w:sz w:val="14"/>
              </w:rPr>
            </w:pPr>
            <w:bookmarkStart w:id="93" w:name="_Toc348436041"/>
            <w:r w:rsidRPr="003511B3">
              <w:rPr>
                <w:rFonts w:ascii="Tahoma" w:hAnsi="Tahoma" w:cs="Tahoma"/>
                <w:b w:val="0"/>
                <w:sz w:val="14"/>
              </w:rPr>
              <w:t>Project Pro per Office 365 A</w:t>
            </w:r>
            <w:bookmarkEnd w:id="93"/>
          </w:p>
        </w:tc>
        <w:tc>
          <w:tcPr>
            <w:tcW w:w="429" w:type="dxa"/>
            <w:tcBorders>
              <w:bottom w:val="single" w:sz="4" w:space="0" w:color="auto"/>
            </w:tcBorders>
            <w:shd w:val="clear" w:color="auto" w:fill="auto"/>
            <w:vAlign w:val="center"/>
          </w:tcPr>
          <w:p w14:paraId="56F66CA4" w14:textId="77777777" w:rsidR="00CC19FC" w:rsidRPr="00B22991" w:rsidRDefault="00CC19FC" w:rsidP="00B22991">
            <w:pPr>
              <w:pStyle w:val="TableText"/>
              <w:widowControl w:val="0"/>
              <w:spacing w:beforeLines="20" w:before="48" w:afterLines="20" w:after="48"/>
              <w:rPr>
                <w:rFonts w:cs="Tahoma"/>
                <w:b/>
                <w:color w:val="0000FF"/>
                <w:sz w:val="13"/>
                <w:szCs w:val="13"/>
                <w:u w:val="single"/>
              </w:rPr>
            </w:pPr>
          </w:p>
        </w:tc>
        <w:tc>
          <w:tcPr>
            <w:tcW w:w="429" w:type="dxa"/>
            <w:tcBorders>
              <w:bottom w:val="single" w:sz="4" w:space="0" w:color="auto"/>
            </w:tcBorders>
            <w:shd w:val="clear" w:color="auto" w:fill="auto"/>
            <w:vAlign w:val="center"/>
          </w:tcPr>
          <w:p w14:paraId="56F66CA5"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56F66CA6"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F66CA7"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tcBorders>
            <w:shd w:val="clear" w:color="auto" w:fill="auto"/>
            <w:vAlign w:val="center"/>
          </w:tcPr>
          <w:p w14:paraId="56F66CA8"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tcBorders>
            <w:shd w:val="clear" w:color="auto" w:fill="auto"/>
            <w:vAlign w:val="center"/>
          </w:tcPr>
          <w:p w14:paraId="56F66CA9"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tcBorders>
            <w:shd w:val="clear" w:color="auto" w:fill="auto"/>
            <w:vAlign w:val="center"/>
          </w:tcPr>
          <w:p w14:paraId="56F66CAA"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tcBorders>
            <w:shd w:val="clear" w:color="auto" w:fill="auto"/>
            <w:vAlign w:val="center"/>
          </w:tcPr>
          <w:p w14:paraId="56F66CAB"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tcBorders>
            <w:shd w:val="clear" w:color="auto" w:fill="auto"/>
            <w:vAlign w:val="center"/>
          </w:tcPr>
          <w:p w14:paraId="56F66CAC"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56F66CAD"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56F66CAE"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tcBorders>
            <w:shd w:val="clear" w:color="auto" w:fill="auto"/>
            <w:vAlign w:val="center"/>
          </w:tcPr>
          <w:p w14:paraId="56F66CAF"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56F66CB0"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56F66CB1" w14:textId="77777777" w:rsidR="00CC19FC" w:rsidRPr="003511B3" w:rsidRDefault="00C24CBE"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56F66CB2"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6F66CB3"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auto"/>
            <w:vAlign w:val="center"/>
          </w:tcPr>
          <w:p w14:paraId="56F66CB4" w14:textId="77777777" w:rsidR="00CC19FC" w:rsidRPr="003511B3" w:rsidRDefault="00573BA8" w:rsidP="00B22991">
            <w:pPr>
              <w:pStyle w:val="TableText"/>
              <w:spacing w:beforeLines="20" w:before="48" w:afterLines="20" w:after="48"/>
              <w:rPr>
                <w:rFonts w:ascii="Tahoma" w:hAnsi="Tahoma" w:cs="Tahoma"/>
                <w:sz w:val="13"/>
              </w:rPr>
            </w:pPr>
            <w:r w:rsidRPr="003511B3">
              <w:rPr>
                <w:rFonts w:ascii="Tahoma" w:hAnsi="Tahoma" w:cs="Tahoma"/>
                <w:sz w:val="13"/>
              </w:rPr>
              <w:t>A, ST (Solo EES)</w:t>
            </w:r>
          </w:p>
        </w:tc>
        <w:tc>
          <w:tcPr>
            <w:tcW w:w="514" w:type="dxa"/>
            <w:tcBorders>
              <w:bottom w:val="single" w:sz="4" w:space="0" w:color="auto"/>
            </w:tcBorders>
            <w:shd w:val="clear" w:color="auto" w:fill="auto"/>
            <w:vAlign w:val="center"/>
          </w:tcPr>
          <w:p w14:paraId="56F66CB5" w14:textId="77777777" w:rsidR="00CC19FC" w:rsidRPr="003511B3" w:rsidRDefault="00CC19FC" w:rsidP="00B22991">
            <w:pPr>
              <w:pStyle w:val="TableText"/>
              <w:spacing w:beforeLines="20" w:before="48" w:afterLines="20" w:after="48"/>
              <w:rPr>
                <w:rFonts w:ascii="Tahoma" w:hAnsi="Tahoma" w:cs="Tahoma"/>
                <w:sz w:val="13"/>
              </w:rPr>
            </w:pPr>
          </w:p>
        </w:tc>
      </w:tr>
      <w:tr w:rsidR="00CC19FC" w:rsidRPr="003511B3" w14:paraId="56F66CCA" w14:textId="77777777" w:rsidTr="007A06A6">
        <w:trPr>
          <w:cantSplit/>
          <w:trHeight w:val="145"/>
        </w:trPr>
        <w:tc>
          <w:tcPr>
            <w:tcW w:w="2638" w:type="dxa"/>
            <w:tcBorders>
              <w:bottom w:val="single" w:sz="4" w:space="0" w:color="auto"/>
            </w:tcBorders>
            <w:shd w:val="clear" w:color="auto" w:fill="FABF8F"/>
            <w:vAlign w:val="center"/>
          </w:tcPr>
          <w:p w14:paraId="56F66CB7" w14:textId="77777777" w:rsidR="00CC19FC" w:rsidRPr="003511B3" w:rsidRDefault="00CC19FC" w:rsidP="007A06A6">
            <w:pPr>
              <w:pStyle w:val="Heading3"/>
              <w:spacing w:beforeLines="20" w:before="48" w:afterLines="20" w:after="48"/>
              <w:rPr>
                <w:rFonts w:ascii="Tahoma" w:hAnsi="Tahoma" w:cs="Tahoma"/>
                <w:b w:val="0"/>
                <w:sz w:val="14"/>
              </w:rPr>
            </w:pPr>
            <w:bookmarkStart w:id="94" w:name="_Toc348436042"/>
            <w:r w:rsidRPr="003511B3">
              <w:rPr>
                <w:rFonts w:ascii="Tahoma" w:hAnsi="Tahoma" w:cs="Tahoma"/>
                <w:b w:val="0"/>
                <w:sz w:val="14"/>
              </w:rPr>
              <w:t>Publisher 2013</w:t>
            </w:r>
            <w:bookmarkEnd w:id="94"/>
          </w:p>
        </w:tc>
        <w:tc>
          <w:tcPr>
            <w:tcW w:w="429" w:type="dxa"/>
            <w:tcBorders>
              <w:bottom w:val="single" w:sz="4" w:space="0" w:color="auto"/>
            </w:tcBorders>
            <w:shd w:val="clear" w:color="auto" w:fill="FABF8F"/>
            <w:vAlign w:val="center"/>
          </w:tcPr>
          <w:p w14:paraId="56F66CB8" w14:textId="77777777" w:rsidR="00CC19FC" w:rsidRPr="00B22991" w:rsidRDefault="00CC19FC" w:rsidP="00B22991">
            <w:pPr>
              <w:pStyle w:val="TableText"/>
              <w:widowControl w:val="0"/>
              <w:spacing w:beforeLines="20" w:before="48" w:afterLines="20" w:after="48"/>
              <w:rPr>
                <w:rFonts w:cs="Tahoma"/>
                <w:b/>
                <w:color w:val="0000FF"/>
                <w:sz w:val="13"/>
                <w:szCs w:val="13"/>
                <w:u w:val="single"/>
              </w:rPr>
            </w:pPr>
            <w:bookmarkStart w:id="95" w:name="_Hlt335908485"/>
          </w:p>
        </w:tc>
        <w:bookmarkEnd w:id="95"/>
        <w:tc>
          <w:tcPr>
            <w:tcW w:w="429" w:type="dxa"/>
            <w:tcBorders>
              <w:bottom w:val="single" w:sz="4" w:space="0" w:color="auto"/>
            </w:tcBorders>
            <w:shd w:val="clear" w:color="auto" w:fill="FABF8F"/>
            <w:vAlign w:val="center"/>
          </w:tcPr>
          <w:p w14:paraId="56F66CB9" w14:textId="77777777" w:rsidR="00CC19FC" w:rsidRPr="003511B3" w:rsidDel="00527D48"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F66CBA"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CBB"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1</w:t>
            </w:r>
          </w:p>
        </w:tc>
        <w:tc>
          <w:tcPr>
            <w:tcW w:w="429" w:type="dxa"/>
            <w:tcBorders>
              <w:bottom w:val="single" w:sz="4" w:space="0" w:color="auto"/>
            </w:tcBorders>
            <w:shd w:val="clear" w:color="auto" w:fill="FABF8F"/>
            <w:vAlign w:val="center"/>
          </w:tcPr>
          <w:p w14:paraId="56F66CBC"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3</w:t>
            </w:r>
          </w:p>
        </w:tc>
        <w:tc>
          <w:tcPr>
            <w:tcW w:w="429" w:type="dxa"/>
            <w:tcBorders>
              <w:bottom w:val="single" w:sz="4" w:space="0" w:color="auto"/>
            </w:tcBorders>
            <w:shd w:val="clear" w:color="auto" w:fill="FABF8F"/>
            <w:vAlign w:val="center"/>
          </w:tcPr>
          <w:p w14:paraId="56F66CBD"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2</w:t>
            </w:r>
          </w:p>
        </w:tc>
        <w:tc>
          <w:tcPr>
            <w:tcW w:w="429" w:type="dxa"/>
            <w:tcBorders>
              <w:bottom w:val="single" w:sz="4" w:space="0" w:color="auto"/>
            </w:tcBorders>
            <w:shd w:val="clear" w:color="auto" w:fill="FABF8F"/>
            <w:vAlign w:val="center"/>
          </w:tcPr>
          <w:p w14:paraId="56F66CBE"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2</w:t>
            </w:r>
          </w:p>
        </w:tc>
        <w:tc>
          <w:tcPr>
            <w:tcW w:w="429" w:type="dxa"/>
            <w:tcBorders>
              <w:bottom w:val="single" w:sz="4" w:space="0" w:color="auto"/>
            </w:tcBorders>
            <w:shd w:val="clear" w:color="auto" w:fill="FABF8F"/>
            <w:vAlign w:val="center"/>
          </w:tcPr>
          <w:p w14:paraId="56F66CBF"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2</w:t>
            </w:r>
          </w:p>
        </w:tc>
        <w:tc>
          <w:tcPr>
            <w:tcW w:w="429" w:type="dxa"/>
            <w:tcBorders>
              <w:bottom w:val="single" w:sz="4" w:space="0" w:color="auto"/>
            </w:tcBorders>
            <w:shd w:val="clear" w:color="auto" w:fill="FABF8F"/>
            <w:vAlign w:val="center"/>
          </w:tcPr>
          <w:p w14:paraId="56F66CC0"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56F66CC1"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56F66CC2"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1</w:t>
            </w:r>
          </w:p>
        </w:tc>
        <w:tc>
          <w:tcPr>
            <w:tcW w:w="429" w:type="dxa"/>
            <w:tcBorders>
              <w:bottom w:val="single" w:sz="4" w:space="0" w:color="auto"/>
            </w:tcBorders>
            <w:shd w:val="clear" w:color="auto" w:fill="FABF8F"/>
            <w:vAlign w:val="center"/>
          </w:tcPr>
          <w:p w14:paraId="56F66CC3"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56F66CC4" w14:textId="77777777" w:rsidR="00CC19FC" w:rsidRPr="003511B3" w:rsidRDefault="00CC19FC"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56F66CC5" w14:textId="77777777" w:rsidR="00CC19FC" w:rsidRPr="003511B3" w:rsidRDefault="00CC19FC" w:rsidP="00B22991">
            <w:pPr>
              <w:pStyle w:val="TableText"/>
              <w:spacing w:beforeLines="20" w:before="48" w:afterLines="20" w:after="48"/>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6F66CC6"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F66CC7"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ABF8F"/>
            <w:vAlign w:val="center"/>
          </w:tcPr>
          <w:p w14:paraId="56F66CC8"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CC9" w14:textId="77777777" w:rsidR="00CC19FC" w:rsidRPr="003511B3" w:rsidRDefault="00CC19FC" w:rsidP="00B22991">
            <w:pPr>
              <w:pStyle w:val="TableText"/>
              <w:spacing w:beforeLines="20" w:before="48" w:afterLines="20" w:after="48"/>
              <w:rPr>
                <w:rFonts w:ascii="Tahoma" w:hAnsi="Tahoma" w:cs="Tahoma"/>
                <w:sz w:val="13"/>
              </w:rPr>
            </w:pPr>
          </w:p>
        </w:tc>
      </w:tr>
      <w:tr w:rsidR="00CC19FC" w:rsidRPr="003511B3" w14:paraId="56F66CDE" w14:textId="77777777" w:rsidTr="007A06A6">
        <w:trPr>
          <w:cantSplit/>
          <w:trHeight w:val="145"/>
        </w:trPr>
        <w:tc>
          <w:tcPr>
            <w:tcW w:w="2638" w:type="dxa"/>
            <w:tcBorders>
              <w:bottom w:val="single" w:sz="4" w:space="0" w:color="auto"/>
            </w:tcBorders>
            <w:shd w:val="clear" w:color="auto" w:fill="auto"/>
            <w:vAlign w:val="center"/>
          </w:tcPr>
          <w:p w14:paraId="56F66CCB" w14:textId="77777777" w:rsidR="00CC19FC" w:rsidRPr="003511B3" w:rsidRDefault="00CC19FC" w:rsidP="007A06A6">
            <w:pPr>
              <w:pStyle w:val="Heading3"/>
              <w:spacing w:beforeLines="20" w:before="48" w:afterLines="20" w:after="48"/>
              <w:rPr>
                <w:rFonts w:ascii="Tahoma" w:hAnsi="Tahoma" w:cs="Tahoma"/>
                <w:b w:val="0"/>
                <w:sz w:val="14"/>
              </w:rPr>
            </w:pPr>
            <w:bookmarkStart w:id="96" w:name="_Toc336337882"/>
            <w:bookmarkStart w:id="97" w:name="_Toc348436043"/>
            <w:r w:rsidRPr="003511B3">
              <w:rPr>
                <w:rFonts w:ascii="Tahoma" w:hAnsi="Tahoma" w:cs="Tahoma"/>
                <w:b w:val="0"/>
                <w:sz w:val="14"/>
              </w:rPr>
              <w:t xml:space="preserve">Diritti di Noleggio per Office </w:t>
            </w:r>
            <w:bookmarkEnd w:id="96"/>
            <w:r w:rsidRPr="003511B3">
              <w:rPr>
                <w:rFonts w:ascii="Tahoma" w:hAnsi="Tahoma" w:cs="Tahoma"/>
                <w:b w:val="0"/>
                <w:sz w:val="14"/>
              </w:rPr>
              <w:t>Standard</w:t>
            </w:r>
            <w:bookmarkEnd w:id="97"/>
          </w:p>
        </w:tc>
        <w:tc>
          <w:tcPr>
            <w:tcW w:w="429" w:type="dxa"/>
            <w:tcBorders>
              <w:bottom w:val="single" w:sz="4" w:space="0" w:color="auto"/>
            </w:tcBorders>
            <w:shd w:val="clear" w:color="auto" w:fill="auto"/>
            <w:vAlign w:val="center"/>
          </w:tcPr>
          <w:p w14:paraId="56F66CCC" w14:textId="77777777" w:rsidR="00CC19FC"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15_Diritti_di" w:history="1">
              <w:r w:rsidR="00FA0E33" w:rsidRPr="00B22991">
                <w:rPr>
                  <w:rStyle w:val="Hyperlink"/>
                  <w:rFonts w:cs="Tahoma"/>
                  <w:b/>
                  <w:sz w:val="13"/>
                  <w:szCs w:val="13"/>
                </w:rPr>
                <w:t>15</w:t>
              </w:r>
            </w:hyperlink>
          </w:p>
        </w:tc>
        <w:tc>
          <w:tcPr>
            <w:tcW w:w="429" w:type="dxa"/>
            <w:tcBorders>
              <w:bottom w:val="single" w:sz="4" w:space="0" w:color="auto"/>
            </w:tcBorders>
            <w:shd w:val="clear" w:color="auto" w:fill="auto"/>
            <w:vAlign w:val="center"/>
          </w:tcPr>
          <w:p w14:paraId="56F66CC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56F66CC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F66CCF"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auto"/>
            <w:vAlign w:val="center"/>
          </w:tcPr>
          <w:p w14:paraId="56F66CD0"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CD1"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CD2"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CD3"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CD4"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CD5"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F66CD6"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auto"/>
            <w:vAlign w:val="center"/>
          </w:tcPr>
          <w:p w14:paraId="56F66CD7"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CD8"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F66CD9"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CDA"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F66CDB"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auto"/>
            <w:vAlign w:val="center"/>
          </w:tcPr>
          <w:p w14:paraId="56F66CDC"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auto"/>
            <w:vAlign w:val="center"/>
          </w:tcPr>
          <w:p w14:paraId="56F66CDD" w14:textId="77777777" w:rsidR="00CC19FC" w:rsidRPr="003511B3" w:rsidRDefault="00CC19FC" w:rsidP="00B22991">
            <w:pPr>
              <w:pStyle w:val="TableText"/>
              <w:spacing w:beforeLines="20" w:before="48" w:afterLines="20" w:after="48"/>
              <w:rPr>
                <w:rFonts w:ascii="Tahoma" w:hAnsi="Tahoma" w:cs="Tahoma"/>
                <w:sz w:val="13"/>
              </w:rPr>
            </w:pPr>
          </w:p>
        </w:tc>
      </w:tr>
      <w:tr w:rsidR="00CC19FC" w:rsidRPr="003511B3" w14:paraId="56F66CF2" w14:textId="77777777" w:rsidTr="007A06A6">
        <w:trPr>
          <w:cantSplit/>
          <w:trHeight w:val="145"/>
        </w:trPr>
        <w:tc>
          <w:tcPr>
            <w:tcW w:w="2638" w:type="dxa"/>
            <w:tcBorders>
              <w:bottom w:val="single" w:sz="4" w:space="0" w:color="auto"/>
            </w:tcBorders>
            <w:shd w:val="clear" w:color="auto" w:fill="FABF8F"/>
            <w:vAlign w:val="center"/>
          </w:tcPr>
          <w:p w14:paraId="56F66CDF" w14:textId="77777777" w:rsidR="00CC19FC" w:rsidRPr="003511B3" w:rsidRDefault="00CC19FC" w:rsidP="007A06A6">
            <w:pPr>
              <w:pStyle w:val="Heading3"/>
              <w:spacing w:beforeLines="20" w:before="48" w:afterLines="20" w:after="48"/>
              <w:rPr>
                <w:rFonts w:ascii="Tahoma" w:hAnsi="Tahoma" w:cs="Tahoma"/>
                <w:b w:val="0"/>
                <w:sz w:val="14"/>
              </w:rPr>
            </w:pPr>
            <w:bookmarkStart w:id="98" w:name="_Toc348436044"/>
            <w:r w:rsidRPr="003511B3">
              <w:rPr>
                <w:rFonts w:ascii="Tahoma" w:hAnsi="Tahoma" w:cs="Tahoma"/>
                <w:b w:val="0"/>
                <w:sz w:val="14"/>
              </w:rPr>
              <w:t>Diritto di Noleggio per Office Professional</w:t>
            </w:r>
            <w:r w:rsidR="007A06A6">
              <w:rPr>
                <w:rFonts w:ascii="Tahoma" w:hAnsi="Tahoma" w:cs="Tahoma"/>
                <w:b w:val="0"/>
                <w:sz w:val="14"/>
              </w:rPr>
              <w:t> </w:t>
            </w:r>
            <w:r w:rsidRPr="003511B3">
              <w:rPr>
                <w:rFonts w:ascii="Tahoma" w:hAnsi="Tahoma" w:cs="Tahoma"/>
                <w:b w:val="0"/>
                <w:sz w:val="14"/>
              </w:rPr>
              <w:t>Plus</w:t>
            </w:r>
            <w:bookmarkEnd w:id="98"/>
          </w:p>
        </w:tc>
        <w:tc>
          <w:tcPr>
            <w:tcW w:w="429" w:type="dxa"/>
            <w:tcBorders>
              <w:bottom w:val="single" w:sz="4" w:space="0" w:color="auto"/>
            </w:tcBorders>
            <w:shd w:val="clear" w:color="auto" w:fill="FABF8F"/>
            <w:vAlign w:val="center"/>
          </w:tcPr>
          <w:p w14:paraId="56F66CE0" w14:textId="77777777" w:rsidR="00CC19FC"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15_Diritti_di" w:history="1">
              <w:r w:rsidR="00FA0E33" w:rsidRPr="00B22991">
                <w:rPr>
                  <w:rStyle w:val="Hyperlink"/>
                  <w:rFonts w:cs="Tahoma"/>
                  <w:b/>
                  <w:sz w:val="13"/>
                  <w:szCs w:val="13"/>
                </w:rPr>
                <w:t>15</w:t>
              </w:r>
            </w:hyperlink>
          </w:p>
        </w:tc>
        <w:tc>
          <w:tcPr>
            <w:tcW w:w="429" w:type="dxa"/>
            <w:tcBorders>
              <w:bottom w:val="single" w:sz="4" w:space="0" w:color="auto"/>
            </w:tcBorders>
            <w:shd w:val="clear" w:color="auto" w:fill="FABF8F"/>
            <w:vAlign w:val="center"/>
          </w:tcPr>
          <w:p w14:paraId="56F66CE1"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56F66CE2"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F66CE3"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CE4"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CE5"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CE6"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CE7"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CE8"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CE9"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CEA"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CEB"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CEC"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CED"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CEE"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F66CEF"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CF0"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CF1" w14:textId="77777777" w:rsidR="00CC19FC" w:rsidRPr="003511B3" w:rsidRDefault="00CC19FC" w:rsidP="00B22991">
            <w:pPr>
              <w:pStyle w:val="TableText"/>
              <w:spacing w:beforeLines="20" w:before="48" w:afterLines="20" w:after="48"/>
              <w:rPr>
                <w:rFonts w:ascii="Tahoma" w:hAnsi="Tahoma" w:cs="Tahoma"/>
                <w:sz w:val="13"/>
              </w:rPr>
            </w:pPr>
          </w:p>
        </w:tc>
      </w:tr>
      <w:tr w:rsidR="00CC19FC" w:rsidRPr="003511B3" w14:paraId="56F66D06" w14:textId="77777777" w:rsidTr="007A06A6">
        <w:trPr>
          <w:cantSplit/>
          <w:trHeight w:val="145"/>
        </w:trPr>
        <w:tc>
          <w:tcPr>
            <w:tcW w:w="2638" w:type="dxa"/>
            <w:tcBorders>
              <w:bottom w:val="single" w:sz="4" w:space="0" w:color="auto"/>
            </w:tcBorders>
            <w:shd w:val="clear" w:color="auto" w:fill="auto"/>
            <w:vAlign w:val="center"/>
          </w:tcPr>
          <w:p w14:paraId="56F66CF3" w14:textId="77777777" w:rsidR="00CC19FC" w:rsidRPr="003511B3" w:rsidRDefault="00CC19FC" w:rsidP="007A06A6">
            <w:pPr>
              <w:pStyle w:val="Heading3"/>
              <w:spacing w:beforeLines="20" w:before="48" w:afterLines="20" w:after="48"/>
              <w:rPr>
                <w:rFonts w:ascii="Tahoma" w:hAnsi="Tahoma" w:cs="Tahoma"/>
                <w:b w:val="0"/>
                <w:sz w:val="14"/>
              </w:rPr>
            </w:pPr>
            <w:bookmarkStart w:id="99" w:name="_Toc336337884"/>
            <w:bookmarkStart w:id="100" w:name="_Toc348436045"/>
            <w:r w:rsidRPr="003511B3">
              <w:rPr>
                <w:rFonts w:ascii="Tahoma" w:hAnsi="Tahoma" w:cs="Tahoma"/>
                <w:b w:val="0"/>
                <w:sz w:val="14"/>
              </w:rPr>
              <w:t>Streets and Trips 2013</w:t>
            </w:r>
            <w:bookmarkEnd w:id="99"/>
            <w:bookmarkEnd w:id="100"/>
          </w:p>
        </w:tc>
        <w:tc>
          <w:tcPr>
            <w:tcW w:w="429" w:type="dxa"/>
            <w:tcBorders>
              <w:bottom w:val="single" w:sz="4" w:space="0" w:color="auto"/>
            </w:tcBorders>
            <w:shd w:val="clear" w:color="auto" w:fill="auto"/>
            <w:vAlign w:val="center"/>
          </w:tcPr>
          <w:p w14:paraId="56F66CF4" w14:textId="77777777" w:rsidR="00CC19FC" w:rsidRPr="00B22991" w:rsidRDefault="00CC19FC"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56F66CF5"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14:paraId="56F66CF6"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F66CF7"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auto"/>
            <w:vAlign w:val="center"/>
          </w:tcPr>
          <w:p w14:paraId="56F66CF8"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auto"/>
            <w:vAlign w:val="center"/>
          </w:tcPr>
          <w:p w14:paraId="56F66CF9"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CFA"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CFB"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CFC"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F66CF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F66CF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auto"/>
            <w:vAlign w:val="center"/>
          </w:tcPr>
          <w:p w14:paraId="56F66CFF"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F66D00"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F66D01"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F66D02"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6F66D03"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auto"/>
            <w:vAlign w:val="center"/>
          </w:tcPr>
          <w:p w14:paraId="56F66D04"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 ST</w:t>
            </w:r>
          </w:p>
        </w:tc>
        <w:tc>
          <w:tcPr>
            <w:tcW w:w="514" w:type="dxa"/>
            <w:tcBorders>
              <w:bottom w:val="single" w:sz="4" w:space="0" w:color="auto"/>
            </w:tcBorders>
            <w:shd w:val="clear" w:color="auto" w:fill="auto"/>
            <w:vAlign w:val="center"/>
          </w:tcPr>
          <w:p w14:paraId="56F66D05" w14:textId="77777777" w:rsidR="00CC19FC" w:rsidRPr="003511B3" w:rsidRDefault="00CC19FC" w:rsidP="00B22991">
            <w:pPr>
              <w:pStyle w:val="TableText"/>
              <w:spacing w:beforeLines="20" w:before="48" w:afterLines="20" w:after="48"/>
              <w:rPr>
                <w:rFonts w:ascii="Tahoma" w:hAnsi="Tahoma" w:cs="Tahoma"/>
                <w:sz w:val="13"/>
              </w:rPr>
            </w:pPr>
          </w:p>
        </w:tc>
      </w:tr>
      <w:tr w:rsidR="00CC19FC" w:rsidRPr="003511B3" w14:paraId="56F66D1A" w14:textId="77777777" w:rsidTr="007A06A6">
        <w:trPr>
          <w:cantSplit/>
          <w:trHeight w:val="145"/>
        </w:trPr>
        <w:tc>
          <w:tcPr>
            <w:tcW w:w="2638" w:type="dxa"/>
            <w:tcBorders>
              <w:bottom w:val="single" w:sz="4" w:space="0" w:color="auto"/>
            </w:tcBorders>
            <w:shd w:val="clear" w:color="auto" w:fill="FABF8F"/>
            <w:vAlign w:val="center"/>
          </w:tcPr>
          <w:p w14:paraId="56F66D07" w14:textId="77777777" w:rsidR="00CC19FC" w:rsidRPr="003511B3" w:rsidRDefault="00CC19FC" w:rsidP="007A06A6">
            <w:pPr>
              <w:pStyle w:val="Heading3"/>
              <w:spacing w:beforeLines="20" w:before="48" w:afterLines="20" w:after="48"/>
              <w:rPr>
                <w:rFonts w:ascii="Tahoma" w:hAnsi="Tahoma" w:cs="Tahoma"/>
                <w:b w:val="0"/>
                <w:sz w:val="14"/>
              </w:rPr>
            </w:pPr>
            <w:bookmarkStart w:id="101" w:name="_Toc336337886"/>
            <w:bookmarkStart w:id="102" w:name="_Toc348436046"/>
            <w:r w:rsidRPr="003511B3">
              <w:rPr>
                <w:rFonts w:ascii="Tahoma" w:hAnsi="Tahoma" w:cs="Tahoma"/>
                <w:b w:val="0"/>
                <w:sz w:val="14"/>
              </w:rPr>
              <w:t>Visio</w:t>
            </w:r>
            <w:r w:rsidR="003511B3" w:rsidRPr="003511B3">
              <w:rPr>
                <w:rFonts w:ascii="Tahoma" w:hAnsi="Tahoma" w:cs="Tahoma"/>
                <w:b w:val="0"/>
                <w:sz w:val="14"/>
                <w:vertAlign w:val="superscript"/>
              </w:rPr>
              <w:t>®</w:t>
            </w:r>
            <w:r w:rsidRPr="003511B3">
              <w:rPr>
                <w:rFonts w:ascii="Tahoma" w:hAnsi="Tahoma" w:cs="Tahoma"/>
                <w:b w:val="0"/>
                <w:sz w:val="14"/>
              </w:rPr>
              <w:t xml:space="preserve"> 2013 Professional</w:t>
            </w:r>
            <w:bookmarkEnd w:id="101"/>
            <w:bookmarkEnd w:id="102"/>
            <w:r w:rsidR="003511B3">
              <w:rPr>
                <w:rFonts w:ascii="Tahoma" w:hAnsi="Tahoma" w:cs="Tahoma"/>
                <w:b w:val="0"/>
                <w:sz w:val="14"/>
              </w:rPr>
              <w:t xml:space="preserve"> </w:t>
            </w:r>
          </w:p>
        </w:tc>
        <w:tc>
          <w:tcPr>
            <w:tcW w:w="429" w:type="dxa"/>
            <w:tcBorders>
              <w:bottom w:val="single" w:sz="4" w:space="0" w:color="auto"/>
            </w:tcBorders>
            <w:shd w:val="clear" w:color="auto" w:fill="FABF8F"/>
            <w:vAlign w:val="center"/>
          </w:tcPr>
          <w:p w14:paraId="56F66D08" w14:textId="77777777" w:rsidR="00CC19FC"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16_Visio_Professional" w:history="1">
              <w:r w:rsidR="00FA0E33" w:rsidRPr="00B22991">
                <w:rPr>
                  <w:rStyle w:val="Hyperlink"/>
                  <w:rFonts w:cs="Tahoma"/>
                  <w:b/>
                  <w:sz w:val="13"/>
                  <w:szCs w:val="13"/>
                </w:rPr>
                <w:t>16</w:t>
              </w:r>
            </w:hyperlink>
          </w:p>
        </w:tc>
        <w:tc>
          <w:tcPr>
            <w:tcW w:w="429" w:type="dxa"/>
            <w:tcBorders>
              <w:bottom w:val="single" w:sz="4" w:space="0" w:color="auto"/>
            </w:tcBorders>
            <w:shd w:val="clear" w:color="auto" w:fill="FABF8F"/>
            <w:vAlign w:val="center"/>
          </w:tcPr>
          <w:p w14:paraId="56F66D09"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F66D0A"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F66D0B"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D0C"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5</w:t>
            </w:r>
          </w:p>
        </w:tc>
        <w:tc>
          <w:tcPr>
            <w:tcW w:w="429" w:type="dxa"/>
            <w:tcBorders>
              <w:bottom w:val="single" w:sz="4" w:space="0" w:color="auto"/>
            </w:tcBorders>
            <w:shd w:val="clear" w:color="auto" w:fill="FABF8F"/>
            <w:vAlign w:val="center"/>
          </w:tcPr>
          <w:p w14:paraId="56F66D0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4</w:t>
            </w:r>
          </w:p>
        </w:tc>
        <w:tc>
          <w:tcPr>
            <w:tcW w:w="429" w:type="dxa"/>
            <w:tcBorders>
              <w:bottom w:val="single" w:sz="4" w:space="0" w:color="auto"/>
            </w:tcBorders>
            <w:shd w:val="clear" w:color="auto" w:fill="FABF8F"/>
            <w:vAlign w:val="center"/>
          </w:tcPr>
          <w:p w14:paraId="56F66D0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D0F"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D10"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F66D11"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D12"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D13"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6F66D14"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6F66D15"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D16"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F66D17"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ABF8F"/>
            <w:vAlign w:val="center"/>
          </w:tcPr>
          <w:p w14:paraId="56F66D18"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D19" w14:textId="77777777" w:rsidR="00CC19FC" w:rsidRPr="003511B3" w:rsidRDefault="00CC19FC" w:rsidP="00B22991">
            <w:pPr>
              <w:pStyle w:val="TableText"/>
              <w:spacing w:beforeLines="20" w:before="48" w:afterLines="20" w:after="48"/>
              <w:rPr>
                <w:rFonts w:ascii="Tahoma" w:hAnsi="Tahoma" w:cs="Tahoma"/>
                <w:sz w:val="13"/>
              </w:rPr>
            </w:pPr>
          </w:p>
        </w:tc>
      </w:tr>
      <w:tr w:rsidR="00CC19FC" w:rsidRPr="003511B3" w14:paraId="56F66D2E" w14:textId="77777777" w:rsidTr="007A06A6">
        <w:trPr>
          <w:cantSplit/>
          <w:trHeight w:val="145"/>
        </w:trPr>
        <w:tc>
          <w:tcPr>
            <w:tcW w:w="2638" w:type="dxa"/>
            <w:tcBorders>
              <w:bottom w:val="single" w:sz="4" w:space="0" w:color="auto"/>
            </w:tcBorders>
            <w:shd w:val="clear" w:color="auto" w:fill="auto"/>
            <w:vAlign w:val="center"/>
          </w:tcPr>
          <w:p w14:paraId="56F66D1B" w14:textId="77777777" w:rsidR="00CC19FC" w:rsidRPr="003511B3" w:rsidRDefault="00CC19FC" w:rsidP="007A06A6">
            <w:pPr>
              <w:pStyle w:val="Heading3"/>
              <w:spacing w:beforeLines="20" w:before="48" w:afterLines="20" w:after="48"/>
              <w:rPr>
                <w:rFonts w:ascii="Tahoma" w:hAnsi="Tahoma" w:cs="Tahoma"/>
                <w:b w:val="0"/>
                <w:sz w:val="14"/>
              </w:rPr>
            </w:pPr>
            <w:bookmarkStart w:id="103" w:name="_Toc336337887"/>
            <w:bookmarkStart w:id="104" w:name="_Toc348436047"/>
            <w:r w:rsidRPr="003511B3">
              <w:rPr>
                <w:rFonts w:ascii="Tahoma" w:hAnsi="Tahoma" w:cs="Tahoma"/>
                <w:b w:val="0"/>
                <w:sz w:val="14"/>
              </w:rPr>
              <w:t>Visio</w:t>
            </w:r>
            <w:r w:rsidR="003511B3" w:rsidRPr="003511B3">
              <w:rPr>
                <w:rFonts w:ascii="Tahoma" w:hAnsi="Tahoma" w:cs="Tahoma"/>
                <w:b w:val="0"/>
                <w:sz w:val="14"/>
                <w:vertAlign w:val="superscript"/>
              </w:rPr>
              <w:t>®</w:t>
            </w:r>
            <w:r w:rsidRPr="003511B3">
              <w:rPr>
                <w:rFonts w:ascii="Tahoma" w:hAnsi="Tahoma" w:cs="Tahoma"/>
                <w:b w:val="0"/>
                <w:sz w:val="14"/>
              </w:rPr>
              <w:t xml:space="preserve"> 2013 Standard</w:t>
            </w:r>
            <w:bookmarkEnd w:id="103"/>
            <w:bookmarkEnd w:id="104"/>
            <w:r w:rsidRPr="003511B3">
              <w:rPr>
                <w:rFonts w:ascii="Tahoma" w:hAnsi="Tahoma" w:cs="Tahoma"/>
                <w:b w:val="0"/>
                <w:sz w:val="14"/>
              </w:rPr>
              <w:t xml:space="preserve"> </w:t>
            </w:r>
          </w:p>
        </w:tc>
        <w:tc>
          <w:tcPr>
            <w:tcW w:w="429" w:type="dxa"/>
            <w:tcBorders>
              <w:bottom w:val="single" w:sz="4" w:space="0" w:color="auto"/>
            </w:tcBorders>
            <w:shd w:val="clear" w:color="auto" w:fill="auto"/>
            <w:vAlign w:val="center"/>
          </w:tcPr>
          <w:p w14:paraId="56F66D1C" w14:textId="77777777" w:rsidR="00CC19FC" w:rsidRPr="00B22991" w:rsidRDefault="00CC19FC"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56F66D1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6F66D1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F66D1F"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auto"/>
            <w:vAlign w:val="center"/>
          </w:tcPr>
          <w:p w14:paraId="56F66D20"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auto"/>
            <w:vAlign w:val="center"/>
          </w:tcPr>
          <w:p w14:paraId="56F66D21"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D22"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D23"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D24"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F66D25"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F66D26"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auto"/>
            <w:vAlign w:val="center"/>
          </w:tcPr>
          <w:p w14:paraId="56F66D27"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F66D28"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F66D29"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D2A"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6F66D2B"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auto"/>
            <w:vAlign w:val="center"/>
          </w:tcPr>
          <w:p w14:paraId="56F66D2C"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auto"/>
            <w:vAlign w:val="center"/>
          </w:tcPr>
          <w:p w14:paraId="56F66D2D" w14:textId="77777777" w:rsidR="00CC19FC" w:rsidRPr="003511B3" w:rsidRDefault="00CC19FC" w:rsidP="00B22991">
            <w:pPr>
              <w:pStyle w:val="TableText"/>
              <w:spacing w:beforeLines="20" w:before="48" w:afterLines="20" w:after="48"/>
              <w:rPr>
                <w:rFonts w:ascii="Tahoma" w:hAnsi="Tahoma" w:cs="Tahoma"/>
                <w:sz w:val="13"/>
              </w:rPr>
            </w:pPr>
          </w:p>
        </w:tc>
      </w:tr>
      <w:tr w:rsidR="00CC19FC" w:rsidRPr="003511B3" w14:paraId="56F66D42" w14:textId="77777777" w:rsidTr="007A06A6">
        <w:trPr>
          <w:cantSplit/>
          <w:trHeight w:val="145"/>
        </w:trPr>
        <w:tc>
          <w:tcPr>
            <w:tcW w:w="2638" w:type="dxa"/>
            <w:tcBorders>
              <w:bottom w:val="single" w:sz="4" w:space="0" w:color="auto"/>
            </w:tcBorders>
            <w:shd w:val="clear" w:color="auto" w:fill="FABF8F"/>
            <w:vAlign w:val="center"/>
          </w:tcPr>
          <w:p w14:paraId="56F66D2F" w14:textId="77777777" w:rsidR="00CC19FC" w:rsidRPr="003511B3" w:rsidRDefault="00C24CBE" w:rsidP="007A06A6">
            <w:pPr>
              <w:pStyle w:val="ProductNames"/>
              <w:spacing w:beforeLines="20" w:before="48" w:afterLines="20" w:after="48"/>
              <w:rPr>
                <w:rFonts w:ascii="Tahoma" w:hAnsi="Tahoma" w:cs="Tahoma"/>
                <w:sz w:val="14"/>
              </w:rPr>
            </w:pPr>
            <w:bookmarkStart w:id="105" w:name="_Toc348436048"/>
            <w:r w:rsidRPr="003511B3">
              <w:rPr>
                <w:rFonts w:ascii="Tahoma" w:hAnsi="Tahoma" w:cs="Tahoma"/>
                <w:sz w:val="14"/>
              </w:rPr>
              <w:t>Visio Pro per Office 365</w:t>
            </w:r>
            <w:bookmarkEnd w:id="105"/>
            <w:r w:rsidR="003511B3">
              <w:rPr>
                <w:rFonts w:ascii="Tahoma" w:hAnsi="Tahoma" w:cs="Tahoma"/>
                <w:sz w:val="14"/>
              </w:rPr>
              <w:t xml:space="preserve"> </w:t>
            </w:r>
          </w:p>
        </w:tc>
        <w:tc>
          <w:tcPr>
            <w:tcW w:w="429" w:type="dxa"/>
            <w:tcBorders>
              <w:bottom w:val="single" w:sz="4" w:space="0" w:color="auto"/>
            </w:tcBorders>
            <w:shd w:val="clear" w:color="auto" w:fill="FABF8F"/>
            <w:vAlign w:val="center"/>
          </w:tcPr>
          <w:p w14:paraId="56F66D30" w14:textId="77777777" w:rsidR="00CC19FC"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17_Visio_Pro" w:history="1">
              <w:r w:rsidR="007C2D60" w:rsidRPr="00F04E1A">
                <w:rPr>
                  <w:rStyle w:val="Hyperlink"/>
                  <w:rFonts w:cs="Tahoma"/>
                  <w:b/>
                  <w:sz w:val="13"/>
                  <w:szCs w:val="13"/>
                </w:rPr>
                <w:t>17</w:t>
              </w:r>
            </w:hyperlink>
          </w:p>
        </w:tc>
        <w:tc>
          <w:tcPr>
            <w:tcW w:w="429" w:type="dxa"/>
            <w:tcBorders>
              <w:bottom w:val="single" w:sz="4" w:space="0" w:color="auto"/>
            </w:tcBorders>
            <w:shd w:val="clear" w:color="auto" w:fill="FABF8F"/>
            <w:vAlign w:val="center"/>
          </w:tcPr>
          <w:p w14:paraId="56F66D31"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56F66D32"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F66D33"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D34"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D35"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D36"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D37"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D38"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D39"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D3A"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D3B"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D3C"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F66D3D"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D3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F66D3F"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D40"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D41" w14:textId="77777777" w:rsidR="00CC19FC" w:rsidRPr="003511B3" w:rsidRDefault="00CC19FC" w:rsidP="00B22991">
            <w:pPr>
              <w:pStyle w:val="TableText"/>
              <w:spacing w:beforeLines="20" w:before="48" w:afterLines="20" w:after="48"/>
              <w:rPr>
                <w:rFonts w:ascii="Tahoma" w:hAnsi="Tahoma" w:cs="Tahoma"/>
                <w:sz w:val="13"/>
              </w:rPr>
            </w:pPr>
          </w:p>
        </w:tc>
      </w:tr>
      <w:tr w:rsidR="00CC19FC" w:rsidRPr="003511B3" w14:paraId="56F66D56" w14:textId="77777777" w:rsidTr="007A06A6">
        <w:trPr>
          <w:cantSplit/>
          <w:trHeight w:val="145"/>
        </w:trPr>
        <w:tc>
          <w:tcPr>
            <w:tcW w:w="2638" w:type="dxa"/>
            <w:tcBorders>
              <w:bottom w:val="single" w:sz="4" w:space="0" w:color="auto"/>
            </w:tcBorders>
            <w:shd w:val="clear" w:color="auto" w:fill="auto"/>
            <w:vAlign w:val="center"/>
          </w:tcPr>
          <w:p w14:paraId="56F66D43" w14:textId="77777777" w:rsidR="00CC19FC" w:rsidRPr="003511B3" w:rsidRDefault="00CC19FC" w:rsidP="007A06A6">
            <w:pPr>
              <w:pStyle w:val="ProductNames"/>
              <w:spacing w:beforeLines="20" w:before="48" w:afterLines="20" w:after="48"/>
              <w:rPr>
                <w:rFonts w:ascii="Tahoma" w:hAnsi="Tahoma" w:cs="Tahoma"/>
                <w:sz w:val="14"/>
              </w:rPr>
            </w:pPr>
            <w:bookmarkStart w:id="106" w:name="_Toc348436049"/>
            <w:r w:rsidRPr="003511B3">
              <w:rPr>
                <w:rFonts w:ascii="Tahoma" w:hAnsi="Tahoma" w:cs="Tahoma"/>
                <w:sz w:val="14"/>
              </w:rPr>
              <w:t>Visio Pro per Office 365 A</w:t>
            </w:r>
            <w:bookmarkEnd w:id="106"/>
          </w:p>
        </w:tc>
        <w:tc>
          <w:tcPr>
            <w:tcW w:w="429" w:type="dxa"/>
            <w:tcBorders>
              <w:bottom w:val="single" w:sz="4" w:space="0" w:color="auto"/>
            </w:tcBorders>
            <w:shd w:val="clear" w:color="auto" w:fill="auto"/>
            <w:vAlign w:val="center"/>
          </w:tcPr>
          <w:p w14:paraId="56F66D44" w14:textId="77777777" w:rsidR="00CC19FC" w:rsidRPr="00B22991" w:rsidRDefault="00CC19FC"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56F66D45"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56F66D46"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F66D47"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D48"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D49"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D4A"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D4B"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D4C"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D4D"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F66D4E"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D4F"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D50"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F66D51" w14:textId="77777777" w:rsidR="00CC19FC" w:rsidRPr="003511B3" w:rsidRDefault="00C24CBE"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F66D52"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6F66D53"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auto"/>
            <w:vAlign w:val="center"/>
          </w:tcPr>
          <w:p w14:paraId="56F66D54" w14:textId="77777777" w:rsidR="00CC19FC" w:rsidRPr="003511B3" w:rsidRDefault="00573BA8" w:rsidP="00B22991">
            <w:pPr>
              <w:pStyle w:val="TableText"/>
              <w:spacing w:beforeLines="20" w:before="48" w:afterLines="20" w:after="48"/>
              <w:rPr>
                <w:rFonts w:ascii="Tahoma" w:hAnsi="Tahoma" w:cs="Tahoma"/>
                <w:sz w:val="13"/>
              </w:rPr>
            </w:pPr>
            <w:r w:rsidRPr="003511B3">
              <w:rPr>
                <w:rFonts w:ascii="Tahoma" w:hAnsi="Tahoma" w:cs="Tahoma"/>
                <w:sz w:val="13"/>
              </w:rPr>
              <w:t>A, ST (Solo EES)</w:t>
            </w:r>
          </w:p>
        </w:tc>
        <w:tc>
          <w:tcPr>
            <w:tcW w:w="514" w:type="dxa"/>
            <w:tcBorders>
              <w:bottom w:val="single" w:sz="4" w:space="0" w:color="auto"/>
            </w:tcBorders>
            <w:shd w:val="clear" w:color="auto" w:fill="auto"/>
            <w:vAlign w:val="center"/>
          </w:tcPr>
          <w:p w14:paraId="56F66D55" w14:textId="77777777" w:rsidR="00CC19FC" w:rsidRPr="003511B3" w:rsidRDefault="00CC19FC" w:rsidP="00B22991">
            <w:pPr>
              <w:pStyle w:val="TableText"/>
              <w:spacing w:beforeLines="20" w:before="48" w:afterLines="20" w:after="48"/>
              <w:rPr>
                <w:rFonts w:ascii="Tahoma" w:hAnsi="Tahoma" w:cs="Tahoma"/>
                <w:sz w:val="13"/>
              </w:rPr>
            </w:pPr>
          </w:p>
        </w:tc>
      </w:tr>
      <w:tr w:rsidR="00CC19FC" w:rsidRPr="003511B3" w14:paraId="56F66D6A" w14:textId="77777777" w:rsidTr="007A06A6">
        <w:trPr>
          <w:cantSplit/>
          <w:trHeight w:val="145"/>
        </w:trPr>
        <w:tc>
          <w:tcPr>
            <w:tcW w:w="2638" w:type="dxa"/>
            <w:tcBorders>
              <w:bottom w:val="single" w:sz="4" w:space="0" w:color="auto"/>
            </w:tcBorders>
            <w:shd w:val="clear" w:color="auto" w:fill="FABF8F"/>
            <w:vAlign w:val="center"/>
          </w:tcPr>
          <w:p w14:paraId="56F66D57" w14:textId="77777777" w:rsidR="00CC19FC" w:rsidRPr="003511B3" w:rsidRDefault="00CC19FC" w:rsidP="007A06A6">
            <w:pPr>
              <w:pStyle w:val="ProductNames"/>
              <w:spacing w:beforeLines="20" w:before="48" w:afterLines="20" w:after="48"/>
              <w:rPr>
                <w:rFonts w:ascii="Tahoma" w:hAnsi="Tahoma" w:cs="Tahoma"/>
                <w:sz w:val="14"/>
              </w:rPr>
            </w:pPr>
            <w:bookmarkStart w:id="107" w:name="_Toc336337888"/>
            <w:bookmarkStart w:id="108" w:name="_Toc348436050"/>
            <w:r w:rsidRPr="003511B3">
              <w:rPr>
                <w:rFonts w:ascii="Tahoma" w:hAnsi="Tahoma" w:cs="Tahoma"/>
                <w:sz w:val="14"/>
              </w:rPr>
              <w:t>TechNet Plus Direct</w:t>
            </w:r>
            <w:bookmarkEnd w:id="107"/>
            <w:bookmarkEnd w:id="108"/>
            <w:r w:rsidRPr="003511B3">
              <w:rPr>
                <w:rFonts w:ascii="Tahoma" w:hAnsi="Tahoma" w:cs="Tahoma"/>
                <w:sz w:val="14"/>
              </w:rPr>
              <w:t xml:space="preserve"> </w:t>
            </w:r>
          </w:p>
        </w:tc>
        <w:tc>
          <w:tcPr>
            <w:tcW w:w="429" w:type="dxa"/>
            <w:tcBorders>
              <w:bottom w:val="single" w:sz="4" w:space="0" w:color="auto"/>
            </w:tcBorders>
            <w:shd w:val="clear" w:color="auto" w:fill="FABF8F"/>
            <w:vAlign w:val="center"/>
          </w:tcPr>
          <w:p w14:paraId="56F66D58" w14:textId="77777777" w:rsidR="00CC19FC" w:rsidRPr="00B22991" w:rsidRDefault="00CC19FC"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56F66D59"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14:paraId="56F66D5A"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F66D5B"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D5C"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5</w:t>
            </w:r>
          </w:p>
        </w:tc>
        <w:tc>
          <w:tcPr>
            <w:tcW w:w="429" w:type="dxa"/>
            <w:tcBorders>
              <w:bottom w:val="single" w:sz="4" w:space="0" w:color="auto"/>
            </w:tcBorders>
            <w:shd w:val="clear" w:color="auto" w:fill="FABF8F"/>
            <w:vAlign w:val="center"/>
          </w:tcPr>
          <w:p w14:paraId="56F66D5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4</w:t>
            </w:r>
          </w:p>
        </w:tc>
        <w:tc>
          <w:tcPr>
            <w:tcW w:w="429" w:type="dxa"/>
            <w:tcBorders>
              <w:bottom w:val="single" w:sz="4" w:space="0" w:color="auto"/>
            </w:tcBorders>
            <w:shd w:val="clear" w:color="auto" w:fill="FABF8F"/>
            <w:vAlign w:val="center"/>
          </w:tcPr>
          <w:p w14:paraId="56F66D5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D5F"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D60"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F66D61"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D62"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D63"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F66D64"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D65"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D66"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6F66D67"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ABF8F"/>
            <w:vAlign w:val="center"/>
          </w:tcPr>
          <w:p w14:paraId="56F66D68"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514" w:type="dxa"/>
            <w:tcBorders>
              <w:bottom w:val="single" w:sz="4" w:space="0" w:color="auto"/>
            </w:tcBorders>
            <w:shd w:val="clear" w:color="auto" w:fill="FABF8F"/>
            <w:vAlign w:val="center"/>
          </w:tcPr>
          <w:p w14:paraId="56F66D69"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OL</w:t>
            </w:r>
          </w:p>
        </w:tc>
      </w:tr>
      <w:tr w:rsidR="00CC19FC" w:rsidRPr="003511B3" w14:paraId="56F66D7E" w14:textId="77777777" w:rsidTr="007A06A6">
        <w:trPr>
          <w:cantSplit/>
          <w:trHeight w:val="145"/>
        </w:trPr>
        <w:tc>
          <w:tcPr>
            <w:tcW w:w="2638" w:type="dxa"/>
            <w:tcBorders>
              <w:bottom w:val="single" w:sz="4" w:space="0" w:color="auto"/>
            </w:tcBorders>
            <w:shd w:val="clear" w:color="auto" w:fill="auto"/>
            <w:vAlign w:val="center"/>
          </w:tcPr>
          <w:p w14:paraId="56F66D6B" w14:textId="77777777" w:rsidR="00CC19FC" w:rsidRPr="003511B3" w:rsidRDefault="00CC19FC" w:rsidP="007A06A6">
            <w:pPr>
              <w:pStyle w:val="ProductNames"/>
              <w:spacing w:beforeLines="20" w:before="48" w:afterLines="20" w:after="48"/>
              <w:rPr>
                <w:rFonts w:ascii="Tahoma" w:hAnsi="Tahoma" w:cs="Tahoma"/>
                <w:sz w:val="14"/>
              </w:rPr>
            </w:pPr>
            <w:bookmarkStart w:id="109" w:name="_Toc336337889"/>
            <w:bookmarkStart w:id="110" w:name="_Toc348436051"/>
            <w:r w:rsidRPr="003511B3">
              <w:rPr>
                <w:rFonts w:ascii="Tahoma" w:hAnsi="Tahoma" w:cs="Tahoma"/>
                <w:sz w:val="14"/>
              </w:rPr>
              <w:t>Visual Studio</w:t>
            </w:r>
            <w:r w:rsidR="003511B3" w:rsidRPr="003511B3">
              <w:rPr>
                <w:rFonts w:ascii="Tahoma" w:hAnsi="Tahoma" w:cs="Tahoma"/>
                <w:sz w:val="14"/>
                <w:vertAlign w:val="superscript"/>
              </w:rPr>
              <w:t>®</w:t>
            </w:r>
            <w:r w:rsidRPr="003511B3">
              <w:rPr>
                <w:rFonts w:ascii="Tahoma" w:hAnsi="Tahoma" w:cs="Tahoma"/>
                <w:sz w:val="14"/>
              </w:rPr>
              <w:t xml:space="preserve"> Professional 2012</w:t>
            </w:r>
            <w:bookmarkEnd w:id="109"/>
            <w:bookmarkEnd w:id="110"/>
          </w:p>
        </w:tc>
        <w:tc>
          <w:tcPr>
            <w:tcW w:w="429" w:type="dxa"/>
            <w:tcBorders>
              <w:bottom w:val="single" w:sz="4" w:space="0" w:color="auto"/>
            </w:tcBorders>
            <w:shd w:val="clear" w:color="auto" w:fill="auto"/>
            <w:vAlign w:val="center"/>
          </w:tcPr>
          <w:p w14:paraId="56F66D6C" w14:textId="77777777" w:rsidR="00CC19FC" w:rsidRPr="00B22991" w:rsidRDefault="004908EA" w:rsidP="00B22991">
            <w:pPr>
              <w:pStyle w:val="TableText"/>
              <w:widowControl w:val="0"/>
              <w:spacing w:beforeLines="20" w:before="48" w:afterLines="20" w:after="48"/>
              <w:rPr>
                <w:rFonts w:cs="Tahoma"/>
                <w:b/>
                <w:color w:val="0000FF"/>
                <w:sz w:val="13"/>
                <w:szCs w:val="13"/>
                <w:u w:val="single"/>
              </w:rPr>
            </w:pPr>
            <w:hyperlink w:anchor="_18_Visual_Studio" w:history="1">
              <w:r w:rsidR="00FA0E33" w:rsidRPr="00B22991">
                <w:rPr>
                  <w:rStyle w:val="Hyperlink"/>
                  <w:rFonts w:cs="Tahoma"/>
                  <w:b/>
                  <w:sz w:val="13"/>
                  <w:szCs w:val="13"/>
                </w:rPr>
                <w:t>18</w:t>
              </w:r>
            </w:hyperlink>
          </w:p>
        </w:tc>
        <w:tc>
          <w:tcPr>
            <w:tcW w:w="429" w:type="dxa"/>
            <w:tcBorders>
              <w:bottom w:val="single" w:sz="4" w:space="0" w:color="auto"/>
            </w:tcBorders>
            <w:shd w:val="clear" w:color="auto" w:fill="auto"/>
            <w:vAlign w:val="center"/>
          </w:tcPr>
          <w:p w14:paraId="56F66D6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56F66D6E"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F66D6F"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D70"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D71"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D72"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D73"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D74"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D75"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F66D76"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D77"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D78"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6F66D79"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D7A"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F66D7B"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auto"/>
            <w:vAlign w:val="center"/>
          </w:tcPr>
          <w:p w14:paraId="56F66D7C"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A,AO, ST</w:t>
            </w:r>
          </w:p>
        </w:tc>
        <w:tc>
          <w:tcPr>
            <w:tcW w:w="514" w:type="dxa"/>
            <w:tcBorders>
              <w:bottom w:val="single" w:sz="4" w:space="0" w:color="auto"/>
            </w:tcBorders>
            <w:shd w:val="clear" w:color="auto" w:fill="auto"/>
            <w:vAlign w:val="center"/>
          </w:tcPr>
          <w:p w14:paraId="56F66D7D" w14:textId="77777777" w:rsidR="00CC19FC" w:rsidRPr="003511B3" w:rsidRDefault="00CC19FC" w:rsidP="00B22991">
            <w:pPr>
              <w:pStyle w:val="TableText"/>
              <w:spacing w:beforeLines="20" w:before="48" w:afterLines="20" w:after="48"/>
              <w:rPr>
                <w:rFonts w:ascii="Tahoma" w:hAnsi="Tahoma" w:cs="Tahoma"/>
                <w:sz w:val="13"/>
              </w:rPr>
            </w:pPr>
          </w:p>
        </w:tc>
      </w:tr>
      <w:tr w:rsidR="00CC19FC" w:rsidRPr="003511B3" w14:paraId="56F66D93" w14:textId="77777777" w:rsidTr="007A06A6">
        <w:trPr>
          <w:cantSplit/>
          <w:trHeight w:val="145"/>
        </w:trPr>
        <w:tc>
          <w:tcPr>
            <w:tcW w:w="2638" w:type="dxa"/>
            <w:tcBorders>
              <w:bottom w:val="single" w:sz="4" w:space="0" w:color="auto"/>
            </w:tcBorders>
            <w:shd w:val="clear" w:color="auto" w:fill="FABF8F"/>
            <w:vAlign w:val="center"/>
          </w:tcPr>
          <w:p w14:paraId="56F66D7F" w14:textId="77777777" w:rsidR="00CC19FC" w:rsidRPr="003511B3" w:rsidRDefault="00CC19FC" w:rsidP="007A06A6">
            <w:pPr>
              <w:pStyle w:val="ProductNames"/>
              <w:spacing w:beforeLines="20" w:before="48" w:afterLines="20" w:after="48"/>
              <w:rPr>
                <w:rFonts w:ascii="Tahoma" w:hAnsi="Tahoma" w:cs="Tahoma"/>
                <w:sz w:val="14"/>
              </w:rPr>
            </w:pPr>
            <w:bookmarkStart w:id="111" w:name="_Toc336337890"/>
            <w:bookmarkStart w:id="112" w:name="_Toc348436052"/>
            <w:r w:rsidRPr="003511B3">
              <w:rPr>
                <w:rFonts w:ascii="Tahoma" w:hAnsi="Tahoma" w:cs="Tahoma"/>
                <w:sz w:val="14"/>
              </w:rPr>
              <w:t>Visual Studio</w:t>
            </w:r>
            <w:r w:rsidR="003511B3" w:rsidRPr="003511B3">
              <w:rPr>
                <w:rFonts w:ascii="Tahoma" w:hAnsi="Tahoma" w:cs="Tahoma"/>
                <w:sz w:val="14"/>
                <w:vertAlign w:val="superscript"/>
              </w:rPr>
              <w:t>®</w:t>
            </w:r>
            <w:r w:rsidRPr="003511B3">
              <w:rPr>
                <w:rFonts w:ascii="Tahoma" w:hAnsi="Tahoma" w:cs="Tahoma"/>
                <w:sz w:val="14"/>
              </w:rPr>
              <w:t xml:space="preserve"> Professional 2012 con</w:t>
            </w:r>
            <w:r w:rsidR="007A06A6">
              <w:rPr>
                <w:rFonts w:ascii="Tahoma" w:hAnsi="Tahoma" w:cs="Tahoma"/>
                <w:b/>
                <w:sz w:val="14"/>
              </w:rPr>
              <w:t> </w:t>
            </w:r>
            <w:r w:rsidRPr="003511B3">
              <w:rPr>
                <w:rFonts w:ascii="Tahoma" w:hAnsi="Tahoma" w:cs="Tahoma"/>
                <w:sz w:val="14"/>
              </w:rPr>
              <w:t>MSDN</w:t>
            </w:r>
            <w:bookmarkEnd w:id="111"/>
            <w:bookmarkEnd w:id="112"/>
            <w:r w:rsidRPr="003511B3">
              <w:rPr>
                <w:rFonts w:ascii="Tahoma" w:hAnsi="Tahoma" w:cs="Tahoma"/>
                <w:sz w:val="14"/>
              </w:rPr>
              <w:t xml:space="preserve"> </w:t>
            </w:r>
          </w:p>
        </w:tc>
        <w:tc>
          <w:tcPr>
            <w:tcW w:w="429" w:type="dxa"/>
            <w:tcBorders>
              <w:bottom w:val="single" w:sz="4" w:space="0" w:color="auto"/>
            </w:tcBorders>
            <w:shd w:val="clear" w:color="auto" w:fill="FABF8F"/>
            <w:vAlign w:val="center"/>
          </w:tcPr>
          <w:p w14:paraId="56F66D80" w14:textId="77777777" w:rsidR="00CC19FC"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19_Visual_Studio" w:history="1">
              <w:r w:rsidR="00FA0E33" w:rsidRPr="00B22991">
                <w:rPr>
                  <w:rStyle w:val="Hyperlink"/>
                  <w:rFonts w:cs="Tahoma"/>
                  <w:b/>
                  <w:sz w:val="13"/>
                  <w:szCs w:val="13"/>
                </w:rPr>
                <w:t>19</w:t>
              </w:r>
            </w:hyperlink>
          </w:p>
        </w:tc>
        <w:tc>
          <w:tcPr>
            <w:tcW w:w="429" w:type="dxa"/>
            <w:tcBorders>
              <w:bottom w:val="single" w:sz="4" w:space="0" w:color="auto"/>
            </w:tcBorders>
            <w:shd w:val="clear" w:color="auto" w:fill="FABF8F"/>
            <w:vAlign w:val="center"/>
          </w:tcPr>
          <w:p w14:paraId="56F66D81"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56F66D82"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F66D83"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D84"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D85"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D86"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D87"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D88"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D89"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D8A"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D8B"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F66D8C"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D8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D8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FABF8F"/>
            <w:vAlign w:val="center"/>
          </w:tcPr>
          <w:p w14:paraId="56F66D8F"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ABF8F"/>
            <w:vAlign w:val="center"/>
          </w:tcPr>
          <w:p w14:paraId="56F66D90"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514" w:type="dxa"/>
            <w:tcBorders>
              <w:bottom w:val="single" w:sz="4" w:space="0" w:color="auto"/>
            </w:tcBorders>
            <w:shd w:val="clear" w:color="auto" w:fill="FABF8F"/>
            <w:vAlign w:val="center"/>
          </w:tcPr>
          <w:p w14:paraId="56F66D91" w14:textId="77777777" w:rsidR="00CC19FC" w:rsidRPr="003511B3" w:rsidRDefault="00CC19FC" w:rsidP="00B22991">
            <w:pPr>
              <w:pStyle w:val="TableText"/>
              <w:spacing w:beforeLines="20" w:before="48" w:afterLines="20" w:after="48"/>
              <w:rPr>
                <w:rFonts w:ascii="Tahoma" w:hAnsi="Tahoma" w:cs="Tahoma"/>
              </w:rPr>
            </w:pPr>
            <w:r w:rsidRPr="003511B3">
              <w:rPr>
                <w:rFonts w:ascii="Tahoma" w:hAnsi="Tahoma" w:cs="Tahoma"/>
                <w:sz w:val="13"/>
              </w:rPr>
              <w:t>OL/SA/</w:t>
            </w:r>
          </w:p>
          <w:p w14:paraId="56F66D92"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OV</w:t>
            </w:r>
          </w:p>
        </w:tc>
      </w:tr>
      <w:tr w:rsidR="00CC19FC" w:rsidRPr="003511B3" w14:paraId="56F66DA8" w14:textId="77777777" w:rsidTr="007A06A6">
        <w:trPr>
          <w:cantSplit/>
          <w:trHeight w:val="145"/>
        </w:trPr>
        <w:tc>
          <w:tcPr>
            <w:tcW w:w="2638" w:type="dxa"/>
            <w:tcBorders>
              <w:bottom w:val="single" w:sz="4" w:space="0" w:color="auto"/>
            </w:tcBorders>
            <w:shd w:val="clear" w:color="auto" w:fill="auto"/>
            <w:vAlign w:val="center"/>
          </w:tcPr>
          <w:p w14:paraId="56F66D94" w14:textId="77777777" w:rsidR="00CC19FC" w:rsidRPr="003511B3" w:rsidRDefault="00CC19FC" w:rsidP="007A06A6">
            <w:pPr>
              <w:pStyle w:val="Heading2"/>
              <w:spacing w:beforeLines="20" w:before="48" w:afterLines="20" w:after="48"/>
              <w:ind w:left="0"/>
              <w:rPr>
                <w:rFonts w:ascii="Tahoma" w:hAnsi="Tahoma" w:cs="Tahoma"/>
                <w:b w:val="0"/>
                <w:sz w:val="14"/>
              </w:rPr>
            </w:pPr>
            <w:bookmarkStart w:id="113" w:name="_Toc336337891"/>
            <w:bookmarkStart w:id="114" w:name="_Toc348436053"/>
            <w:r w:rsidRPr="003511B3">
              <w:rPr>
                <w:rFonts w:ascii="Tahoma" w:hAnsi="Tahoma" w:cs="Tahoma"/>
                <w:b w:val="0"/>
                <w:sz w:val="14"/>
              </w:rPr>
              <w:t>Visual Studio</w:t>
            </w:r>
            <w:r w:rsidR="003511B3" w:rsidRPr="003511B3">
              <w:rPr>
                <w:rFonts w:ascii="Tahoma" w:hAnsi="Tahoma" w:cs="Tahoma"/>
                <w:sz w:val="14"/>
                <w:vertAlign w:val="superscript"/>
              </w:rPr>
              <w:t>®</w:t>
            </w:r>
            <w:r w:rsidRPr="003511B3">
              <w:rPr>
                <w:rFonts w:ascii="Tahoma" w:hAnsi="Tahoma" w:cs="Tahoma"/>
                <w:b w:val="0"/>
                <w:sz w:val="14"/>
              </w:rPr>
              <w:t xml:space="preserve"> Premium 2012 con MSDN</w:t>
            </w:r>
            <w:bookmarkEnd w:id="113"/>
            <w:bookmarkEnd w:id="114"/>
          </w:p>
        </w:tc>
        <w:tc>
          <w:tcPr>
            <w:tcW w:w="429" w:type="dxa"/>
            <w:tcBorders>
              <w:bottom w:val="single" w:sz="4" w:space="0" w:color="auto"/>
            </w:tcBorders>
            <w:shd w:val="clear" w:color="auto" w:fill="auto"/>
            <w:vAlign w:val="center"/>
          </w:tcPr>
          <w:p w14:paraId="56F66D95" w14:textId="77777777" w:rsidR="00CC19FC" w:rsidRPr="00B22991" w:rsidRDefault="004908EA" w:rsidP="00B22991">
            <w:pPr>
              <w:pStyle w:val="TableText"/>
              <w:widowControl w:val="0"/>
              <w:spacing w:beforeLines="20" w:before="48" w:afterLines="20" w:after="48"/>
              <w:rPr>
                <w:rFonts w:cs="Tahoma"/>
                <w:b/>
                <w:sz w:val="13"/>
                <w:szCs w:val="13"/>
                <w:u w:val="single"/>
              </w:rPr>
            </w:pPr>
            <w:hyperlink w:anchor="_20_Visual_Studio" w:history="1">
              <w:r w:rsidR="00FA0E33" w:rsidRPr="00B22991">
                <w:rPr>
                  <w:rStyle w:val="Hyperlink"/>
                  <w:rFonts w:cs="Tahoma"/>
                  <w:b/>
                  <w:sz w:val="13"/>
                  <w:szCs w:val="13"/>
                </w:rPr>
                <w:t>20</w:t>
              </w:r>
            </w:hyperlink>
          </w:p>
        </w:tc>
        <w:tc>
          <w:tcPr>
            <w:tcW w:w="429" w:type="dxa"/>
            <w:tcBorders>
              <w:bottom w:val="single" w:sz="4" w:space="0" w:color="auto"/>
            </w:tcBorders>
            <w:shd w:val="clear" w:color="auto" w:fill="auto"/>
            <w:vAlign w:val="center"/>
          </w:tcPr>
          <w:p w14:paraId="56F66D96"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56F66D97"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F66D98"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D99"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38</w:t>
            </w:r>
          </w:p>
        </w:tc>
        <w:tc>
          <w:tcPr>
            <w:tcW w:w="429" w:type="dxa"/>
            <w:tcBorders>
              <w:bottom w:val="single" w:sz="4" w:space="0" w:color="auto"/>
            </w:tcBorders>
            <w:shd w:val="clear" w:color="auto" w:fill="auto"/>
            <w:vAlign w:val="center"/>
          </w:tcPr>
          <w:p w14:paraId="56F66D9A"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30</w:t>
            </w:r>
          </w:p>
        </w:tc>
        <w:tc>
          <w:tcPr>
            <w:tcW w:w="429" w:type="dxa"/>
            <w:tcBorders>
              <w:bottom w:val="single" w:sz="4" w:space="0" w:color="auto"/>
            </w:tcBorders>
            <w:shd w:val="clear" w:color="auto" w:fill="auto"/>
            <w:vAlign w:val="center"/>
          </w:tcPr>
          <w:p w14:paraId="56F66D9B"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23</w:t>
            </w:r>
          </w:p>
        </w:tc>
        <w:tc>
          <w:tcPr>
            <w:tcW w:w="429" w:type="dxa"/>
            <w:tcBorders>
              <w:bottom w:val="single" w:sz="4" w:space="0" w:color="auto"/>
            </w:tcBorders>
            <w:shd w:val="clear" w:color="auto" w:fill="auto"/>
            <w:vAlign w:val="center"/>
          </w:tcPr>
          <w:p w14:paraId="56F66D9C"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23</w:t>
            </w:r>
          </w:p>
        </w:tc>
        <w:tc>
          <w:tcPr>
            <w:tcW w:w="429" w:type="dxa"/>
            <w:tcBorders>
              <w:bottom w:val="single" w:sz="4" w:space="0" w:color="auto"/>
            </w:tcBorders>
            <w:shd w:val="clear" w:color="auto" w:fill="auto"/>
            <w:vAlign w:val="center"/>
          </w:tcPr>
          <w:p w14:paraId="56F66D9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15</w:t>
            </w:r>
          </w:p>
        </w:tc>
        <w:tc>
          <w:tcPr>
            <w:tcW w:w="429" w:type="dxa"/>
            <w:tcBorders>
              <w:bottom w:val="single" w:sz="4" w:space="0" w:color="auto"/>
              <w:right w:val="single" w:sz="18" w:space="0" w:color="auto"/>
            </w:tcBorders>
            <w:shd w:val="clear" w:color="auto" w:fill="auto"/>
            <w:vAlign w:val="center"/>
          </w:tcPr>
          <w:p w14:paraId="56F66D9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56F66D9F"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DA0"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30</w:t>
            </w:r>
          </w:p>
        </w:tc>
        <w:tc>
          <w:tcPr>
            <w:tcW w:w="429" w:type="dxa"/>
            <w:tcBorders>
              <w:bottom w:val="single" w:sz="4" w:space="0" w:color="auto"/>
              <w:right w:val="single" w:sz="18" w:space="0" w:color="auto"/>
            </w:tcBorders>
            <w:shd w:val="clear" w:color="auto" w:fill="auto"/>
            <w:vAlign w:val="center"/>
          </w:tcPr>
          <w:p w14:paraId="56F66DA1"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15</w:t>
            </w:r>
          </w:p>
        </w:tc>
        <w:tc>
          <w:tcPr>
            <w:tcW w:w="429" w:type="dxa"/>
            <w:tcBorders>
              <w:left w:val="single" w:sz="18" w:space="0" w:color="auto"/>
              <w:bottom w:val="single" w:sz="4" w:space="0" w:color="auto"/>
            </w:tcBorders>
            <w:shd w:val="clear" w:color="auto" w:fill="auto"/>
            <w:vAlign w:val="center"/>
          </w:tcPr>
          <w:p w14:paraId="56F66DA2"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F66DA3"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auto"/>
            <w:vAlign w:val="center"/>
          </w:tcPr>
          <w:p w14:paraId="56F66DA4"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auto"/>
            <w:vAlign w:val="center"/>
          </w:tcPr>
          <w:p w14:paraId="56F66DA5"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514" w:type="dxa"/>
            <w:tcBorders>
              <w:bottom w:val="single" w:sz="4" w:space="0" w:color="auto"/>
            </w:tcBorders>
            <w:shd w:val="clear" w:color="auto" w:fill="auto"/>
            <w:vAlign w:val="center"/>
          </w:tcPr>
          <w:p w14:paraId="56F66DA6" w14:textId="77777777" w:rsidR="00CC19FC" w:rsidRPr="003511B3" w:rsidRDefault="00CC19FC" w:rsidP="00B22991">
            <w:pPr>
              <w:pStyle w:val="TableText"/>
              <w:spacing w:beforeLines="20" w:before="48" w:afterLines="20" w:after="48"/>
              <w:rPr>
                <w:rFonts w:ascii="Tahoma" w:hAnsi="Tahoma" w:cs="Tahoma"/>
              </w:rPr>
            </w:pPr>
            <w:r w:rsidRPr="003511B3">
              <w:rPr>
                <w:rFonts w:ascii="Tahoma" w:hAnsi="Tahoma" w:cs="Tahoma"/>
                <w:sz w:val="13"/>
              </w:rPr>
              <w:t>OL/SA/</w:t>
            </w:r>
          </w:p>
          <w:p w14:paraId="56F66DA7"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OV</w:t>
            </w:r>
          </w:p>
        </w:tc>
      </w:tr>
      <w:tr w:rsidR="00CC19FC" w:rsidRPr="003511B3" w14:paraId="56F66DBD" w14:textId="77777777" w:rsidTr="007A06A6">
        <w:trPr>
          <w:cantSplit/>
          <w:trHeight w:val="145"/>
        </w:trPr>
        <w:tc>
          <w:tcPr>
            <w:tcW w:w="2638" w:type="dxa"/>
            <w:tcBorders>
              <w:bottom w:val="single" w:sz="4" w:space="0" w:color="auto"/>
            </w:tcBorders>
            <w:shd w:val="clear" w:color="auto" w:fill="FABF8F"/>
            <w:vAlign w:val="center"/>
          </w:tcPr>
          <w:p w14:paraId="56F66DA9" w14:textId="77777777" w:rsidR="00CC19FC" w:rsidRPr="008544B7" w:rsidRDefault="00CC19FC" w:rsidP="007A06A6">
            <w:pPr>
              <w:pStyle w:val="Heading2"/>
              <w:spacing w:beforeLines="20" w:before="48" w:afterLines="20" w:after="48"/>
              <w:ind w:left="0"/>
              <w:rPr>
                <w:rFonts w:ascii="Tahoma" w:hAnsi="Tahoma" w:cs="Tahoma"/>
                <w:b w:val="0"/>
                <w:sz w:val="14"/>
                <w:lang w:val="es-ES"/>
              </w:rPr>
            </w:pPr>
            <w:bookmarkStart w:id="115" w:name="_Toc336337892"/>
            <w:bookmarkStart w:id="116" w:name="_Toc348436054"/>
            <w:r w:rsidRPr="008544B7">
              <w:rPr>
                <w:rFonts w:ascii="Tahoma" w:hAnsi="Tahoma" w:cs="Tahoma"/>
                <w:b w:val="0"/>
                <w:sz w:val="14"/>
                <w:lang w:val="es-ES"/>
              </w:rPr>
              <w:t>Visual Studio</w:t>
            </w:r>
            <w:r w:rsidR="003511B3" w:rsidRPr="008544B7">
              <w:rPr>
                <w:rFonts w:ascii="Tahoma" w:hAnsi="Tahoma" w:cs="Tahoma"/>
                <w:sz w:val="14"/>
                <w:vertAlign w:val="superscript"/>
                <w:lang w:val="es-ES"/>
              </w:rPr>
              <w:t>®</w:t>
            </w:r>
            <w:r w:rsidRPr="008544B7">
              <w:rPr>
                <w:rFonts w:ascii="Tahoma" w:hAnsi="Tahoma" w:cs="Tahoma"/>
                <w:b w:val="0"/>
                <w:sz w:val="14"/>
                <w:lang w:val="es-ES"/>
              </w:rPr>
              <w:t xml:space="preserve"> Ultimate 2012 con MSDN</w:t>
            </w:r>
            <w:bookmarkEnd w:id="115"/>
            <w:bookmarkEnd w:id="116"/>
          </w:p>
        </w:tc>
        <w:tc>
          <w:tcPr>
            <w:tcW w:w="429" w:type="dxa"/>
            <w:tcBorders>
              <w:bottom w:val="single" w:sz="4" w:space="0" w:color="auto"/>
            </w:tcBorders>
            <w:shd w:val="clear" w:color="auto" w:fill="FABF8F"/>
            <w:vAlign w:val="center"/>
          </w:tcPr>
          <w:p w14:paraId="56F66DAA" w14:textId="77777777" w:rsidR="00CC19FC" w:rsidRPr="00B22991" w:rsidRDefault="004908EA" w:rsidP="00B22991">
            <w:pPr>
              <w:pStyle w:val="TableText"/>
              <w:widowControl w:val="0"/>
              <w:spacing w:beforeLines="20" w:before="48" w:afterLines="20" w:after="48"/>
              <w:rPr>
                <w:rFonts w:cs="Tahoma"/>
                <w:b/>
                <w:sz w:val="13"/>
                <w:szCs w:val="13"/>
                <w:u w:val="single"/>
              </w:rPr>
            </w:pPr>
            <w:hyperlink w:anchor="_21_Visual_Studio" w:history="1">
              <w:r w:rsidR="00FA0E33" w:rsidRPr="00B22991">
                <w:rPr>
                  <w:rStyle w:val="Hyperlink"/>
                  <w:rFonts w:cs="Tahoma"/>
                  <w:b/>
                  <w:sz w:val="13"/>
                  <w:szCs w:val="13"/>
                </w:rPr>
                <w:t>21</w:t>
              </w:r>
            </w:hyperlink>
          </w:p>
        </w:tc>
        <w:tc>
          <w:tcPr>
            <w:tcW w:w="429" w:type="dxa"/>
            <w:tcBorders>
              <w:bottom w:val="single" w:sz="4" w:space="0" w:color="auto"/>
            </w:tcBorders>
            <w:shd w:val="clear" w:color="auto" w:fill="FABF8F"/>
            <w:vAlign w:val="center"/>
          </w:tcPr>
          <w:p w14:paraId="56F66DAB"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56F66DAC"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F66DAD"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DA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83</w:t>
            </w:r>
          </w:p>
        </w:tc>
        <w:tc>
          <w:tcPr>
            <w:tcW w:w="429" w:type="dxa"/>
            <w:tcBorders>
              <w:bottom w:val="single" w:sz="4" w:space="0" w:color="auto"/>
            </w:tcBorders>
            <w:shd w:val="clear" w:color="auto" w:fill="FABF8F"/>
            <w:vAlign w:val="center"/>
          </w:tcPr>
          <w:p w14:paraId="56F66DAF"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66</w:t>
            </w:r>
          </w:p>
        </w:tc>
        <w:tc>
          <w:tcPr>
            <w:tcW w:w="429" w:type="dxa"/>
            <w:tcBorders>
              <w:bottom w:val="single" w:sz="4" w:space="0" w:color="auto"/>
            </w:tcBorders>
            <w:shd w:val="clear" w:color="auto" w:fill="FABF8F"/>
            <w:vAlign w:val="center"/>
          </w:tcPr>
          <w:p w14:paraId="56F66DB0"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50</w:t>
            </w:r>
          </w:p>
        </w:tc>
        <w:tc>
          <w:tcPr>
            <w:tcW w:w="429" w:type="dxa"/>
            <w:tcBorders>
              <w:bottom w:val="single" w:sz="4" w:space="0" w:color="auto"/>
            </w:tcBorders>
            <w:shd w:val="clear" w:color="auto" w:fill="FABF8F"/>
            <w:vAlign w:val="center"/>
          </w:tcPr>
          <w:p w14:paraId="56F66DB1"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50</w:t>
            </w:r>
          </w:p>
        </w:tc>
        <w:tc>
          <w:tcPr>
            <w:tcW w:w="429" w:type="dxa"/>
            <w:tcBorders>
              <w:bottom w:val="single" w:sz="4" w:space="0" w:color="auto"/>
            </w:tcBorders>
            <w:shd w:val="clear" w:color="auto" w:fill="FABF8F"/>
            <w:vAlign w:val="center"/>
          </w:tcPr>
          <w:p w14:paraId="56F66DB2"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33</w:t>
            </w:r>
          </w:p>
        </w:tc>
        <w:tc>
          <w:tcPr>
            <w:tcW w:w="429" w:type="dxa"/>
            <w:tcBorders>
              <w:bottom w:val="single" w:sz="4" w:space="0" w:color="auto"/>
              <w:right w:val="single" w:sz="18" w:space="0" w:color="auto"/>
            </w:tcBorders>
            <w:shd w:val="clear" w:color="auto" w:fill="FABF8F"/>
            <w:vAlign w:val="center"/>
          </w:tcPr>
          <w:p w14:paraId="56F66DB3"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56F66DB4"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FABF8F"/>
            <w:vAlign w:val="center"/>
          </w:tcPr>
          <w:p w14:paraId="56F66DB5"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66</w:t>
            </w:r>
          </w:p>
        </w:tc>
        <w:tc>
          <w:tcPr>
            <w:tcW w:w="429" w:type="dxa"/>
            <w:tcBorders>
              <w:bottom w:val="single" w:sz="4" w:space="0" w:color="auto"/>
              <w:right w:val="single" w:sz="18" w:space="0" w:color="auto"/>
            </w:tcBorders>
            <w:shd w:val="clear" w:color="auto" w:fill="FABF8F"/>
            <w:vAlign w:val="center"/>
          </w:tcPr>
          <w:p w14:paraId="56F66DB6"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33</w:t>
            </w:r>
          </w:p>
        </w:tc>
        <w:tc>
          <w:tcPr>
            <w:tcW w:w="429" w:type="dxa"/>
            <w:tcBorders>
              <w:left w:val="single" w:sz="18" w:space="0" w:color="auto"/>
              <w:bottom w:val="single" w:sz="4" w:space="0" w:color="auto"/>
            </w:tcBorders>
            <w:shd w:val="clear" w:color="auto" w:fill="FABF8F"/>
            <w:vAlign w:val="center"/>
          </w:tcPr>
          <w:p w14:paraId="56F66DB7"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DB8"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FABF8F"/>
            <w:vAlign w:val="center"/>
          </w:tcPr>
          <w:p w14:paraId="56F66DB9"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ABF8F"/>
            <w:vAlign w:val="center"/>
          </w:tcPr>
          <w:p w14:paraId="56F66DBA"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514" w:type="dxa"/>
            <w:tcBorders>
              <w:bottom w:val="single" w:sz="4" w:space="0" w:color="auto"/>
            </w:tcBorders>
            <w:shd w:val="clear" w:color="auto" w:fill="FABF8F"/>
            <w:vAlign w:val="center"/>
          </w:tcPr>
          <w:p w14:paraId="56F66DBB" w14:textId="77777777" w:rsidR="00CC19FC" w:rsidRPr="003511B3" w:rsidRDefault="00CC19FC" w:rsidP="00B22991">
            <w:pPr>
              <w:pStyle w:val="TableText"/>
              <w:spacing w:beforeLines="20" w:before="48" w:afterLines="20" w:after="48"/>
              <w:rPr>
                <w:rFonts w:ascii="Tahoma" w:hAnsi="Tahoma" w:cs="Tahoma"/>
              </w:rPr>
            </w:pPr>
            <w:r w:rsidRPr="003511B3">
              <w:rPr>
                <w:rFonts w:ascii="Tahoma" w:hAnsi="Tahoma" w:cs="Tahoma"/>
                <w:sz w:val="13"/>
              </w:rPr>
              <w:t>OL/SA/</w:t>
            </w:r>
          </w:p>
          <w:p w14:paraId="56F66DBC"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OV</w:t>
            </w:r>
          </w:p>
        </w:tc>
      </w:tr>
      <w:tr w:rsidR="00CC19FC" w:rsidRPr="003511B3" w14:paraId="56F66DD2" w14:textId="77777777" w:rsidTr="007A06A6">
        <w:trPr>
          <w:cantSplit/>
          <w:trHeight w:val="145"/>
        </w:trPr>
        <w:tc>
          <w:tcPr>
            <w:tcW w:w="2638" w:type="dxa"/>
            <w:tcBorders>
              <w:bottom w:val="single" w:sz="4" w:space="0" w:color="auto"/>
            </w:tcBorders>
            <w:shd w:val="clear" w:color="auto" w:fill="auto"/>
            <w:vAlign w:val="center"/>
          </w:tcPr>
          <w:p w14:paraId="56F66DBE" w14:textId="77777777" w:rsidR="00CC19FC" w:rsidRPr="003511B3" w:rsidRDefault="00CC19FC" w:rsidP="007A06A6">
            <w:pPr>
              <w:pStyle w:val="Heading2"/>
              <w:spacing w:beforeLines="20" w:before="48" w:afterLines="20" w:after="48"/>
              <w:ind w:left="0"/>
              <w:rPr>
                <w:rFonts w:ascii="Tahoma" w:hAnsi="Tahoma" w:cs="Tahoma"/>
                <w:b w:val="0"/>
                <w:sz w:val="14"/>
              </w:rPr>
            </w:pPr>
            <w:bookmarkStart w:id="117" w:name="_Toc336337893"/>
            <w:bookmarkStart w:id="118" w:name="_Toc348436055"/>
            <w:r w:rsidRPr="003511B3">
              <w:rPr>
                <w:rFonts w:ascii="Tahoma" w:hAnsi="Tahoma" w:cs="Tahoma"/>
                <w:b w:val="0"/>
                <w:sz w:val="14"/>
              </w:rPr>
              <w:t>Visual Studio</w:t>
            </w:r>
            <w:r w:rsidR="003511B3" w:rsidRPr="003511B3">
              <w:rPr>
                <w:rFonts w:ascii="Tahoma" w:hAnsi="Tahoma" w:cs="Tahoma"/>
                <w:sz w:val="14"/>
                <w:vertAlign w:val="superscript"/>
              </w:rPr>
              <w:t>®</w:t>
            </w:r>
            <w:r w:rsidRPr="003511B3">
              <w:rPr>
                <w:rFonts w:ascii="Tahoma" w:hAnsi="Tahoma" w:cs="Tahoma"/>
                <w:b w:val="0"/>
                <w:sz w:val="14"/>
              </w:rPr>
              <w:t xml:space="preserve"> Test Professional 2012 con</w:t>
            </w:r>
            <w:r w:rsidR="007A06A6">
              <w:rPr>
                <w:rFonts w:ascii="Tahoma" w:hAnsi="Tahoma" w:cs="Tahoma"/>
                <w:b w:val="0"/>
                <w:sz w:val="14"/>
              </w:rPr>
              <w:t> </w:t>
            </w:r>
            <w:r w:rsidRPr="003511B3">
              <w:rPr>
                <w:rFonts w:ascii="Tahoma" w:hAnsi="Tahoma" w:cs="Tahoma"/>
                <w:b w:val="0"/>
                <w:sz w:val="14"/>
              </w:rPr>
              <w:t>MSDN</w:t>
            </w:r>
            <w:bookmarkEnd w:id="117"/>
            <w:bookmarkEnd w:id="118"/>
          </w:p>
        </w:tc>
        <w:tc>
          <w:tcPr>
            <w:tcW w:w="429" w:type="dxa"/>
            <w:tcBorders>
              <w:bottom w:val="single" w:sz="4" w:space="0" w:color="auto"/>
            </w:tcBorders>
            <w:shd w:val="clear" w:color="auto" w:fill="auto"/>
            <w:vAlign w:val="center"/>
          </w:tcPr>
          <w:p w14:paraId="56F66DBF" w14:textId="77777777" w:rsidR="00CC19FC" w:rsidRPr="00B22991" w:rsidRDefault="004908EA" w:rsidP="00B22991">
            <w:pPr>
              <w:pStyle w:val="TableText"/>
              <w:widowControl w:val="0"/>
              <w:spacing w:beforeLines="20" w:before="48" w:afterLines="20" w:after="48"/>
              <w:rPr>
                <w:rFonts w:cs="Tahoma"/>
                <w:b/>
                <w:sz w:val="13"/>
                <w:szCs w:val="13"/>
                <w:u w:val="single"/>
              </w:rPr>
            </w:pPr>
            <w:hyperlink w:anchor="_22_Visual_Studio" w:history="1">
              <w:r w:rsidR="00FA0E33" w:rsidRPr="00B22991">
                <w:rPr>
                  <w:rStyle w:val="Hyperlink"/>
                  <w:rFonts w:cs="Tahoma"/>
                  <w:b/>
                  <w:sz w:val="13"/>
                  <w:szCs w:val="13"/>
                </w:rPr>
                <w:t>22</w:t>
              </w:r>
            </w:hyperlink>
          </w:p>
        </w:tc>
        <w:tc>
          <w:tcPr>
            <w:tcW w:w="429" w:type="dxa"/>
            <w:tcBorders>
              <w:bottom w:val="single" w:sz="4" w:space="0" w:color="auto"/>
            </w:tcBorders>
            <w:shd w:val="clear" w:color="auto" w:fill="auto"/>
            <w:vAlign w:val="center"/>
          </w:tcPr>
          <w:p w14:paraId="56F66DC0"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56F66DC1"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F66DC2"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DC3"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15</w:t>
            </w:r>
          </w:p>
        </w:tc>
        <w:tc>
          <w:tcPr>
            <w:tcW w:w="429" w:type="dxa"/>
            <w:tcBorders>
              <w:bottom w:val="single" w:sz="4" w:space="0" w:color="auto"/>
            </w:tcBorders>
            <w:shd w:val="clear" w:color="auto" w:fill="auto"/>
            <w:vAlign w:val="center"/>
          </w:tcPr>
          <w:p w14:paraId="56F66DC4"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12</w:t>
            </w:r>
          </w:p>
        </w:tc>
        <w:tc>
          <w:tcPr>
            <w:tcW w:w="429" w:type="dxa"/>
            <w:tcBorders>
              <w:bottom w:val="single" w:sz="4" w:space="0" w:color="auto"/>
            </w:tcBorders>
            <w:shd w:val="clear" w:color="auto" w:fill="auto"/>
            <w:vAlign w:val="center"/>
          </w:tcPr>
          <w:p w14:paraId="56F66DC5"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9</w:t>
            </w:r>
          </w:p>
        </w:tc>
        <w:tc>
          <w:tcPr>
            <w:tcW w:w="429" w:type="dxa"/>
            <w:tcBorders>
              <w:bottom w:val="single" w:sz="4" w:space="0" w:color="auto"/>
            </w:tcBorders>
            <w:shd w:val="clear" w:color="auto" w:fill="auto"/>
            <w:vAlign w:val="center"/>
          </w:tcPr>
          <w:p w14:paraId="56F66DC6"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9</w:t>
            </w:r>
          </w:p>
        </w:tc>
        <w:tc>
          <w:tcPr>
            <w:tcW w:w="429" w:type="dxa"/>
            <w:tcBorders>
              <w:bottom w:val="single" w:sz="4" w:space="0" w:color="auto"/>
            </w:tcBorders>
            <w:shd w:val="clear" w:color="auto" w:fill="auto"/>
            <w:vAlign w:val="center"/>
          </w:tcPr>
          <w:p w14:paraId="56F66DC7"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56F66DC8"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56F66DC9"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tcBorders>
            <w:shd w:val="clear" w:color="auto" w:fill="auto"/>
            <w:vAlign w:val="center"/>
          </w:tcPr>
          <w:p w14:paraId="56F66DCA"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56F66DCB"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56F66DCC"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F66DC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auto"/>
            <w:vAlign w:val="center"/>
          </w:tcPr>
          <w:p w14:paraId="56F66DC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auto"/>
            <w:vAlign w:val="center"/>
          </w:tcPr>
          <w:p w14:paraId="56F66DCF"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514" w:type="dxa"/>
            <w:tcBorders>
              <w:bottom w:val="single" w:sz="4" w:space="0" w:color="auto"/>
            </w:tcBorders>
            <w:shd w:val="clear" w:color="auto" w:fill="auto"/>
            <w:vAlign w:val="center"/>
          </w:tcPr>
          <w:p w14:paraId="56F66DD0" w14:textId="77777777" w:rsidR="00CC19FC" w:rsidRPr="003511B3" w:rsidRDefault="00CC19FC" w:rsidP="00B22991">
            <w:pPr>
              <w:pStyle w:val="TableText"/>
              <w:spacing w:beforeLines="20" w:before="48" w:afterLines="20" w:after="48"/>
              <w:rPr>
                <w:rFonts w:ascii="Tahoma" w:hAnsi="Tahoma" w:cs="Tahoma"/>
              </w:rPr>
            </w:pPr>
            <w:r w:rsidRPr="003511B3">
              <w:rPr>
                <w:rFonts w:ascii="Tahoma" w:hAnsi="Tahoma" w:cs="Tahoma"/>
                <w:sz w:val="13"/>
              </w:rPr>
              <w:t>OL/SA/</w:t>
            </w:r>
          </w:p>
          <w:p w14:paraId="56F66DD1"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OV</w:t>
            </w:r>
          </w:p>
        </w:tc>
      </w:tr>
      <w:tr w:rsidR="00CC19FC" w:rsidRPr="003511B3" w14:paraId="56F66DE6" w14:textId="77777777" w:rsidTr="007A06A6">
        <w:trPr>
          <w:cantSplit/>
          <w:trHeight w:val="70"/>
        </w:trPr>
        <w:tc>
          <w:tcPr>
            <w:tcW w:w="2638" w:type="dxa"/>
            <w:tcBorders>
              <w:bottom w:val="single" w:sz="4" w:space="0" w:color="auto"/>
            </w:tcBorders>
            <w:shd w:val="clear" w:color="auto" w:fill="FABF8F"/>
            <w:vAlign w:val="center"/>
          </w:tcPr>
          <w:p w14:paraId="56F66DD3" w14:textId="77777777" w:rsidR="00CC19FC" w:rsidRPr="003511B3" w:rsidRDefault="00CC19FC" w:rsidP="007A06A6">
            <w:pPr>
              <w:pStyle w:val="Heading2"/>
              <w:spacing w:beforeLines="20" w:before="48" w:afterLines="20" w:after="48"/>
              <w:ind w:left="0"/>
              <w:rPr>
                <w:rFonts w:ascii="Tahoma" w:hAnsi="Tahoma" w:cs="Tahoma"/>
                <w:b w:val="0"/>
                <w:sz w:val="14"/>
              </w:rPr>
            </w:pPr>
            <w:bookmarkStart w:id="119" w:name="_Toc336337894"/>
            <w:bookmarkStart w:id="120" w:name="_Toc348436056"/>
            <w:r w:rsidRPr="003511B3">
              <w:rPr>
                <w:rFonts w:ascii="Tahoma" w:hAnsi="Tahoma" w:cs="Tahoma"/>
                <w:b w:val="0"/>
                <w:sz w:val="14"/>
              </w:rPr>
              <w:t xml:space="preserve">Word </w:t>
            </w:r>
            <w:bookmarkEnd w:id="119"/>
            <w:r w:rsidRPr="003511B3">
              <w:rPr>
                <w:rFonts w:ascii="Tahoma" w:hAnsi="Tahoma" w:cs="Tahoma"/>
                <w:b w:val="0"/>
                <w:sz w:val="14"/>
              </w:rPr>
              <w:t>2013</w:t>
            </w:r>
            <w:bookmarkEnd w:id="120"/>
          </w:p>
        </w:tc>
        <w:tc>
          <w:tcPr>
            <w:tcW w:w="429" w:type="dxa"/>
            <w:tcBorders>
              <w:bottom w:val="single" w:sz="4" w:space="0" w:color="auto"/>
            </w:tcBorders>
            <w:shd w:val="clear" w:color="auto" w:fill="FABF8F"/>
            <w:vAlign w:val="center"/>
          </w:tcPr>
          <w:p w14:paraId="56F66DD4" w14:textId="77777777" w:rsidR="00CC19FC" w:rsidRPr="00B22991" w:rsidRDefault="00CC19FC" w:rsidP="00B22991">
            <w:pPr>
              <w:pStyle w:val="TableText"/>
              <w:widowControl w:val="0"/>
              <w:spacing w:beforeLines="20" w:before="48" w:afterLines="20" w:after="48"/>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56F66DD5"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6F66DD6"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6F66DD7"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DD8"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FABF8F"/>
            <w:vAlign w:val="center"/>
          </w:tcPr>
          <w:p w14:paraId="56F66DD9"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DDA"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DDB"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FABF8F"/>
            <w:vAlign w:val="center"/>
          </w:tcPr>
          <w:p w14:paraId="56F66DDC"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6F66DD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DD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FABF8F"/>
            <w:vAlign w:val="center"/>
          </w:tcPr>
          <w:p w14:paraId="56F66DDF"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6F66DE0"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6F66DE1"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F66DE2"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F66DE3"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FABF8F"/>
            <w:vAlign w:val="center"/>
          </w:tcPr>
          <w:p w14:paraId="56F66DE4"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FABF8F"/>
            <w:vAlign w:val="center"/>
          </w:tcPr>
          <w:p w14:paraId="56F66DE5" w14:textId="77777777" w:rsidR="00CC19FC" w:rsidRPr="003511B3" w:rsidRDefault="00CC19FC" w:rsidP="00B22991">
            <w:pPr>
              <w:pStyle w:val="TableText"/>
              <w:spacing w:beforeLines="20" w:before="48" w:afterLines="20" w:after="48"/>
              <w:rPr>
                <w:rFonts w:ascii="Tahoma" w:hAnsi="Tahoma" w:cs="Tahoma"/>
                <w:sz w:val="13"/>
              </w:rPr>
            </w:pPr>
          </w:p>
        </w:tc>
      </w:tr>
      <w:tr w:rsidR="00CC19FC" w:rsidRPr="003511B3" w14:paraId="56F66DFA" w14:textId="77777777" w:rsidTr="007A06A6">
        <w:trPr>
          <w:cantSplit/>
          <w:trHeight w:val="323"/>
        </w:trPr>
        <w:tc>
          <w:tcPr>
            <w:tcW w:w="2638" w:type="dxa"/>
            <w:tcBorders>
              <w:bottom w:val="single" w:sz="4" w:space="0" w:color="auto"/>
            </w:tcBorders>
            <w:shd w:val="clear" w:color="auto" w:fill="auto"/>
            <w:vAlign w:val="center"/>
          </w:tcPr>
          <w:p w14:paraId="56F66DE7" w14:textId="77777777" w:rsidR="00CC19FC" w:rsidRPr="003511B3" w:rsidRDefault="00CC19FC" w:rsidP="007A06A6">
            <w:pPr>
              <w:pStyle w:val="Heading2"/>
              <w:spacing w:beforeLines="20" w:before="48" w:afterLines="20" w:after="48"/>
              <w:ind w:left="0"/>
              <w:rPr>
                <w:rFonts w:ascii="Tahoma" w:hAnsi="Tahoma" w:cs="Tahoma"/>
                <w:b w:val="0"/>
                <w:sz w:val="14"/>
              </w:rPr>
            </w:pPr>
            <w:bookmarkStart w:id="121" w:name="_Toc336337895"/>
            <w:bookmarkStart w:id="122" w:name="_Toc348436057"/>
            <w:r w:rsidRPr="003511B3">
              <w:rPr>
                <w:rFonts w:ascii="Tahoma" w:hAnsi="Tahoma" w:cs="Tahoma"/>
                <w:b w:val="0"/>
                <w:sz w:val="14"/>
              </w:rPr>
              <w:t>Word per Mac 2011</w:t>
            </w:r>
            <w:bookmarkEnd w:id="121"/>
            <w:bookmarkEnd w:id="122"/>
          </w:p>
        </w:tc>
        <w:tc>
          <w:tcPr>
            <w:tcW w:w="429" w:type="dxa"/>
            <w:tcBorders>
              <w:bottom w:val="single" w:sz="4" w:space="0" w:color="auto"/>
            </w:tcBorders>
            <w:shd w:val="clear" w:color="auto" w:fill="auto"/>
            <w:vAlign w:val="center"/>
          </w:tcPr>
          <w:p w14:paraId="56F66DE8" w14:textId="77777777" w:rsidR="00CC19FC" w:rsidRPr="00B22991" w:rsidRDefault="00CC19FC" w:rsidP="00B22991">
            <w:pPr>
              <w:pStyle w:val="TableText"/>
              <w:widowControl w:val="0"/>
              <w:spacing w:beforeLines="20" w:before="48" w:afterLines="20" w:after="48"/>
              <w:rPr>
                <w:rStyle w:val="EndnoteReference"/>
                <w:rFonts w:cs="Tahoma"/>
                <w:color w:val="0000FF"/>
                <w:sz w:val="14"/>
              </w:rPr>
            </w:pPr>
          </w:p>
        </w:tc>
        <w:tc>
          <w:tcPr>
            <w:tcW w:w="429" w:type="dxa"/>
            <w:tcBorders>
              <w:bottom w:val="single" w:sz="4" w:space="0" w:color="auto"/>
            </w:tcBorders>
            <w:shd w:val="clear" w:color="auto" w:fill="auto"/>
            <w:vAlign w:val="center"/>
          </w:tcPr>
          <w:p w14:paraId="56F66DE9"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56F66DEA"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F66DEB"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auto"/>
            <w:vAlign w:val="center"/>
          </w:tcPr>
          <w:p w14:paraId="56F66DEC"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29" w:type="dxa"/>
            <w:tcBorders>
              <w:bottom w:val="single" w:sz="4" w:space="0" w:color="auto"/>
            </w:tcBorders>
            <w:shd w:val="clear" w:color="auto" w:fill="auto"/>
            <w:vAlign w:val="center"/>
          </w:tcPr>
          <w:p w14:paraId="56F66DED"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DEE"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DEF"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tcBorders>
            <w:shd w:val="clear" w:color="auto" w:fill="auto"/>
            <w:vAlign w:val="center"/>
          </w:tcPr>
          <w:p w14:paraId="56F66DF0"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6F66DF1"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F66DF2"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bottom w:val="single" w:sz="4" w:space="0" w:color="auto"/>
            </w:tcBorders>
            <w:shd w:val="clear" w:color="auto" w:fill="auto"/>
            <w:vAlign w:val="center"/>
          </w:tcPr>
          <w:p w14:paraId="56F66DF3"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6F66DF4"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F66DF5"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F66DF6" w14:textId="77777777" w:rsidR="00CC19FC" w:rsidRPr="003511B3" w:rsidRDefault="00CC19FC" w:rsidP="00B22991">
            <w:pPr>
              <w:pStyle w:val="TableText"/>
              <w:spacing w:beforeLines="20" w:before="48" w:afterLines="20" w:after="48"/>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6F66DF7" w14:textId="77777777" w:rsidR="00CC19FC" w:rsidRPr="003511B3" w:rsidRDefault="00CC19FC"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514" w:type="dxa"/>
            <w:tcBorders>
              <w:bottom w:val="single" w:sz="4" w:space="0" w:color="auto"/>
            </w:tcBorders>
            <w:shd w:val="clear" w:color="auto" w:fill="auto"/>
            <w:vAlign w:val="center"/>
          </w:tcPr>
          <w:p w14:paraId="56F66DF8" w14:textId="77777777" w:rsidR="00CC19FC" w:rsidRPr="003511B3" w:rsidRDefault="00CC19FC" w:rsidP="00B22991">
            <w:pPr>
              <w:pStyle w:val="TableText"/>
              <w:spacing w:beforeLines="20" w:before="48" w:afterLines="20" w:after="48"/>
              <w:rPr>
                <w:rFonts w:ascii="Tahoma" w:hAnsi="Tahoma" w:cs="Tahoma"/>
                <w:sz w:val="13"/>
              </w:rPr>
            </w:pPr>
          </w:p>
        </w:tc>
        <w:tc>
          <w:tcPr>
            <w:tcW w:w="514" w:type="dxa"/>
            <w:tcBorders>
              <w:bottom w:val="single" w:sz="4" w:space="0" w:color="auto"/>
            </w:tcBorders>
            <w:shd w:val="clear" w:color="auto" w:fill="auto"/>
            <w:vAlign w:val="center"/>
          </w:tcPr>
          <w:p w14:paraId="56F66DF9" w14:textId="77777777" w:rsidR="00CC19FC" w:rsidRPr="003511B3" w:rsidRDefault="00CC19FC" w:rsidP="00B22991">
            <w:pPr>
              <w:pStyle w:val="TableText"/>
              <w:spacing w:beforeLines="20" w:before="48" w:afterLines="20" w:after="48"/>
              <w:rPr>
                <w:rFonts w:ascii="Tahoma" w:hAnsi="Tahoma" w:cs="Tahoma"/>
                <w:sz w:val="13"/>
              </w:rPr>
            </w:pPr>
          </w:p>
        </w:tc>
      </w:tr>
    </w:tbl>
    <w:p w14:paraId="56F66DFB" w14:textId="77777777" w:rsidR="00023FE7" w:rsidRPr="003511B3" w:rsidRDefault="00854F74">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6192" behindDoc="0" locked="0" layoutInCell="1" allowOverlap="1" wp14:anchorId="56F69D01" wp14:editId="56F69D02">
                <wp:simplePos x="0" y="0"/>
                <wp:positionH relativeFrom="column">
                  <wp:posOffset>-317500</wp:posOffset>
                </wp:positionH>
                <wp:positionV relativeFrom="paragraph">
                  <wp:posOffset>19685</wp:posOffset>
                </wp:positionV>
                <wp:extent cx="6547485" cy="427355"/>
                <wp:effectExtent l="0" t="0" r="0" b="0"/>
                <wp:wrapNone/>
                <wp:docPr id="6"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F69D29" w14:textId="77777777" w:rsidR="007E6428" w:rsidRPr="00532511" w:rsidRDefault="007E6428">
                            <w:pPr>
                              <w:rPr>
                                <w:rFonts w:cs="Tahoma"/>
                                <w:i/>
                                <w:color w:val="000000"/>
                                <w:sz w:val="14"/>
                                <w:szCs w:val="14"/>
                                <w:lang w:val="fr-FR"/>
                              </w:rPr>
                            </w:pPr>
                            <w:r w:rsidRPr="00532511">
                              <w:rPr>
                                <w:rFonts w:cs="Tahoma"/>
                                <w:i/>
                                <w:color w:val="000000"/>
                                <w:sz w:val="14"/>
                                <w:szCs w:val="14"/>
                                <w:lang w:val="fr-FR"/>
                              </w:rPr>
                              <w:t>Nota: se la cella del prodotto è vuota significa che il prodotto non è attualmente offerto nel programma.</w:t>
                            </w:r>
                          </w:p>
                          <w:p w14:paraId="56F69D2A" w14:textId="77777777" w:rsidR="007E6428" w:rsidRPr="00532511" w:rsidRDefault="007E6428">
                            <w:pPr>
                              <w:rPr>
                                <w:rFonts w:cs="Tahoma"/>
                                <w:i/>
                                <w:color w:val="000000"/>
                                <w:sz w:val="14"/>
                                <w:szCs w:val="14"/>
                                <w:lang w:val="fr-FR"/>
                              </w:rPr>
                            </w:pPr>
                            <w:r w:rsidRPr="00532511">
                              <w:rPr>
                                <w:rFonts w:cs="Tahoma"/>
                                <w:i/>
                                <w:color w:val="000000"/>
                                <w:sz w:val="14"/>
                                <w:szCs w:val="14"/>
                                <w:lang w:val="fr-FR"/>
                              </w:rPr>
                              <w:t>*Per quanto riguarda Select Plus verranno utilizzati solo i valori “L” e tre anni per “L&amp;SA” / “SA”.</w:t>
                            </w:r>
                          </w:p>
                          <w:p w14:paraId="56F69D2B" w14:textId="77777777" w:rsidR="007E6428" w:rsidRPr="00532511" w:rsidRDefault="007E6428">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fxNtgIAALo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DafxNtgIAALoF&#10;AAAOAAAAAAAAAAAAAAAAAC4CAABkcnMvZTJvRG9jLnhtbFBLAQItABQABgAIAAAAIQD2TosO3QAA&#10;AAgBAAAPAAAAAAAAAAAAAAAAABAFAABkcnMvZG93bnJldi54bWxQSwUGAAAAAAQABADzAAAAGgYA&#10;AAAA&#10;" filled="f" stroked="f">
                <v:textbox>
                  <w:txbxContent>
                    <w:p w14:paraId="56F69D29" w14:textId="77777777" w:rsidR="007E6428" w:rsidRPr="00532511" w:rsidRDefault="007E6428">
                      <w:pPr>
                        <w:rPr>
                          <w:rFonts w:cs="Tahoma"/>
                          <w:i/>
                          <w:color w:val="000000"/>
                          <w:sz w:val="14"/>
                          <w:szCs w:val="14"/>
                          <w:lang w:val="fr-FR"/>
                        </w:rPr>
                      </w:pPr>
                      <w:r w:rsidRPr="00532511">
                        <w:rPr>
                          <w:rFonts w:cs="Tahoma"/>
                          <w:i/>
                          <w:color w:val="000000"/>
                          <w:sz w:val="14"/>
                          <w:szCs w:val="14"/>
                          <w:lang w:val="fr-FR"/>
                        </w:rPr>
                        <w:t>Nota: se la cella del prodotto è vuota significa che il prodotto non è attualmente offerto nel programma.</w:t>
                      </w:r>
                    </w:p>
                    <w:p w14:paraId="56F69D2A" w14:textId="77777777" w:rsidR="007E6428" w:rsidRPr="00532511" w:rsidRDefault="007E6428">
                      <w:pPr>
                        <w:rPr>
                          <w:rFonts w:cs="Tahoma"/>
                          <w:i/>
                          <w:color w:val="000000"/>
                          <w:sz w:val="14"/>
                          <w:szCs w:val="14"/>
                          <w:lang w:val="fr-FR"/>
                        </w:rPr>
                      </w:pPr>
                      <w:r w:rsidRPr="00532511">
                        <w:rPr>
                          <w:rFonts w:cs="Tahoma"/>
                          <w:i/>
                          <w:color w:val="000000"/>
                          <w:sz w:val="14"/>
                          <w:szCs w:val="14"/>
                          <w:lang w:val="fr-FR"/>
                        </w:rPr>
                        <w:t>*Per quanto riguarda Select Plus verranno utilizzati solo i valori “L” e tre anni per “L&amp;SA” / “SA”.</w:t>
                      </w:r>
                    </w:p>
                    <w:p w14:paraId="56F69D2B" w14:textId="77777777" w:rsidR="007E6428" w:rsidRPr="00532511" w:rsidRDefault="007E6428">
                      <w:pPr>
                        <w:rPr>
                          <w:lang w:val="fr-FR"/>
                        </w:rPr>
                      </w:pPr>
                    </w:p>
                  </w:txbxContent>
                </v:textbox>
              </v:shape>
            </w:pict>
          </mc:Fallback>
        </mc:AlternateContent>
      </w:r>
    </w:p>
    <w:p w14:paraId="56F66DFC" w14:textId="77777777" w:rsidR="00023FE7" w:rsidRPr="003511B3" w:rsidRDefault="00023FE7">
      <w:pPr>
        <w:pStyle w:val="ProductPool"/>
        <w:rPr>
          <w:rFonts w:ascii="Tahoma" w:hAnsi="Tahoma" w:cs="Tahoma"/>
        </w:rPr>
      </w:pPr>
    </w:p>
    <w:p w14:paraId="56F66DFD" w14:textId="77777777" w:rsidR="00E05A66" w:rsidRDefault="00E05A66" w:rsidP="004E292A">
      <w:pPr>
        <w:pStyle w:val="Heading3"/>
        <w:rPr>
          <w:rFonts w:ascii="Tahoma" w:hAnsi="Tahoma" w:cs="Tahoma"/>
          <w:sz w:val="18"/>
        </w:rPr>
      </w:pPr>
      <w:bookmarkStart w:id="123" w:name="_Toc336337896"/>
      <w:bookmarkStart w:id="124" w:name="_Toc348436058"/>
    </w:p>
    <w:p w14:paraId="56F66DFE" w14:textId="77777777" w:rsidR="00556A4F" w:rsidRPr="00556A4F" w:rsidRDefault="00556A4F" w:rsidP="00556A4F"/>
    <w:p w14:paraId="56F66DFF" w14:textId="77777777" w:rsidR="00023FE7" w:rsidRPr="003511B3" w:rsidRDefault="00023FE7" w:rsidP="004E292A">
      <w:pPr>
        <w:pStyle w:val="Heading3"/>
        <w:rPr>
          <w:rFonts w:ascii="Tahoma" w:hAnsi="Tahoma" w:cs="Tahoma"/>
        </w:rPr>
      </w:pPr>
      <w:r w:rsidRPr="003511B3">
        <w:rPr>
          <w:rFonts w:ascii="Tahoma" w:hAnsi="Tahoma" w:cs="Tahoma"/>
          <w:sz w:val="22"/>
        </w:rPr>
        <w:t>POOL DI SISTEMI</w:t>
      </w:r>
      <w:bookmarkEnd w:id="123"/>
      <w:bookmarkEnd w:id="124"/>
    </w:p>
    <w:p w14:paraId="56F66E00" w14:textId="77777777" w:rsidR="00023FE7" w:rsidRPr="003511B3"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3511B3" w14:paraId="56F66E0C" w14:textId="77777777" w:rsidTr="00B22991">
        <w:trPr>
          <w:cantSplit/>
          <w:trHeight w:val="389"/>
          <w:tblHeader/>
        </w:trPr>
        <w:tc>
          <w:tcPr>
            <w:tcW w:w="2610" w:type="dxa"/>
            <w:vMerge w:val="restart"/>
            <w:tcBorders>
              <w:top w:val="single" w:sz="4" w:space="0" w:color="FFFFFF"/>
              <w:left w:val="single" w:sz="4" w:space="0" w:color="FFFFFF"/>
            </w:tcBorders>
          </w:tcPr>
          <w:p w14:paraId="56F66E01" w14:textId="77777777" w:rsidR="00B27742" w:rsidRPr="003511B3" w:rsidRDefault="00854F74" w:rsidP="00B22991">
            <w:pPr>
              <w:spacing w:beforeLines="20" w:before="48" w:afterLines="20" w:after="48"/>
              <w:rPr>
                <w:rFonts w:cs="Tahoma"/>
                <w:sz w:val="20"/>
              </w:rPr>
            </w:pPr>
            <w:r>
              <w:rPr>
                <w:rFonts w:cs="Tahoma"/>
                <w:noProof/>
                <w:sz w:val="9"/>
              </w:rPr>
              <mc:AlternateContent>
                <mc:Choice Requires="wps">
                  <w:drawing>
                    <wp:anchor distT="0" distB="0" distL="114300" distR="114300" simplePos="0" relativeHeight="251658240" behindDoc="0" locked="0" layoutInCell="1" allowOverlap="1" wp14:anchorId="56F69D03" wp14:editId="56F69D04">
                      <wp:simplePos x="0" y="0"/>
                      <wp:positionH relativeFrom="column">
                        <wp:posOffset>1555750</wp:posOffset>
                      </wp:positionH>
                      <wp:positionV relativeFrom="paragraph">
                        <wp:posOffset>657225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F69D2C" w14:textId="77777777" w:rsidR="007E6428" w:rsidRDefault="007E6428">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2.5pt;margin-top:51.75pt;width:28.9pt;height:16.8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" filled="f" stroked="f">
                      <v:textbox style="mso-fit-shape-to-text:t">
                        <w:txbxContent>
                          <w:p w14:paraId="56F69D2C" w14:textId="77777777" w:rsidR="007E6428" w:rsidRDefault="007E6428">
                            <w:pPr>
                              <w:rPr>
                                <w:color w:val="0000FF"/>
                                <w:sz w:val="20"/>
                              </w:rPr>
                            </w:pPr>
                            <w:r>
                              <w:rPr>
                                <w:rFonts w:cs="Tahoma"/>
                                <w:b/>
                                <w:color w:val="0000FF"/>
                                <w:sz w:val="8"/>
                              </w:rPr>
                              <w:t>(Ctrl + Clic)</w:t>
                            </w:r>
                          </w:p>
                        </w:txbxContent>
                      </v:textbox>
                    </v:shape>
                  </w:pict>
                </mc:Fallback>
              </mc:AlternateContent>
            </w:r>
          </w:p>
        </w:tc>
        <w:tc>
          <w:tcPr>
            <w:tcW w:w="360" w:type="dxa"/>
            <w:vMerge w:val="restart"/>
            <w:tcBorders>
              <w:top w:val="single" w:sz="12" w:space="0" w:color="auto"/>
            </w:tcBorders>
            <w:textDirection w:val="btLr"/>
            <w:vAlign w:val="center"/>
          </w:tcPr>
          <w:p w14:paraId="56F66E02" w14:textId="77777777" w:rsidR="00B27742" w:rsidRPr="003511B3" w:rsidRDefault="00B27742" w:rsidP="00B22991">
            <w:pPr>
              <w:pStyle w:val="TableVerticalText"/>
              <w:spacing w:beforeLines="20" w:before="48" w:afterLines="20" w:after="48"/>
              <w:rPr>
                <w:rFonts w:ascii="Tahoma" w:hAnsi="Tahoma" w:cs="Tahoma"/>
                <w:sz w:val="9"/>
              </w:rPr>
            </w:pPr>
            <w:r w:rsidRPr="003511B3">
              <w:rPr>
                <w:rFonts w:ascii="Tahoma" w:hAnsi="Tahoma" w:cs="Tahoma"/>
                <w:sz w:val="9"/>
              </w:rPr>
              <w:t>Note del Prodotto</w:t>
            </w:r>
          </w:p>
        </w:tc>
        <w:tc>
          <w:tcPr>
            <w:tcW w:w="450" w:type="dxa"/>
            <w:vMerge w:val="restart"/>
            <w:tcBorders>
              <w:top w:val="single" w:sz="12" w:space="0" w:color="auto"/>
            </w:tcBorders>
            <w:textDirection w:val="btLr"/>
            <w:vAlign w:val="center"/>
          </w:tcPr>
          <w:p w14:paraId="56F66E03" w14:textId="77777777" w:rsidR="00B27742" w:rsidRPr="003511B3" w:rsidRDefault="00B27742" w:rsidP="00B22991">
            <w:pPr>
              <w:pStyle w:val="TableVerticalText"/>
              <w:spacing w:beforeLines="20" w:before="48" w:afterLines="20" w:after="48"/>
              <w:rPr>
                <w:rFonts w:ascii="Tahoma" w:hAnsi="Tahoma" w:cs="Tahoma"/>
                <w:sz w:val="9"/>
              </w:rPr>
            </w:pPr>
            <w:r w:rsidRPr="003511B3">
              <w:rPr>
                <w:rFonts w:ascii="Tahoma" w:hAnsi="Tahoma" w:cs="Tahoma"/>
                <w:sz w:val="9"/>
              </w:rPr>
              <w:t>Data Disponibilità</w:t>
            </w:r>
          </w:p>
        </w:tc>
        <w:tc>
          <w:tcPr>
            <w:tcW w:w="360" w:type="dxa"/>
            <w:vMerge w:val="restart"/>
            <w:tcBorders>
              <w:top w:val="single" w:sz="12" w:space="0" w:color="auto"/>
              <w:right w:val="single" w:sz="18" w:space="0" w:color="auto"/>
            </w:tcBorders>
            <w:textDirection w:val="btLr"/>
            <w:vAlign w:val="center"/>
          </w:tcPr>
          <w:p w14:paraId="56F66E04" w14:textId="77777777" w:rsidR="00B27742" w:rsidRPr="003511B3" w:rsidRDefault="00B27742" w:rsidP="00B22991">
            <w:pPr>
              <w:pStyle w:val="TableVerticalText"/>
              <w:spacing w:beforeLines="20" w:before="48" w:afterLines="20" w:after="48"/>
              <w:rPr>
                <w:rFonts w:ascii="Tahoma" w:hAnsi="Tahoma" w:cs="Tahoma"/>
                <w:sz w:val="9"/>
              </w:rPr>
            </w:pPr>
            <w:r w:rsidRPr="003511B3">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56F66E05" w14:textId="77777777" w:rsidR="00B27742" w:rsidRPr="003511B3" w:rsidRDefault="00B27742" w:rsidP="00B22991">
            <w:pPr>
              <w:pStyle w:val="TableHeadingsBlack"/>
              <w:spacing w:beforeLines="20" w:before="48" w:afterLines="20" w:after="48"/>
              <w:rPr>
                <w:rFonts w:ascii="Tahoma" w:hAnsi="Tahoma" w:cs="Tahoma"/>
                <w:sz w:val="9"/>
              </w:rPr>
            </w:pPr>
            <w:r w:rsidRPr="003511B3">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56F66E06" w14:textId="77777777" w:rsidR="00B27742" w:rsidRPr="003511B3" w:rsidRDefault="00B27742" w:rsidP="00B22991">
            <w:pPr>
              <w:pStyle w:val="TableHeadingsBlack"/>
              <w:spacing w:beforeLines="20" w:before="48" w:afterLines="20" w:after="48"/>
              <w:rPr>
                <w:rFonts w:ascii="Tahoma" w:hAnsi="Tahoma" w:cs="Tahoma"/>
                <w:sz w:val="9"/>
              </w:rPr>
            </w:pPr>
            <w:r w:rsidRPr="003511B3">
              <w:rPr>
                <w:rFonts w:ascii="Tahoma" w:hAnsi="Tahoma" w:cs="Tahoma"/>
                <w:sz w:val="9"/>
              </w:rPr>
              <w:t>Licenza Open</w:t>
            </w:r>
          </w:p>
        </w:tc>
        <w:tc>
          <w:tcPr>
            <w:tcW w:w="450" w:type="dxa"/>
            <w:vMerge w:val="restart"/>
            <w:tcBorders>
              <w:top w:val="single" w:sz="12" w:space="0" w:color="auto"/>
              <w:left w:val="single" w:sz="18" w:space="0" w:color="auto"/>
            </w:tcBorders>
            <w:textDirection w:val="btLr"/>
            <w:vAlign w:val="center"/>
          </w:tcPr>
          <w:p w14:paraId="56F66E07" w14:textId="77777777" w:rsidR="00B27742" w:rsidRPr="003511B3" w:rsidRDefault="00B27742" w:rsidP="00B22991">
            <w:pPr>
              <w:pStyle w:val="TableVerticalText"/>
              <w:spacing w:beforeLines="20" w:before="48" w:afterLines="20" w:after="48"/>
              <w:rPr>
                <w:rFonts w:ascii="Tahoma" w:hAnsi="Tahoma" w:cs="Tahoma"/>
                <w:sz w:val="9"/>
              </w:rPr>
            </w:pPr>
            <w:r w:rsidRPr="003511B3">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14:paraId="56F66E08" w14:textId="77777777" w:rsidR="00B27742" w:rsidRPr="003511B3" w:rsidRDefault="00B27742" w:rsidP="00B22991">
            <w:pPr>
              <w:pStyle w:val="TableVerticalText"/>
              <w:spacing w:beforeLines="20" w:before="48" w:afterLines="20" w:after="48"/>
              <w:rPr>
                <w:rFonts w:ascii="Tahoma" w:hAnsi="Tahoma" w:cs="Tahoma"/>
                <w:sz w:val="9"/>
              </w:rPr>
            </w:pPr>
            <w:r w:rsidRPr="003511B3">
              <w:rPr>
                <w:rFonts w:ascii="Tahoma" w:hAnsi="Tahoma" w:cs="Tahoma"/>
                <w:sz w:val="9"/>
              </w:rPr>
              <w:t>EA ed EA Sub</w:t>
            </w:r>
          </w:p>
        </w:tc>
        <w:tc>
          <w:tcPr>
            <w:tcW w:w="450" w:type="dxa"/>
            <w:vMerge w:val="restart"/>
            <w:tcBorders>
              <w:top w:val="single" w:sz="12" w:space="0" w:color="auto"/>
              <w:left w:val="single" w:sz="18" w:space="0" w:color="auto"/>
              <w:right w:val="single" w:sz="18" w:space="0" w:color="auto"/>
            </w:tcBorders>
            <w:textDirection w:val="btLr"/>
            <w:vAlign w:val="center"/>
          </w:tcPr>
          <w:p w14:paraId="56F66E09" w14:textId="77777777" w:rsidR="00B27742" w:rsidRPr="003511B3" w:rsidRDefault="00B27742" w:rsidP="00B22991">
            <w:pPr>
              <w:pStyle w:val="TableVerticalText"/>
              <w:spacing w:beforeLines="20" w:before="48" w:afterLines="20" w:after="48"/>
              <w:rPr>
                <w:rFonts w:ascii="Tahoma" w:hAnsi="Tahoma" w:cs="Tahoma"/>
                <w:sz w:val="9"/>
              </w:rPr>
            </w:pPr>
            <w:r w:rsidRPr="003511B3">
              <w:rPr>
                <w:rFonts w:ascii="Tahoma" w:hAnsi="Tahoma" w:cs="Tahoma"/>
                <w:sz w:val="9"/>
              </w:rPr>
              <w:t>OV / OVS</w:t>
            </w:r>
          </w:p>
        </w:tc>
        <w:tc>
          <w:tcPr>
            <w:tcW w:w="450" w:type="dxa"/>
            <w:vMerge w:val="restart"/>
            <w:tcBorders>
              <w:top w:val="single" w:sz="12" w:space="0" w:color="auto"/>
            </w:tcBorders>
            <w:textDirection w:val="btLr"/>
            <w:vAlign w:val="center"/>
          </w:tcPr>
          <w:p w14:paraId="56F66E0A" w14:textId="77777777" w:rsidR="00B27742" w:rsidRPr="003511B3" w:rsidRDefault="00B0036E" w:rsidP="00B22991">
            <w:pPr>
              <w:pStyle w:val="TableVerticalText"/>
              <w:spacing w:beforeLines="20" w:before="48" w:afterLines="20" w:after="48"/>
              <w:rPr>
                <w:rFonts w:ascii="Tahoma" w:hAnsi="Tahoma" w:cs="Tahoma"/>
                <w:sz w:val="9"/>
              </w:rPr>
            </w:pPr>
            <w:r w:rsidRPr="003511B3">
              <w:rPr>
                <w:rFonts w:ascii="Tahoma" w:hAnsi="Tahoma" w:cs="Tahoma"/>
                <w:sz w:val="9"/>
              </w:rPr>
              <w:t>EES / OVS ES</w:t>
            </w:r>
          </w:p>
        </w:tc>
        <w:tc>
          <w:tcPr>
            <w:tcW w:w="540" w:type="dxa"/>
            <w:vMerge w:val="restart"/>
            <w:tcBorders>
              <w:top w:val="single" w:sz="12" w:space="0" w:color="auto"/>
            </w:tcBorders>
            <w:textDirection w:val="btLr"/>
            <w:vAlign w:val="center"/>
          </w:tcPr>
          <w:p w14:paraId="56F66E0B" w14:textId="77777777" w:rsidR="00B27742" w:rsidRPr="003511B3" w:rsidRDefault="00B27742" w:rsidP="00B22991">
            <w:pPr>
              <w:pStyle w:val="TableVerticalText"/>
              <w:spacing w:beforeLines="20" w:before="48" w:afterLines="20" w:after="48"/>
              <w:rPr>
                <w:rFonts w:ascii="Tahoma" w:hAnsi="Tahoma" w:cs="Tahoma"/>
                <w:sz w:val="9"/>
              </w:rPr>
            </w:pPr>
            <w:r w:rsidRPr="003511B3">
              <w:rPr>
                <w:rFonts w:ascii="Tahoma" w:hAnsi="Tahoma" w:cs="Tahoma"/>
                <w:sz w:val="9"/>
              </w:rPr>
              <w:t xml:space="preserve">Requisito minimo per </w:t>
            </w:r>
            <w:r w:rsidR="007A06A6">
              <w:rPr>
                <w:rFonts w:ascii="Tahoma" w:hAnsi="Tahoma" w:cs="Tahoma"/>
                <w:sz w:val="9"/>
              </w:rPr>
              <w:br/>
            </w:r>
            <w:r w:rsidRPr="003511B3">
              <w:rPr>
                <w:rFonts w:ascii="Tahoma" w:hAnsi="Tahoma" w:cs="Tahoma"/>
                <w:sz w:val="9"/>
              </w:rPr>
              <w:t>i Programmi Open</w:t>
            </w:r>
          </w:p>
        </w:tc>
      </w:tr>
      <w:tr w:rsidR="00CE5AB1" w:rsidRPr="003511B3" w14:paraId="56F66E1C" w14:textId="77777777" w:rsidTr="00B22991">
        <w:trPr>
          <w:cantSplit/>
          <w:trHeight w:val="262"/>
          <w:tblHeader/>
        </w:trPr>
        <w:tc>
          <w:tcPr>
            <w:tcW w:w="2610" w:type="dxa"/>
            <w:vMerge/>
            <w:tcBorders>
              <w:left w:val="single" w:sz="4" w:space="0" w:color="FFFFFF"/>
            </w:tcBorders>
          </w:tcPr>
          <w:p w14:paraId="56F66E0D" w14:textId="77777777" w:rsidR="00B27742" w:rsidRPr="003511B3" w:rsidRDefault="00B27742" w:rsidP="00B22991">
            <w:pPr>
              <w:spacing w:beforeLines="20" w:before="48" w:afterLines="20" w:after="48"/>
              <w:rPr>
                <w:rFonts w:cs="Tahoma"/>
                <w:sz w:val="20"/>
              </w:rPr>
            </w:pPr>
          </w:p>
        </w:tc>
        <w:tc>
          <w:tcPr>
            <w:tcW w:w="360" w:type="dxa"/>
            <w:vMerge/>
            <w:vAlign w:val="center"/>
          </w:tcPr>
          <w:p w14:paraId="56F66E0E" w14:textId="77777777" w:rsidR="00B27742" w:rsidRPr="003511B3" w:rsidRDefault="00B27742" w:rsidP="00B22991">
            <w:pPr>
              <w:spacing w:beforeLines="20" w:before="48" w:afterLines="20" w:after="48"/>
              <w:jc w:val="center"/>
              <w:rPr>
                <w:rFonts w:cs="Tahoma"/>
                <w:b/>
                <w:sz w:val="20"/>
              </w:rPr>
            </w:pPr>
          </w:p>
        </w:tc>
        <w:tc>
          <w:tcPr>
            <w:tcW w:w="450" w:type="dxa"/>
            <w:vMerge/>
            <w:vAlign w:val="center"/>
          </w:tcPr>
          <w:p w14:paraId="56F66E0F" w14:textId="77777777" w:rsidR="00B27742" w:rsidRPr="003511B3" w:rsidRDefault="00B27742" w:rsidP="00B22991">
            <w:pPr>
              <w:spacing w:beforeLines="20" w:before="48" w:afterLines="20" w:after="48"/>
              <w:jc w:val="center"/>
              <w:rPr>
                <w:rFonts w:cs="Tahoma"/>
                <w:sz w:val="20"/>
              </w:rPr>
            </w:pPr>
          </w:p>
        </w:tc>
        <w:tc>
          <w:tcPr>
            <w:tcW w:w="360" w:type="dxa"/>
            <w:vMerge/>
            <w:tcBorders>
              <w:right w:val="single" w:sz="18" w:space="0" w:color="auto"/>
            </w:tcBorders>
            <w:vAlign w:val="center"/>
          </w:tcPr>
          <w:p w14:paraId="56F66E10" w14:textId="77777777" w:rsidR="00B27742" w:rsidRPr="003511B3" w:rsidRDefault="00B27742" w:rsidP="00B22991">
            <w:pPr>
              <w:spacing w:beforeLines="20" w:before="48" w:afterLines="20" w:after="48"/>
              <w:jc w:val="center"/>
              <w:rPr>
                <w:rFonts w:cs="Tahoma"/>
                <w:sz w:val="20"/>
              </w:rPr>
            </w:pPr>
          </w:p>
        </w:tc>
        <w:tc>
          <w:tcPr>
            <w:tcW w:w="450" w:type="dxa"/>
            <w:vMerge w:val="restart"/>
            <w:tcBorders>
              <w:left w:val="single" w:sz="18" w:space="0" w:color="auto"/>
            </w:tcBorders>
            <w:vAlign w:val="center"/>
          </w:tcPr>
          <w:p w14:paraId="56F66E11" w14:textId="77777777" w:rsidR="00B27742" w:rsidRPr="003511B3" w:rsidRDefault="00B27742" w:rsidP="00B22991">
            <w:pPr>
              <w:pStyle w:val="TableHeadingsRed"/>
              <w:spacing w:beforeLines="20" w:before="48" w:afterLines="20" w:after="48"/>
              <w:rPr>
                <w:rFonts w:ascii="Tahoma" w:hAnsi="Tahoma" w:cs="Tahoma"/>
                <w:sz w:val="9"/>
              </w:rPr>
            </w:pPr>
            <w:r w:rsidRPr="003511B3">
              <w:rPr>
                <w:rFonts w:ascii="Tahoma" w:hAnsi="Tahoma" w:cs="Tahoma"/>
                <w:sz w:val="9"/>
              </w:rPr>
              <w:t>L</w:t>
            </w:r>
          </w:p>
        </w:tc>
        <w:tc>
          <w:tcPr>
            <w:tcW w:w="1350" w:type="dxa"/>
            <w:gridSpan w:val="3"/>
            <w:vAlign w:val="center"/>
          </w:tcPr>
          <w:p w14:paraId="56F66E12" w14:textId="77777777" w:rsidR="00B27742" w:rsidRPr="003511B3" w:rsidRDefault="00B27742" w:rsidP="00B22991">
            <w:pPr>
              <w:pStyle w:val="TableHeadingsGreen"/>
              <w:spacing w:beforeLines="20" w:before="48" w:afterLines="20" w:after="48"/>
              <w:rPr>
                <w:rFonts w:ascii="Tahoma" w:hAnsi="Tahoma" w:cs="Tahoma"/>
                <w:sz w:val="9"/>
              </w:rPr>
            </w:pPr>
            <w:r w:rsidRPr="003511B3">
              <w:rPr>
                <w:rFonts w:ascii="Tahoma" w:hAnsi="Tahoma" w:cs="Tahoma"/>
                <w:sz w:val="9"/>
              </w:rPr>
              <w:t>L&amp;SA</w:t>
            </w:r>
          </w:p>
        </w:tc>
        <w:tc>
          <w:tcPr>
            <w:tcW w:w="1260" w:type="dxa"/>
            <w:gridSpan w:val="3"/>
            <w:tcBorders>
              <w:right w:val="single" w:sz="18" w:space="0" w:color="auto"/>
            </w:tcBorders>
            <w:vAlign w:val="center"/>
          </w:tcPr>
          <w:p w14:paraId="56F66E13" w14:textId="77777777" w:rsidR="00B27742" w:rsidRPr="003511B3" w:rsidRDefault="00B27742" w:rsidP="00B22991">
            <w:pPr>
              <w:pStyle w:val="TableHeadingsBlue"/>
              <w:spacing w:beforeLines="20" w:before="48" w:afterLines="20" w:after="48"/>
              <w:rPr>
                <w:rFonts w:ascii="Tahoma" w:hAnsi="Tahoma" w:cs="Tahoma"/>
                <w:sz w:val="9"/>
              </w:rPr>
            </w:pPr>
            <w:r w:rsidRPr="003511B3">
              <w:rPr>
                <w:rFonts w:ascii="Tahoma" w:hAnsi="Tahoma" w:cs="Tahoma"/>
                <w:sz w:val="9"/>
              </w:rPr>
              <w:t>SA</w:t>
            </w:r>
          </w:p>
        </w:tc>
        <w:tc>
          <w:tcPr>
            <w:tcW w:w="450" w:type="dxa"/>
            <w:vMerge w:val="restart"/>
            <w:tcBorders>
              <w:left w:val="single" w:sz="18" w:space="0" w:color="auto"/>
            </w:tcBorders>
            <w:vAlign w:val="center"/>
          </w:tcPr>
          <w:p w14:paraId="56F66E14" w14:textId="77777777" w:rsidR="00B27742" w:rsidRPr="003511B3" w:rsidRDefault="00B27742" w:rsidP="00B22991">
            <w:pPr>
              <w:pStyle w:val="TableHeadingsRed"/>
              <w:spacing w:beforeLines="20" w:before="48" w:afterLines="20" w:after="48"/>
              <w:rPr>
                <w:rFonts w:ascii="Tahoma" w:hAnsi="Tahoma" w:cs="Tahoma"/>
                <w:sz w:val="9"/>
              </w:rPr>
            </w:pPr>
            <w:r w:rsidRPr="003511B3">
              <w:rPr>
                <w:rFonts w:ascii="Tahoma" w:hAnsi="Tahoma" w:cs="Tahoma"/>
                <w:sz w:val="9"/>
              </w:rPr>
              <w:t>L</w:t>
            </w:r>
          </w:p>
        </w:tc>
        <w:tc>
          <w:tcPr>
            <w:tcW w:w="450" w:type="dxa"/>
            <w:vAlign w:val="center"/>
          </w:tcPr>
          <w:p w14:paraId="56F66E15" w14:textId="77777777" w:rsidR="00B27742" w:rsidRPr="003511B3" w:rsidRDefault="00B27742" w:rsidP="00B22991">
            <w:pPr>
              <w:pStyle w:val="TableHeadingsGreen"/>
              <w:spacing w:beforeLines="20" w:before="48" w:afterLines="20" w:after="48"/>
              <w:rPr>
                <w:rFonts w:ascii="Tahoma" w:hAnsi="Tahoma" w:cs="Tahoma"/>
                <w:sz w:val="9"/>
              </w:rPr>
            </w:pPr>
            <w:r w:rsidRPr="003511B3">
              <w:rPr>
                <w:rFonts w:ascii="Tahoma" w:hAnsi="Tahoma" w:cs="Tahoma"/>
                <w:sz w:val="9"/>
              </w:rPr>
              <w:t>L&amp;SA</w:t>
            </w:r>
          </w:p>
        </w:tc>
        <w:tc>
          <w:tcPr>
            <w:tcW w:w="450" w:type="dxa"/>
            <w:vMerge w:val="restart"/>
            <w:tcBorders>
              <w:right w:val="single" w:sz="18" w:space="0" w:color="auto"/>
            </w:tcBorders>
            <w:vAlign w:val="center"/>
          </w:tcPr>
          <w:p w14:paraId="56F66E16" w14:textId="77777777" w:rsidR="00B27742" w:rsidRPr="003511B3" w:rsidRDefault="00B27742" w:rsidP="00B22991">
            <w:pPr>
              <w:pStyle w:val="TableHeadingsBlue"/>
              <w:spacing w:beforeLines="20" w:before="48" w:afterLines="20" w:after="48"/>
              <w:rPr>
                <w:rFonts w:ascii="Tahoma" w:hAnsi="Tahoma" w:cs="Tahoma"/>
                <w:sz w:val="9"/>
              </w:rPr>
            </w:pPr>
            <w:r w:rsidRPr="003511B3">
              <w:rPr>
                <w:rFonts w:ascii="Tahoma" w:hAnsi="Tahoma" w:cs="Tahoma"/>
                <w:sz w:val="9"/>
              </w:rPr>
              <w:t>SA</w:t>
            </w:r>
          </w:p>
        </w:tc>
        <w:tc>
          <w:tcPr>
            <w:tcW w:w="450" w:type="dxa"/>
            <w:vMerge/>
            <w:tcBorders>
              <w:left w:val="single" w:sz="18" w:space="0" w:color="auto"/>
            </w:tcBorders>
            <w:vAlign w:val="center"/>
          </w:tcPr>
          <w:p w14:paraId="56F66E17" w14:textId="77777777" w:rsidR="00B27742" w:rsidRPr="003511B3" w:rsidRDefault="00B27742" w:rsidP="00B22991">
            <w:pPr>
              <w:spacing w:beforeLines="20" w:before="48" w:afterLines="20" w:after="48"/>
              <w:jc w:val="center"/>
              <w:rPr>
                <w:rFonts w:cs="Tahoma"/>
                <w:sz w:val="20"/>
              </w:rPr>
            </w:pPr>
          </w:p>
        </w:tc>
        <w:tc>
          <w:tcPr>
            <w:tcW w:w="450" w:type="dxa"/>
            <w:vMerge/>
            <w:tcBorders>
              <w:right w:val="single" w:sz="18" w:space="0" w:color="auto"/>
            </w:tcBorders>
            <w:vAlign w:val="center"/>
          </w:tcPr>
          <w:p w14:paraId="56F66E18" w14:textId="77777777" w:rsidR="00B27742" w:rsidRPr="003511B3" w:rsidRDefault="00B27742" w:rsidP="00B22991">
            <w:pPr>
              <w:spacing w:beforeLines="20" w:before="48" w:afterLines="20" w:after="48"/>
              <w:jc w:val="center"/>
              <w:rPr>
                <w:rFonts w:cs="Tahoma"/>
                <w:sz w:val="20"/>
              </w:rPr>
            </w:pPr>
          </w:p>
        </w:tc>
        <w:tc>
          <w:tcPr>
            <w:tcW w:w="450" w:type="dxa"/>
            <w:vMerge/>
            <w:tcBorders>
              <w:left w:val="single" w:sz="18" w:space="0" w:color="auto"/>
              <w:right w:val="single" w:sz="18" w:space="0" w:color="auto"/>
            </w:tcBorders>
            <w:vAlign w:val="center"/>
          </w:tcPr>
          <w:p w14:paraId="56F66E19" w14:textId="77777777" w:rsidR="00B27742" w:rsidRPr="003511B3" w:rsidRDefault="00B27742" w:rsidP="00B22991">
            <w:pPr>
              <w:spacing w:beforeLines="20" w:before="48" w:afterLines="20" w:after="48"/>
              <w:jc w:val="center"/>
              <w:rPr>
                <w:rFonts w:cs="Tahoma"/>
                <w:sz w:val="20"/>
              </w:rPr>
            </w:pPr>
          </w:p>
        </w:tc>
        <w:tc>
          <w:tcPr>
            <w:tcW w:w="450" w:type="dxa"/>
            <w:vMerge/>
            <w:vAlign w:val="center"/>
          </w:tcPr>
          <w:p w14:paraId="56F66E1A" w14:textId="77777777" w:rsidR="00B27742" w:rsidRPr="003511B3" w:rsidRDefault="00B27742" w:rsidP="00B22991">
            <w:pPr>
              <w:spacing w:beforeLines="20" w:before="48" w:afterLines="20" w:after="48"/>
              <w:jc w:val="center"/>
              <w:rPr>
                <w:rFonts w:cs="Tahoma"/>
                <w:sz w:val="20"/>
              </w:rPr>
            </w:pPr>
          </w:p>
        </w:tc>
        <w:tc>
          <w:tcPr>
            <w:tcW w:w="540" w:type="dxa"/>
            <w:vMerge/>
            <w:vAlign w:val="center"/>
          </w:tcPr>
          <w:p w14:paraId="56F66E1B" w14:textId="77777777" w:rsidR="00B27742" w:rsidRPr="003511B3" w:rsidRDefault="00B27742" w:rsidP="00B22991">
            <w:pPr>
              <w:spacing w:beforeLines="20" w:before="48" w:afterLines="20" w:after="48"/>
              <w:jc w:val="center"/>
              <w:rPr>
                <w:rFonts w:cs="Tahoma"/>
                <w:sz w:val="20"/>
              </w:rPr>
            </w:pPr>
          </w:p>
        </w:tc>
      </w:tr>
      <w:tr w:rsidR="00AF4B30" w:rsidRPr="003511B3" w14:paraId="56F66E30" w14:textId="77777777" w:rsidTr="00B22991">
        <w:trPr>
          <w:cantSplit/>
          <w:trHeight w:val="701"/>
          <w:tblHeader/>
        </w:trPr>
        <w:tc>
          <w:tcPr>
            <w:tcW w:w="2610" w:type="dxa"/>
            <w:vMerge/>
            <w:tcBorders>
              <w:left w:val="single" w:sz="4" w:space="0" w:color="FFFFFF"/>
              <w:bottom w:val="single" w:sz="4" w:space="0" w:color="auto"/>
            </w:tcBorders>
          </w:tcPr>
          <w:p w14:paraId="56F66E1D" w14:textId="77777777" w:rsidR="00B27742" w:rsidRPr="003511B3" w:rsidRDefault="00B27742" w:rsidP="00B22991">
            <w:pPr>
              <w:spacing w:beforeLines="20" w:before="48" w:afterLines="20" w:after="48"/>
              <w:rPr>
                <w:rFonts w:cs="Tahoma"/>
                <w:sz w:val="20"/>
              </w:rPr>
            </w:pPr>
          </w:p>
        </w:tc>
        <w:tc>
          <w:tcPr>
            <w:tcW w:w="360" w:type="dxa"/>
            <w:vMerge/>
            <w:tcBorders>
              <w:bottom w:val="single" w:sz="4" w:space="0" w:color="auto"/>
            </w:tcBorders>
            <w:vAlign w:val="center"/>
          </w:tcPr>
          <w:p w14:paraId="56F66E1E" w14:textId="77777777" w:rsidR="00B27742" w:rsidRPr="003511B3" w:rsidRDefault="00B27742" w:rsidP="00B22991">
            <w:pPr>
              <w:spacing w:beforeLines="20" w:before="48" w:afterLines="20" w:after="48"/>
              <w:jc w:val="center"/>
              <w:rPr>
                <w:rFonts w:cs="Tahoma"/>
                <w:b/>
                <w:sz w:val="20"/>
              </w:rPr>
            </w:pPr>
          </w:p>
        </w:tc>
        <w:tc>
          <w:tcPr>
            <w:tcW w:w="450" w:type="dxa"/>
            <w:vMerge/>
            <w:tcBorders>
              <w:bottom w:val="single" w:sz="4" w:space="0" w:color="auto"/>
            </w:tcBorders>
            <w:vAlign w:val="center"/>
          </w:tcPr>
          <w:p w14:paraId="56F66E1F" w14:textId="77777777" w:rsidR="00B27742" w:rsidRPr="003511B3" w:rsidRDefault="00B27742" w:rsidP="00B22991">
            <w:pPr>
              <w:spacing w:beforeLines="20" w:before="48" w:afterLines="20" w:after="48"/>
              <w:jc w:val="center"/>
              <w:rPr>
                <w:rFonts w:cs="Tahoma"/>
                <w:sz w:val="20"/>
              </w:rPr>
            </w:pPr>
          </w:p>
        </w:tc>
        <w:tc>
          <w:tcPr>
            <w:tcW w:w="360" w:type="dxa"/>
            <w:vMerge/>
            <w:tcBorders>
              <w:bottom w:val="single" w:sz="4" w:space="0" w:color="auto"/>
              <w:right w:val="single" w:sz="18" w:space="0" w:color="auto"/>
            </w:tcBorders>
            <w:vAlign w:val="center"/>
          </w:tcPr>
          <w:p w14:paraId="56F66E20" w14:textId="77777777" w:rsidR="00B27742" w:rsidRPr="003511B3" w:rsidRDefault="00B27742" w:rsidP="00B22991">
            <w:pPr>
              <w:spacing w:beforeLines="20" w:before="48" w:afterLines="20" w:after="48"/>
              <w:jc w:val="center"/>
              <w:rPr>
                <w:rFonts w:cs="Tahoma"/>
                <w:sz w:val="20"/>
              </w:rPr>
            </w:pPr>
          </w:p>
        </w:tc>
        <w:tc>
          <w:tcPr>
            <w:tcW w:w="450" w:type="dxa"/>
            <w:vMerge/>
            <w:tcBorders>
              <w:left w:val="single" w:sz="18" w:space="0" w:color="auto"/>
              <w:bottom w:val="single" w:sz="4" w:space="0" w:color="auto"/>
            </w:tcBorders>
            <w:vAlign w:val="center"/>
          </w:tcPr>
          <w:p w14:paraId="56F66E21" w14:textId="77777777" w:rsidR="00B27742" w:rsidRPr="003511B3" w:rsidRDefault="00B27742" w:rsidP="00B22991">
            <w:pPr>
              <w:spacing w:beforeLines="20" w:before="48" w:afterLines="20" w:after="48"/>
              <w:jc w:val="center"/>
              <w:rPr>
                <w:rFonts w:cs="Tahoma"/>
                <w:sz w:val="20"/>
              </w:rPr>
            </w:pPr>
          </w:p>
        </w:tc>
        <w:tc>
          <w:tcPr>
            <w:tcW w:w="450" w:type="dxa"/>
            <w:tcBorders>
              <w:bottom w:val="single" w:sz="4" w:space="0" w:color="auto"/>
            </w:tcBorders>
            <w:vAlign w:val="center"/>
          </w:tcPr>
          <w:p w14:paraId="56F66E22" w14:textId="77777777" w:rsidR="00B27742" w:rsidRPr="003511B3" w:rsidRDefault="00B27742" w:rsidP="00B22991">
            <w:pPr>
              <w:pStyle w:val="TableHeadingsGreen"/>
              <w:spacing w:beforeLines="20" w:before="48" w:afterLines="20" w:after="48"/>
              <w:rPr>
                <w:rFonts w:ascii="Tahoma" w:hAnsi="Tahoma" w:cs="Tahoma"/>
                <w:sz w:val="9"/>
              </w:rPr>
            </w:pPr>
            <w:r w:rsidRPr="003511B3">
              <w:rPr>
                <w:rFonts w:ascii="Tahoma" w:hAnsi="Tahoma" w:cs="Tahoma"/>
                <w:sz w:val="9"/>
              </w:rPr>
              <w:t>3An</w:t>
            </w:r>
          </w:p>
        </w:tc>
        <w:tc>
          <w:tcPr>
            <w:tcW w:w="450" w:type="dxa"/>
            <w:tcBorders>
              <w:bottom w:val="single" w:sz="4" w:space="0" w:color="auto"/>
            </w:tcBorders>
            <w:vAlign w:val="center"/>
          </w:tcPr>
          <w:p w14:paraId="56F66E23" w14:textId="77777777" w:rsidR="00B27742" w:rsidRPr="003511B3" w:rsidRDefault="00B27742" w:rsidP="00B22991">
            <w:pPr>
              <w:pStyle w:val="TableHeadingsGreen"/>
              <w:spacing w:beforeLines="20" w:before="48" w:afterLines="20" w:after="48"/>
              <w:rPr>
                <w:rFonts w:ascii="Tahoma" w:hAnsi="Tahoma" w:cs="Tahoma"/>
                <w:sz w:val="9"/>
              </w:rPr>
            </w:pPr>
            <w:r w:rsidRPr="003511B3">
              <w:rPr>
                <w:rFonts w:ascii="Tahoma" w:hAnsi="Tahoma" w:cs="Tahoma"/>
                <w:sz w:val="9"/>
              </w:rPr>
              <w:t>2An</w:t>
            </w:r>
          </w:p>
        </w:tc>
        <w:tc>
          <w:tcPr>
            <w:tcW w:w="450" w:type="dxa"/>
            <w:tcBorders>
              <w:bottom w:val="single" w:sz="4" w:space="0" w:color="auto"/>
            </w:tcBorders>
            <w:vAlign w:val="center"/>
          </w:tcPr>
          <w:p w14:paraId="56F66E24" w14:textId="77777777" w:rsidR="00B27742" w:rsidRPr="003511B3" w:rsidRDefault="00B27742" w:rsidP="00B22991">
            <w:pPr>
              <w:pStyle w:val="TableHeadingsGreen"/>
              <w:spacing w:beforeLines="20" w:before="48" w:afterLines="20" w:after="48"/>
              <w:rPr>
                <w:rFonts w:ascii="Tahoma" w:hAnsi="Tahoma" w:cs="Tahoma"/>
                <w:sz w:val="9"/>
              </w:rPr>
            </w:pPr>
            <w:r w:rsidRPr="003511B3">
              <w:rPr>
                <w:rFonts w:ascii="Tahoma" w:hAnsi="Tahoma" w:cs="Tahoma"/>
                <w:sz w:val="9"/>
              </w:rPr>
              <w:t>1An</w:t>
            </w:r>
          </w:p>
        </w:tc>
        <w:tc>
          <w:tcPr>
            <w:tcW w:w="450" w:type="dxa"/>
            <w:tcBorders>
              <w:bottom w:val="single" w:sz="4" w:space="0" w:color="auto"/>
            </w:tcBorders>
            <w:vAlign w:val="center"/>
          </w:tcPr>
          <w:p w14:paraId="56F66E25" w14:textId="77777777" w:rsidR="00B27742" w:rsidRPr="003511B3" w:rsidRDefault="00B27742" w:rsidP="00B22991">
            <w:pPr>
              <w:pStyle w:val="TableHeadingsBlue"/>
              <w:spacing w:beforeLines="20" w:before="48" w:afterLines="20" w:after="48"/>
              <w:rPr>
                <w:rFonts w:ascii="Tahoma" w:hAnsi="Tahoma" w:cs="Tahoma"/>
                <w:sz w:val="9"/>
              </w:rPr>
            </w:pPr>
            <w:r w:rsidRPr="003511B3">
              <w:rPr>
                <w:rFonts w:ascii="Tahoma" w:hAnsi="Tahoma" w:cs="Tahoma"/>
                <w:sz w:val="9"/>
              </w:rPr>
              <w:t>3An</w:t>
            </w:r>
          </w:p>
        </w:tc>
        <w:tc>
          <w:tcPr>
            <w:tcW w:w="450" w:type="dxa"/>
            <w:tcBorders>
              <w:bottom w:val="single" w:sz="4" w:space="0" w:color="auto"/>
            </w:tcBorders>
            <w:vAlign w:val="center"/>
          </w:tcPr>
          <w:p w14:paraId="56F66E26" w14:textId="77777777" w:rsidR="00B27742" w:rsidRPr="003511B3" w:rsidRDefault="00B27742" w:rsidP="00B22991">
            <w:pPr>
              <w:pStyle w:val="TableHeadingsBlue"/>
              <w:spacing w:beforeLines="20" w:before="48" w:afterLines="20" w:after="48"/>
              <w:rPr>
                <w:rFonts w:ascii="Tahoma" w:hAnsi="Tahoma" w:cs="Tahoma"/>
                <w:sz w:val="9"/>
              </w:rPr>
            </w:pPr>
            <w:r w:rsidRPr="003511B3">
              <w:rPr>
                <w:rFonts w:ascii="Tahoma" w:hAnsi="Tahoma" w:cs="Tahoma"/>
                <w:sz w:val="9"/>
              </w:rPr>
              <w:t>2An</w:t>
            </w:r>
          </w:p>
        </w:tc>
        <w:tc>
          <w:tcPr>
            <w:tcW w:w="360" w:type="dxa"/>
            <w:tcBorders>
              <w:bottom w:val="single" w:sz="4" w:space="0" w:color="auto"/>
              <w:right w:val="single" w:sz="18" w:space="0" w:color="auto"/>
            </w:tcBorders>
            <w:vAlign w:val="center"/>
          </w:tcPr>
          <w:p w14:paraId="56F66E27" w14:textId="77777777" w:rsidR="00B27742" w:rsidRPr="003511B3" w:rsidRDefault="00B27742" w:rsidP="00B22991">
            <w:pPr>
              <w:pStyle w:val="TableHeadingsBlue"/>
              <w:spacing w:beforeLines="20" w:before="48" w:afterLines="20" w:after="48"/>
              <w:rPr>
                <w:rFonts w:ascii="Tahoma" w:hAnsi="Tahoma" w:cs="Tahoma"/>
                <w:sz w:val="9"/>
              </w:rPr>
            </w:pPr>
            <w:r w:rsidRPr="003511B3">
              <w:rPr>
                <w:rFonts w:ascii="Tahoma" w:hAnsi="Tahoma" w:cs="Tahoma"/>
                <w:sz w:val="9"/>
              </w:rPr>
              <w:t>1An</w:t>
            </w:r>
          </w:p>
        </w:tc>
        <w:tc>
          <w:tcPr>
            <w:tcW w:w="450" w:type="dxa"/>
            <w:vMerge/>
            <w:tcBorders>
              <w:left w:val="single" w:sz="18" w:space="0" w:color="auto"/>
              <w:bottom w:val="single" w:sz="4" w:space="0" w:color="auto"/>
            </w:tcBorders>
            <w:vAlign w:val="center"/>
          </w:tcPr>
          <w:p w14:paraId="56F66E28" w14:textId="77777777" w:rsidR="00B27742" w:rsidRPr="003511B3" w:rsidRDefault="00B27742" w:rsidP="00B22991">
            <w:pPr>
              <w:spacing w:beforeLines="20" w:before="48" w:afterLines="20" w:after="48"/>
              <w:jc w:val="center"/>
              <w:rPr>
                <w:rFonts w:cs="Tahoma"/>
                <w:sz w:val="20"/>
              </w:rPr>
            </w:pPr>
          </w:p>
        </w:tc>
        <w:tc>
          <w:tcPr>
            <w:tcW w:w="450" w:type="dxa"/>
            <w:tcBorders>
              <w:bottom w:val="single" w:sz="4" w:space="0" w:color="auto"/>
            </w:tcBorders>
            <w:vAlign w:val="center"/>
          </w:tcPr>
          <w:p w14:paraId="56F66E29" w14:textId="77777777" w:rsidR="00B27742" w:rsidRPr="003511B3" w:rsidRDefault="00B27742" w:rsidP="00B22991">
            <w:pPr>
              <w:pStyle w:val="TableHeadingsGreen"/>
              <w:spacing w:beforeLines="20" w:before="48" w:afterLines="20" w:after="48"/>
              <w:rPr>
                <w:rFonts w:ascii="Tahoma" w:hAnsi="Tahoma" w:cs="Tahoma"/>
                <w:sz w:val="9"/>
              </w:rPr>
            </w:pPr>
            <w:r w:rsidRPr="003511B3">
              <w:rPr>
                <w:rFonts w:ascii="Tahoma" w:hAnsi="Tahoma" w:cs="Tahoma"/>
                <w:sz w:val="9"/>
              </w:rPr>
              <w:t>P</w:t>
            </w:r>
          </w:p>
        </w:tc>
        <w:tc>
          <w:tcPr>
            <w:tcW w:w="450" w:type="dxa"/>
            <w:vMerge/>
            <w:tcBorders>
              <w:bottom w:val="single" w:sz="4" w:space="0" w:color="auto"/>
              <w:right w:val="single" w:sz="18" w:space="0" w:color="auto"/>
            </w:tcBorders>
            <w:vAlign w:val="center"/>
          </w:tcPr>
          <w:p w14:paraId="56F66E2A" w14:textId="77777777" w:rsidR="00B27742" w:rsidRPr="003511B3" w:rsidRDefault="00B27742" w:rsidP="00B22991">
            <w:pPr>
              <w:spacing w:beforeLines="20" w:before="48" w:afterLines="20" w:after="48"/>
              <w:jc w:val="center"/>
              <w:rPr>
                <w:rFonts w:cs="Tahoma"/>
                <w:sz w:val="20"/>
              </w:rPr>
            </w:pPr>
          </w:p>
        </w:tc>
        <w:tc>
          <w:tcPr>
            <w:tcW w:w="450" w:type="dxa"/>
            <w:vMerge/>
            <w:tcBorders>
              <w:left w:val="single" w:sz="18" w:space="0" w:color="auto"/>
              <w:bottom w:val="single" w:sz="4" w:space="0" w:color="auto"/>
            </w:tcBorders>
            <w:vAlign w:val="center"/>
          </w:tcPr>
          <w:p w14:paraId="56F66E2B" w14:textId="77777777" w:rsidR="00B27742" w:rsidRPr="003511B3" w:rsidRDefault="00B27742" w:rsidP="00B22991">
            <w:pPr>
              <w:spacing w:beforeLines="20" w:before="48" w:afterLines="20" w:after="48"/>
              <w:jc w:val="center"/>
              <w:rPr>
                <w:rFonts w:cs="Tahoma"/>
                <w:sz w:val="20"/>
              </w:rPr>
            </w:pPr>
          </w:p>
        </w:tc>
        <w:tc>
          <w:tcPr>
            <w:tcW w:w="450" w:type="dxa"/>
            <w:vMerge/>
            <w:tcBorders>
              <w:bottom w:val="single" w:sz="4" w:space="0" w:color="auto"/>
              <w:right w:val="single" w:sz="18" w:space="0" w:color="auto"/>
            </w:tcBorders>
            <w:vAlign w:val="center"/>
          </w:tcPr>
          <w:p w14:paraId="56F66E2C" w14:textId="77777777" w:rsidR="00B27742" w:rsidRPr="003511B3" w:rsidRDefault="00B27742" w:rsidP="00B22991">
            <w:pPr>
              <w:spacing w:beforeLines="20" w:before="48" w:afterLines="20" w:after="48"/>
              <w:jc w:val="center"/>
              <w:rPr>
                <w:rFonts w:cs="Tahoma"/>
                <w:sz w:val="20"/>
              </w:rPr>
            </w:pPr>
          </w:p>
        </w:tc>
        <w:tc>
          <w:tcPr>
            <w:tcW w:w="450" w:type="dxa"/>
            <w:vMerge/>
            <w:tcBorders>
              <w:left w:val="single" w:sz="18" w:space="0" w:color="auto"/>
              <w:bottom w:val="single" w:sz="4" w:space="0" w:color="auto"/>
              <w:right w:val="single" w:sz="18" w:space="0" w:color="auto"/>
            </w:tcBorders>
            <w:vAlign w:val="center"/>
          </w:tcPr>
          <w:p w14:paraId="56F66E2D" w14:textId="77777777" w:rsidR="00B27742" w:rsidRPr="003511B3" w:rsidRDefault="00B27742" w:rsidP="00B22991">
            <w:pPr>
              <w:spacing w:beforeLines="20" w:before="48" w:afterLines="20" w:after="48"/>
              <w:jc w:val="center"/>
              <w:rPr>
                <w:rFonts w:cs="Tahoma"/>
                <w:sz w:val="20"/>
              </w:rPr>
            </w:pPr>
          </w:p>
        </w:tc>
        <w:tc>
          <w:tcPr>
            <w:tcW w:w="450" w:type="dxa"/>
            <w:vMerge/>
            <w:tcBorders>
              <w:bottom w:val="single" w:sz="4" w:space="0" w:color="auto"/>
            </w:tcBorders>
            <w:vAlign w:val="center"/>
          </w:tcPr>
          <w:p w14:paraId="56F66E2E" w14:textId="77777777" w:rsidR="00B27742" w:rsidRPr="003511B3" w:rsidRDefault="00B27742" w:rsidP="00B22991">
            <w:pPr>
              <w:spacing w:beforeLines="20" w:before="48" w:afterLines="20" w:after="48"/>
              <w:jc w:val="center"/>
              <w:rPr>
                <w:rFonts w:cs="Tahoma"/>
                <w:sz w:val="20"/>
              </w:rPr>
            </w:pPr>
          </w:p>
        </w:tc>
        <w:tc>
          <w:tcPr>
            <w:tcW w:w="540" w:type="dxa"/>
            <w:vMerge/>
            <w:tcBorders>
              <w:bottom w:val="single" w:sz="4" w:space="0" w:color="auto"/>
            </w:tcBorders>
            <w:vAlign w:val="center"/>
          </w:tcPr>
          <w:p w14:paraId="56F66E2F" w14:textId="77777777" w:rsidR="00B27742" w:rsidRPr="003511B3" w:rsidRDefault="00B27742" w:rsidP="00B22991">
            <w:pPr>
              <w:spacing w:beforeLines="20" w:before="48" w:afterLines="20" w:after="48"/>
              <w:jc w:val="center"/>
              <w:rPr>
                <w:rFonts w:cs="Tahoma"/>
                <w:sz w:val="20"/>
              </w:rPr>
            </w:pPr>
          </w:p>
        </w:tc>
      </w:tr>
      <w:tr w:rsidR="002854D4" w:rsidRPr="003511B3" w14:paraId="56F66E3E" w14:textId="77777777" w:rsidTr="007A06A6">
        <w:trPr>
          <w:trHeight w:val="145"/>
        </w:trPr>
        <w:tc>
          <w:tcPr>
            <w:tcW w:w="2610" w:type="dxa"/>
            <w:tcBorders>
              <w:bottom w:val="single" w:sz="4" w:space="0" w:color="auto"/>
            </w:tcBorders>
            <w:shd w:val="clear" w:color="auto" w:fill="FABF8F"/>
            <w:vAlign w:val="center"/>
          </w:tcPr>
          <w:p w14:paraId="56F66E31" w14:textId="77777777" w:rsidR="002854D4" w:rsidRPr="003511B3" w:rsidRDefault="002854D4" w:rsidP="007A06A6">
            <w:pPr>
              <w:pStyle w:val="ProductNames"/>
              <w:spacing w:beforeLines="20" w:before="48" w:afterLines="20" w:after="48"/>
              <w:rPr>
                <w:rFonts w:ascii="Tahoma" w:hAnsi="Tahoma" w:cs="Tahoma"/>
                <w:sz w:val="14"/>
              </w:rPr>
            </w:pPr>
            <w:bookmarkStart w:id="125" w:name="_Toc336337897"/>
            <w:bookmarkStart w:id="126" w:name="_Toc348436059"/>
            <w:r w:rsidRPr="003511B3">
              <w:rPr>
                <w:rFonts w:ascii="Tahoma" w:hAnsi="Tahoma" w:cs="Tahoma"/>
                <w:sz w:val="14"/>
              </w:rPr>
              <w:t xml:space="preserve">Licenza </w:t>
            </w:r>
            <w:r w:rsidR="003511B3">
              <w:rPr>
                <w:rFonts w:ascii="Tahoma" w:hAnsi="Tahoma" w:cs="Tahoma"/>
                <w:sz w:val="14"/>
              </w:rPr>
              <w:t>“</w:t>
            </w:r>
            <w:r w:rsidRPr="003511B3">
              <w:rPr>
                <w:rFonts w:ascii="Tahoma" w:hAnsi="Tahoma" w:cs="Tahoma"/>
                <w:sz w:val="14"/>
              </w:rPr>
              <w:t>Subscription</w:t>
            </w:r>
            <w:r w:rsidR="003511B3">
              <w:rPr>
                <w:rFonts w:ascii="Tahoma" w:hAnsi="Tahoma" w:cs="Tahoma"/>
                <w:sz w:val="14"/>
              </w:rPr>
              <w:t>”</w:t>
            </w:r>
            <w:r w:rsidRPr="003511B3">
              <w:rPr>
                <w:rFonts w:ascii="Tahoma" w:hAnsi="Tahoma" w:cs="Tahoma"/>
                <w:sz w:val="14"/>
              </w:rPr>
              <w:t xml:space="preserve"> per Windows Companion</w:t>
            </w:r>
            <w:bookmarkEnd w:id="125"/>
            <w:bookmarkEnd w:id="126"/>
          </w:p>
        </w:tc>
        <w:tc>
          <w:tcPr>
            <w:tcW w:w="360" w:type="dxa"/>
            <w:tcBorders>
              <w:bottom w:val="single" w:sz="4" w:space="0" w:color="auto"/>
            </w:tcBorders>
            <w:shd w:val="clear" w:color="auto" w:fill="FABF8F"/>
            <w:vAlign w:val="center"/>
          </w:tcPr>
          <w:p w14:paraId="56F66E32" w14:textId="77777777" w:rsidR="002854D4" w:rsidRPr="00B22991" w:rsidRDefault="004908EA" w:rsidP="00B22991">
            <w:pPr>
              <w:pStyle w:val="TableText"/>
              <w:widowControl w:val="0"/>
              <w:spacing w:beforeLines="20" w:before="48" w:afterLines="20" w:after="48"/>
              <w:rPr>
                <w:rFonts w:cs="Tahoma"/>
                <w:b/>
                <w:color w:val="0000FF"/>
                <w:sz w:val="13"/>
                <w:szCs w:val="13"/>
                <w:u w:val="single"/>
              </w:rPr>
            </w:pPr>
            <w:hyperlink r:id="rId21" w:anchor="_23_Licenza_" w:history="1">
              <w:r w:rsidR="00FA0E33" w:rsidRPr="00B22991">
                <w:rPr>
                  <w:rStyle w:val="Hyperlink"/>
                  <w:rFonts w:cs="Tahoma"/>
                  <w:b/>
                  <w:sz w:val="13"/>
                  <w:szCs w:val="13"/>
                </w:rPr>
                <w:t>23</w:t>
              </w:r>
            </w:hyperlink>
          </w:p>
        </w:tc>
        <w:tc>
          <w:tcPr>
            <w:tcW w:w="450" w:type="dxa"/>
            <w:tcBorders>
              <w:bottom w:val="single" w:sz="4" w:space="0" w:color="auto"/>
            </w:tcBorders>
            <w:shd w:val="clear" w:color="auto" w:fill="FABF8F"/>
            <w:vAlign w:val="center"/>
          </w:tcPr>
          <w:p w14:paraId="56F66E33" w14:textId="77777777" w:rsidR="002854D4" w:rsidRPr="003511B3" w:rsidRDefault="002854D4" w:rsidP="00B22991">
            <w:pPr>
              <w:pStyle w:val="TableText"/>
              <w:spacing w:beforeLines="20" w:before="48" w:afterLines="20" w:after="48"/>
              <w:rPr>
                <w:rFonts w:ascii="Tahoma" w:hAnsi="Tahoma" w:cs="Tahoma"/>
                <w:sz w:val="13"/>
              </w:rPr>
            </w:pPr>
            <w:r w:rsidRPr="003511B3">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56F66E34" w14:textId="77777777" w:rsidR="002854D4" w:rsidRPr="003511B3" w:rsidRDefault="002854D4" w:rsidP="00B22991">
            <w:pPr>
              <w:pStyle w:val="TableText"/>
              <w:spacing w:beforeLines="20" w:before="48" w:afterLines="20" w:after="48"/>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56F66E35" w14:textId="77777777" w:rsidR="002854D4" w:rsidRPr="003511B3" w:rsidRDefault="002854D4"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6F66E36" w14:textId="77777777" w:rsidR="002854D4" w:rsidRPr="003511B3" w:rsidRDefault="002854D4"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6E37" w14:textId="77777777" w:rsidR="002854D4" w:rsidRPr="003511B3" w:rsidRDefault="002854D4" w:rsidP="00B22991">
            <w:pPr>
              <w:pStyle w:val="TableText"/>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6E38" w14:textId="77777777" w:rsidR="002854D4" w:rsidRPr="003511B3" w:rsidRDefault="002854D4"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6E39" w14:textId="77777777" w:rsidR="002854D4" w:rsidRPr="003511B3" w:rsidRDefault="002854D4"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6E3A" w14:textId="77777777" w:rsidR="002854D4" w:rsidRPr="003511B3" w:rsidRDefault="002854D4" w:rsidP="00B22991">
            <w:pPr>
              <w:pStyle w:val="TableText"/>
              <w:spacing w:beforeLines="20" w:before="48" w:afterLines="20" w:after="48"/>
              <w:rPr>
                <w:rFonts w:ascii="Tahoma" w:hAnsi="Tahoma" w:cs="Tahoma"/>
                <w:sz w:val="13"/>
              </w:rPr>
            </w:pPr>
            <w:r w:rsidRPr="003511B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6F66E3B" w14:textId="77777777" w:rsidR="002854D4" w:rsidRPr="003511B3" w:rsidRDefault="002854D4"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6E3C" w14:textId="77777777" w:rsidR="002854D4" w:rsidRPr="003511B3" w:rsidRDefault="002854D4" w:rsidP="00B22991">
            <w:pPr>
              <w:pStyle w:val="TableText"/>
              <w:spacing w:beforeLines="20" w:before="48" w:afterLines="20" w:after="48"/>
              <w:rPr>
                <w:rFonts w:ascii="Tahoma" w:hAnsi="Tahoma" w:cs="Tahoma"/>
                <w:sz w:val="13"/>
              </w:rPr>
            </w:pPr>
            <w:r w:rsidRPr="003511B3">
              <w:rPr>
                <w:rFonts w:ascii="Tahoma" w:hAnsi="Tahoma" w:cs="Tahoma"/>
                <w:sz w:val="13"/>
              </w:rPr>
              <w:t>A (Solo EES)</w:t>
            </w:r>
          </w:p>
        </w:tc>
        <w:tc>
          <w:tcPr>
            <w:tcW w:w="540" w:type="dxa"/>
            <w:tcBorders>
              <w:bottom w:val="single" w:sz="4" w:space="0" w:color="auto"/>
            </w:tcBorders>
            <w:shd w:val="clear" w:color="auto" w:fill="FABF8F"/>
            <w:vAlign w:val="center"/>
          </w:tcPr>
          <w:p w14:paraId="56F66E3D" w14:textId="77777777" w:rsidR="002854D4" w:rsidRPr="003511B3" w:rsidRDefault="002854D4" w:rsidP="00B22991">
            <w:pPr>
              <w:pStyle w:val="TableText"/>
              <w:spacing w:beforeLines="20" w:before="48" w:afterLines="20" w:after="48"/>
              <w:rPr>
                <w:rFonts w:ascii="Tahoma" w:hAnsi="Tahoma" w:cs="Tahoma"/>
                <w:sz w:val="13"/>
              </w:rPr>
            </w:pPr>
          </w:p>
        </w:tc>
      </w:tr>
      <w:tr w:rsidR="00CE5AB1" w:rsidRPr="003511B3" w14:paraId="56F66E4C" w14:textId="77777777" w:rsidTr="007A06A6">
        <w:trPr>
          <w:trHeight w:val="145"/>
        </w:trPr>
        <w:tc>
          <w:tcPr>
            <w:tcW w:w="2610" w:type="dxa"/>
            <w:tcBorders>
              <w:bottom w:val="single" w:sz="4" w:space="0" w:color="auto"/>
            </w:tcBorders>
            <w:shd w:val="clear" w:color="auto" w:fill="auto"/>
            <w:vAlign w:val="center"/>
          </w:tcPr>
          <w:p w14:paraId="56F66E3F" w14:textId="77777777" w:rsidR="008357AC" w:rsidRPr="003511B3" w:rsidRDefault="008357AC" w:rsidP="007A06A6">
            <w:pPr>
              <w:pStyle w:val="ProductNames"/>
              <w:spacing w:beforeLines="20" w:before="48" w:afterLines="20" w:after="48"/>
              <w:rPr>
                <w:rFonts w:ascii="Tahoma" w:hAnsi="Tahoma" w:cs="Tahoma"/>
                <w:sz w:val="14"/>
              </w:rPr>
            </w:pPr>
            <w:bookmarkStart w:id="127" w:name="_Toc336337898"/>
            <w:bookmarkStart w:id="128" w:name="_Toc348436060"/>
            <w:r w:rsidRPr="003511B3">
              <w:rPr>
                <w:rFonts w:ascii="Tahoma" w:hAnsi="Tahoma" w:cs="Tahoma"/>
                <w:sz w:val="14"/>
              </w:rPr>
              <w:t>Windows Vista DVD Playback Pack</w:t>
            </w:r>
            <w:bookmarkEnd w:id="127"/>
            <w:bookmarkEnd w:id="128"/>
            <w:r w:rsidRPr="003511B3">
              <w:rPr>
                <w:rFonts w:ascii="Tahoma" w:hAnsi="Tahoma" w:cs="Tahoma"/>
                <w:sz w:val="14"/>
              </w:rPr>
              <w:t xml:space="preserve"> </w:t>
            </w:r>
          </w:p>
        </w:tc>
        <w:tc>
          <w:tcPr>
            <w:tcW w:w="360" w:type="dxa"/>
            <w:tcBorders>
              <w:bottom w:val="single" w:sz="4" w:space="0" w:color="auto"/>
            </w:tcBorders>
            <w:shd w:val="clear" w:color="auto" w:fill="auto"/>
            <w:vAlign w:val="center"/>
          </w:tcPr>
          <w:p w14:paraId="56F66E40" w14:textId="77777777" w:rsidR="008357AC" w:rsidRPr="00B22991" w:rsidRDefault="004908EA" w:rsidP="00B22991">
            <w:pPr>
              <w:pStyle w:val="TableText"/>
              <w:widowControl w:val="0"/>
              <w:spacing w:beforeLines="20" w:before="48" w:afterLines="20" w:after="48"/>
              <w:rPr>
                <w:rFonts w:cs="Tahoma"/>
                <w:b/>
                <w:color w:val="0000FF"/>
                <w:sz w:val="13"/>
                <w:szCs w:val="13"/>
                <w:u w:val="single"/>
              </w:rPr>
            </w:pPr>
            <w:hyperlink w:anchor="_24_Windows_Vista" w:history="1">
              <w:r w:rsidR="00FA0E33" w:rsidRPr="00B22991">
                <w:rPr>
                  <w:rStyle w:val="Hyperlink"/>
                  <w:rFonts w:cs="Tahoma"/>
                  <w:b/>
                  <w:sz w:val="13"/>
                  <w:szCs w:val="13"/>
                </w:rPr>
                <w:t>24</w:t>
              </w:r>
            </w:hyperlink>
          </w:p>
        </w:tc>
        <w:tc>
          <w:tcPr>
            <w:tcW w:w="450" w:type="dxa"/>
            <w:tcBorders>
              <w:bottom w:val="single" w:sz="4" w:space="0" w:color="auto"/>
            </w:tcBorders>
            <w:shd w:val="clear" w:color="auto" w:fill="auto"/>
            <w:vAlign w:val="center"/>
          </w:tcPr>
          <w:p w14:paraId="56F66E41" w14:textId="77777777" w:rsidR="008357AC" w:rsidRPr="003511B3" w:rsidDel="00587D23" w:rsidRDefault="008357AC" w:rsidP="00B22991">
            <w:pPr>
              <w:pStyle w:val="TableText"/>
              <w:spacing w:beforeLines="20" w:before="48" w:afterLines="20" w:after="48"/>
              <w:rPr>
                <w:rFonts w:ascii="Tahoma" w:hAnsi="Tahoma" w:cs="Tahoma"/>
                <w:sz w:val="13"/>
              </w:rPr>
            </w:pPr>
            <w:r w:rsidRPr="003511B3">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14:paraId="56F66E42" w14:textId="77777777" w:rsidR="008357AC" w:rsidRPr="003511B3" w:rsidRDefault="008357AC" w:rsidP="00B22991">
            <w:pPr>
              <w:pStyle w:val="TableText"/>
              <w:spacing w:beforeLines="20" w:before="48" w:afterLines="20" w:after="48"/>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56F66E43" w14:textId="77777777" w:rsidR="008357AC" w:rsidRPr="003511B3" w:rsidRDefault="00FC7674"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56F66E44" w14:textId="77777777" w:rsidR="008357AC" w:rsidRPr="003511B3" w:rsidRDefault="00FC7674"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6E45" w14:textId="77777777" w:rsidR="008357AC" w:rsidRPr="003511B3" w:rsidRDefault="008357AC" w:rsidP="00B22991">
            <w:pPr>
              <w:pStyle w:val="TableText"/>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6E46" w14:textId="77777777" w:rsidR="008357AC" w:rsidRPr="003511B3" w:rsidRDefault="008357AC"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6E47" w14:textId="77777777" w:rsidR="008357AC" w:rsidRPr="003511B3" w:rsidRDefault="008357AC" w:rsidP="00B22991">
            <w:pPr>
              <w:pStyle w:val="TableText"/>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6E48" w14:textId="77777777" w:rsidR="008357AC" w:rsidRPr="003511B3" w:rsidRDefault="008357AC"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6E49" w14:textId="77777777" w:rsidR="008357AC" w:rsidRPr="003511B3" w:rsidRDefault="008357AC"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E4A" w14:textId="77777777" w:rsidR="008357AC" w:rsidRPr="003511B3" w:rsidRDefault="008357AC" w:rsidP="00B22991">
            <w:pPr>
              <w:pStyle w:val="TableText"/>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6E4B" w14:textId="77777777" w:rsidR="008357AC" w:rsidRPr="003511B3" w:rsidRDefault="008357AC" w:rsidP="00B22991">
            <w:pPr>
              <w:pStyle w:val="TableText"/>
              <w:spacing w:beforeLines="20" w:before="48" w:afterLines="20" w:after="48"/>
              <w:rPr>
                <w:rFonts w:ascii="Tahoma" w:hAnsi="Tahoma" w:cs="Tahoma"/>
                <w:sz w:val="13"/>
              </w:rPr>
            </w:pPr>
          </w:p>
        </w:tc>
      </w:tr>
      <w:tr w:rsidR="00CE5AB1" w:rsidRPr="003511B3" w14:paraId="56F66E5A" w14:textId="77777777" w:rsidTr="007A06A6">
        <w:trPr>
          <w:trHeight w:val="145"/>
        </w:trPr>
        <w:tc>
          <w:tcPr>
            <w:tcW w:w="2610" w:type="dxa"/>
            <w:tcBorders>
              <w:bottom w:val="single" w:sz="4" w:space="0" w:color="auto"/>
            </w:tcBorders>
            <w:shd w:val="clear" w:color="auto" w:fill="FABF8F"/>
            <w:vAlign w:val="center"/>
          </w:tcPr>
          <w:p w14:paraId="56F66E4D" w14:textId="77777777" w:rsidR="00B27742" w:rsidRPr="003511B3" w:rsidRDefault="00B27742" w:rsidP="007A06A6">
            <w:pPr>
              <w:pStyle w:val="ProductNames"/>
              <w:spacing w:beforeLines="20" w:before="48" w:afterLines="20" w:after="48"/>
              <w:rPr>
                <w:rFonts w:ascii="Tahoma" w:hAnsi="Tahoma" w:cs="Tahoma"/>
                <w:sz w:val="14"/>
              </w:rPr>
            </w:pPr>
            <w:bookmarkStart w:id="129" w:name="_Toc336337899"/>
            <w:bookmarkStart w:id="130" w:name="_Toc348436061"/>
            <w:r w:rsidRPr="003511B3">
              <w:rPr>
                <w:rFonts w:ascii="Tahoma" w:hAnsi="Tahoma" w:cs="Tahoma"/>
                <w:sz w:val="14"/>
              </w:rPr>
              <w:t>Microsoft Desktop Optimization Pack per</w:t>
            </w:r>
            <w:r w:rsidR="007A06A6">
              <w:rPr>
                <w:rFonts w:ascii="Tahoma" w:hAnsi="Tahoma" w:cs="Tahoma"/>
                <w:b/>
                <w:sz w:val="14"/>
              </w:rPr>
              <w:t> </w:t>
            </w:r>
            <w:r w:rsidRPr="003511B3">
              <w:rPr>
                <w:rFonts w:ascii="Tahoma" w:hAnsi="Tahoma" w:cs="Tahoma"/>
                <w:sz w:val="14"/>
              </w:rPr>
              <w:t>Software Assurance</w:t>
            </w:r>
            <w:bookmarkEnd w:id="129"/>
            <w:bookmarkEnd w:id="130"/>
          </w:p>
        </w:tc>
        <w:tc>
          <w:tcPr>
            <w:tcW w:w="360" w:type="dxa"/>
            <w:tcBorders>
              <w:bottom w:val="single" w:sz="4" w:space="0" w:color="auto"/>
            </w:tcBorders>
            <w:shd w:val="clear" w:color="auto" w:fill="FABF8F"/>
            <w:vAlign w:val="center"/>
          </w:tcPr>
          <w:p w14:paraId="56F66E4E" w14:textId="77777777" w:rsidR="00B27742"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25_Microsoft_Desktop" w:history="1">
              <w:r w:rsidR="00FA0E33" w:rsidRPr="00B22991">
                <w:rPr>
                  <w:rStyle w:val="Hyperlink"/>
                  <w:rFonts w:cs="Tahoma"/>
                  <w:b/>
                  <w:sz w:val="13"/>
                  <w:szCs w:val="13"/>
                </w:rPr>
                <w:t>25</w:t>
              </w:r>
            </w:hyperlink>
          </w:p>
        </w:tc>
        <w:tc>
          <w:tcPr>
            <w:tcW w:w="450" w:type="dxa"/>
            <w:tcBorders>
              <w:bottom w:val="single" w:sz="4" w:space="0" w:color="auto"/>
            </w:tcBorders>
            <w:shd w:val="clear" w:color="auto" w:fill="FABF8F"/>
            <w:vAlign w:val="center"/>
          </w:tcPr>
          <w:p w14:paraId="56F66E4F" w14:textId="77777777" w:rsidR="00B27742" w:rsidRPr="003511B3" w:rsidRDefault="007D5647" w:rsidP="00B22991">
            <w:pPr>
              <w:pStyle w:val="TableText"/>
              <w:spacing w:beforeLines="20" w:before="48" w:afterLines="20" w:after="48"/>
              <w:rPr>
                <w:rFonts w:ascii="Tahoma" w:hAnsi="Tahoma" w:cs="Tahoma"/>
                <w:sz w:val="13"/>
              </w:rPr>
            </w:pPr>
            <w:r w:rsidRPr="003511B3">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56F66E50"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56F66E51"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6F66E52"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6E53"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6E54"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6E55" w14:textId="77777777" w:rsidR="00B27742" w:rsidRPr="003511B3" w:rsidRDefault="007D5647" w:rsidP="00B22991">
            <w:pPr>
              <w:pStyle w:val="TableText"/>
              <w:spacing w:beforeLines="20" w:before="48" w:afterLines="20" w:after="48"/>
              <w:rPr>
                <w:rFonts w:ascii="Tahoma" w:hAnsi="Tahoma" w:cs="Tahoma"/>
                <w:sz w:val="13"/>
              </w:rPr>
            </w:pPr>
            <w:r w:rsidRPr="003511B3">
              <w:rPr>
                <w:rFonts w:ascii="Tahoma" w:hAnsi="Tahoma" w:cs="Tahoma"/>
                <w:sz w:val="13"/>
              </w:rPr>
              <w:t>1, E</w:t>
            </w:r>
          </w:p>
        </w:tc>
        <w:tc>
          <w:tcPr>
            <w:tcW w:w="450" w:type="dxa"/>
            <w:tcBorders>
              <w:bottom w:val="single" w:sz="4" w:space="0" w:color="auto"/>
              <w:right w:val="single" w:sz="18" w:space="0" w:color="auto"/>
            </w:tcBorders>
            <w:shd w:val="clear" w:color="auto" w:fill="FABF8F"/>
            <w:vAlign w:val="center"/>
          </w:tcPr>
          <w:p w14:paraId="56F66E56"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56F66E57"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6E58" w14:textId="77777777" w:rsidR="00B27742" w:rsidRPr="003511B3" w:rsidRDefault="00997972" w:rsidP="00B22991">
            <w:pPr>
              <w:pStyle w:val="TableText"/>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FABF8F"/>
            <w:vAlign w:val="center"/>
          </w:tcPr>
          <w:p w14:paraId="56F66E59" w14:textId="77777777" w:rsidR="00B27742" w:rsidRPr="003511B3" w:rsidRDefault="00B27742" w:rsidP="00B22991">
            <w:pPr>
              <w:pStyle w:val="TableText"/>
              <w:spacing w:beforeLines="20" w:before="48" w:afterLines="20" w:after="48"/>
              <w:rPr>
                <w:rFonts w:ascii="Tahoma" w:hAnsi="Tahoma" w:cs="Tahoma"/>
                <w:sz w:val="13"/>
              </w:rPr>
            </w:pPr>
          </w:p>
        </w:tc>
      </w:tr>
      <w:tr w:rsidR="00B50A5B" w:rsidRPr="003511B3" w14:paraId="56F66E6E" w14:textId="77777777" w:rsidTr="007A06A6">
        <w:trPr>
          <w:trHeight w:val="145"/>
        </w:trPr>
        <w:tc>
          <w:tcPr>
            <w:tcW w:w="2610" w:type="dxa"/>
            <w:tcBorders>
              <w:bottom w:val="single" w:sz="4" w:space="0" w:color="auto"/>
            </w:tcBorders>
            <w:shd w:val="clear" w:color="auto" w:fill="auto"/>
            <w:vAlign w:val="center"/>
          </w:tcPr>
          <w:p w14:paraId="56F66E5B" w14:textId="77777777" w:rsidR="00B27742" w:rsidRPr="003511B3" w:rsidRDefault="00B27742" w:rsidP="007A06A6">
            <w:pPr>
              <w:pStyle w:val="ProductNames"/>
              <w:spacing w:beforeLines="20" w:before="48" w:afterLines="20" w:after="48"/>
              <w:rPr>
                <w:rFonts w:ascii="Tahoma" w:hAnsi="Tahoma" w:cs="Tahoma"/>
                <w:sz w:val="14"/>
              </w:rPr>
            </w:pPr>
            <w:bookmarkStart w:id="131" w:name="_Toc336337901"/>
            <w:bookmarkStart w:id="132" w:name="_Toc348436062"/>
            <w:r w:rsidRPr="003511B3">
              <w:rPr>
                <w:rFonts w:ascii="Tahoma" w:hAnsi="Tahoma" w:cs="Tahoma"/>
                <w:sz w:val="14"/>
              </w:rPr>
              <w:t>Diritti di Noleggio per Windows</w:t>
            </w:r>
            <w:bookmarkEnd w:id="131"/>
            <w:bookmarkEnd w:id="132"/>
          </w:p>
        </w:tc>
        <w:tc>
          <w:tcPr>
            <w:tcW w:w="360" w:type="dxa"/>
            <w:tcBorders>
              <w:bottom w:val="single" w:sz="4" w:space="0" w:color="auto"/>
            </w:tcBorders>
            <w:shd w:val="clear" w:color="auto" w:fill="auto"/>
            <w:vAlign w:val="center"/>
          </w:tcPr>
          <w:p w14:paraId="56F66E5C" w14:textId="77777777" w:rsidR="00B27742" w:rsidRPr="00B22991" w:rsidRDefault="00B27742" w:rsidP="00B22991">
            <w:pPr>
              <w:pStyle w:val="TableText"/>
              <w:widowControl w:val="0"/>
              <w:spacing w:beforeLines="20" w:before="48" w:afterLines="20" w:after="48"/>
              <w:rPr>
                <w:rFonts w:cs="Tahoma"/>
                <w:b/>
                <w:sz w:val="13"/>
                <w:szCs w:val="13"/>
              </w:rPr>
            </w:pPr>
          </w:p>
        </w:tc>
        <w:tc>
          <w:tcPr>
            <w:tcW w:w="450" w:type="dxa"/>
            <w:tcBorders>
              <w:bottom w:val="single" w:sz="4" w:space="0" w:color="auto"/>
            </w:tcBorders>
            <w:shd w:val="clear" w:color="auto" w:fill="auto"/>
            <w:vAlign w:val="center"/>
          </w:tcPr>
          <w:p w14:paraId="56F66E5D"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14:paraId="56F66E5E"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6E5F" w14:textId="77777777" w:rsidR="00B27742" w:rsidRPr="003511B3" w:rsidRDefault="00391582"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6E60"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E61"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E62"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E63"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E64" w14:textId="77777777" w:rsidR="00B27742" w:rsidRPr="003511B3" w:rsidRDefault="00B27742" w:rsidP="00B22991">
            <w:pPr>
              <w:pStyle w:val="TableText"/>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6E65"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6E66" w14:textId="77777777" w:rsidR="00B27742" w:rsidRPr="003511B3" w:rsidRDefault="00391582"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6E67"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6E68"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6E69"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6E6A"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6E6B"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E6C" w14:textId="77777777" w:rsidR="00B27742" w:rsidRPr="003511B3" w:rsidRDefault="00B27742" w:rsidP="00B22991">
            <w:pPr>
              <w:pStyle w:val="TableText"/>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6E6D" w14:textId="77777777" w:rsidR="00B27742" w:rsidRPr="003511B3" w:rsidRDefault="00B27742" w:rsidP="00B22991">
            <w:pPr>
              <w:pStyle w:val="TableText"/>
              <w:spacing w:beforeLines="20" w:before="48" w:afterLines="20" w:after="48"/>
              <w:rPr>
                <w:rFonts w:ascii="Tahoma" w:hAnsi="Tahoma" w:cs="Tahoma"/>
                <w:sz w:val="13"/>
              </w:rPr>
            </w:pPr>
          </w:p>
        </w:tc>
      </w:tr>
      <w:tr w:rsidR="00B50A5B" w:rsidRPr="003511B3" w14:paraId="56F66E82" w14:textId="77777777" w:rsidTr="007A06A6">
        <w:trPr>
          <w:trHeight w:val="145"/>
        </w:trPr>
        <w:tc>
          <w:tcPr>
            <w:tcW w:w="2610" w:type="dxa"/>
            <w:tcBorders>
              <w:bottom w:val="single" w:sz="4" w:space="0" w:color="auto"/>
            </w:tcBorders>
            <w:shd w:val="clear" w:color="auto" w:fill="FABF8F"/>
            <w:vAlign w:val="center"/>
          </w:tcPr>
          <w:p w14:paraId="56F66E6F" w14:textId="77777777" w:rsidR="009447FB" w:rsidRPr="003511B3" w:rsidRDefault="009447FB" w:rsidP="007A06A6">
            <w:pPr>
              <w:pStyle w:val="ProductNames"/>
              <w:spacing w:beforeLines="20" w:before="48" w:afterLines="20" w:after="48"/>
              <w:rPr>
                <w:rFonts w:ascii="Tahoma" w:hAnsi="Tahoma" w:cs="Tahoma"/>
                <w:sz w:val="14"/>
              </w:rPr>
            </w:pPr>
            <w:bookmarkStart w:id="133" w:name="_Toc336337902"/>
            <w:bookmarkStart w:id="134" w:name="_Toc348436063"/>
            <w:r w:rsidRPr="003511B3">
              <w:rPr>
                <w:rFonts w:ascii="Tahoma" w:hAnsi="Tahoma" w:cs="Tahoma"/>
                <w:sz w:val="14"/>
              </w:rPr>
              <w:t>Windows 8 Enterprise Sideloading (100</w:t>
            </w:r>
            <w:r w:rsidR="007A06A6">
              <w:rPr>
                <w:rFonts w:ascii="Tahoma" w:hAnsi="Tahoma" w:cs="Tahoma"/>
                <w:b/>
                <w:sz w:val="14"/>
              </w:rPr>
              <w:t> </w:t>
            </w:r>
            <w:r w:rsidRPr="003511B3">
              <w:rPr>
                <w:rFonts w:ascii="Tahoma" w:hAnsi="Tahoma" w:cs="Tahoma"/>
                <w:sz w:val="14"/>
              </w:rPr>
              <w:t>Confezioni)</w:t>
            </w:r>
            <w:bookmarkEnd w:id="133"/>
            <w:bookmarkEnd w:id="134"/>
          </w:p>
        </w:tc>
        <w:tc>
          <w:tcPr>
            <w:tcW w:w="360" w:type="dxa"/>
            <w:tcBorders>
              <w:bottom w:val="single" w:sz="4" w:space="0" w:color="auto"/>
            </w:tcBorders>
            <w:shd w:val="clear" w:color="auto" w:fill="FABF8F"/>
            <w:vAlign w:val="center"/>
          </w:tcPr>
          <w:p w14:paraId="56F66E70" w14:textId="77777777" w:rsidR="009447FB" w:rsidRPr="00B22991" w:rsidRDefault="004908EA" w:rsidP="00B22991">
            <w:pPr>
              <w:pStyle w:val="TableText"/>
              <w:widowControl w:val="0"/>
              <w:spacing w:beforeLines="20" w:before="48" w:afterLines="20" w:after="48"/>
              <w:rPr>
                <w:rFonts w:cs="Tahoma"/>
                <w:b/>
                <w:sz w:val="13"/>
                <w:szCs w:val="13"/>
                <w:u w:val="single"/>
              </w:rPr>
            </w:pPr>
            <w:hyperlink w:anchor="_26_Windows®_8" w:history="1">
              <w:r w:rsidR="00FA0E33" w:rsidRPr="00B22991">
                <w:rPr>
                  <w:rStyle w:val="Hyperlink"/>
                  <w:rFonts w:cs="Tahoma"/>
                  <w:b/>
                  <w:sz w:val="13"/>
                  <w:szCs w:val="13"/>
                </w:rPr>
                <w:t>26</w:t>
              </w:r>
            </w:hyperlink>
          </w:p>
        </w:tc>
        <w:tc>
          <w:tcPr>
            <w:tcW w:w="450" w:type="dxa"/>
            <w:tcBorders>
              <w:bottom w:val="single" w:sz="4" w:space="0" w:color="auto"/>
            </w:tcBorders>
            <w:shd w:val="clear" w:color="auto" w:fill="FABF8F"/>
            <w:vAlign w:val="center"/>
          </w:tcPr>
          <w:p w14:paraId="56F66E71" w14:textId="77777777" w:rsidR="009447FB" w:rsidRPr="003511B3" w:rsidRDefault="00F21F1B" w:rsidP="00B22991">
            <w:pPr>
              <w:pStyle w:val="TableText"/>
              <w:spacing w:beforeLines="20" w:before="48" w:afterLines="20" w:after="48"/>
              <w:rPr>
                <w:rFonts w:ascii="Tahoma" w:hAnsi="Tahoma" w:cs="Tahoma"/>
                <w:sz w:val="13"/>
              </w:rPr>
            </w:pPr>
            <w:r w:rsidRPr="003511B3">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56F66E72" w14:textId="77777777" w:rsidR="009447FB" w:rsidRPr="003511B3" w:rsidRDefault="009447FB"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14:paraId="56F66E73" w14:textId="77777777" w:rsidR="009447FB" w:rsidRPr="003511B3" w:rsidRDefault="005B48E5"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6E74" w14:textId="77777777" w:rsidR="009447FB" w:rsidRPr="003511B3" w:rsidRDefault="009447FB"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6E75" w14:textId="77777777" w:rsidR="009447FB" w:rsidRPr="003511B3" w:rsidRDefault="009447FB"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6E76" w14:textId="77777777" w:rsidR="009447FB" w:rsidRPr="003511B3" w:rsidRDefault="009447FB"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6E77" w14:textId="77777777" w:rsidR="009447FB" w:rsidRPr="003511B3" w:rsidRDefault="009447FB"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6E78" w14:textId="77777777" w:rsidR="009447FB" w:rsidRPr="003511B3" w:rsidRDefault="009447FB" w:rsidP="00B22991">
            <w:pPr>
              <w:pStyle w:val="TableText"/>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6E79" w14:textId="77777777" w:rsidR="009447FB" w:rsidRPr="003511B3" w:rsidRDefault="009447FB"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6E7A" w14:textId="77777777" w:rsidR="009447FB" w:rsidRPr="003511B3" w:rsidRDefault="005B48E5"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6E7B" w14:textId="77777777" w:rsidR="009447FB" w:rsidRPr="003511B3" w:rsidRDefault="009447FB" w:rsidP="00B22991">
            <w:pPr>
              <w:pStyle w:val="TableText"/>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6E7C" w14:textId="77777777" w:rsidR="009447FB" w:rsidRPr="003511B3" w:rsidRDefault="009447FB"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6E7D" w14:textId="77777777" w:rsidR="009447FB" w:rsidRPr="003511B3" w:rsidRDefault="009447FB" w:rsidP="00B22991">
            <w:pPr>
              <w:pStyle w:val="TableText"/>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6E7E" w14:textId="77777777" w:rsidR="009447FB" w:rsidRPr="003511B3" w:rsidRDefault="009447FB"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6E7F" w14:textId="77777777" w:rsidR="009447FB" w:rsidRPr="003511B3" w:rsidRDefault="009447FB"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6E80" w14:textId="77777777" w:rsidR="009447FB" w:rsidRPr="003511B3" w:rsidRDefault="009447FB" w:rsidP="00B22991">
            <w:pPr>
              <w:pStyle w:val="TableText"/>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6E81" w14:textId="77777777" w:rsidR="009447FB" w:rsidRPr="003511B3" w:rsidRDefault="00D15A8B" w:rsidP="00B22991">
            <w:pPr>
              <w:pStyle w:val="TableText"/>
              <w:spacing w:beforeLines="20" w:before="48" w:afterLines="20" w:after="48"/>
              <w:rPr>
                <w:rFonts w:ascii="Tahoma" w:hAnsi="Tahoma" w:cs="Tahoma"/>
                <w:sz w:val="13"/>
              </w:rPr>
            </w:pPr>
            <w:r w:rsidRPr="003511B3">
              <w:rPr>
                <w:rFonts w:ascii="Tahoma" w:hAnsi="Tahoma" w:cs="Tahoma"/>
                <w:sz w:val="13"/>
              </w:rPr>
              <w:t>OL</w:t>
            </w:r>
          </w:p>
        </w:tc>
      </w:tr>
      <w:tr w:rsidR="00B50A5B" w:rsidRPr="003511B3" w14:paraId="56F66E96" w14:textId="77777777" w:rsidTr="007A06A6">
        <w:trPr>
          <w:trHeight w:val="145"/>
        </w:trPr>
        <w:tc>
          <w:tcPr>
            <w:tcW w:w="2610" w:type="dxa"/>
            <w:tcBorders>
              <w:bottom w:val="single" w:sz="4" w:space="0" w:color="auto"/>
            </w:tcBorders>
            <w:shd w:val="clear" w:color="auto" w:fill="auto"/>
            <w:vAlign w:val="center"/>
          </w:tcPr>
          <w:p w14:paraId="56F66E83" w14:textId="77777777" w:rsidR="00B27742" w:rsidRPr="003511B3" w:rsidRDefault="00B27742" w:rsidP="007A06A6">
            <w:pPr>
              <w:pStyle w:val="ProductNames"/>
              <w:spacing w:beforeLines="20" w:before="48" w:afterLines="20" w:after="48"/>
              <w:rPr>
                <w:rFonts w:ascii="Tahoma" w:hAnsi="Tahoma" w:cs="Tahoma"/>
                <w:sz w:val="14"/>
              </w:rPr>
            </w:pPr>
            <w:bookmarkStart w:id="135" w:name="_Toc336337903"/>
            <w:bookmarkStart w:id="136" w:name="_Toc348436064"/>
            <w:r w:rsidRPr="003511B3">
              <w:rPr>
                <w:rFonts w:ascii="Tahoma" w:hAnsi="Tahoma" w:cs="Tahoma"/>
                <w:sz w:val="14"/>
              </w:rPr>
              <w:t>Windows</w:t>
            </w:r>
            <w:r w:rsidR="003511B3" w:rsidRPr="003511B3">
              <w:rPr>
                <w:rFonts w:ascii="Tahoma" w:hAnsi="Tahoma" w:cs="Tahoma"/>
                <w:sz w:val="14"/>
                <w:vertAlign w:val="superscript"/>
              </w:rPr>
              <w:t>®</w:t>
            </w:r>
            <w:r w:rsidRPr="003511B3">
              <w:rPr>
                <w:rFonts w:ascii="Tahoma" w:hAnsi="Tahoma" w:cs="Tahoma"/>
                <w:sz w:val="14"/>
              </w:rPr>
              <w:t xml:space="preserve"> 7 Partners in Learning</w:t>
            </w:r>
            <w:bookmarkEnd w:id="135"/>
            <w:bookmarkEnd w:id="136"/>
          </w:p>
        </w:tc>
        <w:tc>
          <w:tcPr>
            <w:tcW w:w="360" w:type="dxa"/>
            <w:tcBorders>
              <w:bottom w:val="single" w:sz="4" w:space="0" w:color="auto"/>
            </w:tcBorders>
            <w:shd w:val="clear" w:color="auto" w:fill="auto"/>
            <w:vAlign w:val="center"/>
          </w:tcPr>
          <w:p w14:paraId="56F66E84" w14:textId="77777777" w:rsidR="00B27742" w:rsidRPr="00B22991" w:rsidRDefault="004908EA" w:rsidP="00B22991">
            <w:pPr>
              <w:pStyle w:val="TableText"/>
              <w:widowControl w:val="0"/>
              <w:spacing w:beforeLines="20" w:before="48" w:afterLines="20" w:after="48"/>
              <w:rPr>
                <w:rFonts w:cs="Tahoma"/>
                <w:b/>
                <w:sz w:val="13"/>
                <w:szCs w:val="13"/>
                <w:u w:val="single"/>
              </w:rPr>
            </w:pPr>
            <w:hyperlink w:anchor="_27_Windows®_7" w:history="1">
              <w:r w:rsidR="00FA0E33" w:rsidRPr="00B22991">
                <w:rPr>
                  <w:rStyle w:val="Hyperlink"/>
                  <w:rFonts w:cs="Tahoma"/>
                  <w:b/>
                  <w:sz w:val="13"/>
                  <w:szCs w:val="13"/>
                </w:rPr>
                <w:t>27</w:t>
              </w:r>
            </w:hyperlink>
          </w:p>
        </w:tc>
        <w:tc>
          <w:tcPr>
            <w:tcW w:w="450" w:type="dxa"/>
            <w:tcBorders>
              <w:bottom w:val="single" w:sz="4" w:space="0" w:color="auto"/>
            </w:tcBorders>
            <w:shd w:val="clear" w:color="auto" w:fill="auto"/>
            <w:vAlign w:val="center"/>
          </w:tcPr>
          <w:p w14:paraId="56F66E85"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14:paraId="56F66E86"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6E87"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E88"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E89"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E8A"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E8B"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E8C" w14:textId="77777777" w:rsidR="00B27742" w:rsidRPr="003511B3" w:rsidRDefault="00B27742" w:rsidP="00B22991">
            <w:pPr>
              <w:pStyle w:val="TableText"/>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6E8D"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6E8E"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E8F"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6E90"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6E91"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 xml:space="preserve">2 </w:t>
            </w:r>
            <w:r w:rsidRPr="003511B3">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14:paraId="56F66E92"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6E93"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E94" w14:textId="77777777" w:rsidR="00B27742" w:rsidRPr="003511B3" w:rsidRDefault="00B27742" w:rsidP="00B22991">
            <w:pPr>
              <w:pStyle w:val="TableText"/>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6E95" w14:textId="77777777" w:rsidR="00B27742" w:rsidRPr="003511B3" w:rsidRDefault="00B27742" w:rsidP="00B22991">
            <w:pPr>
              <w:pStyle w:val="TableText"/>
              <w:spacing w:beforeLines="20" w:before="48" w:afterLines="20" w:after="48"/>
              <w:rPr>
                <w:rFonts w:ascii="Tahoma" w:hAnsi="Tahoma" w:cs="Tahoma"/>
                <w:sz w:val="13"/>
              </w:rPr>
            </w:pPr>
          </w:p>
        </w:tc>
      </w:tr>
      <w:tr w:rsidR="00B50A5B" w:rsidRPr="003511B3" w14:paraId="56F66EAA" w14:textId="77777777" w:rsidTr="007A06A6">
        <w:trPr>
          <w:trHeight w:val="145"/>
        </w:trPr>
        <w:tc>
          <w:tcPr>
            <w:tcW w:w="2610" w:type="dxa"/>
            <w:tcBorders>
              <w:bottom w:val="single" w:sz="4" w:space="0" w:color="auto"/>
            </w:tcBorders>
            <w:shd w:val="clear" w:color="auto" w:fill="FABF8F"/>
            <w:vAlign w:val="center"/>
          </w:tcPr>
          <w:p w14:paraId="56F66E97" w14:textId="77777777" w:rsidR="00B27742" w:rsidRPr="003511B3" w:rsidRDefault="00B27742" w:rsidP="007A06A6">
            <w:pPr>
              <w:pStyle w:val="ProductNames"/>
              <w:spacing w:beforeLines="20" w:before="48" w:afterLines="20" w:after="48"/>
              <w:rPr>
                <w:rFonts w:ascii="Tahoma" w:hAnsi="Tahoma" w:cs="Tahoma"/>
                <w:sz w:val="14"/>
              </w:rPr>
            </w:pPr>
            <w:bookmarkStart w:id="137" w:name="_Toc336337904"/>
            <w:bookmarkStart w:id="138" w:name="_Toc348436065"/>
            <w:r w:rsidRPr="003511B3">
              <w:rPr>
                <w:rFonts w:ascii="Tahoma" w:hAnsi="Tahoma" w:cs="Tahoma"/>
                <w:sz w:val="14"/>
              </w:rPr>
              <w:t>Windows</w:t>
            </w:r>
            <w:r w:rsidR="003511B3" w:rsidRPr="003511B3">
              <w:rPr>
                <w:rFonts w:ascii="Tahoma" w:hAnsi="Tahoma" w:cs="Tahoma"/>
                <w:sz w:val="14"/>
                <w:vertAlign w:val="superscript"/>
              </w:rPr>
              <w:t>®</w:t>
            </w:r>
            <w:r w:rsidRPr="003511B3">
              <w:rPr>
                <w:rFonts w:ascii="Tahoma" w:hAnsi="Tahoma" w:cs="Tahoma"/>
                <w:sz w:val="14"/>
              </w:rPr>
              <w:t xml:space="preserve"> 8 Pro</w:t>
            </w:r>
            <w:bookmarkEnd w:id="137"/>
            <w:bookmarkEnd w:id="138"/>
            <w:r w:rsidRPr="003511B3">
              <w:rPr>
                <w:rFonts w:ascii="Tahoma" w:hAnsi="Tahoma" w:cs="Tahoma"/>
                <w:sz w:val="14"/>
              </w:rPr>
              <w:t xml:space="preserve"> </w:t>
            </w:r>
          </w:p>
        </w:tc>
        <w:tc>
          <w:tcPr>
            <w:tcW w:w="360" w:type="dxa"/>
            <w:tcBorders>
              <w:bottom w:val="single" w:sz="4" w:space="0" w:color="auto"/>
            </w:tcBorders>
            <w:shd w:val="clear" w:color="auto" w:fill="FABF8F"/>
            <w:vAlign w:val="center"/>
          </w:tcPr>
          <w:p w14:paraId="56F66E98" w14:textId="77777777" w:rsidR="00B27742"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28_Aggiornamento_per" w:history="1">
              <w:r w:rsidR="00FA0E33" w:rsidRPr="00B22991">
                <w:rPr>
                  <w:rStyle w:val="Hyperlink"/>
                  <w:rFonts w:cs="Tahoma"/>
                  <w:b/>
                  <w:sz w:val="13"/>
                  <w:szCs w:val="13"/>
                </w:rPr>
                <w:t>28</w:t>
              </w:r>
            </w:hyperlink>
          </w:p>
        </w:tc>
        <w:tc>
          <w:tcPr>
            <w:tcW w:w="450" w:type="dxa"/>
            <w:tcBorders>
              <w:bottom w:val="single" w:sz="4" w:space="0" w:color="auto"/>
            </w:tcBorders>
            <w:shd w:val="clear" w:color="auto" w:fill="FABF8F"/>
            <w:vAlign w:val="center"/>
          </w:tcPr>
          <w:p w14:paraId="56F66E99"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14:paraId="56F66E9A"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14:paraId="56F66E9B"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6E9C"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tcBorders>
            <w:shd w:val="clear" w:color="auto" w:fill="FABF8F"/>
            <w:vAlign w:val="center"/>
          </w:tcPr>
          <w:p w14:paraId="56F66E9D"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4</w:t>
            </w:r>
          </w:p>
        </w:tc>
        <w:tc>
          <w:tcPr>
            <w:tcW w:w="450" w:type="dxa"/>
            <w:tcBorders>
              <w:bottom w:val="single" w:sz="4" w:space="0" w:color="auto"/>
            </w:tcBorders>
            <w:shd w:val="clear" w:color="auto" w:fill="FABF8F"/>
            <w:vAlign w:val="center"/>
          </w:tcPr>
          <w:p w14:paraId="56F66E9E"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FABF8F"/>
            <w:vAlign w:val="center"/>
          </w:tcPr>
          <w:p w14:paraId="56F66E9F"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FABF8F"/>
            <w:vAlign w:val="center"/>
          </w:tcPr>
          <w:p w14:paraId="56F66EA0"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14:paraId="56F66EA1"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F66EA2"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6EA3"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56F66EA4"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6F66EA5" w14:textId="77777777" w:rsidR="00B27742" w:rsidRPr="003511B3" w:rsidRDefault="00664EE9"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6EA6"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6F66EA7"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E, P</w:t>
            </w:r>
          </w:p>
        </w:tc>
        <w:tc>
          <w:tcPr>
            <w:tcW w:w="450" w:type="dxa"/>
            <w:tcBorders>
              <w:bottom w:val="single" w:sz="4" w:space="0" w:color="auto"/>
            </w:tcBorders>
            <w:shd w:val="clear" w:color="auto" w:fill="FABF8F"/>
            <w:vAlign w:val="center"/>
          </w:tcPr>
          <w:p w14:paraId="56F66EA8"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E, ST</w:t>
            </w:r>
          </w:p>
        </w:tc>
        <w:tc>
          <w:tcPr>
            <w:tcW w:w="540" w:type="dxa"/>
            <w:tcBorders>
              <w:bottom w:val="single" w:sz="4" w:space="0" w:color="auto"/>
            </w:tcBorders>
            <w:shd w:val="clear" w:color="auto" w:fill="FABF8F"/>
            <w:vAlign w:val="center"/>
          </w:tcPr>
          <w:p w14:paraId="56F66EA9" w14:textId="77777777" w:rsidR="00B27742" w:rsidRPr="003511B3" w:rsidRDefault="00B27742" w:rsidP="00B22991">
            <w:pPr>
              <w:pStyle w:val="TableText"/>
              <w:spacing w:beforeLines="20" w:before="48" w:afterLines="20" w:after="48"/>
              <w:rPr>
                <w:rFonts w:ascii="Tahoma" w:hAnsi="Tahoma" w:cs="Tahoma"/>
                <w:sz w:val="13"/>
              </w:rPr>
            </w:pPr>
          </w:p>
        </w:tc>
      </w:tr>
      <w:tr w:rsidR="00B50A5B" w:rsidRPr="003511B3" w14:paraId="56F66EBE" w14:textId="77777777" w:rsidTr="007A06A6">
        <w:trPr>
          <w:trHeight w:val="145"/>
        </w:trPr>
        <w:tc>
          <w:tcPr>
            <w:tcW w:w="2610" w:type="dxa"/>
            <w:tcBorders>
              <w:bottom w:val="single" w:sz="4" w:space="0" w:color="auto"/>
            </w:tcBorders>
            <w:shd w:val="clear" w:color="auto" w:fill="auto"/>
            <w:vAlign w:val="center"/>
          </w:tcPr>
          <w:p w14:paraId="56F66EAB" w14:textId="77777777" w:rsidR="00B27742" w:rsidRPr="003511B3" w:rsidRDefault="00B27742" w:rsidP="007A06A6">
            <w:pPr>
              <w:pStyle w:val="ProductNames"/>
              <w:spacing w:beforeLines="20" w:before="48" w:afterLines="20" w:after="48"/>
              <w:rPr>
                <w:rFonts w:ascii="Tahoma" w:hAnsi="Tahoma" w:cs="Tahoma"/>
                <w:sz w:val="14"/>
              </w:rPr>
            </w:pPr>
            <w:bookmarkStart w:id="139" w:name="_Toc336337905"/>
            <w:bookmarkStart w:id="140" w:name="_Toc348436066"/>
            <w:r w:rsidRPr="003511B3">
              <w:rPr>
                <w:rFonts w:ascii="Tahoma" w:hAnsi="Tahoma" w:cs="Tahoma"/>
                <w:sz w:val="14"/>
              </w:rPr>
              <w:t>Windows</w:t>
            </w:r>
            <w:r w:rsidR="003511B3" w:rsidRPr="003511B3">
              <w:rPr>
                <w:rFonts w:ascii="Tahoma" w:hAnsi="Tahoma" w:cs="Tahoma"/>
                <w:sz w:val="14"/>
                <w:vertAlign w:val="superscript"/>
              </w:rPr>
              <w:t>®</w:t>
            </w:r>
            <w:r w:rsidRPr="003511B3">
              <w:rPr>
                <w:rFonts w:ascii="Tahoma" w:hAnsi="Tahoma" w:cs="Tahoma"/>
                <w:sz w:val="14"/>
              </w:rPr>
              <w:t xml:space="preserve"> 8 Pro con MDOP</w:t>
            </w:r>
            <w:bookmarkEnd w:id="139"/>
            <w:bookmarkEnd w:id="140"/>
            <w:r w:rsidRPr="003511B3">
              <w:rPr>
                <w:rFonts w:ascii="Tahoma" w:hAnsi="Tahoma" w:cs="Tahoma"/>
                <w:sz w:val="14"/>
              </w:rPr>
              <w:t xml:space="preserve"> </w:t>
            </w:r>
          </w:p>
        </w:tc>
        <w:tc>
          <w:tcPr>
            <w:tcW w:w="360" w:type="dxa"/>
            <w:tcBorders>
              <w:bottom w:val="single" w:sz="4" w:space="0" w:color="auto"/>
            </w:tcBorders>
            <w:shd w:val="clear" w:color="auto" w:fill="auto"/>
            <w:vAlign w:val="center"/>
          </w:tcPr>
          <w:p w14:paraId="56F66EAC" w14:textId="77777777" w:rsidR="00B27742" w:rsidRPr="00B22991" w:rsidRDefault="00B27742" w:rsidP="00B22991">
            <w:pPr>
              <w:pStyle w:val="TableText"/>
              <w:widowControl w:val="0"/>
              <w:spacing w:beforeLines="20" w:before="48" w:afterLines="20" w:after="48"/>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14:paraId="56F66EAD" w14:textId="77777777" w:rsidR="00B27742" w:rsidRPr="003511B3" w:rsidRDefault="001327D3" w:rsidP="00B22991">
            <w:pPr>
              <w:pStyle w:val="TableText"/>
              <w:spacing w:beforeLines="20" w:before="48" w:afterLines="20" w:after="48"/>
              <w:rPr>
                <w:rFonts w:ascii="Tahoma" w:hAnsi="Tahoma" w:cs="Tahoma"/>
                <w:sz w:val="13"/>
              </w:rPr>
            </w:pPr>
            <w:r w:rsidRPr="003511B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6F66EAE"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14:paraId="56F66EAF"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6EB0"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tcBorders>
            <w:shd w:val="clear" w:color="auto" w:fill="auto"/>
            <w:vAlign w:val="center"/>
          </w:tcPr>
          <w:p w14:paraId="56F66EB1"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4</w:t>
            </w:r>
          </w:p>
        </w:tc>
        <w:tc>
          <w:tcPr>
            <w:tcW w:w="450" w:type="dxa"/>
            <w:tcBorders>
              <w:bottom w:val="single" w:sz="4" w:space="0" w:color="auto"/>
            </w:tcBorders>
            <w:shd w:val="clear" w:color="auto" w:fill="auto"/>
            <w:vAlign w:val="center"/>
          </w:tcPr>
          <w:p w14:paraId="56F66EB2"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auto"/>
            <w:vAlign w:val="center"/>
          </w:tcPr>
          <w:p w14:paraId="56F66EB3"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auto"/>
            <w:vAlign w:val="center"/>
          </w:tcPr>
          <w:p w14:paraId="56F66EB4"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14:paraId="56F66EB5"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6EB6"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EB7"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6EB8"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6EB9" w14:textId="77777777" w:rsidR="00B27742" w:rsidRPr="003511B3" w:rsidRDefault="00664EE9"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F66EBA"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6F66EBB"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E, P</w:t>
            </w:r>
          </w:p>
        </w:tc>
        <w:tc>
          <w:tcPr>
            <w:tcW w:w="450" w:type="dxa"/>
            <w:tcBorders>
              <w:bottom w:val="single" w:sz="4" w:space="0" w:color="auto"/>
            </w:tcBorders>
            <w:shd w:val="clear" w:color="auto" w:fill="auto"/>
            <w:vAlign w:val="center"/>
          </w:tcPr>
          <w:p w14:paraId="56F66EBC"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E, ST</w:t>
            </w:r>
          </w:p>
        </w:tc>
        <w:tc>
          <w:tcPr>
            <w:tcW w:w="540" w:type="dxa"/>
            <w:tcBorders>
              <w:bottom w:val="single" w:sz="4" w:space="0" w:color="auto"/>
            </w:tcBorders>
            <w:shd w:val="clear" w:color="auto" w:fill="auto"/>
            <w:vAlign w:val="center"/>
          </w:tcPr>
          <w:p w14:paraId="56F66EBD" w14:textId="77777777" w:rsidR="00B27742" w:rsidRPr="003511B3" w:rsidRDefault="00B27742" w:rsidP="00B22991">
            <w:pPr>
              <w:pStyle w:val="TableText"/>
              <w:spacing w:beforeLines="20" w:before="48" w:afterLines="20" w:after="48"/>
              <w:rPr>
                <w:rFonts w:ascii="Tahoma" w:hAnsi="Tahoma" w:cs="Tahoma"/>
                <w:sz w:val="13"/>
              </w:rPr>
            </w:pPr>
          </w:p>
        </w:tc>
      </w:tr>
      <w:tr w:rsidR="00B50A5B" w:rsidRPr="003511B3" w14:paraId="56F66ECC" w14:textId="77777777" w:rsidTr="007A06A6">
        <w:trPr>
          <w:trHeight w:val="123"/>
        </w:trPr>
        <w:tc>
          <w:tcPr>
            <w:tcW w:w="2610" w:type="dxa"/>
            <w:shd w:val="clear" w:color="auto" w:fill="FABF8F"/>
            <w:vAlign w:val="center"/>
          </w:tcPr>
          <w:p w14:paraId="56F66EBF" w14:textId="77777777" w:rsidR="00B27742" w:rsidRPr="003511B3" w:rsidRDefault="00B27742" w:rsidP="007A06A6">
            <w:pPr>
              <w:pStyle w:val="ProductNames"/>
              <w:spacing w:beforeLines="20" w:before="48" w:afterLines="20" w:after="48"/>
              <w:rPr>
                <w:rFonts w:ascii="Tahoma" w:hAnsi="Tahoma" w:cs="Tahoma"/>
                <w:sz w:val="14"/>
              </w:rPr>
            </w:pPr>
            <w:bookmarkStart w:id="141" w:name="_Toc336337906"/>
            <w:bookmarkStart w:id="142" w:name="_Toc348436067"/>
            <w:r w:rsidRPr="003511B3">
              <w:rPr>
                <w:rFonts w:ascii="Tahoma" w:hAnsi="Tahoma" w:cs="Tahoma"/>
                <w:sz w:val="14"/>
              </w:rPr>
              <w:t>Windows Virtual Desktop Access (VDA)</w:t>
            </w:r>
            <w:bookmarkEnd w:id="141"/>
            <w:bookmarkEnd w:id="142"/>
          </w:p>
        </w:tc>
        <w:tc>
          <w:tcPr>
            <w:tcW w:w="360" w:type="dxa"/>
            <w:shd w:val="clear" w:color="auto" w:fill="FABF8F"/>
            <w:vAlign w:val="center"/>
          </w:tcPr>
          <w:p w14:paraId="56F66EC0" w14:textId="77777777" w:rsidR="00B27742" w:rsidRPr="00B22991" w:rsidRDefault="00B27742" w:rsidP="00B22991">
            <w:pPr>
              <w:pStyle w:val="TableText"/>
              <w:widowControl w:val="0"/>
              <w:spacing w:beforeLines="20" w:before="48" w:afterLines="20" w:after="48"/>
              <w:rPr>
                <w:rStyle w:val="EndnoteReference"/>
                <w:rFonts w:cs="Tahoma"/>
                <w:color w:val="0000FF"/>
                <w:sz w:val="13"/>
              </w:rPr>
            </w:pPr>
          </w:p>
        </w:tc>
        <w:tc>
          <w:tcPr>
            <w:tcW w:w="450" w:type="dxa"/>
            <w:shd w:val="clear" w:color="auto" w:fill="FABF8F"/>
            <w:vAlign w:val="center"/>
          </w:tcPr>
          <w:p w14:paraId="56F66EC1"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07/10</w:t>
            </w:r>
          </w:p>
        </w:tc>
        <w:tc>
          <w:tcPr>
            <w:tcW w:w="360" w:type="dxa"/>
            <w:tcBorders>
              <w:right w:val="single" w:sz="18" w:space="0" w:color="auto"/>
            </w:tcBorders>
            <w:shd w:val="clear" w:color="auto" w:fill="FABF8F"/>
            <w:vAlign w:val="center"/>
          </w:tcPr>
          <w:p w14:paraId="56F66EC2"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14:paraId="56F66EC3"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2</w:t>
            </w:r>
          </w:p>
        </w:tc>
        <w:tc>
          <w:tcPr>
            <w:tcW w:w="450" w:type="dxa"/>
            <w:tcBorders>
              <w:left w:val="single" w:sz="18" w:space="0" w:color="auto"/>
            </w:tcBorders>
            <w:shd w:val="clear" w:color="auto" w:fill="FABF8F"/>
            <w:vAlign w:val="center"/>
          </w:tcPr>
          <w:p w14:paraId="56F66EC4"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shd w:val="clear" w:color="auto" w:fill="FABF8F"/>
            <w:vAlign w:val="center"/>
          </w:tcPr>
          <w:p w14:paraId="56F66EC5"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right w:val="single" w:sz="18" w:space="0" w:color="auto"/>
            </w:tcBorders>
            <w:shd w:val="clear" w:color="auto" w:fill="FABF8F"/>
            <w:vAlign w:val="center"/>
          </w:tcPr>
          <w:p w14:paraId="56F66EC6" w14:textId="77777777" w:rsidR="00B27742" w:rsidRPr="003511B3" w:rsidRDefault="00B27742" w:rsidP="00B22991">
            <w:pPr>
              <w:pStyle w:val="TableText"/>
              <w:spacing w:beforeLines="20" w:before="48" w:afterLines="20" w:after="48"/>
              <w:rPr>
                <w:rFonts w:ascii="Tahoma" w:hAnsi="Tahoma" w:cs="Tahoma"/>
                <w:sz w:val="13"/>
              </w:rPr>
            </w:pPr>
          </w:p>
        </w:tc>
        <w:tc>
          <w:tcPr>
            <w:tcW w:w="450" w:type="dxa"/>
            <w:tcBorders>
              <w:left w:val="single" w:sz="18" w:space="0" w:color="auto"/>
            </w:tcBorders>
            <w:shd w:val="clear" w:color="auto" w:fill="FABF8F"/>
            <w:vAlign w:val="center"/>
          </w:tcPr>
          <w:p w14:paraId="56F66EC7" w14:textId="77777777" w:rsidR="00B27742" w:rsidRPr="003511B3" w:rsidRDefault="00751F50" w:rsidP="00B22991">
            <w:pPr>
              <w:pStyle w:val="TableText"/>
              <w:spacing w:beforeLines="20" w:before="48" w:afterLines="20" w:after="48"/>
              <w:rPr>
                <w:rFonts w:ascii="Tahoma" w:hAnsi="Tahoma" w:cs="Tahoma"/>
                <w:sz w:val="13"/>
              </w:rPr>
            </w:pPr>
            <w:r w:rsidRPr="003511B3">
              <w:rPr>
                <w:rFonts w:ascii="Tahoma" w:hAnsi="Tahoma" w:cs="Tahoma"/>
                <w:sz w:val="13"/>
              </w:rPr>
              <w:t>1)</w:t>
            </w:r>
          </w:p>
        </w:tc>
        <w:tc>
          <w:tcPr>
            <w:tcW w:w="450" w:type="dxa"/>
            <w:tcBorders>
              <w:right w:val="single" w:sz="18" w:space="0" w:color="auto"/>
            </w:tcBorders>
            <w:shd w:val="clear" w:color="auto" w:fill="FABF8F"/>
            <w:vAlign w:val="center"/>
          </w:tcPr>
          <w:p w14:paraId="56F66EC8"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14:paraId="56F66EC9" w14:textId="77777777" w:rsidR="00B27742" w:rsidRPr="003511B3" w:rsidRDefault="00B27742" w:rsidP="00B22991">
            <w:pPr>
              <w:pStyle w:val="TableText"/>
              <w:spacing w:beforeLines="20" w:before="48" w:afterLines="20" w:after="48"/>
              <w:rPr>
                <w:rFonts w:ascii="Tahoma" w:hAnsi="Tahoma" w:cs="Tahoma"/>
                <w:sz w:val="13"/>
              </w:rPr>
            </w:pPr>
            <w:r w:rsidRPr="003511B3">
              <w:rPr>
                <w:rFonts w:ascii="Tahoma" w:hAnsi="Tahoma" w:cs="Tahoma"/>
                <w:sz w:val="13"/>
              </w:rPr>
              <w:t>P</w:t>
            </w:r>
          </w:p>
        </w:tc>
        <w:tc>
          <w:tcPr>
            <w:tcW w:w="450" w:type="dxa"/>
            <w:shd w:val="clear" w:color="auto" w:fill="FABF8F"/>
            <w:vAlign w:val="center"/>
          </w:tcPr>
          <w:p w14:paraId="56F66ECA" w14:textId="77777777" w:rsidR="00B27742" w:rsidRPr="003511B3" w:rsidRDefault="00954BF1" w:rsidP="00B22991">
            <w:pPr>
              <w:pStyle w:val="TableText"/>
              <w:spacing w:beforeLines="20" w:before="48" w:afterLines="20" w:after="48"/>
              <w:rPr>
                <w:rFonts w:ascii="Tahoma" w:hAnsi="Tahoma" w:cs="Tahoma"/>
                <w:sz w:val="13"/>
              </w:rPr>
            </w:pPr>
            <w:r w:rsidRPr="003511B3">
              <w:rPr>
                <w:rFonts w:ascii="Tahoma" w:hAnsi="Tahoma" w:cs="Tahoma"/>
                <w:sz w:val="13"/>
              </w:rPr>
              <w:t>A</w:t>
            </w:r>
          </w:p>
        </w:tc>
        <w:tc>
          <w:tcPr>
            <w:tcW w:w="540" w:type="dxa"/>
            <w:shd w:val="clear" w:color="auto" w:fill="FABF8F"/>
            <w:vAlign w:val="center"/>
          </w:tcPr>
          <w:p w14:paraId="56F66ECB" w14:textId="77777777" w:rsidR="00B27742" w:rsidRPr="003511B3" w:rsidRDefault="00B27742" w:rsidP="00B22991">
            <w:pPr>
              <w:pStyle w:val="TableText"/>
              <w:spacing w:beforeLines="20" w:before="48" w:afterLines="20" w:after="48"/>
              <w:rPr>
                <w:rFonts w:ascii="Tahoma" w:hAnsi="Tahoma" w:cs="Tahoma"/>
                <w:sz w:val="13"/>
              </w:rPr>
            </w:pPr>
          </w:p>
        </w:tc>
      </w:tr>
      <w:tr w:rsidR="006F741C" w:rsidRPr="003511B3" w14:paraId="56F66EDA" w14:textId="77777777" w:rsidTr="007A06A6">
        <w:trPr>
          <w:trHeight w:val="123"/>
        </w:trPr>
        <w:tc>
          <w:tcPr>
            <w:tcW w:w="2610" w:type="dxa"/>
            <w:shd w:val="clear" w:color="auto" w:fill="auto"/>
            <w:vAlign w:val="center"/>
          </w:tcPr>
          <w:p w14:paraId="56F66ECD" w14:textId="77777777" w:rsidR="006F741C" w:rsidRPr="003511B3" w:rsidRDefault="006F741C" w:rsidP="007A06A6">
            <w:pPr>
              <w:pStyle w:val="ProductNames"/>
              <w:spacing w:beforeLines="20" w:before="48" w:afterLines="20" w:after="48"/>
              <w:rPr>
                <w:rFonts w:ascii="Tahoma" w:hAnsi="Tahoma" w:cs="Tahoma"/>
                <w:sz w:val="14"/>
              </w:rPr>
            </w:pPr>
            <w:bookmarkStart w:id="143" w:name="_Toc348436068"/>
            <w:r w:rsidRPr="003511B3">
              <w:rPr>
                <w:rFonts w:ascii="Tahoma" w:hAnsi="Tahoma" w:cs="Tahoma"/>
                <w:sz w:val="14"/>
              </w:rPr>
              <w:t>Windows Intune (Per Dispositivo)</w:t>
            </w:r>
            <w:bookmarkEnd w:id="143"/>
          </w:p>
        </w:tc>
        <w:tc>
          <w:tcPr>
            <w:tcW w:w="360" w:type="dxa"/>
            <w:shd w:val="clear" w:color="auto" w:fill="auto"/>
            <w:vAlign w:val="center"/>
          </w:tcPr>
          <w:p w14:paraId="56F66ECE" w14:textId="77777777" w:rsidR="006F741C" w:rsidRPr="00B22991" w:rsidRDefault="004908EA" w:rsidP="00B22991">
            <w:pPr>
              <w:pStyle w:val="TableText"/>
              <w:widowControl w:val="0"/>
              <w:spacing w:beforeLines="20" w:before="48" w:afterLines="20" w:after="48"/>
              <w:rPr>
                <w:rStyle w:val="EndnoteReference"/>
                <w:rFonts w:cs="Tahoma"/>
                <w:b w:val="0"/>
                <w:color w:val="0000FF"/>
                <w:sz w:val="13"/>
                <w:szCs w:val="13"/>
              </w:rPr>
            </w:pPr>
            <w:hyperlink w:anchor="_28_Aggiornamento_per" w:history="1">
              <w:r w:rsidR="00FA0E33" w:rsidRPr="00B22991">
                <w:rPr>
                  <w:rStyle w:val="Hyperlink"/>
                  <w:rFonts w:cs="Tahoma"/>
                  <w:b/>
                  <w:sz w:val="13"/>
                  <w:szCs w:val="13"/>
                </w:rPr>
                <w:t>28</w:t>
              </w:r>
            </w:hyperlink>
          </w:p>
        </w:tc>
        <w:tc>
          <w:tcPr>
            <w:tcW w:w="450" w:type="dxa"/>
            <w:shd w:val="clear" w:color="auto" w:fill="auto"/>
            <w:vAlign w:val="center"/>
          </w:tcPr>
          <w:p w14:paraId="56F66ECF" w14:textId="77777777" w:rsidR="006F741C" w:rsidRPr="003511B3" w:rsidRDefault="006F741C" w:rsidP="00B22991">
            <w:pPr>
              <w:pStyle w:val="TableText"/>
              <w:spacing w:beforeLines="20" w:before="48" w:afterLines="20" w:after="48"/>
              <w:rPr>
                <w:rFonts w:ascii="Tahoma" w:hAnsi="Tahoma" w:cs="Tahoma"/>
                <w:sz w:val="13"/>
              </w:rPr>
            </w:pPr>
            <w:r w:rsidRPr="003511B3">
              <w:rPr>
                <w:rFonts w:ascii="Tahoma" w:hAnsi="Tahoma" w:cs="Tahoma"/>
                <w:sz w:val="13"/>
              </w:rPr>
              <w:t>4/11</w:t>
            </w:r>
          </w:p>
        </w:tc>
        <w:tc>
          <w:tcPr>
            <w:tcW w:w="360" w:type="dxa"/>
            <w:tcBorders>
              <w:right w:val="single" w:sz="18" w:space="0" w:color="auto"/>
            </w:tcBorders>
            <w:shd w:val="clear" w:color="auto" w:fill="auto"/>
            <w:vAlign w:val="center"/>
          </w:tcPr>
          <w:p w14:paraId="56F66ED0" w14:textId="77777777" w:rsidR="006F741C" w:rsidRPr="003511B3" w:rsidRDefault="006F741C" w:rsidP="00B22991">
            <w:pPr>
              <w:pStyle w:val="TableText"/>
              <w:spacing w:beforeLines="20" w:before="48" w:afterLines="20" w:after="48"/>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14:paraId="56F66ED1" w14:textId="77777777" w:rsidR="006F741C" w:rsidRPr="003511B3" w:rsidRDefault="006F741C" w:rsidP="00B22991">
            <w:pPr>
              <w:pStyle w:val="TableText"/>
              <w:spacing w:beforeLines="20" w:before="48" w:afterLines="20" w:after="48"/>
              <w:rPr>
                <w:rFonts w:ascii="Tahoma" w:hAnsi="Tahoma" w:cs="Tahoma"/>
                <w:sz w:val="13"/>
              </w:rPr>
            </w:pPr>
          </w:p>
        </w:tc>
        <w:tc>
          <w:tcPr>
            <w:tcW w:w="450" w:type="dxa"/>
            <w:tcBorders>
              <w:left w:val="single" w:sz="18" w:space="0" w:color="auto"/>
            </w:tcBorders>
            <w:shd w:val="clear" w:color="auto" w:fill="auto"/>
            <w:vAlign w:val="center"/>
          </w:tcPr>
          <w:p w14:paraId="56F66ED2" w14:textId="77777777" w:rsidR="006F741C" w:rsidRPr="003511B3" w:rsidRDefault="006F741C" w:rsidP="00B22991">
            <w:pPr>
              <w:pStyle w:val="TableText"/>
              <w:spacing w:beforeLines="20" w:before="48" w:afterLines="20" w:after="48"/>
              <w:rPr>
                <w:rFonts w:ascii="Tahoma" w:hAnsi="Tahoma" w:cs="Tahoma"/>
                <w:sz w:val="13"/>
              </w:rPr>
            </w:pPr>
          </w:p>
        </w:tc>
        <w:tc>
          <w:tcPr>
            <w:tcW w:w="450" w:type="dxa"/>
            <w:shd w:val="clear" w:color="auto" w:fill="auto"/>
            <w:vAlign w:val="center"/>
          </w:tcPr>
          <w:p w14:paraId="56F66ED3" w14:textId="77777777" w:rsidR="006F741C" w:rsidRPr="003511B3" w:rsidRDefault="006F741C" w:rsidP="00B22991">
            <w:pPr>
              <w:pStyle w:val="TableText"/>
              <w:spacing w:beforeLines="20" w:before="48" w:afterLines="20" w:after="48"/>
              <w:rPr>
                <w:rFonts w:ascii="Tahoma" w:hAnsi="Tahoma" w:cs="Tahoma"/>
                <w:sz w:val="13"/>
              </w:rPr>
            </w:pPr>
          </w:p>
        </w:tc>
        <w:tc>
          <w:tcPr>
            <w:tcW w:w="450" w:type="dxa"/>
            <w:tcBorders>
              <w:right w:val="single" w:sz="18" w:space="0" w:color="auto"/>
            </w:tcBorders>
            <w:shd w:val="clear" w:color="auto" w:fill="auto"/>
            <w:vAlign w:val="center"/>
          </w:tcPr>
          <w:p w14:paraId="56F66ED4" w14:textId="77777777" w:rsidR="006F741C" w:rsidRPr="003511B3" w:rsidRDefault="006F741C" w:rsidP="00B22991">
            <w:pPr>
              <w:pStyle w:val="TableText"/>
              <w:spacing w:beforeLines="20" w:before="48" w:afterLines="20" w:after="48"/>
              <w:rPr>
                <w:rFonts w:ascii="Tahoma" w:hAnsi="Tahoma" w:cs="Tahoma"/>
                <w:sz w:val="13"/>
              </w:rPr>
            </w:pPr>
          </w:p>
        </w:tc>
        <w:tc>
          <w:tcPr>
            <w:tcW w:w="450" w:type="dxa"/>
            <w:tcBorders>
              <w:left w:val="single" w:sz="18" w:space="0" w:color="auto"/>
            </w:tcBorders>
            <w:shd w:val="clear" w:color="auto" w:fill="auto"/>
            <w:vAlign w:val="center"/>
          </w:tcPr>
          <w:p w14:paraId="56F66ED5" w14:textId="77777777" w:rsidR="006F741C" w:rsidRPr="003511B3" w:rsidRDefault="006F741C" w:rsidP="00B22991">
            <w:pPr>
              <w:pStyle w:val="TableText"/>
              <w:spacing w:beforeLines="20" w:before="48" w:afterLines="20" w:after="48"/>
              <w:rPr>
                <w:rFonts w:ascii="Tahoma" w:hAnsi="Tahoma" w:cs="Tahoma"/>
                <w:sz w:val="13"/>
              </w:rPr>
            </w:pPr>
          </w:p>
        </w:tc>
        <w:tc>
          <w:tcPr>
            <w:tcW w:w="450" w:type="dxa"/>
            <w:tcBorders>
              <w:right w:val="single" w:sz="18" w:space="0" w:color="auto"/>
            </w:tcBorders>
            <w:shd w:val="clear" w:color="auto" w:fill="auto"/>
            <w:vAlign w:val="center"/>
          </w:tcPr>
          <w:p w14:paraId="56F66ED6" w14:textId="77777777" w:rsidR="006F741C" w:rsidRPr="003511B3" w:rsidRDefault="006F741C" w:rsidP="00B22991">
            <w:pPr>
              <w:pStyle w:val="TableText"/>
              <w:spacing w:beforeLines="20" w:before="48" w:afterLines="20" w:after="48"/>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56F66ED7" w14:textId="77777777" w:rsidR="006F741C" w:rsidRPr="003511B3" w:rsidRDefault="006F741C" w:rsidP="00B22991">
            <w:pPr>
              <w:pStyle w:val="TableText"/>
              <w:spacing w:beforeLines="20" w:before="48" w:afterLines="20" w:after="48"/>
              <w:rPr>
                <w:rFonts w:ascii="Tahoma" w:hAnsi="Tahoma" w:cs="Tahoma"/>
                <w:sz w:val="13"/>
              </w:rPr>
            </w:pPr>
          </w:p>
        </w:tc>
        <w:tc>
          <w:tcPr>
            <w:tcW w:w="450" w:type="dxa"/>
            <w:shd w:val="clear" w:color="auto" w:fill="auto"/>
            <w:vAlign w:val="center"/>
          </w:tcPr>
          <w:p w14:paraId="56F66ED8" w14:textId="77777777" w:rsidR="006F741C" w:rsidRPr="003511B3" w:rsidRDefault="006F741C" w:rsidP="00B22991">
            <w:pPr>
              <w:pStyle w:val="TableText"/>
              <w:spacing w:beforeLines="20" w:before="48" w:afterLines="20" w:after="48"/>
              <w:rPr>
                <w:rFonts w:ascii="Tahoma" w:hAnsi="Tahoma" w:cs="Tahoma"/>
                <w:sz w:val="13"/>
              </w:rPr>
            </w:pPr>
          </w:p>
        </w:tc>
        <w:tc>
          <w:tcPr>
            <w:tcW w:w="540" w:type="dxa"/>
            <w:shd w:val="clear" w:color="auto" w:fill="auto"/>
            <w:vAlign w:val="center"/>
          </w:tcPr>
          <w:p w14:paraId="56F66ED9" w14:textId="77777777" w:rsidR="006F741C" w:rsidRPr="003511B3" w:rsidRDefault="006F741C" w:rsidP="00B22991">
            <w:pPr>
              <w:pStyle w:val="TableText"/>
              <w:spacing w:beforeLines="20" w:before="48" w:afterLines="20" w:after="48"/>
              <w:rPr>
                <w:rFonts w:ascii="Tahoma" w:hAnsi="Tahoma" w:cs="Tahoma"/>
                <w:sz w:val="13"/>
              </w:rPr>
            </w:pPr>
          </w:p>
        </w:tc>
      </w:tr>
      <w:tr w:rsidR="00955DF1" w:rsidRPr="003511B3" w14:paraId="56F66EE8" w14:textId="77777777" w:rsidTr="007A06A6">
        <w:trPr>
          <w:trHeight w:val="123"/>
        </w:trPr>
        <w:tc>
          <w:tcPr>
            <w:tcW w:w="2610" w:type="dxa"/>
            <w:tcBorders>
              <w:bottom w:val="single" w:sz="4" w:space="0" w:color="auto"/>
            </w:tcBorders>
            <w:shd w:val="clear" w:color="auto" w:fill="auto"/>
            <w:vAlign w:val="center"/>
          </w:tcPr>
          <w:p w14:paraId="56F66EDB" w14:textId="77777777" w:rsidR="00955DF1" w:rsidRPr="003511B3" w:rsidRDefault="00955DF1" w:rsidP="007A06A6">
            <w:pPr>
              <w:pStyle w:val="ProductNames"/>
              <w:spacing w:beforeLines="20" w:before="48" w:afterLines="20" w:after="48"/>
              <w:rPr>
                <w:rFonts w:ascii="Tahoma" w:hAnsi="Tahoma" w:cs="Tahoma"/>
                <w:sz w:val="14"/>
              </w:rPr>
            </w:pPr>
            <w:bookmarkStart w:id="144" w:name="_Toc348436069"/>
            <w:r w:rsidRPr="003511B3">
              <w:rPr>
                <w:rFonts w:ascii="Tahoma" w:hAnsi="Tahoma" w:cs="Tahoma"/>
                <w:sz w:val="14"/>
              </w:rPr>
              <w:t>Componente Aggiuntivo per Windows Intune (Per Dispositivo)</w:t>
            </w:r>
            <w:bookmarkEnd w:id="144"/>
          </w:p>
        </w:tc>
        <w:tc>
          <w:tcPr>
            <w:tcW w:w="360" w:type="dxa"/>
            <w:tcBorders>
              <w:bottom w:val="single" w:sz="4" w:space="0" w:color="auto"/>
            </w:tcBorders>
            <w:shd w:val="clear" w:color="auto" w:fill="auto"/>
            <w:vAlign w:val="center"/>
          </w:tcPr>
          <w:p w14:paraId="56F66EDC" w14:textId="77777777" w:rsidR="00955DF1" w:rsidRPr="00B22991" w:rsidRDefault="004908EA" w:rsidP="00B22991">
            <w:pPr>
              <w:pStyle w:val="TableText"/>
              <w:widowControl w:val="0"/>
              <w:spacing w:beforeLines="20" w:before="48" w:afterLines="20" w:after="48"/>
              <w:rPr>
                <w:rStyle w:val="EndnoteReference"/>
                <w:rFonts w:cs="Tahoma"/>
                <w:b w:val="0"/>
                <w:color w:val="0000FF"/>
                <w:sz w:val="13"/>
                <w:szCs w:val="13"/>
              </w:rPr>
            </w:pPr>
            <w:hyperlink w:anchor="_29_Componente_Aggiuntivo" w:history="1">
              <w:r w:rsidR="00FA0E33" w:rsidRPr="00B22991">
                <w:rPr>
                  <w:rStyle w:val="Hyperlink"/>
                  <w:rFonts w:cs="Tahoma"/>
                  <w:b/>
                  <w:sz w:val="13"/>
                  <w:szCs w:val="13"/>
                </w:rPr>
                <w:t>29</w:t>
              </w:r>
            </w:hyperlink>
          </w:p>
        </w:tc>
        <w:tc>
          <w:tcPr>
            <w:tcW w:w="450" w:type="dxa"/>
            <w:tcBorders>
              <w:bottom w:val="single" w:sz="4" w:space="0" w:color="auto"/>
            </w:tcBorders>
            <w:shd w:val="clear" w:color="auto" w:fill="auto"/>
            <w:vAlign w:val="center"/>
          </w:tcPr>
          <w:p w14:paraId="56F66EDD" w14:textId="77777777" w:rsidR="00955DF1" w:rsidRPr="003511B3" w:rsidRDefault="00955DF1" w:rsidP="00B22991">
            <w:pPr>
              <w:pStyle w:val="TableText"/>
              <w:spacing w:beforeLines="20" w:before="48" w:afterLines="20" w:after="48"/>
              <w:rPr>
                <w:rFonts w:ascii="Tahoma" w:hAnsi="Tahoma" w:cs="Tahoma"/>
                <w:sz w:val="13"/>
              </w:rPr>
            </w:pPr>
            <w:r w:rsidRPr="003511B3">
              <w:rPr>
                <w:rFonts w:ascii="Tahoma" w:hAnsi="Tahoma" w:cs="Tahoma"/>
                <w:sz w:val="13"/>
              </w:rPr>
              <w:t>4/11</w:t>
            </w:r>
          </w:p>
        </w:tc>
        <w:tc>
          <w:tcPr>
            <w:tcW w:w="360" w:type="dxa"/>
            <w:tcBorders>
              <w:bottom w:val="single" w:sz="4" w:space="0" w:color="auto"/>
              <w:right w:val="single" w:sz="18" w:space="0" w:color="auto"/>
            </w:tcBorders>
            <w:shd w:val="clear" w:color="auto" w:fill="auto"/>
            <w:vAlign w:val="center"/>
          </w:tcPr>
          <w:p w14:paraId="56F66EDE" w14:textId="77777777" w:rsidR="00955DF1" w:rsidRPr="003511B3" w:rsidRDefault="00955DF1" w:rsidP="00B22991">
            <w:pPr>
              <w:pStyle w:val="TableText"/>
              <w:spacing w:beforeLines="20" w:before="48" w:afterLines="20" w:after="48"/>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56F66EDF" w14:textId="77777777" w:rsidR="00955DF1" w:rsidRPr="003511B3" w:rsidRDefault="00955DF1"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6EE0" w14:textId="77777777" w:rsidR="00955DF1" w:rsidRPr="003511B3" w:rsidRDefault="00955DF1"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EE1" w14:textId="77777777" w:rsidR="00955DF1" w:rsidRPr="003511B3" w:rsidRDefault="00955DF1" w:rsidP="00B22991">
            <w:pPr>
              <w:pStyle w:val="TableText"/>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6EE2" w14:textId="77777777" w:rsidR="00955DF1" w:rsidRPr="003511B3" w:rsidRDefault="00955DF1"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6EE3" w14:textId="77777777" w:rsidR="00955DF1" w:rsidRPr="003511B3" w:rsidRDefault="00955DF1" w:rsidP="00B22991">
            <w:pPr>
              <w:pStyle w:val="TableText"/>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6EE4" w14:textId="77777777" w:rsidR="00955DF1" w:rsidRPr="003511B3" w:rsidRDefault="00955DF1" w:rsidP="00B22991">
            <w:pPr>
              <w:pStyle w:val="TableText"/>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6EE5" w14:textId="77777777" w:rsidR="00955DF1" w:rsidRPr="003511B3" w:rsidRDefault="00955DF1" w:rsidP="00B22991">
            <w:pPr>
              <w:pStyle w:val="TableText"/>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EE6" w14:textId="77777777" w:rsidR="00955DF1" w:rsidRPr="003511B3" w:rsidRDefault="00955DF1" w:rsidP="00B22991">
            <w:pPr>
              <w:pStyle w:val="TableText"/>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6EE7" w14:textId="77777777" w:rsidR="00955DF1" w:rsidRPr="003511B3" w:rsidRDefault="00955DF1" w:rsidP="00B22991">
            <w:pPr>
              <w:pStyle w:val="TableText"/>
              <w:spacing w:beforeLines="20" w:before="48" w:afterLines="20" w:after="48"/>
              <w:rPr>
                <w:rFonts w:ascii="Tahoma" w:hAnsi="Tahoma" w:cs="Tahoma"/>
                <w:sz w:val="13"/>
              </w:rPr>
            </w:pPr>
          </w:p>
        </w:tc>
      </w:tr>
    </w:tbl>
    <w:p w14:paraId="56F66EE9" w14:textId="77777777" w:rsidR="00091558" w:rsidRPr="003511B3" w:rsidRDefault="00091558">
      <w:pPr>
        <w:pStyle w:val="ProductPool"/>
        <w:rPr>
          <w:rFonts w:ascii="Tahoma" w:hAnsi="Tahoma" w:cs="Tahoma"/>
        </w:rPr>
      </w:pPr>
    </w:p>
    <w:p w14:paraId="56F66EEA" w14:textId="77777777" w:rsidR="0021637C" w:rsidRPr="003511B3" w:rsidRDefault="0021637C" w:rsidP="004E292A">
      <w:pPr>
        <w:pStyle w:val="Heading3"/>
        <w:rPr>
          <w:rFonts w:ascii="Tahoma" w:hAnsi="Tahoma" w:cs="Tahoma"/>
        </w:rPr>
      </w:pPr>
    </w:p>
    <w:p w14:paraId="56F66EEB" w14:textId="77777777" w:rsidR="00023FE7" w:rsidRPr="003511B3" w:rsidRDefault="00023FE7" w:rsidP="004E292A">
      <w:pPr>
        <w:pStyle w:val="Heading3"/>
        <w:rPr>
          <w:rFonts w:ascii="Tahoma" w:hAnsi="Tahoma" w:cs="Tahoma"/>
        </w:rPr>
      </w:pPr>
      <w:bookmarkStart w:id="145" w:name="_Toc336337908"/>
      <w:bookmarkStart w:id="146" w:name="_Toc348436070"/>
      <w:r w:rsidRPr="003511B3">
        <w:rPr>
          <w:rFonts w:ascii="Tahoma" w:hAnsi="Tahoma" w:cs="Tahoma"/>
          <w:sz w:val="22"/>
          <w:szCs w:val="22"/>
        </w:rPr>
        <w:t>POOL DI SERVER</w:t>
      </w:r>
      <w:bookmarkEnd w:id="145"/>
      <w:bookmarkEnd w:id="146"/>
    </w:p>
    <w:p w14:paraId="56F66EEC" w14:textId="77777777" w:rsidR="00023FE7" w:rsidRPr="003511B3" w:rsidRDefault="00023FE7">
      <w:pPr>
        <w:rPr>
          <w:rFont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3511B3" w14:paraId="56F66EF8" w14:textId="77777777" w:rsidTr="00B22991">
        <w:trPr>
          <w:cantSplit/>
          <w:trHeight w:val="389"/>
          <w:tblHeader/>
        </w:trPr>
        <w:tc>
          <w:tcPr>
            <w:tcW w:w="2714" w:type="dxa"/>
            <w:vMerge w:val="restart"/>
            <w:tcBorders>
              <w:top w:val="single" w:sz="4" w:space="0" w:color="FFFFFF"/>
              <w:left w:val="single" w:sz="4" w:space="0" w:color="FFFFFF"/>
            </w:tcBorders>
          </w:tcPr>
          <w:p w14:paraId="56F66EED" w14:textId="77777777" w:rsidR="00C031FA" w:rsidRPr="003511B3" w:rsidRDefault="00854F74" w:rsidP="00B22991">
            <w:pPr>
              <w:spacing w:beforeLines="20" w:before="48" w:afterLines="20" w:after="48"/>
              <w:rPr>
                <w:rFonts w:cs="Tahoma"/>
                <w:sz w:val="20"/>
              </w:rPr>
            </w:pPr>
            <w:r>
              <w:rPr>
                <w:rFonts w:cs="Tahoma"/>
                <w:noProof/>
              </w:rPr>
              <mc:AlternateContent>
                <mc:Choice Requires="wps">
                  <w:drawing>
                    <wp:anchor distT="0" distB="0" distL="114300" distR="114300" simplePos="0" relativeHeight="251659264" behindDoc="0" locked="0" layoutInCell="1" allowOverlap="1" wp14:anchorId="56F69D05" wp14:editId="56F69D06">
                      <wp:simplePos x="0" y="0"/>
                      <wp:positionH relativeFrom="column">
                        <wp:posOffset>1651635</wp:posOffset>
                      </wp:positionH>
                      <wp:positionV relativeFrom="paragraph">
                        <wp:posOffset>662305</wp:posOffset>
                      </wp:positionV>
                      <wp:extent cx="3670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F69D2D" w14:textId="77777777" w:rsidR="007E6428" w:rsidRDefault="007E6428">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30.05pt;margin-top:52.15pt;width:28.9pt;height:16.8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KRc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" filled="f" stroked="f">
                      <v:textbox style="mso-fit-shape-to-text:t">
                        <w:txbxContent>
                          <w:p w14:paraId="56F69D2D" w14:textId="77777777" w:rsidR="007E6428" w:rsidRDefault="007E6428">
                            <w:pPr>
                              <w:rPr>
                                <w:color w:val="0000FF"/>
                                <w:sz w:val="20"/>
                              </w:rPr>
                            </w:pPr>
                            <w:r>
                              <w:rPr>
                                <w:rFonts w:cs="Tahoma"/>
                                <w:b/>
                                <w:color w:val="0000FF"/>
                                <w:sz w:val="8"/>
                              </w:rPr>
                              <w:t>(Ctrl + Clic)</w:t>
                            </w:r>
                          </w:p>
                        </w:txbxContent>
                      </v:textbox>
                    </v:shape>
                  </w:pict>
                </mc:Fallback>
              </mc:AlternateContent>
            </w:r>
          </w:p>
        </w:tc>
        <w:tc>
          <w:tcPr>
            <w:tcW w:w="450" w:type="dxa"/>
            <w:vMerge w:val="restart"/>
            <w:tcBorders>
              <w:top w:val="single" w:sz="12" w:space="0" w:color="auto"/>
            </w:tcBorders>
            <w:textDirection w:val="btLr"/>
            <w:vAlign w:val="center"/>
          </w:tcPr>
          <w:p w14:paraId="56F66EEE" w14:textId="77777777" w:rsidR="00C031FA" w:rsidRPr="003511B3" w:rsidRDefault="00C031FA" w:rsidP="00B22991">
            <w:pPr>
              <w:pStyle w:val="TableVerticalText"/>
              <w:spacing w:beforeLines="20" w:before="48" w:afterLines="20" w:after="48"/>
              <w:rPr>
                <w:rFonts w:ascii="Tahoma" w:hAnsi="Tahoma" w:cs="Tahoma"/>
                <w:sz w:val="9"/>
              </w:rPr>
            </w:pPr>
            <w:r w:rsidRPr="003511B3">
              <w:rPr>
                <w:rFonts w:ascii="Tahoma" w:hAnsi="Tahoma" w:cs="Tahoma"/>
                <w:sz w:val="9"/>
              </w:rPr>
              <w:t>Note del Prodotto</w:t>
            </w:r>
          </w:p>
        </w:tc>
        <w:tc>
          <w:tcPr>
            <w:tcW w:w="450" w:type="dxa"/>
            <w:vMerge w:val="restart"/>
            <w:tcBorders>
              <w:top w:val="single" w:sz="12" w:space="0" w:color="auto"/>
            </w:tcBorders>
            <w:textDirection w:val="btLr"/>
            <w:vAlign w:val="center"/>
          </w:tcPr>
          <w:p w14:paraId="56F66EEF" w14:textId="77777777" w:rsidR="00C031FA" w:rsidRPr="003511B3" w:rsidRDefault="00C031FA" w:rsidP="00B22991">
            <w:pPr>
              <w:pStyle w:val="TableVerticalText"/>
              <w:spacing w:beforeLines="20" w:before="48" w:afterLines="20" w:after="48"/>
              <w:rPr>
                <w:rFonts w:ascii="Tahoma" w:hAnsi="Tahoma" w:cs="Tahoma"/>
                <w:sz w:val="9"/>
              </w:rPr>
            </w:pPr>
            <w:r w:rsidRPr="003511B3">
              <w:rPr>
                <w:rFonts w:ascii="Tahoma" w:hAnsi="Tahoma" w:cs="Tahoma"/>
                <w:sz w:val="9"/>
              </w:rPr>
              <w:t>Data Disponibilità</w:t>
            </w:r>
          </w:p>
        </w:tc>
        <w:tc>
          <w:tcPr>
            <w:tcW w:w="360" w:type="dxa"/>
            <w:vMerge w:val="restart"/>
            <w:tcBorders>
              <w:top w:val="single" w:sz="12" w:space="0" w:color="auto"/>
              <w:right w:val="single" w:sz="18" w:space="0" w:color="auto"/>
            </w:tcBorders>
            <w:textDirection w:val="btLr"/>
            <w:vAlign w:val="center"/>
          </w:tcPr>
          <w:p w14:paraId="56F66EF0" w14:textId="77777777" w:rsidR="00C031FA" w:rsidRPr="003511B3" w:rsidRDefault="00C031FA" w:rsidP="00B22991">
            <w:pPr>
              <w:pStyle w:val="TableVerticalText"/>
              <w:spacing w:beforeLines="20" w:before="48" w:afterLines="20" w:after="48"/>
              <w:rPr>
                <w:rFonts w:ascii="Tahoma" w:hAnsi="Tahoma" w:cs="Tahoma"/>
                <w:sz w:val="9"/>
              </w:rPr>
            </w:pPr>
            <w:r w:rsidRPr="003511B3">
              <w:rPr>
                <w:rFonts w:ascii="Tahoma" w:hAnsi="Tahoma" w:cs="Tahoma"/>
                <w:sz w:val="9"/>
              </w:rPr>
              <w:t>SAB / OLB</w:t>
            </w:r>
          </w:p>
        </w:tc>
        <w:tc>
          <w:tcPr>
            <w:tcW w:w="2970" w:type="dxa"/>
            <w:gridSpan w:val="7"/>
            <w:tcBorders>
              <w:top w:val="single" w:sz="12" w:space="0" w:color="auto"/>
              <w:left w:val="single" w:sz="18" w:space="0" w:color="auto"/>
              <w:right w:val="single" w:sz="18" w:space="0" w:color="auto"/>
            </w:tcBorders>
            <w:vAlign w:val="center"/>
          </w:tcPr>
          <w:p w14:paraId="56F66EF1" w14:textId="77777777" w:rsidR="00C031FA" w:rsidRPr="003511B3" w:rsidRDefault="00C031FA" w:rsidP="00B22991">
            <w:pPr>
              <w:pStyle w:val="TableHeadingsBlack"/>
              <w:spacing w:beforeLines="20" w:before="48" w:afterLines="20" w:after="48"/>
              <w:rPr>
                <w:rFonts w:ascii="Tahoma" w:hAnsi="Tahoma" w:cs="Tahoma"/>
              </w:rPr>
            </w:pPr>
            <w:r w:rsidRPr="003511B3">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56F66EF2" w14:textId="77777777" w:rsidR="00C031FA" w:rsidRPr="003511B3" w:rsidRDefault="00C031FA" w:rsidP="00B22991">
            <w:pPr>
              <w:pStyle w:val="TableHeadingsBlack"/>
              <w:spacing w:beforeLines="20" w:before="48" w:afterLines="20" w:after="48"/>
              <w:rPr>
                <w:rFonts w:ascii="Tahoma" w:hAnsi="Tahoma" w:cs="Tahoma"/>
                <w:szCs w:val="11"/>
              </w:rPr>
            </w:pPr>
            <w:r w:rsidRPr="003511B3">
              <w:rPr>
                <w:rFonts w:ascii="Tahoma" w:hAnsi="Tahoma" w:cs="Tahoma"/>
                <w:szCs w:val="11"/>
              </w:rPr>
              <w:t>Licenza Open</w:t>
            </w:r>
          </w:p>
        </w:tc>
        <w:tc>
          <w:tcPr>
            <w:tcW w:w="450" w:type="dxa"/>
            <w:vMerge w:val="restart"/>
            <w:tcBorders>
              <w:top w:val="single" w:sz="12" w:space="0" w:color="auto"/>
              <w:left w:val="single" w:sz="18" w:space="0" w:color="auto"/>
            </w:tcBorders>
            <w:textDirection w:val="btLr"/>
            <w:vAlign w:val="center"/>
          </w:tcPr>
          <w:p w14:paraId="56F66EF3" w14:textId="77777777" w:rsidR="00C031FA" w:rsidRPr="003511B3" w:rsidRDefault="00C031FA" w:rsidP="00B22991">
            <w:pPr>
              <w:pStyle w:val="TableVerticalText"/>
              <w:spacing w:beforeLines="20" w:before="48" w:afterLines="20" w:after="48"/>
              <w:rPr>
                <w:rFonts w:ascii="Tahoma" w:hAnsi="Tahoma" w:cs="Tahoma"/>
                <w:sz w:val="9"/>
              </w:rPr>
            </w:pPr>
            <w:r w:rsidRPr="003511B3">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14:paraId="56F66EF4" w14:textId="77777777" w:rsidR="00C031FA" w:rsidRPr="003511B3" w:rsidRDefault="00B22991" w:rsidP="00B22991">
            <w:pPr>
              <w:pStyle w:val="TableVerticalText"/>
              <w:spacing w:beforeLines="20" w:before="48" w:afterLines="20" w:after="48"/>
              <w:rPr>
                <w:rFonts w:ascii="Tahoma" w:hAnsi="Tahoma" w:cs="Tahoma"/>
                <w:sz w:val="9"/>
              </w:rPr>
            </w:pPr>
            <w:r>
              <w:rPr>
                <w:rFonts w:ascii="Tahoma" w:hAnsi="Tahoma" w:cs="Tahoma"/>
                <w:sz w:val="9"/>
              </w:rPr>
              <w:t xml:space="preserve">EA ed </w:t>
            </w:r>
            <w:r w:rsidR="00C031FA" w:rsidRPr="003511B3">
              <w:rPr>
                <w:rFonts w:ascii="Tahoma" w:hAnsi="Tahoma" w:cs="Tahoma"/>
                <w:sz w:val="9"/>
              </w:rP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56F66EF5" w14:textId="77777777" w:rsidR="00C031FA" w:rsidRPr="003511B3" w:rsidRDefault="00C031FA" w:rsidP="00B22991">
            <w:pPr>
              <w:pStyle w:val="TableVerticalText"/>
              <w:spacing w:beforeLines="20" w:before="48" w:afterLines="20" w:after="48"/>
              <w:rPr>
                <w:rFonts w:ascii="Tahoma" w:hAnsi="Tahoma" w:cs="Tahoma"/>
                <w:sz w:val="9"/>
              </w:rPr>
            </w:pPr>
            <w:r w:rsidRPr="003511B3">
              <w:rPr>
                <w:rFonts w:ascii="Tahoma" w:hAnsi="Tahoma" w:cs="Tahoma"/>
                <w:sz w:val="9"/>
              </w:rPr>
              <w:t>OV / OVS</w:t>
            </w:r>
          </w:p>
        </w:tc>
        <w:tc>
          <w:tcPr>
            <w:tcW w:w="450" w:type="dxa"/>
            <w:vMerge w:val="restart"/>
            <w:tcBorders>
              <w:top w:val="single" w:sz="12" w:space="0" w:color="auto"/>
            </w:tcBorders>
            <w:textDirection w:val="btLr"/>
            <w:vAlign w:val="center"/>
          </w:tcPr>
          <w:p w14:paraId="56F66EF6" w14:textId="77777777" w:rsidR="00C031FA" w:rsidRPr="003511B3" w:rsidRDefault="00C031FA" w:rsidP="00B22991">
            <w:pPr>
              <w:pStyle w:val="TableVerticalText"/>
              <w:spacing w:beforeLines="20" w:before="48" w:afterLines="20" w:after="48"/>
              <w:rPr>
                <w:rFonts w:ascii="Tahoma" w:hAnsi="Tahoma" w:cs="Tahoma"/>
                <w:sz w:val="9"/>
              </w:rPr>
            </w:pPr>
            <w:r w:rsidRPr="003511B3">
              <w:rPr>
                <w:rFonts w:ascii="Tahoma" w:hAnsi="Tahoma" w:cs="Tahoma"/>
                <w:sz w:val="9"/>
              </w:rPr>
              <w:t>EES / OVS - ES</w:t>
            </w:r>
          </w:p>
        </w:tc>
        <w:tc>
          <w:tcPr>
            <w:tcW w:w="540" w:type="dxa"/>
            <w:vMerge w:val="restart"/>
            <w:tcBorders>
              <w:top w:val="single" w:sz="12" w:space="0" w:color="auto"/>
            </w:tcBorders>
            <w:textDirection w:val="btLr"/>
            <w:vAlign w:val="center"/>
          </w:tcPr>
          <w:p w14:paraId="56F66EF7" w14:textId="77777777" w:rsidR="00C031FA" w:rsidRPr="003511B3" w:rsidRDefault="00C031FA" w:rsidP="00B22991">
            <w:pPr>
              <w:pStyle w:val="TableVerticalText"/>
              <w:spacing w:beforeLines="20" w:before="48" w:afterLines="20" w:after="48"/>
              <w:rPr>
                <w:rFonts w:ascii="Tahoma" w:hAnsi="Tahoma" w:cs="Tahoma"/>
                <w:sz w:val="9"/>
              </w:rPr>
            </w:pPr>
            <w:r w:rsidRPr="003511B3">
              <w:rPr>
                <w:rFonts w:ascii="Tahoma" w:hAnsi="Tahoma" w:cs="Tahoma"/>
                <w:sz w:val="9"/>
              </w:rPr>
              <w:t>Requisito minimo per i Programmi Open</w:t>
            </w:r>
          </w:p>
        </w:tc>
      </w:tr>
      <w:tr w:rsidR="001C38D4" w:rsidRPr="003511B3" w14:paraId="56F66F08" w14:textId="77777777" w:rsidTr="00B22991">
        <w:trPr>
          <w:cantSplit/>
          <w:trHeight w:val="262"/>
          <w:tblHeader/>
        </w:trPr>
        <w:tc>
          <w:tcPr>
            <w:tcW w:w="2714" w:type="dxa"/>
            <w:vMerge/>
            <w:tcBorders>
              <w:left w:val="single" w:sz="4" w:space="0" w:color="FFFFFF"/>
            </w:tcBorders>
          </w:tcPr>
          <w:p w14:paraId="56F66EF9" w14:textId="77777777" w:rsidR="00C031FA" w:rsidRPr="003511B3" w:rsidRDefault="00C031FA" w:rsidP="00B22991">
            <w:pPr>
              <w:spacing w:beforeLines="20" w:before="48" w:afterLines="20" w:after="48"/>
              <w:rPr>
                <w:rFonts w:cs="Tahoma"/>
                <w:sz w:val="20"/>
              </w:rPr>
            </w:pPr>
          </w:p>
        </w:tc>
        <w:tc>
          <w:tcPr>
            <w:tcW w:w="450" w:type="dxa"/>
            <w:vMerge/>
            <w:vAlign w:val="center"/>
          </w:tcPr>
          <w:p w14:paraId="56F66EFA" w14:textId="77777777" w:rsidR="00C031FA" w:rsidRPr="003511B3" w:rsidRDefault="00C031FA" w:rsidP="00B22991">
            <w:pPr>
              <w:spacing w:beforeLines="20" w:before="48" w:afterLines="20" w:after="48"/>
              <w:jc w:val="center"/>
              <w:rPr>
                <w:rFonts w:cs="Tahoma"/>
                <w:b/>
                <w:sz w:val="20"/>
              </w:rPr>
            </w:pPr>
          </w:p>
        </w:tc>
        <w:tc>
          <w:tcPr>
            <w:tcW w:w="450" w:type="dxa"/>
            <w:vMerge/>
            <w:vAlign w:val="center"/>
          </w:tcPr>
          <w:p w14:paraId="56F66EFB" w14:textId="77777777" w:rsidR="00C031FA" w:rsidRPr="003511B3" w:rsidRDefault="00C031FA" w:rsidP="00B22991">
            <w:pPr>
              <w:spacing w:beforeLines="20" w:before="48" w:afterLines="20" w:after="48"/>
              <w:jc w:val="center"/>
              <w:rPr>
                <w:rFonts w:cs="Tahoma"/>
                <w:sz w:val="20"/>
              </w:rPr>
            </w:pPr>
          </w:p>
        </w:tc>
        <w:tc>
          <w:tcPr>
            <w:tcW w:w="360" w:type="dxa"/>
            <w:vMerge/>
            <w:tcBorders>
              <w:right w:val="single" w:sz="18" w:space="0" w:color="auto"/>
            </w:tcBorders>
            <w:vAlign w:val="center"/>
          </w:tcPr>
          <w:p w14:paraId="56F66EFC" w14:textId="77777777" w:rsidR="00C031FA" w:rsidRPr="003511B3" w:rsidRDefault="00C031FA" w:rsidP="00B22991">
            <w:pPr>
              <w:spacing w:beforeLines="20" w:before="48" w:afterLines="20" w:after="48"/>
              <w:jc w:val="center"/>
              <w:rPr>
                <w:rFonts w:cs="Tahoma"/>
                <w:sz w:val="20"/>
              </w:rPr>
            </w:pPr>
          </w:p>
        </w:tc>
        <w:tc>
          <w:tcPr>
            <w:tcW w:w="360" w:type="dxa"/>
            <w:vMerge w:val="restart"/>
            <w:tcBorders>
              <w:left w:val="single" w:sz="18" w:space="0" w:color="auto"/>
            </w:tcBorders>
            <w:vAlign w:val="center"/>
          </w:tcPr>
          <w:p w14:paraId="56F66EFD" w14:textId="77777777" w:rsidR="00C031FA" w:rsidRPr="003511B3" w:rsidRDefault="00C031FA" w:rsidP="00B22991">
            <w:pPr>
              <w:pStyle w:val="TableHeadingsRed"/>
              <w:spacing w:beforeLines="20" w:before="48" w:afterLines="20" w:after="48"/>
              <w:rPr>
                <w:rFonts w:ascii="Tahoma" w:hAnsi="Tahoma" w:cs="Tahoma"/>
                <w:sz w:val="9"/>
              </w:rPr>
            </w:pPr>
            <w:r w:rsidRPr="003511B3">
              <w:rPr>
                <w:rFonts w:ascii="Tahoma" w:hAnsi="Tahoma" w:cs="Tahoma"/>
                <w:sz w:val="9"/>
              </w:rPr>
              <w:t>L</w:t>
            </w:r>
          </w:p>
        </w:tc>
        <w:tc>
          <w:tcPr>
            <w:tcW w:w="1350" w:type="dxa"/>
            <w:gridSpan w:val="3"/>
            <w:vAlign w:val="center"/>
          </w:tcPr>
          <w:p w14:paraId="56F66EFE" w14:textId="77777777" w:rsidR="00C031FA" w:rsidRPr="003511B3" w:rsidRDefault="00C031FA" w:rsidP="00B22991">
            <w:pPr>
              <w:pStyle w:val="TableHeadingsGreen"/>
              <w:spacing w:beforeLines="20" w:before="48" w:afterLines="20" w:after="48"/>
              <w:rPr>
                <w:rFonts w:ascii="Tahoma" w:hAnsi="Tahoma" w:cs="Tahoma"/>
                <w:sz w:val="9"/>
              </w:rPr>
            </w:pPr>
            <w:r w:rsidRPr="003511B3">
              <w:rPr>
                <w:rFonts w:ascii="Tahoma" w:hAnsi="Tahoma" w:cs="Tahoma"/>
                <w:sz w:val="9"/>
              </w:rPr>
              <w:t>L&amp;SA</w:t>
            </w:r>
          </w:p>
        </w:tc>
        <w:tc>
          <w:tcPr>
            <w:tcW w:w="1260" w:type="dxa"/>
            <w:gridSpan w:val="3"/>
            <w:tcBorders>
              <w:right w:val="single" w:sz="18" w:space="0" w:color="auto"/>
            </w:tcBorders>
            <w:vAlign w:val="center"/>
          </w:tcPr>
          <w:p w14:paraId="56F66EFF" w14:textId="77777777" w:rsidR="00C031FA" w:rsidRPr="003511B3" w:rsidRDefault="00C031FA" w:rsidP="00B22991">
            <w:pPr>
              <w:pStyle w:val="TableHeadingsBlue"/>
              <w:spacing w:beforeLines="20" w:before="48" w:afterLines="20" w:after="48"/>
              <w:rPr>
                <w:rFonts w:ascii="Tahoma" w:hAnsi="Tahoma" w:cs="Tahoma"/>
                <w:sz w:val="9"/>
              </w:rPr>
            </w:pPr>
            <w:r w:rsidRPr="003511B3">
              <w:rPr>
                <w:rFonts w:ascii="Tahoma" w:hAnsi="Tahoma" w:cs="Tahoma"/>
                <w:sz w:val="9"/>
              </w:rPr>
              <w:t>SA</w:t>
            </w:r>
          </w:p>
        </w:tc>
        <w:tc>
          <w:tcPr>
            <w:tcW w:w="450" w:type="dxa"/>
            <w:vMerge w:val="restart"/>
            <w:tcBorders>
              <w:left w:val="single" w:sz="18" w:space="0" w:color="auto"/>
            </w:tcBorders>
            <w:vAlign w:val="center"/>
          </w:tcPr>
          <w:p w14:paraId="56F66F00" w14:textId="77777777" w:rsidR="00C031FA" w:rsidRPr="003511B3" w:rsidRDefault="00C031FA" w:rsidP="00B22991">
            <w:pPr>
              <w:pStyle w:val="TableHeadingsRed"/>
              <w:spacing w:beforeLines="20" w:before="48" w:afterLines="20" w:after="48"/>
              <w:rPr>
                <w:rFonts w:ascii="Tahoma" w:hAnsi="Tahoma" w:cs="Tahoma"/>
                <w:sz w:val="9"/>
              </w:rPr>
            </w:pPr>
            <w:r w:rsidRPr="003511B3">
              <w:rPr>
                <w:rFonts w:ascii="Tahoma" w:hAnsi="Tahoma" w:cs="Tahoma"/>
                <w:sz w:val="9"/>
              </w:rPr>
              <w:t>L</w:t>
            </w:r>
          </w:p>
        </w:tc>
        <w:tc>
          <w:tcPr>
            <w:tcW w:w="450" w:type="dxa"/>
            <w:vAlign w:val="center"/>
          </w:tcPr>
          <w:p w14:paraId="56F66F01" w14:textId="77777777" w:rsidR="00C031FA" w:rsidRPr="003511B3" w:rsidRDefault="00C031FA" w:rsidP="00B22991">
            <w:pPr>
              <w:pStyle w:val="TableHeadingsGreen"/>
              <w:spacing w:beforeLines="20" w:before="48" w:afterLines="20" w:after="48"/>
              <w:rPr>
                <w:rFonts w:ascii="Tahoma" w:hAnsi="Tahoma" w:cs="Tahoma"/>
                <w:sz w:val="9"/>
              </w:rPr>
            </w:pPr>
            <w:r w:rsidRPr="003511B3">
              <w:rPr>
                <w:rFonts w:ascii="Tahoma" w:hAnsi="Tahoma" w:cs="Tahoma"/>
                <w:sz w:val="9"/>
              </w:rPr>
              <w:t>L&amp;SA</w:t>
            </w:r>
          </w:p>
        </w:tc>
        <w:tc>
          <w:tcPr>
            <w:tcW w:w="450" w:type="dxa"/>
            <w:vMerge w:val="restart"/>
            <w:tcBorders>
              <w:right w:val="single" w:sz="18" w:space="0" w:color="auto"/>
            </w:tcBorders>
            <w:vAlign w:val="center"/>
          </w:tcPr>
          <w:p w14:paraId="56F66F02" w14:textId="77777777" w:rsidR="00C031FA" w:rsidRPr="003511B3" w:rsidRDefault="00C031FA" w:rsidP="00B22991">
            <w:pPr>
              <w:pStyle w:val="TableHeadingsBlue"/>
              <w:spacing w:beforeLines="20" w:before="48" w:afterLines="20" w:after="48"/>
              <w:rPr>
                <w:rFonts w:ascii="Tahoma" w:hAnsi="Tahoma" w:cs="Tahoma"/>
                <w:sz w:val="9"/>
              </w:rPr>
            </w:pPr>
            <w:r w:rsidRPr="003511B3">
              <w:rPr>
                <w:rFonts w:ascii="Tahoma" w:hAnsi="Tahoma" w:cs="Tahoma"/>
                <w:sz w:val="9"/>
              </w:rPr>
              <w:t>SA</w:t>
            </w:r>
          </w:p>
        </w:tc>
        <w:tc>
          <w:tcPr>
            <w:tcW w:w="450" w:type="dxa"/>
            <w:vMerge/>
            <w:tcBorders>
              <w:left w:val="single" w:sz="18" w:space="0" w:color="auto"/>
            </w:tcBorders>
            <w:vAlign w:val="center"/>
          </w:tcPr>
          <w:p w14:paraId="56F66F03" w14:textId="77777777" w:rsidR="00C031FA" w:rsidRPr="003511B3" w:rsidRDefault="00C031FA" w:rsidP="00B22991">
            <w:pPr>
              <w:spacing w:beforeLines="20" w:before="48" w:afterLines="20" w:after="48"/>
              <w:jc w:val="center"/>
              <w:rPr>
                <w:rFonts w:cs="Tahoma"/>
                <w:sz w:val="20"/>
              </w:rPr>
            </w:pPr>
          </w:p>
        </w:tc>
        <w:tc>
          <w:tcPr>
            <w:tcW w:w="450" w:type="dxa"/>
            <w:vMerge/>
            <w:tcBorders>
              <w:right w:val="single" w:sz="18" w:space="0" w:color="auto"/>
            </w:tcBorders>
            <w:vAlign w:val="center"/>
          </w:tcPr>
          <w:p w14:paraId="56F66F04" w14:textId="77777777" w:rsidR="00C031FA" w:rsidRPr="003511B3" w:rsidRDefault="00C031FA" w:rsidP="00B22991">
            <w:pPr>
              <w:spacing w:beforeLines="20" w:before="48" w:afterLines="20" w:after="48"/>
              <w:jc w:val="center"/>
              <w:rPr>
                <w:rFonts w:cs="Tahoma"/>
                <w:sz w:val="20"/>
              </w:rPr>
            </w:pPr>
          </w:p>
        </w:tc>
        <w:tc>
          <w:tcPr>
            <w:tcW w:w="450" w:type="dxa"/>
            <w:vMerge/>
            <w:tcBorders>
              <w:left w:val="single" w:sz="18" w:space="0" w:color="auto"/>
              <w:right w:val="single" w:sz="18" w:space="0" w:color="auto"/>
            </w:tcBorders>
            <w:vAlign w:val="center"/>
          </w:tcPr>
          <w:p w14:paraId="56F66F05" w14:textId="77777777" w:rsidR="00C031FA" w:rsidRPr="003511B3" w:rsidRDefault="00C031FA" w:rsidP="00B22991">
            <w:pPr>
              <w:spacing w:beforeLines="20" w:before="48" w:afterLines="20" w:after="48"/>
              <w:jc w:val="center"/>
              <w:rPr>
                <w:rFonts w:cs="Tahoma"/>
                <w:sz w:val="20"/>
              </w:rPr>
            </w:pPr>
          </w:p>
        </w:tc>
        <w:tc>
          <w:tcPr>
            <w:tcW w:w="450" w:type="dxa"/>
            <w:vMerge/>
            <w:vAlign w:val="center"/>
          </w:tcPr>
          <w:p w14:paraId="56F66F06" w14:textId="77777777" w:rsidR="00C031FA" w:rsidRPr="003511B3" w:rsidRDefault="00C031FA" w:rsidP="00B22991">
            <w:pPr>
              <w:spacing w:beforeLines="20" w:before="48" w:afterLines="20" w:after="48"/>
              <w:jc w:val="center"/>
              <w:rPr>
                <w:rFonts w:cs="Tahoma"/>
                <w:sz w:val="20"/>
              </w:rPr>
            </w:pPr>
          </w:p>
        </w:tc>
        <w:tc>
          <w:tcPr>
            <w:tcW w:w="540" w:type="dxa"/>
            <w:vMerge/>
            <w:vAlign w:val="center"/>
          </w:tcPr>
          <w:p w14:paraId="56F66F07" w14:textId="77777777" w:rsidR="00C031FA" w:rsidRPr="003511B3" w:rsidRDefault="00C031FA" w:rsidP="00B22991">
            <w:pPr>
              <w:spacing w:beforeLines="20" w:before="48" w:afterLines="20" w:after="48"/>
              <w:jc w:val="center"/>
              <w:rPr>
                <w:rFonts w:cs="Tahoma"/>
                <w:sz w:val="20"/>
              </w:rPr>
            </w:pPr>
          </w:p>
        </w:tc>
      </w:tr>
      <w:tr w:rsidR="001C38D4" w:rsidRPr="003511B3" w14:paraId="56F66F1C" w14:textId="77777777" w:rsidTr="00B22991">
        <w:trPr>
          <w:cantSplit/>
          <w:trHeight w:val="683"/>
          <w:tblHeader/>
        </w:trPr>
        <w:tc>
          <w:tcPr>
            <w:tcW w:w="2714" w:type="dxa"/>
            <w:vMerge/>
            <w:tcBorders>
              <w:left w:val="single" w:sz="4" w:space="0" w:color="FFFFFF"/>
              <w:bottom w:val="single" w:sz="4" w:space="0" w:color="auto"/>
            </w:tcBorders>
          </w:tcPr>
          <w:p w14:paraId="56F66F09" w14:textId="77777777" w:rsidR="00C031FA" w:rsidRPr="003511B3" w:rsidRDefault="00C031FA" w:rsidP="00B22991">
            <w:pPr>
              <w:spacing w:beforeLines="20" w:before="48" w:afterLines="20" w:after="48"/>
              <w:rPr>
                <w:rFonts w:cs="Tahoma"/>
                <w:sz w:val="20"/>
              </w:rPr>
            </w:pPr>
          </w:p>
        </w:tc>
        <w:tc>
          <w:tcPr>
            <w:tcW w:w="450" w:type="dxa"/>
            <w:vMerge/>
            <w:tcBorders>
              <w:bottom w:val="single" w:sz="4" w:space="0" w:color="auto"/>
            </w:tcBorders>
            <w:vAlign w:val="center"/>
          </w:tcPr>
          <w:p w14:paraId="56F66F0A" w14:textId="77777777" w:rsidR="00C031FA" w:rsidRPr="003511B3" w:rsidRDefault="00C031FA" w:rsidP="00B22991">
            <w:pPr>
              <w:spacing w:beforeLines="20" w:before="48" w:afterLines="20" w:after="48"/>
              <w:jc w:val="center"/>
              <w:rPr>
                <w:rFonts w:cs="Tahoma"/>
                <w:b/>
                <w:sz w:val="20"/>
              </w:rPr>
            </w:pPr>
          </w:p>
        </w:tc>
        <w:tc>
          <w:tcPr>
            <w:tcW w:w="450" w:type="dxa"/>
            <w:vMerge/>
            <w:tcBorders>
              <w:bottom w:val="single" w:sz="4" w:space="0" w:color="auto"/>
            </w:tcBorders>
            <w:vAlign w:val="center"/>
          </w:tcPr>
          <w:p w14:paraId="56F66F0B" w14:textId="77777777" w:rsidR="00C031FA" w:rsidRPr="003511B3" w:rsidRDefault="00C031FA" w:rsidP="00B22991">
            <w:pPr>
              <w:spacing w:beforeLines="20" w:before="48" w:afterLines="20" w:after="48"/>
              <w:jc w:val="center"/>
              <w:rPr>
                <w:rFonts w:cs="Tahoma"/>
                <w:sz w:val="20"/>
              </w:rPr>
            </w:pPr>
          </w:p>
        </w:tc>
        <w:tc>
          <w:tcPr>
            <w:tcW w:w="360" w:type="dxa"/>
            <w:vMerge/>
            <w:tcBorders>
              <w:bottom w:val="single" w:sz="4" w:space="0" w:color="auto"/>
              <w:right w:val="single" w:sz="18" w:space="0" w:color="auto"/>
            </w:tcBorders>
            <w:vAlign w:val="center"/>
          </w:tcPr>
          <w:p w14:paraId="56F66F0C" w14:textId="77777777" w:rsidR="00C031FA" w:rsidRPr="003511B3" w:rsidRDefault="00C031FA" w:rsidP="00B22991">
            <w:pPr>
              <w:spacing w:beforeLines="20" w:before="48" w:afterLines="20" w:after="48"/>
              <w:jc w:val="center"/>
              <w:rPr>
                <w:rFonts w:cs="Tahoma"/>
                <w:sz w:val="20"/>
              </w:rPr>
            </w:pPr>
          </w:p>
        </w:tc>
        <w:tc>
          <w:tcPr>
            <w:tcW w:w="360" w:type="dxa"/>
            <w:vMerge/>
            <w:tcBorders>
              <w:left w:val="single" w:sz="18" w:space="0" w:color="auto"/>
              <w:bottom w:val="single" w:sz="4" w:space="0" w:color="auto"/>
            </w:tcBorders>
            <w:vAlign w:val="center"/>
          </w:tcPr>
          <w:p w14:paraId="56F66F0D" w14:textId="77777777" w:rsidR="00C031FA" w:rsidRPr="003511B3" w:rsidRDefault="00C031FA" w:rsidP="00B22991">
            <w:pPr>
              <w:spacing w:beforeLines="20" w:before="48" w:afterLines="20" w:after="48"/>
              <w:jc w:val="center"/>
              <w:rPr>
                <w:rFonts w:cs="Tahoma"/>
                <w:sz w:val="20"/>
              </w:rPr>
            </w:pPr>
          </w:p>
        </w:tc>
        <w:tc>
          <w:tcPr>
            <w:tcW w:w="450" w:type="dxa"/>
            <w:tcBorders>
              <w:bottom w:val="single" w:sz="4" w:space="0" w:color="auto"/>
            </w:tcBorders>
            <w:vAlign w:val="center"/>
          </w:tcPr>
          <w:p w14:paraId="56F66F0E" w14:textId="77777777" w:rsidR="00C031FA" w:rsidRPr="003511B3" w:rsidRDefault="00C031FA" w:rsidP="00B22991">
            <w:pPr>
              <w:pStyle w:val="TableHeadingsGreen"/>
              <w:spacing w:beforeLines="20" w:before="48" w:afterLines="20" w:after="48"/>
              <w:rPr>
                <w:rFonts w:ascii="Tahoma" w:hAnsi="Tahoma" w:cs="Tahoma"/>
                <w:sz w:val="9"/>
              </w:rPr>
            </w:pPr>
            <w:r w:rsidRPr="003511B3">
              <w:rPr>
                <w:rFonts w:ascii="Tahoma" w:hAnsi="Tahoma" w:cs="Tahoma"/>
                <w:sz w:val="9"/>
              </w:rPr>
              <w:t>3An</w:t>
            </w:r>
          </w:p>
        </w:tc>
        <w:tc>
          <w:tcPr>
            <w:tcW w:w="450" w:type="dxa"/>
            <w:tcBorders>
              <w:bottom w:val="single" w:sz="4" w:space="0" w:color="auto"/>
            </w:tcBorders>
            <w:vAlign w:val="center"/>
          </w:tcPr>
          <w:p w14:paraId="56F66F0F" w14:textId="77777777" w:rsidR="00C031FA" w:rsidRPr="003511B3" w:rsidRDefault="00C031FA" w:rsidP="00B22991">
            <w:pPr>
              <w:pStyle w:val="TableHeadingsGreen"/>
              <w:spacing w:beforeLines="20" w:before="48" w:afterLines="20" w:after="48"/>
              <w:rPr>
                <w:rFonts w:ascii="Tahoma" w:hAnsi="Tahoma" w:cs="Tahoma"/>
                <w:sz w:val="9"/>
              </w:rPr>
            </w:pPr>
            <w:r w:rsidRPr="003511B3">
              <w:rPr>
                <w:rFonts w:ascii="Tahoma" w:hAnsi="Tahoma" w:cs="Tahoma"/>
                <w:sz w:val="9"/>
              </w:rPr>
              <w:t>2An</w:t>
            </w:r>
          </w:p>
        </w:tc>
        <w:tc>
          <w:tcPr>
            <w:tcW w:w="450" w:type="dxa"/>
            <w:tcBorders>
              <w:bottom w:val="single" w:sz="4" w:space="0" w:color="auto"/>
            </w:tcBorders>
            <w:vAlign w:val="center"/>
          </w:tcPr>
          <w:p w14:paraId="56F66F10" w14:textId="77777777" w:rsidR="00C031FA" w:rsidRPr="003511B3" w:rsidRDefault="00C031FA" w:rsidP="00B22991">
            <w:pPr>
              <w:pStyle w:val="TableHeadingsGreen"/>
              <w:spacing w:beforeLines="20" w:before="48" w:afterLines="20" w:after="48"/>
              <w:rPr>
                <w:rFonts w:ascii="Tahoma" w:hAnsi="Tahoma" w:cs="Tahoma"/>
                <w:sz w:val="9"/>
              </w:rPr>
            </w:pPr>
            <w:r w:rsidRPr="003511B3">
              <w:rPr>
                <w:rFonts w:ascii="Tahoma" w:hAnsi="Tahoma" w:cs="Tahoma"/>
                <w:sz w:val="9"/>
              </w:rPr>
              <w:t>1An</w:t>
            </w:r>
          </w:p>
        </w:tc>
        <w:tc>
          <w:tcPr>
            <w:tcW w:w="450" w:type="dxa"/>
            <w:tcBorders>
              <w:bottom w:val="single" w:sz="4" w:space="0" w:color="auto"/>
            </w:tcBorders>
            <w:vAlign w:val="center"/>
          </w:tcPr>
          <w:p w14:paraId="56F66F11" w14:textId="77777777" w:rsidR="00C031FA" w:rsidRPr="003511B3" w:rsidRDefault="00C031FA" w:rsidP="00B22991">
            <w:pPr>
              <w:pStyle w:val="TableHeadingsBlue"/>
              <w:spacing w:beforeLines="20" w:before="48" w:afterLines="20" w:after="48"/>
              <w:rPr>
                <w:rFonts w:ascii="Tahoma" w:hAnsi="Tahoma" w:cs="Tahoma"/>
                <w:sz w:val="9"/>
              </w:rPr>
            </w:pPr>
            <w:r w:rsidRPr="003511B3">
              <w:rPr>
                <w:rFonts w:ascii="Tahoma" w:hAnsi="Tahoma" w:cs="Tahoma"/>
                <w:sz w:val="9"/>
              </w:rPr>
              <w:t>3An</w:t>
            </w:r>
          </w:p>
        </w:tc>
        <w:tc>
          <w:tcPr>
            <w:tcW w:w="450" w:type="dxa"/>
            <w:tcBorders>
              <w:bottom w:val="single" w:sz="4" w:space="0" w:color="auto"/>
            </w:tcBorders>
            <w:vAlign w:val="center"/>
          </w:tcPr>
          <w:p w14:paraId="56F66F12" w14:textId="77777777" w:rsidR="00C031FA" w:rsidRPr="003511B3" w:rsidRDefault="00C031FA" w:rsidP="00B22991">
            <w:pPr>
              <w:pStyle w:val="TableHeadingsBlue"/>
              <w:spacing w:beforeLines="20" w:before="48" w:afterLines="20" w:after="48"/>
              <w:rPr>
                <w:rFonts w:ascii="Tahoma" w:hAnsi="Tahoma" w:cs="Tahoma"/>
                <w:sz w:val="9"/>
              </w:rPr>
            </w:pPr>
            <w:r w:rsidRPr="003511B3">
              <w:rPr>
                <w:rFonts w:ascii="Tahoma" w:hAnsi="Tahoma" w:cs="Tahoma"/>
                <w:sz w:val="9"/>
              </w:rPr>
              <w:t>2An</w:t>
            </w:r>
          </w:p>
        </w:tc>
        <w:tc>
          <w:tcPr>
            <w:tcW w:w="360" w:type="dxa"/>
            <w:tcBorders>
              <w:bottom w:val="single" w:sz="4" w:space="0" w:color="auto"/>
              <w:right w:val="single" w:sz="18" w:space="0" w:color="auto"/>
            </w:tcBorders>
            <w:vAlign w:val="center"/>
          </w:tcPr>
          <w:p w14:paraId="56F66F13" w14:textId="77777777" w:rsidR="00C031FA" w:rsidRPr="003511B3" w:rsidRDefault="00C031FA" w:rsidP="00B22991">
            <w:pPr>
              <w:pStyle w:val="TableHeadingsBlue"/>
              <w:spacing w:beforeLines="20" w:before="48" w:afterLines="20" w:after="48"/>
              <w:rPr>
                <w:rFonts w:ascii="Tahoma" w:hAnsi="Tahoma" w:cs="Tahoma"/>
                <w:sz w:val="9"/>
              </w:rPr>
            </w:pPr>
            <w:r w:rsidRPr="003511B3">
              <w:rPr>
                <w:rFonts w:ascii="Tahoma" w:hAnsi="Tahoma" w:cs="Tahoma"/>
                <w:sz w:val="9"/>
              </w:rPr>
              <w:t>1An</w:t>
            </w:r>
          </w:p>
        </w:tc>
        <w:tc>
          <w:tcPr>
            <w:tcW w:w="450" w:type="dxa"/>
            <w:vMerge/>
            <w:tcBorders>
              <w:left w:val="single" w:sz="18" w:space="0" w:color="auto"/>
              <w:bottom w:val="single" w:sz="4" w:space="0" w:color="auto"/>
            </w:tcBorders>
            <w:vAlign w:val="center"/>
          </w:tcPr>
          <w:p w14:paraId="56F66F14" w14:textId="77777777" w:rsidR="00C031FA" w:rsidRPr="003511B3" w:rsidRDefault="00C031FA" w:rsidP="00B22991">
            <w:pPr>
              <w:spacing w:beforeLines="20" w:before="48" w:afterLines="20" w:after="48"/>
              <w:jc w:val="center"/>
              <w:rPr>
                <w:rFonts w:cs="Tahoma"/>
                <w:sz w:val="20"/>
              </w:rPr>
            </w:pPr>
          </w:p>
        </w:tc>
        <w:tc>
          <w:tcPr>
            <w:tcW w:w="450" w:type="dxa"/>
            <w:tcBorders>
              <w:bottom w:val="single" w:sz="4" w:space="0" w:color="auto"/>
            </w:tcBorders>
            <w:vAlign w:val="center"/>
          </w:tcPr>
          <w:p w14:paraId="56F66F15" w14:textId="77777777" w:rsidR="00C031FA" w:rsidRPr="003511B3" w:rsidRDefault="00C031FA" w:rsidP="00B22991">
            <w:pPr>
              <w:pStyle w:val="TableHeadingsGreen"/>
              <w:spacing w:beforeLines="20" w:before="48" w:afterLines="20" w:after="48"/>
              <w:rPr>
                <w:rFonts w:ascii="Tahoma" w:hAnsi="Tahoma" w:cs="Tahoma"/>
                <w:sz w:val="9"/>
              </w:rPr>
            </w:pPr>
            <w:r w:rsidRPr="003511B3">
              <w:rPr>
                <w:rFonts w:ascii="Tahoma" w:hAnsi="Tahoma" w:cs="Tahoma"/>
                <w:sz w:val="9"/>
              </w:rPr>
              <w:t>P</w:t>
            </w:r>
          </w:p>
        </w:tc>
        <w:tc>
          <w:tcPr>
            <w:tcW w:w="450" w:type="dxa"/>
            <w:vMerge/>
            <w:tcBorders>
              <w:bottom w:val="single" w:sz="4" w:space="0" w:color="auto"/>
              <w:right w:val="single" w:sz="18" w:space="0" w:color="auto"/>
            </w:tcBorders>
            <w:vAlign w:val="center"/>
          </w:tcPr>
          <w:p w14:paraId="56F66F16" w14:textId="77777777" w:rsidR="00C031FA" w:rsidRPr="003511B3" w:rsidRDefault="00C031FA" w:rsidP="00B22991">
            <w:pPr>
              <w:spacing w:beforeLines="20" w:before="48" w:afterLines="20" w:after="48"/>
              <w:jc w:val="center"/>
              <w:rPr>
                <w:rFonts w:cs="Tahoma"/>
                <w:sz w:val="20"/>
              </w:rPr>
            </w:pPr>
          </w:p>
        </w:tc>
        <w:tc>
          <w:tcPr>
            <w:tcW w:w="450" w:type="dxa"/>
            <w:vMerge/>
            <w:tcBorders>
              <w:left w:val="single" w:sz="18" w:space="0" w:color="auto"/>
              <w:bottom w:val="single" w:sz="4" w:space="0" w:color="auto"/>
            </w:tcBorders>
            <w:vAlign w:val="center"/>
          </w:tcPr>
          <w:p w14:paraId="56F66F17" w14:textId="77777777" w:rsidR="00C031FA" w:rsidRPr="003511B3" w:rsidRDefault="00C031FA" w:rsidP="00B22991">
            <w:pPr>
              <w:spacing w:beforeLines="20" w:before="48" w:afterLines="20" w:after="48"/>
              <w:jc w:val="center"/>
              <w:rPr>
                <w:rFonts w:cs="Tahoma"/>
                <w:sz w:val="20"/>
              </w:rPr>
            </w:pPr>
          </w:p>
        </w:tc>
        <w:tc>
          <w:tcPr>
            <w:tcW w:w="450" w:type="dxa"/>
            <w:vMerge/>
            <w:tcBorders>
              <w:bottom w:val="single" w:sz="4" w:space="0" w:color="auto"/>
              <w:right w:val="single" w:sz="18" w:space="0" w:color="auto"/>
            </w:tcBorders>
            <w:vAlign w:val="center"/>
          </w:tcPr>
          <w:p w14:paraId="56F66F18" w14:textId="77777777" w:rsidR="00C031FA" w:rsidRPr="003511B3" w:rsidRDefault="00C031FA" w:rsidP="00B22991">
            <w:pPr>
              <w:spacing w:beforeLines="20" w:before="48" w:afterLines="20" w:after="48"/>
              <w:jc w:val="center"/>
              <w:rPr>
                <w:rFonts w:cs="Tahoma"/>
                <w:sz w:val="20"/>
              </w:rPr>
            </w:pPr>
          </w:p>
        </w:tc>
        <w:tc>
          <w:tcPr>
            <w:tcW w:w="450" w:type="dxa"/>
            <w:vMerge/>
            <w:tcBorders>
              <w:left w:val="single" w:sz="18" w:space="0" w:color="auto"/>
              <w:bottom w:val="single" w:sz="4" w:space="0" w:color="auto"/>
              <w:right w:val="single" w:sz="18" w:space="0" w:color="auto"/>
            </w:tcBorders>
            <w:vAlign w:val="center"/>
          </w:tcPr>
          <w:p w14:paraId="56F66F19" w14:textId="77777777" w:rsidR="00C031FA" w:rsidRPr="003511B3" w:rsidRDefault="00C031FA" w:rsidP="00B22991">
            <w:pPr>
              <w:spacing w:beforeLines="20" w:before="48" w:afterLines="20" w:after="48"/>
              <w:jc w:val="center"/>
              <w:rPr>
                <w:rFonts w:cs="Tahoma"/>
                <w:sz w:val="20"/>
              </w:rPr>
            </w:pPr>
          </w:p>
        </w:tc>
        <w:tc>
          <w:tcPr>
            <w:tcW w:w="450" w:type="dxa"/>
            <w:vMerge/>
            <w:tcBorders>
              <w:bottom w:val="single" w:sz="4" w:space="0" w:color="auto"/>
            </w:tcBorders>
            <w:vAlign w:val="center"/>
          </w:tcPr>
          <w:p w14:paraId="56F66F1A" w14:textId="77777777" w:rsidR="00C031FA" w:rsidRPr="003511B3" w:rsidRDefault="00C031FA" w:rsidP="00B22991">
            <w:pPr>
              <w:spacing w:beforeLines="20" w:before="48" w:afterLines="20" w:after="48"/>
              <w:jc w:val="center"/>
              <w:rPr>
                <w:rFonts w:cs="Tahoma"/>
                <w:sz w:val="20"/>
              </w:rPr>
            </w:pPr>
          </w:p>
        </w:tc>
        <w:tc>
          <w:tcPr>
            <w:tcW w:w="540" w:type="dxa"/>
            <w:vMerge/>
            <w:tcBorders>
              <w:bottom w:val="single" w:sz="4" w:space="0" w:color="auto"/>
            </w:tcBorders>
            <w:vAlign w:val="center"/>
          </w:tcPr>
          <w:p w14:paraId="56F66F1B" w14:textId="77777777" w:rsidR="00C031FA" w:rsidRPr="003511B3" w:rsidRDefault="00C031FA" w:rsidP="00B22991">
            <w:pPr>
              <w:spacing w:beforeLines="20" w:before="48" w:afterLines="20" w:after="48"/>
              <w:jc w:val="center"/>
              <w:rPr>
                <w:rFonts w:cs="Tahoma"/>
                <w:sz w:val="20"/>
              </w:rPr>
            </w:pPr>
          </w:p>
        </w:tc>
      </w:tr>
      <w:tr w:rsidR="001C38D4" w:rsidRPr="003511B3" w14:paraId="56F66F2A" w14:textId="77777777" w:rsidTr="007A06A6">
        <w:trPr>
          <w:trHeight w:val="145"/>
        </w:trPr>
        <w:tc>
          <w:tcPr>
            <w:tcW w:w="2714" w:type="dxa"/>
            <w:tcBorders>
              <w:bottom w:val="single" w:sz="4" w:space="0" w:color="auto"/>
            </w:tcBorders>
            <w:shd w:val="clear" w:color="auto" w:fill="FABF8F"/>
            <w:vAlign w:val="center"/>
          </w:tcPr>
          <w:p w14:paraId="56F66F1D" w14:textId="77777777" w:rsidR="00C031FA" w:rsidRPr="003511B3" w:rsidRDefault="00C031FA" w:rsidP="007A06A6">
            <w:pPr>
              <w:pStyle w:val="ProductNames"/>
              <w:spacing w:beforeLines="20" w:before="48" w:afterLines="20" w:after="48"/>
              <w:rPr>
                <w:rFonts w:ascii="Tahoma" w:hAnsi="Tahoma" w:cs="Tahoma"/>
                <w:sz w:val="14"/>
              </w:rPr>
            </w:pPr>
            <w:bookmarkStart w:id="147" w:name="_Toc336337909"/>
            <w:bookmarkStart w:id="148" w:name="_Toc348436071"/>
            <w:r w:rsidRPr="003511B3">
              <w:rPr>
                <w:rFonts w:ascii="Tahoma" w:hAnsi="Tahoma" w:cs="Tahoma"/>
                <w:sz w:val="14"/>
              </w:rPr>
              <w:t>Bing Maps Server</w:t>
            </w:r>
            <w:bookmarkEnd w:id="147"/>
            <w:bookmarkEnd w:id="148"/>
          </w:p>
        </w:tc>
        <w:tc>
          <w:tcPr>
            <w:tcW w:w="450" w:type="dxa"/>
            <w:tcBorders>
              <w:bottom w:val="single" w:sz="4" w:space="0" w:color="auto"/>
            </w:tcBorders>
            <w:shd w:val="clear" w:color="auto" w:fill="FABF8F"/>
            <w:vAlign w:val="center"/>
          </w:tcPr>
          <w:p w14:paraId="56F66F1E" w14:textId="77777777" w:rsidR="00C031FA" w:rsidRPr="00B22991" w:rsidRDefault="004908EA" w:rsidP="00B22991">
            <w:pPr>
              <w:pStyle w:val="TableText"/>
              <w:widowControl w:val="0"/>
              <w:spacing w:beforeLines="20" w:before="48" w:afterLines="20" w:after="48"/>
              <w:rPr>
                <w:rStyle w:val="EndnoteReference"/>
                <w:rFonts w:cs="Tahoma"/>
                <w:b w:val="0"/>
                <w:sz w:val="13"/>
                <w:szCs w:val="13"/>
                <w:u w:val="single"/>
              </w:rPr>
            </w:pPr>
            <w:hyperlink w:anchor="Srv_27BingMapsSvrandContentPack" w:history="1">
              <w:r w:rsidR="00FA0E33" w:rsidRPr="00B22991">
                <w:rPr>
                  <w:rStyle w:val="Hyperlink"/>
                  <w:rFonts w:cs="Tahoma"/>
                  <w:b/>
                  <w:sz w:val="13"/>
                  <w:szCs w:val="13"/>
                </w:rPr>
                <w:t>30</w:t>
              </w:r>
            </w:hyperlink>
          </w:p>
        </w:tc>
        <w:tc>
          <w:tcPr>
            <w:tcW w:w="450" w:type="dxa"/>
            <w:tcBorders>
              <w:bottom w:val="single" w:sz="4" w:space="0" w:color="auto"/>
            </w:tcBorders>
            <w:shd w:val="clear" w:color="auto" w:fill="FABF8F"/>
            <w:vAlign w:val="center"/>
          </w:tcPr>
          <w:p w14:paraId="56F66F1F"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14:paraId="56F66F2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F66F21"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200 crediti</w:t>
            </w:r>
          </w:p>
        </w:tc>
        <w:tc>
          <w:tcPr>
            <w:tcW w:w="450" w:type="dxa"/>
            <w:tcBorders>
              <w:left w:val="single" w:sz="18" w:space="0" w:color="auto"/>
              <w:bottom w:val="single" w:sz="4" w:space="0" w:color="auto"/>
            </w:tcBorders>
            <w:shd w:val="clear" w:color="auto" w:fill="FABF8F"/>
            <w:vAlign w:val="center"/>
          </w:tcPr>
          <w:p w14:paraId="56F66F2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6F23"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6F24"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6F25"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14:paraId="56F66F26"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6F27"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6F28"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6F29"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6F38" w14:textId="77777777" w:rsidTr="007A06A6">
        <w:trPr>
          <w:trHeight w:val="145"/>
        </w:trPr>
        <w:tc>
          <w:tcPr>
            <w:tcW w:w="2714" w:type="dxa"/>
            <w:tcBorders>
              <w:bottom w:val="single" w:sz="4" w:space="0" w:color="auto"/>
            </w:tcBorders>
            <w:shd w:val="clear" w:color="auto" w:fill="auto"/>
            <w:vAlign w:val="center"/>
          </w:tcPr>
          <w:p w14:paraId="56F66F2B" w14:textId="77777777" w:rsidR="00C031FA" w:rsidRPr="003511B3" w:rsidRDefault="00C031FA" w:rsidP="007A06A6">
            <w:pPr>
              <w:pStyle w:val="ProductNames"/>
              <w:spacing w:beforeLines="20" w:before="48" w:afterLines="20" w:after="48"/>
              <w:rPr>
                <w:rFonts w:ascii="Tahoma" w:hAnsi="Tahoma" w:cs="Tahoma"/>
                <w:sz w:val="14"/>
              </w:rPr>
            </w:pPr>
            <w:bookmarkStart w:id="149" w:name="_Toc336337910"/>
            <w:bookmarkStart w:id="150" w:name="_Toc348436072"/>
            <w:r w:rsidRPr="003511B3">
              <w:rPr>
                <w:rFonts w:ascii="Tahoma" w:hAnsi="Tahoma" w:cs="Tahoma"/>
                <w:sz w:val="14"/>
              </w:rPr>
              <w:t>CAL per Bing Maps Server</w:t>
            </w:r>
            <w:bookmarkEnd w:id="149"/>
            <w:bookmarkEnd w:id="150"/>
          </w:p>
        </w:tc>
        <w:tc>
          <w:tcPr>
            <w:tcW w:w="450" w:type="dxa"/>
            <w:tcBorders>
              <w:bottom w:val="single" w:sz="4" w:space="0" w:color="auto"/>
            </w:tcBorders>
            <w:shd w:val="clear" w:color="auto" w:fill="auto"/>
            <w:vAlign w:val="center"/>
          </w:tcPr>
          <w:p w14:paraId="56F66F2C" w14:textId="77777777" w:rsidR="00C031FA" w:rsidRPr="00B22991" w:rsidRDefault="004908EA" w:rsidP="00B22991">
            <w:pPr>
              <w:pStyle w:val="TableText"/>
              <w:widowControl w:val="0"/>
              <w:spacing w:beforeLines="20" w:before="48" w:afterLines="20" w:after="48"/>
              <w:rPr>
                <w:rStyle w:val="EndnoteReference"/>
                <w:rFonts w:cs="Tahoma"/>
                <w:b w:val="0"/>
                <w:sz w:val="13"/>
                <w:szCs w:val="13"/>
                <w:u w:val="single"/>
              </w:rPr>
            </w:pPr>
            <w:hyperlink w:anchor="Srv_27BingMapsSvrandContentPack" w:history="1">
              <w:r w:rsidR="00FA0E33" w:rsidRPr="00B22991">
                <w:rPr>
                  <w:rStyle w:val="Hyperlink"/>
                  <w:rFonts w:cs="Tahoma"/>
                  <w:b/>
                  <w:sz w:val="13"/>
                  <w:szCs w:val="13"/>
                </w:rPr>
                <w:t>30</w:t>
              </w:r>
            </w:hyperlink>
          </w:p>
        </w:tc>
        <w:tc>
          <w:tcPr>
            <w:tcW w:w="450" w:type="dxa"/>
            <w:tcBorders>
              <w:bottom w:val="single" w:sz="4" w:space="0" w:color="auto"/>
            </w:tcBorders>
            <w:shd w:val="clear" w:color="auto" w:fill="auto"/>
            <w:vAlign w:val="center"/>
          </w:tcPr>
          <w:p w14:paraId="56F66F2D"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14:paraId="56F66F2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F66F2F"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 punto</w:t>
            </w:r>
          </w:p>
        </w:tc>
        <w:tc>
          <w:tcPr>
            <w:tcW w:w="450" w:type="dxa"/>
            <w:tcBorders>
              <w:left w:val="single" w:sz="18" w:space="0" w:color="auto"/>
              <w:bottom w:val="single" w:sz="4" w:space="0" w:color="auto"/>
            </w:tcBorders>
            <w:shd w:val="clear" w:color="auto" w:fill="auto"/>
            <w:vAlign w:val="center"/>
          </w:tcPr>
          <w:p w14:paraId="56F66F3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F3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6F3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6F33"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66F34"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6F35"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6F36"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6F37"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6F46" w14:textId="77777777" w:rsidTr="007A06A6">
        <w:trPr>
          <w:trHeight w:val="145"/>
        </w:trPr>
        <w:tc>
          <w:tcPr>
            <w:tcW w:w="2714" w:type="dxa"/>
            <w:tcBorders>
              <w:bottom w:val="single" w:sz="4" w:space="0" w:color="auto"/>
            </w:tcBorders>
            <w:shd w:val="clear" w:color="auto" w:fill="FABF8F"/>
            <w:vAlign w:val="center"/>
          </w:tcPr>
          <w:p w14:paraId="56F66F39" w14:textId="77777777" w:rsidR="00C031FA" w:rsidRPr="003511B3" w:rsidRDefault="00C031FA" w:rsidP="007A06A6">
            <w:pPr>
              <w:pStyle w:val="ProductNames"/>
              <w:spacing w:beforeLines="20" w:before="48" w:afterLines="20" w:after="48"/>
              <w:rPr>
                <w:rFonts w:ascii="Tahoma" w:hAnsi="Tahoma" w:cs="Tahoma"/>
                <w:sz w:val="14"/>
              </w:rPr>
            </w:pPr>
            <w:bookmarkStart w:id="151" w:name="_Toc336337911"/>
            <w:bookmarkStart w:id="152" w:name="_Toc348436073"/>
            <w:r w:rsidRPr="003511B3">
              <w:rPr>
                <w:rFonts w:ascii="Tahoma" w:hAnsi="Tahoma" w:cs="Tahoma"/>
                <w:sz w:val="14"/>
              </w:rPr>
              <w:t>Bings Maps Server con Enhanced Content</w:t>
            </w:r>
            <w:r w:rsidR="007A06A6">
              <w:rPr>
                <w:rFonts w:ascii="Tahoma" w:hAnsi="Tahoma" w:cs="Tahoma"/>
                <w:b/>
                <w:sz w:val="14"/>
              </w:rPr>
              <w:t> </w:t>
            </w:r>
            <w:r w:rsidRPr="003511B3">
              <w:rPr>
                <w:rFonts w:ascii="Tahoma" w:hAnsi="Tahoma" w:cs="Tahoma"/>
                <w:sz w:val="14"/>
              </w:rPr>
              <w:t>Pack</w:t>
            </w:r>
            <w:bookmarkEnd w:id="151"/>
            <w:bookmarkEnd w:id="152"/>
            <w:r w:rsidRPr="003511B3">
              <w:rPr>
                <w:rFonts w:ascii="Tahoma" w:hAnsi="Tahoma" w:cs="Tahoma"/>
                <w:sz w:val="14"/>
              </w:rPr>
              <w:t xml:space="preserve"> </w:t>
            </w:r>
          </w:p>
        </w:tc>
        <w:tc>
          <w:tcPr>
            <w:tcW w:w="450" w:type="dxa"/>
            <w:tcBorders>
              <w:bottom w:val="single" w:sz="4" w:space="0" w:color="auto"/>
            </w:tcBorders>
            <w:shd w:val="clear" w:color="auto" w:fill="FABF8F"/>
            <w:vAlign w:val="center"/>
          </w:tcPr>
          <w:p w14:paraId="56F66F3A" w14:textId="77777777" w:rsidR="00C031FA" w:rsidRPr="00B22991" w:rsidRDefault="004908EA" w:rsidP="00B22991">
            <w:pPr>
              <w:pStyle w:val="TableText"/>
              <w:widowControl w:val="0"/>
              <w:spacing w:beforeLines="20" w:before="48" w:afterLines="20" w:after="48"/>
              <w:rPr>
                <w:rStyle w:val="EndnoteReference"/>
                <w:rFonts w:cs="Tahoma"/>
                <w:b w:val="0"/>
                <w:sz w:val="13"/>
                <w:szCs w:val="13"/>
                <w:u w:val="single"/>
              </w:rPr>
            </w:pPr>
            <w:hyperlink w:anchor="Srv_27BingMapsSvrandContentPack" w:history="1">
              <w:r w:rsidR="00FA0E33" w:rsidRPr="00B22991">
                <w:rPr>
                  <w:rStyle w:val="Hyperlink"/>
                  <w:rFonts w:cs="Tahoma"/>
                  <w:b/>
                  <w:sz w:val="13"/>
                  <w:szCs w:val="13"/>
                </w:rPr>
                <w:t>30</w:t>
              </w:r>
            </w:hyperlink>
          </w:p>
        </w:tc>
        <w:tc>
          <w:tcPr>
            <w:tcW w:w="450" w:type="dxa"/>
            <w:tcBorders>
              <w:bottom w:val="single" w:sz="4" w:space="0" w:color="auto"/>
            </w:tcBorders>
            <w:shd w:val="clear" w:color="auto" w:fill="FABF8F"/>
            <w:vAlign w:val="center"/>
          </w:tcPr>
          <w:p w14:paraId="56F66F3B"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14:paraId="56F66F3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F66F3D"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200 crediti</w:t>
            </w:r>
          </w:p>
        </w:tc>
        <w:tc>
          <w:tcPr>
            <w:tcW w:w="450" w:type="dxa"/>
            <w:tcBorders>
              <w:left w:val="single" w:sz="18" w:space="0" w:color="auto"/>
              <w:bottom w:val="single" w:sz="4" w:space="0" w:color="auto"/>
            </w:tcBorders>
            <w:shd w:val="clear" w:color="auto" w:fill="FABF8F"/>
            <w:vAlign w:val="center"/>
          </w:tcPr>
          <w:p w14:paraId="56F66F3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6F3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6F4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6F41"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14:paraId="56F66F42"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6F43"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6F44"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6F45"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6F54" w14:textId="77777777" w:rsidTr="007A06A6">
        <w:trPr>
          <w:trHeight w:val="145"/>
        </w:trPr>
        <w:tc>
          <w:tcPr>
            <w:tcW w:w="2714" w:type="dxa"/>
            <w:tcBorders>
              <w:bottom w:val="single" w:sz="4" w:space="0" w:color="auto"/>
            </w:tcBorders>
            <w:shd w:val="clear" w:color="auto" w:fill="auto"/>
            <w:vAlign w:val="center"/>
          </w:tcPr>
          <w:p w14:paraId="56F66F47" w14:textId="77777777" w:rsidR="00C031FA" w:rsidRPr="003511B3" w:rsidRDefault="00C031FA" w:rsidP="007A06A6">
            <w:pPr>
              <w:pStyle w:val="Heading3"/>
              <w:spacing w:beforeLines="20" w:before="48" w:afterLines="20" w:after="48"/>
              <w:rPr>
                <w:rFonts w:ascii="Tahoma" w:hAnsi="Tahoma" w:cs="Tahoma"/>
                <w:b w:val="0"/>
                <w:sz w:val="16"/>
              </w:rPr>
            </w:pPr>
            <w:bookmarkStart w:id="153" w:name="_Toc315288746"/>
            <w:bookmarkStart w:id="154" w:name="_Toc336337912"/>
            <w:bookmarkStart w:id="155" w:name="_Toc348436074"/>
            <w:r w:rsidRPr="003511B3">
              <w:rPr>
                <w:rFonts w:ascii="Tahoma" w:hAnsi="Tahoma" w:cs="Tahoma"/>
                <w:b w:val="0"/>
                <w:sz w:val="14"/>
              </w:rPr>
              <w:t>CAL per Bing Maps Server con Enhanced Content Pack</w:t>
            </w:r>
            <w:bookmarkEnd w:id="153"/>
            <w:bookmarkEnd w:id="154"/>
            <w:bookmarkEnd w:id="155"/>
          </w:p>
        </w:tc>
        <w:tc>
          <w:tcPr>
            <w:tcW w:w="450" w:type="dxa"/>
            <w:tcBorders>
              <w:bottom w:val="single" w:sz="4" w:space="0" w:color="auto"/>
            </w:tcBorders>
            <w:shd w:val="clear" w:color="auto" w:fill="auto"/>
            <w:vAlign w:val="center"/>
          </w:tcPr>
          <w:p w14:paraId="56F66F48" w14:textId="77777777" w:rsidR="00C031FA" w:rsidRPr="00B22991" w:rsidRDefault="004908EA" w:rsidP="00B22991">
            <w:pPr>
              <w:pStyle w:val="TableText"/>
              <w:widowControl w:val="0"/>
              <w:spacing w:beforeLines="20" w:before="48" w:afterLines="20" w:after="48"/>
              <w:rPr>
                <w:rStyle w:val="EndnoteReference"/>
                <w:rFonts w:cs="Tahoma"/>
                <w:b w:val="0"/>
                <w:sz w:val="13"/>
                <w:szCs w:val="13"/>
                <w:u w:val="single"/>
              </w:rPr>
            </w:pPr>
            <w:hyperlink w:anchor="Srv_27BingMapsSvrandContentPack" w:history="1">
              <w:r w:rsidR="00FA0E33" w:rsidRPr="00B22991">
                <w:rPr>
                  <w:rStyle w:val="Hyperlink"/>
                  <w:rFonts w:cs="Tahoma"/>
                  <w:b/>
                  <w:sz w:val="13"/>
                  <w:szCs w:val="13"/>
                </w:rPr>
                <w:t>30</w:t>
              </w:r>
            </w:hyperlink>
          </w:p>
        </w:tc>
        <w:tc>
          <w:tcPr>
            <w:tcW w:w="450" w:type="dxa"/>
            <w:tcBorders>
              <w:bottom w:val="single" w:sz="4" w:space="0" w:color="auto"/>
            </w:tcBorders>
            <w:shd w:val="clear" w:color="auto" w:fill="auto"/>
            <w:vAlign w:val="center"/>
          </w:tcPr>
          <w:p w14:paraId="56F66F49"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14:paraId="56F66F4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F66F4B"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27 crediti</w:t>
            </w:r>
          </w:p>
        </w:tc>
        <w:tc>
          <w:tcPr>
            <w:tcW w:w="450" w:type="dxa"/>
            <w:tcBorders>
              <w:left w:val="single" w:sz="18" w:space="0" w:color="auto"/>
              <w:bottom w:val="single" w:sz="4" w:space="0" w:color="auto"/>
            </w:tcBorders>
            <w:shd w:val="clear" w:color="auto" w:fill="auto"/>
            <w:vAlign w:val="center"/>
          </w:tcPr>
          <w:p w14:paraId="56F66F4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F4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6F4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6F4F"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27</w:t>
            </w:r>
          </w:p>
        </w:tc>
        <w:tc>
          <w:tcPr>
            <w:tcW w:w="450" w:type="dxa"/>
            <w:tcBorders>
              <w:bottom w:val="single" w:sz="4" w:space="0" w:color="auto"/>
              <w:right w:val="single" w:sz="18" w:space="0" w:color="auto"/>
            </w:tcBorders>
            <w:shd w:val="clear" w:color="auto" w:fill="auto"/>
            <w:vAlign w:val="center"/>
          </w:tcPr>
          <w:p w14:paraId="56F66F50"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6F51"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6F52"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6F53"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6F62" w14:textId="77777777" w:rsidTr="007A06A6">
        <w:trPr>
          <w:trHeight w:val="145"/>
        </w:trPr>
        <w:tc>
          <w:tcPr>
            <w:tcW w:w="2714" w:type="dxa"/>
            <w:tcBorders>
              <w:bottom w:val="single" w:sz="4" w:space="0" w:color="auto"/>
            </w:tcBorders>
            <w:shd w:val="clear" w:color="auto" w:fill="FABF8F"/>
            <w:vAlign w:val="center"/>
          </w:tcPr>
          <w:p w14:paraId="56F66F55" w14:textId="77777777" w:rsidR="00C031FA" w:rsidRPr="003511B3" w:rsidRDefault="00C031FA" w:rsidP="007A06A6">
            <w:pPr>
              <w:pStyle w:val="ProductNames"/>
              <w:spacing w:beforeLines="20" w:before="48" w:afterLines="20" w:after="48"/>
              <w:rPr>
                <w:rFonts w:ascii="Tahoma" w:hAnsi="Tahoma" w:cs="Tahoma"/>
                <w:sz w:val="14"/>
              </w:rPr>
            </w:pPr>
            <w:bookmarkStart w:id="156" w:name="_Toc315288747"/>
            <w:bookmarkStart w:id="157" w:name="_Toc336337913"/>
            <w:bookmarkStart w:id="158" w:name="_Toc348436075"/>
            <w:r w:rsidRPr="003511B3">
              <w:rPr>
                <w:rFonts w:ascii="Tahoma" w:hAnsi="Tahoma" w:cs="Tahoma"/>
                <w:sz w:val="14"/>
              </w:rPr>
              <w:t>Bing Maps Standard o Professional (SL</w:t>
            </w:r>
            <w:r w:rsidR="007A06A6">
              <w:rPr>
                <w:rFonts w:ascii="Tahoma" w:hAnsi="Tahoma" w:cs="Tahoma"/>
                <w:b/>
                <w:sz w:val="14"/>
              </w:rPr>
              <w:t> </w:t>
            </w:r>
            <w:r w:rsidRPr="003511B3">
              <w:rPr>
                <w:rFonts w:ascii="Tahoma" w:hAnsi="Tahoma" w:cs="Tahoma"/>
                <w:sz w:val="14"/>
              </w:rPr>
              <w:t>Utente)</w:t>
            </w:r>
            <w:bookmarkEnd w:id="156"/>
            <w:bookmarkEnd w:id="157"/>
            <w:bookmarkEnd w:id="158"/>
          </w:p>
        </w:tc>
        <w:tc>
          <w:tcPr>
            <w:tcW w:w="450" w:type="dxa"/>
            <w:tcBorders>
              <w:bottom w:val="single" w:sz="4" w:space="0" w:color="auto"/>
            </w:tcBorders>
            <w:shd w:val="clear" w:color="auto" w:fill="FABF8F"/>
            <w:vAlign w:val="center"/>
          </w:tcPr>
          <w:p w14:paraId="56F66F56" w14:textId="77777777" w:rsidR="00C031FA" w:rsidRPr="00B22991" w:rsidRDefault="00C031FA" w:rsidP="00B22991">
            <w:pPr>
              <w:pStyle w:val="TableText"/>
              <w:widowControl w:val="0"/>
              <w:spacing w:beforeLines="20" w:before="48" w:afterLines="20" w:after="48"/>
              <w:rPr>
                <w:rStyle w:val="EndnoteReference"/>
                <w:rFonts w:cs="Tahoma"/>
                <w:sz w:val="13"/>
                <w:szCs w:val="13"/>
                <w:u w:val="single"/>
              </w:rPr>
            </w:pPr>
          </w:p>
        </w:tc>
        <w:tc>
          <w:tcPr>
            <w:tcW w:w="450" w:type="dxa"/>
            <w:tcBorders>
              <w:bottom w:val="single" w:sz="4" w:space="0" w:color="auto"/>
            </w:tcBorders>
            <w:shd w:val="clear" w:color="auto" w:fill="FABF8F"/>
            <w:vAlign w:val="center"/>
          </w:tcPr>
          <w:p w14:paraId="56F66F57"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14:paraId="56F66F5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F66F59"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56F66F5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6F5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6F5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6F5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6F5E"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6F5F"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6F6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6F61"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1C38D4" w:rsidRPr="003511B3" w14:paraId="56F66F71" w14:textId="77777777" w:rsidTr="007A06A6">
        <w:trPr>
          <w:trHeight w:val="145"/>
        </w:trPr>
        <w:tc>
          <w:tcPr>
            <w:tcW w:w="2714" w:type="dxa"/>
            <w:tcBorders>
              <w:bottom w:val="single" w:sz="4" w:space="0" w:color="auto"/>
            </w:tcBorders>
            <w:shd w:val="clear" w:color="auto" w:fill="auto"/>
            <w:vAlign w:val="center"/>
          </w:tcPr>
          <w:p w14:paraId="56F66F63" w14:textId="77777777" w:rsidR="00C031FA" w:rsidRPr="003511B3" w:rsidRDefault="00C031FA" w:rsidP="007A06A6">
            <w:pPr>
              <w:pStyle w:val="ProductNames"/>
              <w:spacing w:beforeLines="20" w:before="48" w:afterLines="20" w:after="48"/>
              <w:rPr>
                <w:rFonts w:ascii="Tahoma" w:hAnsi="Tahoma" w:cs="Tahoma"/>
                <w:sz w:val="14"/>
              </w:rPr>
            </w:pPr>
            <w:bookmarkStart w:id="159" w:name="_Toc336337914"/>
            <w:bookmarkStart w:id="160" w:name="_Toc348436076"/>
            <w:r w:rsidRPr="003511B3">
              <w:rPr>
                <w:rFonts w:ascii="Tahoma" w:hAnsi="Tahoma" w:cs="Tahoma"/>
                <w:sz w:val="14"/>
              </w:rPr>
              <w:t>Bing Maps Standard (SL Servizi)</w:t>
            </w:r>
            <w:bookmarkEnd w:id="159"/>
            <w:bookmarkEnd w:id="160"/>
          </w:p>
        </w:tc>
        <w:tc>
          <w:tcPr>
            <w:tcW w:w="450" w:type="dxa"/>
            <w:tcBorders>
              <w:bottom w:val="single" w:sz="4" w:space="0" w:color="auto"/>
            </w:tcBorders>
            <w:shd w:val="clear" w:color="auto" w:fill="auto"/>
            <w:vAlign w:val="center"/>
          </w:tcPr>
          <w:p w14:paraId="56F66F64" w14:textId="77777777" w:rsidR="00C031FA" w:rsidRPr="00B22991" w:rsidRDefault="00C031FA" w:rsidP="00B22991">
            <w:pPr>
              <w:pStyle w:val="TableText"/>
              <w:widowControl w:val="0"/>
              <w:spacing w:beforeLines="20" w:before="48" w:afterLines="20" w:after="48"/>
              <w:rPr>
                <w:rStyle w:val="EndnoteReference"/>
                <w:rFonts w:cs="Tahoma"/>
                <w:sz w:val="13"/>
                <w:szCs w:val="13"/>
                <w:u w:val="single"/>
              </w:rPr>
            </w:pPr>
          </w:p>
        </w:tc>
        <w:tc>
          <w:tcPr>
            <w:tcW w:w="450" w:type="dxa"/>
            <w:tcBorders>
              <w:bottom w:val="single" w:sz="4" w:space="0" w:color="auto"/>
            </w:tcBorders>
            <w:shd w:val="clear" w:color="auto" w:fill="auto"/>
            <w:vAlign w:val="center"/>
          </w:tcPr>
          <w:p w14:paraId="56F66F65"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01/08</w:t>
            </w:r>
          </w:p>
        </w:tc>
        <w:tc>
          <w:tcPr>
            <w:tcW w:w="360" w:type="dxa"/>
            <w:tcBorders>
              <w:bottom w:val="single" w:sz="4" w:space="0" w:color="auto"/>
              <w:right w:val="single" w:sz="18" w:space="0" w:color="auto"/>
            </w:tcBorders>
            <w:shd w:val="clear" w:color="auto" w:fill="auto"/>
            <w:vAlign w:val="center"/>
          </w:tcPr>
          <w:p w14:paraId="56F66F6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F66F67" w14:textId="77777777" w:rsidR="00C031FA" w:rsidRPr="003511B3" w:rsidRDefault="00C031FA" w:rsidP="00B22991">
            <w:pPr>
              <w:pStyle w:val="TableText"/>
              <w:widowControl w:val="0"/>
              <w:spacing w:beforeLines="20" w:before="48" w:afterLines="20" w:after="48"/>
              <w:rPr>
                <w:rFonts w:ascii="Tahoma" w:hAnsi="Tahoma" w:cs="Tahoma"/>
              </w:rPr>
            </w:pPr>
            <w:r w:rsidRPr="003511B3">
              <w:rPr>
                <w:rFonts w:ascii="Tahoma" w:hAnsi="Tahoma" w:cs="Tahoma"/>
                <w:sz w:val="13"/>
              </w:rPr>
              <w:t>75 crediti</w:t>
            </w:r>
          </w:p>
          <w:p w14:paraId="56F66F6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6F6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F6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6F6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6F6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6F6D"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6F6E"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6F6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6F70"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1C38D4" w:rsidRPr="003511B3" w14:paraId="56F66F80" w14:textId="77777777" w:rsidTr="007A06A6">
        <w:trPr>
          <w:trHeight w:val="145"/>
        </w:trPr>
        <w:tc>
          <w:tcPr>
            <w:tcW w:w="2714" w:type="dxa"/>
            <w:tcBorders>
              <w:bottom w:val="single" w:sz="4" w:space="0" w:color="auto"/>
            </w:tcBorders>
            <w:shd w:val="clear" w:color="auto" w:fill="FABF8F"/>
            <w:vAlign w:val="center"/>
          </w:tcPr>
          <w:p w14:paraId="56F66F72" w14:textId="77777777" w:rsidR="00C031FA" w:rsidRPr="003511B3" w:rsidRDefault="00C031FA" w:rsidP="007A06A6">
            <w:pPr>
              <w:pStyle w:val="ProductNames"/>
              <w:spacing w:beforeLines="20" w:before="48" w:afterLines="20" w:after="48"/>
              <w:rPr>
                <w:rFonts w:ascii="Tahoma" w:hAnsi="Tahoma" w:cs="Tahoma"/>
                <w:sz w:val="14"/>
              </w:rPr>
            </w:pPr>
            <w:bookmarkStart w:id="161" w:name="_Toc336337915"/>
            <w:bookmarkStart w:id="162" w:name="_Toc348436077"/>
            <w:r w:rsidRPr="003511B3">
              <w:rPr>
                <w:rFonts w:ascii="Tahoma" w:hAnsi="Tahoma" w:cs="Tahoma"/>
                <w:sz w:val="14"/>
              </w:rPr>
              <w:t>Bing Maps Professional (SL Servizi)</w:t>
            </w:r>
            <w:bookmarkEnd w:id="161"/>
            <w:bookmarkEnd w:id="162"/>
          </w:p>
        </w:tc>
        <w:tc>
          <w:tcPr>
            <w:tcW w:w="450" w:type="dxa"/>
            <w:tcBorders>
              <w:bottom w:val="single" w:sz="4" w:space="0" w:color="auto"/>
            </w:tcBorders>
            <w:shd w:val="clear" w:color="auto" w:fill="FABF8F"/>
            <w:vAlign w:val="center"/>
          </w:tcPr>
          <w:p w14:paraId="56F66F73" w14:textId="77777777" w:rsidR="00C031FA" w:rsidRPr="00B22991" w:rsidRDefault="00C031FA" w:rsidP="00B22991">
            <w:pPr>
              <w:pStyle w:val="TableText"/>
              <w:widowControl w:val="0"/>
              <w:spacing w:beforeLines="20" w:before="48" w:afterLines="20" w:after="48"/>
              <w:rPr>
                <w:rStyle w:val="EndnoteReference"/>
                <w:rFonts w:cs="Tahoma"/>
                <w:sz w:val="13"/>
                <w:szCs w:val="13"/>
                <w:u w:val="single"/>
              </w:rPr>
            </w:pPr>
          </w:p>
        </w:tc>
        <w:tc>
          <w:tcPr>
            <w:tcW w:w="450" w:type="dxa"/>
            <w:tcBorders>
              <w:bottom w:val="single" w:sz="4" w:space="0" w:color="auto"/>
            </w:tcBorders>
            <w:shd w:val="clear" w:color="auto" w:fill="FABF8F"/>
            <w:vAlign w:val="center"/>
          </w:tcPr>
          <w:p w14:paraId="56F66F74"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14:paraId="56F66F7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F66F76" w14:textId="77777777" w:rsidR="00C031FA" w:rsidRPr="003511B3" w:rsidRDefault="00C031FA" w:rsidP="00B22991">
            <w:pPr>
              <w:pStyle w:val="TableText"/>
              <w:widowControl w:val="0"/>
              <w:spacing w:beforeLines="20" w:before="48" w:afterLines="20" w:after="48"/>
              <w:rPr>
                <w:rFonts w:ascii="Tahoma" w:hAnsi="Tahoma" w:cs="Tahoma"/>
              </w:rPr>
            </w:pPr>
            <w:r w:rsidRPr="003511B3">
              <w:rPr>
                <w:rFonts w:ascii="Tahoma" w:hAnsi="Tahoma" w:cs="Tahoma"/>
                <w:sz w:val="13"/>
              </w:rPr>
              <w:t>125 crediti</w:t>
            </w:r>
          </w:p>
          <w:p w14:paraId="56F66F7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6F7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6F7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6F7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6F7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6F7C"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6F7D"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6F7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6F7F"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1C38D4" w:rsidRPr="003511B3" w14:paraId="56F66F8F" w14:textId="77777777" w:rsidTr="007A06A6">
        <w:trPr>
          <w:trHeight w:val="305"/>
        </w:trPr>
        <w:tc>
          <w:tcPr>
            <w:tcW w:w="2714" w:type="dxa"/>
            <w:tcBorders>
              <w:bottom w:val="single" w:sz="4" w:space="0" w:color="auto"/>
            </w:tcBorders>
            <w:shd w:val="clear" w:color="auto" w:fill="auto"/>
            <w:vAlign w:val="center"/>
          </w:tcPr>
          <w:p w14:paraId="56F66F81" w14:textId="77777777" w:rsidR="00C031FA" w:rsidRPr="003511B3" w:rsidRDefault="00C031FA" w:rsidP="007A06A6">
            <w:pPr>
              <w:pStyle w:val="ProductNames"/>
              <w:spacing w:beforeLines="20" w:before="48" w:afterLines="20" w:after="48"/>
              <w:rPr>
                <w:rFonts w:ascii="Tahoma" w:hAnsi="Tahoma" w:cs="Tahoma"/>
                <w:sz w:val="14"/>
              </w:rPr>
            </w:pPr>
            <w:bookmarkStart w:id="163" w:name="_Toc336337916"/>
            <w:bookmarkStart w:id="164" w:name="_Toc348436078"/>
            <w:r w:rsidRPr="003511B3">
              <w:rPr>
                <w:rFonts w:ascii="Tahoma" w:hAnsi="Tahoma" w:cs="Tahoma"/>
                <w:sz w:val="14"/>
              </w:rPr>
              <w:t>Bing Maps 25KTrx (SL Add-on)</w:t>
            </w:r>
            <w:bookmarkEnd w:id="163"/>
            <w:bookmarkEnd w:id="164"/>
          </w:p>
        </w:tc>
        <w:tc>
          <w:tcPr>
            <w:tcW w:w="450" w:type="dxa"/>
            <w:tcBorders>
              <w:bottom w:val="single" w:sz="4" w:space="0" w:color="auto"/>
            </w:tcBorders>
            <w:shd w:val="clear" w:color="auto" w:fill="auto"/>
            <w:vAlign w:val="center"/>
          </w:tcPr>
          <w:p w14:paraId="56F66F82" w14:textId="77777777" w:rsidR="00C031FA"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31_Bing_Maps" w:history="1">
              <w:r w:rsidR="00FA0E33" w:rsidRPr="00B22991">
                <w:rPr>
                  <w:rStyle w:val="Hyperlink"/>
                  <w:rFonts w:cs="Tahoma"/>
                  <w:b/>
                  <w:sz w:val="13"/>
                  <w:szCs w:val="13"/>
                </w:rPr>
                <w:t>31</w:t>
              </w:r>
            </w:hyperlink>
          </w:p>
        </w:tc>
        <w:tc>
          <w:tcPr>
            <w:tcW w:w="450" w:type="dxa"/>
            <w:tcBorders>
              <w:bottom w:val="single" w:sz="4" w:space="0" w:color="auto"/>
            </w:tcBorders>
            <w:shd w:val="clear" w:color="auto" w:fill="auto"/>
            <w:vAlign w:val="center"/>
          </w:tcPr>
          <w:p w14:paraId="56F66F83"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01/08</w:t>
            </w:r>
          </w:p>
        </w:tc>
        <w:tc>
          <w:tcPr>
            <w:tcW w:w="360" w:type="dxa"/>
            <w:tcBorders>
              <w:bottom w:val="single" w:sz="4" w:space="0" w:color="auto"/>
              <w:right w:val="single" w:sz="18" w:space="0" w:color="auto"/>
            </w:tcBorders>
            <w:shd w:val="clear" w:color="auto" w:fill="auto"/>
            <w:vAlign w:val="center"/>
          </w:tcPr>
          <w:p w14:paraId="56F66F84"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F66F85" w14:textId="77777777" w:rsidR="00C031FA" w:rsidRPr="003511B3" w:rsidRDefault="00C031FA" w:rsidP="00B22991">
            <w:pPr>
              <w:pStyle w:val="TableText"/>
              <w:widowControl w:val="0"/>
              <w:spacing w:beforeLines="20" w:before="48" w:afterLines="20" w:after="48"/>
              <w:rPr>
                <w:rFonts w:ascii="Tahoma" w:hAnsi="Tahoma" w:cs="Tahoma"/>
              </w:rPr>
            </w:pPr>
            <w:r w:rsidRPr="003511B3">
              <w:rPr>
                <w:rFonts w:ascii="Tahoma" w:hAnsi="Tahoma" w:cs="Tahoma"/>
                <w:sz w:val="13"/>
              </w:rPr>
              <w:t>200 crediti</w:t>
            </w:r>
          </w:p>
          <w:p w14:paraId="56F66F8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6F8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F8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6F8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6F8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6F8B"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6F8C"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6F8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6F8E"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1C38D4" w:rsidRPr="003511B3" w14:paraId="56F66F9E" w14:textId="77777777" w:rsidTr="007A06A6">
        <w:trPr>
          <w:trHeight w:val="145"/>
        </w:trPr>
        <w:tc>
          <w:tcPr>
            <w:tcW w:w="2714" w:type="dxa"/>
            <w:tcBorders>
              <w:bottom w:val="single" w:sz="4" w:space="0" w:color="auto"/>
            </w:tcBorders>
            <w:shd w:val="clear" w:color="auto" w:fill="FABF8F"/>
            <w:vAlign w:val="center"/>
          </w:tcPr>
          <w:p w14:paraId="56F66F90" w14:textId="77777777" w:rsidR="00C031FA" w:rsidRPr="003511B3" w:rsidRDefault="00C031FA" w:rsidP="007A06A6">
            <w:pPr>
              <w:pStyle w:val="ProductNames"/>
              <w:spacing w:beforeLines="20" w:before="48" w:afterLines="20" w:after="48"/>
              <w:rPr>
                <w:rFonts w:ascii="Tahoma" w:hAnsi="Tahoma" w:cs="Tahoma"/>
                <w:sz w:val="14"/>
              </w:rPr>
            </w:pPr>
            <w:bookmarkStart w:id="165" w:name="_Toc336337917"/>
            <w:bookmarkStart w:id="166" w:name="_Toc348436079"/>
            <w:r w:rsidRPr="003511B3">
              <w:rPr>
                <w:rFonts w:ascii="Tahoma" w:hAnsi="Tahoma" w:cs="Tahoma"/>
                <w:sz w:val="14"/>
              </w:rPr>
              <w:t>Bing Maps 250KTrx (SL Add-on)</w:t>
            </w:r>
            <w:bookmarkEnd w:id="165"/>
            <w:bookmarkEnd w:id="166"/>
          </w:p>
        </w:tc>
        <w:tc>
          <w:tcPr>
            <w:tcW w:w="450" w:type="dxa"/>
            <w:tcBorders>
              <w:bottom w:val="single" w:sz="4" w:space="0" w:color="auto"/>
            </w:tcBorders>
            <w:shd w:val="clear" w:color="auto" w:fill="FABF8F"/>
            <w:vAlign w:val="center"/>
          </w:tcPr>
          <w:p w14:paraId="56F66F91" w14:textId="77777777" w:rsidR="00C031FA"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31_Bing_Maps" w:history="1">
              <w:r w:rsidR="00DE0C81" w:rsidRPr="00B22991">
                <w:rPr>
                  <w:rStyle w:val="Hyperlink"/>
                  <w:rFonts w:cs="Tahoma"/>
                  <w:b/>
                  <w:sz w:val="13"/>
                  <w:szCs w:val="13"/>
                </w:rPr>
                <w:t>31</w:t>
              </w:r>
            </w:hyperlink>
          </w:p>
        </w:tc>
        <w:tc>
          <w:tcPr>
            <w:tcW w:w="450" w:type="dxa"/>
            <w:tcBorders>
              <w:bottom w:val="single" w:sz="4" w:space="0" w:color="auto"/>
            </w:tcBorders>
            <w:shd w:val="clear" w:color="auto" w:fill="FABF8F"/>
            <w:vAlign w:val="center"/>
          </w:tcPr>
          <w:p w14:paraId="56F66F92"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14:paraId="56F66F93"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F66F94" w14:textId="77777777" w:rsidR="00C031FA" w:rsidRPr="003511B3" w:rsidRDefault="00C031FA" w:rsidP="00B22991">
            <w:pPr>
              <w:pStyle w:val="TableText"/>
              <w:widowControl w:val="0"/>
              <w:spacing w:beforeLines="20" w:before="48" w:afterLines="20" w:after="48"/>
              <w:rPr>
                <w:rFonts w:ascii="Tahoma" w:hAnsi="Tahoma" w:cs="Tahoma"/>
              </w:rPr>
            </w:pPr>
            <w:r w:rsidRPr="003511B3">
              <w:rPr>
                <w:rFonts w:ascii="Tahoma" w:hAnsi="Tahoma" w:cs="Tahoma"/>
                <w:sz w:val="13"/>
              </w:rPr>
              <w:t>50 crediti</w:t>
            </w:r>
          </w:p>
          <w:p w14:paraId="56F66F9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6F9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6F9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6F9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6F9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6F9A"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6F9B"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6F9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6F9D"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1C38D4" w:rsidRPr="003511B3" w14:paraId="56F66FAC" w14:textId="77777777" w:rsidTr="007A06A6">
        <w:trPr>
          <w:trHeight w:val="145"/>
        </w:trPr>
        <w:tc>
          <w:tcPr>
            <w:tcW w:w="2714" w:type="dxa"/>
            <w:tcBorders>
              <w:bottom w:val="single" w:sz="4" w:space="0" w:color="auto"/>
            </w:tcBorders>
            <w:shd w:val="clear" w:color="auto" w:fill="auto"/>
            <w:vAlign w:val="center"/>
          </w:tcPr>
          <w:p w14:paraId="56F66F9F" w14:textId="77777777" w:rsidR="00C031FA" w:rsidRPr="003511B3" w:rsidDel="00180075" w:rsidRDefault="00C031FA" w:rsidP="007A06A6">
            <w:pPr>
              <w:pStyle w:val="ProductNames"/>
              <w:spacing w:beforeLines="20" w:before="48" w:afterLines="20" w:after="48"/>
              <w:rPr>
                <w:rFonts w:ascii="Tahoma" w:hAnsi="Tahoma" w:cs="Tahoma"/>
                <w:sz w:val="14"/>
              </w:rPr>
            </w:pPr>
            <w:bookmarkStart w:id="167" w:name="_Toc336337918"/>
            <w:bookmarkStart w:id="168" w:name="_Toc348436080"/>
            <w:r w:rsidRPr="003511B3">
              <w:rPr>
                <w:rFonts w:ascii="Tahoma" w:hAnsi="Tahoma" w:cs="Tahoma"/>
                <w:sz w:val="14"/>
              </w:rPr>
              <w:t>Bing Maps Unlimited Trx (SL Add-on)</w:t>
            </w:r>
            <w:bookmarkEnd w:id="167"/>
            <w:bookmarkEnd w:id="168"/>
          </w:p>
        </w:tc>
        <w:tc>
          <w:tcPr>
            <w:tcW w:w="450" w:type="dxa"/>
            <w:tcBorders>
              <w:bottom w:val="single" w:sz="4" w:space="0" w:color="auto"/>
            </w:tcBorders>
            <w:shd w:val="clear" w:color="auto" w:fill="auto"/>
            <w:vAlign w:val="center"/>
          </w:tcPr>
          <w:p w14:paraId="56F66FA0" w14:textId="77777777" w:rsidR="00C031FA" w:rsidRPr="00B22991" w:rsidRDefault="00C031FA" w:rsidP="00B22991">
            <w:pPr>
              <w:pStyle w:val="TableText"/>
              <w:widowControl w:val="0"/>
              <w:spacing w:beforeLines="20" w:before="48" w:afterLines="20" w:after="48"/>
              <w:rPr>
                <w:rFonts w:cs="Tahoma"/>
                <w:b/>
                <w:sz w:val="13"/>
                <w:szCs w:val="13"/>
                <w:u w:val="single"/>
              </w:rPr>
            </w:pPr>
          </w:p>
        </w:tc>
        <w:tc>
          <w:tcPr>
            <w:tcW w:w="450" w:type="dxa"/>
            <w:tcBorders>
              <w:bottom w:val="single" w:sz="4" w:space="0" w:color="auto"/>
            </w:tcBorders>
            <w:shd w:val="clear" w:color="auto" w:fill="auto"/>
            <w:vAlign w:val="center"/>
          </w:tcPr>
          <w:p w14:paraId="56F66FA1"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1/10</w:t>
            </w:r>
          </w:p>
        </w:tc>
        <w:tc>
          <w:tcPr>
            <w:tcW w:w="360" w:type="dxa"/>
            <w:tcBorders>
              <w:bottom w:val="single" w:sz="4" w:space="0" w:color="auto"/>
              <w:right w:val="single" w:sz="18" w:space="0" w:color="auto"/>
            </w:tcBorders>
            <w:shd w:val="clear" w:color="auto" w:fill="auto"/>
            <w:vAlign w:val="center"/>
          </w:tcPr>
          <w:p w14:paraId="56F66FA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F66FA3"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200 crediti</w:t>
            </w:r>
          </w:p>
        </w:tc>
        <w:tc>
          <w:tcPr>
            <w:tcW w:w="450" w:type="dxa"/>
            <w:tcBorders>
              <w:left w:val="single" w:sz="18" w:space="0" w:color="auto"/>
              <w:bottom w:val="single" w:sz="4" w:space="0" w:color="auto"/>
            </w:tcBorders>
            <w:shd w:val="clear" w:color="auto" w:fill="auto"/>
            <w:vAlign w:val="center"/>
          </w:tcPr>
          <w:p w14:paraId="56F66FA4"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6FA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6FA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6FA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6FA8"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6FA9"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6FA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6FAB"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792825" w:rsidRPr="003511B3" w14:paraId="56F66FC0" w14:textId="77777777" w:rsidTr="007A06A6">
        <w:trPr>
          <w:trHeight w:val="145"/>
        </w:trPr>
        <w:tc>
          <w:tcPr>
            <w:tcW w:w="2714" w:type="dxa"/>
            <w:tcBorders>
              <w:bottom w:val="single" w:sz="4" w:space="0" w:color="auto"/>
            </w:tcBorders>
            <w:shd w:val="clear" w:color="auto" w:fill="FABF8F"/>
            <w:vAlign w:val="center"/>
          </w:tcPr>
          <w:p w14:paraId="56F66FAD" w14:textId="77777777" w:rsidR="00B92910" w:rsidRPr="003511B3" w:rsidRDefault="00B92910" w:rsidP="007A06A6">
            <w:pPr>
              <w:pStyle w:val="ProductNames"/>
              <w:spacing w:beforeLines="20" w:before="48" w:afterLines="20" w:after="48"/>
              <w:rPr>
                <w:rFonts w:ascii="Tahoma" w:hAnsi="Tahoma" w:cs="Tahoma"/>
                <w:sz w:val="14"/>
              </w:rPr>
            </w:pPr>
            <w:bookmarkStart w:id="169" w:name="_Toc336337919"/>
            <w:bookmarkStart w:id="170" w:name="_Toc348436081"/>
            <w:r w:rsidRPr="003511B3">
              <w:rPr>
                <w:rFonts w:ascii="Tahoma" w:hAnsi="Tahoma" w:cs="Tahoma"/>
                <w:sz w:val="14"/>
              </w:rPr>
              <w:t>BizTalk</w:t>
            </w:r>
            <w:r w:rsidR="003511B3" w:rsidRPr="003511B3">
              <w:rPr>
                <w:rFonts w:ascii="Tahoma" w:hAnsi="Tahoma" w:cs="Tahoma"/>
                <w:szCs w:val="18"/>
                <w:vertAlign w:val="superscript"/>
              </w:rPr>
              <w:t>®</w:t>
            </w:r>
            <w:r w:rsidRPr="003511B3">
              <w:rPr>
                <w:rFonts w:ascii="Tahoma" w:hAnsi="Tahoma" w:cs="Tahoma"/>
                <w:sz w:val="14"/>
              </w:rPr>
              <w:t xml:space="preserve"> Server 2010 Branch Edition</w:t>
            </w:r>
            <w:bookmarkEnd w:id="169"/>
            <w:bookmarkEnd w:id="170"/>
            <w:r w:rsidRPr="003511B3">
              <w:rPr>
                <w:rFonts w:ascii="Tahoma" w:hAnsi="Tahoma" w:cs="Tahoma"/>
                <w:sz w:val="14"/>
              </w:rPr>
              <w:t xml:space="preserve"> </w:t>
            </w:r>
          </w:p>
        </w:tc>
        <w:tc>
          <w:tcPr>
            <w:tcW w:w="450" w:type="dxa"/>
            <w:tcBorders>
              <w:bottom w:val="single" w:sz="4" w:space="0" w:color="auto"/>
            </w:tcBorders>
            <w:shd w:val="clear" w:color="auto" w:fill="FABF8F"/>
            <w:vAlign w:val="center"/>
          </w:tcPr>
          <w:p w14:paraId="56F66FAE" w14:textId="77777777" w:rsidR="00B92910"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Srv_26_BizTalkServerBranch" w:history="1">
              <w:r w:rsidR="00FA0E33" w:rsidRPr="00B22991">
                <w:rPr>
                  <w:rStyle w:val="Hyperlink"/>
                  <w:rFonts w:cs="Tahoma"/>
                  <w:b/>
                  <w:sz w:val="13"/>
                  <w:szCs w:val="13"/>
                </w:rPr>
                <w:t>32</w:t>
              </w:r>
            </w:hyperlink>
          </w:p>
        </w:tc>
        <w:tc>
          <w:tcPr>
            <w:tcW w:w="450" w:type="dxa"/>
            <w:tcBorders>
              <w:bottom w:val="single" w:sz="4" w:space="0" w:color="auto"/>
            </w:tcBorders>
            <w:shd w:val="clear" w:color="auto" w:fill="FABF8F"/>
            <w:vAlign w:val="center"/>
          </w:tcPr>
          <w:p w14:paraId="56F66FAF" w14:textId="77777777" w:rsidR="00B92910" w:rsidRPr="003511B3" w:rsidRDefault="00B92910"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56F66FB0" w14:textId="77777777" w:rsidR="00B92910" w:rsidRPr="003511B3" w:rsidRDefault="00B92910"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F66FB1"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tcBorders>
            <w:shd w:val="clear" w:color="auto" w:fill="FABF8F"/>
            <w:vAlign w:val="center"/>
          </w:tcPr>
          <w:p w14:paraId="56F66FB2"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63</w:t>
            </w:r>
          </w:p>
        </w:tc>
        <w:tc>
          <w:tcPr>
            <w:tcW w:w="450" w:type="dxa"/>
            <w:tcBorders>
              <w:bottom w:val="single" w:sz="4" w:space="0" w:color="auto"/>
            </w:tcBorders>
            <w:shd w:val="clear" w:color="auto" w:fill="FABF8F"/>
            <w:vAlign w:val="center"/>
          </w:tcPr>
          <w:p w14:paraId="56F66FB3"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FABF8F"/>
            <w:vAlign w:val="center"/>
          </w:tcPr>
          <w:p w14:paraId="56F66FB4"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38</w:t>
            </w:r>
          </w:p>
        </w:tc>
        <w:tc>
          <w:tcPr>
            <w:tcW w:w="450" w:type="dxa"/>
            <w:tcBorders>
              <w:bottom w:val="single" w:sz="4" w:space="0" w:color="auto"/>
            </w:tcBorders>
            <w:shd w:val="clear" w:color="auto" w:fill="FABF8F"/>
            <w:vAlign w:val="center"/>
          </w:tcPr>
          <w:p w14:paraId="56F66FB5"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38</w:t>
            </w:r>
          </w:p>
        </w:tc>
        <w:tc>
          <w:tcPr>
            <w:tcW w:w="450" w:type="dxa"/>
            <w:tcBorders>
              <w:bottom w:val="single" w:sz="4" w:space="0" w:color="auto"/>
            </w:tcBorders>
            <w:shd w:val="clear" w:color="auto" w:fill="FABF8F"/>
            <w:vAlign w:val="center"/>
          </w:tcPr>
          <w:p w14:paraId="56F66FB6"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6F66FB7"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6F66FB8"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tcBorders>
            <w:shd w:val="clear" w:color="auto" w:fill="FABF8F"/>
            <w:vAlign w:val="center"/>
          </w:tcPr>
          <w:p w14:paraId="56F66FB9"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F66FBA"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F66FBB"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6F66FBC"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56F66FBD"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6FBE" w14:textId="77777777" w:rsidR="00B92910" w:rsidRPr="003511B3" w:rsidRDefault="00B92910"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6FBF" w14:textId="77777777" w:rsidR="00B92910" w:rsidRPr="003511B3" w:rsidRDefault="00B92910"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OL/OV</w:t>
            </w:r>
          </w:p>
        </w:tc>
      </w:tr>
      <w:tr w:rsidR="00B92910" w:rsidRPr="003511B3" w14:paraId="56F66FD4" w14:textId="77777777" w:rsidTr="007A06A6">
        <w:trPr>
          <w:trHeight w:val="145"/>
        </w:trPr>
        <w:tc>
          <w:tcPr>
            <w:tcW w:w="2714" w:type="dxa"/>
            <w:tcBorders>
              <w:bottom w:val="single" w:sz="4" w:space="0" w:color="auto"/>
            </w:tcBorders>
            <w:shd w:val="clear" w:color="auto" w:fill="auto"/>
            <w:vAlign w:val="center"/>
          </w:tcPr>
          <w:p w14:paraId="56F66FC1" w14:textId="77777777" w:rsidR="00B92910" w:rsidRPr="003511B3" w:rsidRDefault="00B92910" w:rsidP="007A06A6">
            <w:pPr>
              <w:pStyle w:val="ProductNames"/>
              <w:spacing w:beforeLines="20" w:before="48" w:afterLines="20" w:after="48"/>
              <w:rPr>
                <w:rFonts w:ascii="Tahoma" w:hAnsi="Tahoma" w:cs="Tahoma"/>
                <w:sz w:val="14"/>
              </w:rPr>
            </w:pPr>
            <w:bookmarkStart w:id="171" w:name="_Toc336337920"/>
            <w:bookmarkStart w:id="172" w:name="_Toc348436082"/>
            <w:r w:rsidRPr="003511B3">
              <w:rPr>
                <w:rFonts w:ascii="Tahoma" w:hAnsi="Tahoma" w:cs="Tahoma"/>
                <w:sz w:val="14"/>
              </w:rPr>
              <w:t>BizTalk</w:t>
            </w:r>
            <w:r w:rsidR="003511B3" w:rsidRPr="003511B3">
              <w:rPr>
                <w:rFonts w:ascii="Tahoma" w:hAnsi="Tahoma" w:cs="Tahoma"/>
                <w:szCs w:val="18"/>
                <w:vertAlign w:val="superscript"/>
              </w:rPr>
              <w:t>®</w:t>
            </w:r>
            <w:r w:rsidRPr="003511B3">
              <w:rPr>
                <w:rFonts w:ascii="Tahoma" w:hAnsi="Tahoma" w:cs="Tahoma"/>
                <w:sz w:val="14"/>
              </w:rPr>
              <w:t xml:space="preserve"> Server 2010 Enterprise Edition</w:t>
            </w:r>
            <w:bookmarkEnd w:id="171"/>
            <w:bookmarkEnd w:id="172"/>
          </w:p>
        </w:tc>
        <w:tc>
          <w:tcPr>
            <w:tcW w:w="450" w:type="dxa"/>
            <w:tcBorders>
              <w:bottom w:val="single" w:sz="4" w:space="0" w:color="auto"/>
            </w:tcBorders>
            <w:shd w:val="clear" w:color="auto" w:fill="auto"/>
            <w:vAlign w:val="center"/>
          </w:tcPr>
          <w:p w14:paraId="56F66FC2" w14:textId="77777777" w:rsidR="00B92910"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33_BizTalk®_Server" w:history="1">
              <w:r w:rsidR="00FA0E33" w:rsidRPr="00DE0C81">
                <w:rPr>
                  <w:rStyle w:val="Hyperlink"/>
                  <w:rFonts w:cs="Tahoma"/>
                  <w:b/>
                  <w:sz w:val="13"/>
                  <w:szCs w:val="13"/>
                </w:rPr>
                <w:t>33</w:t>
              </w:r>
            </w:hyperlink>
          </w:p>
        </w:tc>
        <w:tc>
          <w:tcPr>
            <w:tcW w:w="450" w:type="dxa"/>
            <w:tcBorders>
              <w:bottom w:val="single" w:sz="4" w:space="0" w:color="auto"/>
            </w:tcBorders>
            <w:shd w:val="clear" w:color="auto" w:fill="auto"/>
            <w:vAlign w:val="center"/>
          </w:tcPr>
          <w:p w14:paraId="56F66FC3" w14:textId="77777777" w:rsidR="00B92910" w:rsidRPr="003511B3" w:rsidRDefault="00B92910"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10/10</w:t>
            </w:r>
          </w:p>
        </w:tc>
        <w:tc>
          <w:tcPr>
            <w:tcW w:w="360" w:type="dxa"/>
            <w:tcBorders>
              <w:bottom w:val="single" w:sz="4" w:space="0" w:color="auto"/>
              <w:right w:val="single" w:sz="18" w:space="0" w:color="auto"/>
            </w:tcBorders>
            <w:shd w:val="clear" w:color="auto" w:fill="auto"/>
            <w:vAlign w:val="center"/>
          </w:tcPr>
          <w:p w14:paraId="56F66FC4" w14:textId="77777777" w:rsidR="00B92910" w:rsidRPr="003511B3" w:rsidRDefault="00B92910"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6FC5"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200</w:t>
            </w:r>
          </w:p>
        </w:tc>
        <w:tc>
          <w:tcPr>
            <w:tcW w:w="450" w:type="dxa"/>
            <w:tcBorders>
              <w:bottom w:val="single" w:sz="4" w:space="0" w:color="auto"/>
            </w:tcBorders>
            <w:shd w:val="clear" w:color="auto" w:fill="auto"/>
            <w:vAlign w:val="center"/>
          </w:tcPr>
          <w:p w14:paraId="56F66FC6"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500</w:t>
            </w:r>
          </w:p>
        </w:tc>
        <w:tc>
          <w:tcPr>
            <w:tcW w:w="450" w:type="dxa"/>
            <w:tcBorders>
              <w:bottom w:val="single" w:sz="4" w:space="0" w:color="auto"/>
            </w:tcBorders>
            <w:shd w:val="clear" w:color="auto" w:fill="auto"/>
            <w:vAlign w:val="center"/>
          </w:tcPr>
          <w:p w14:paraId="56F66FC7"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400</w:t>
            </w:r>
          </w:p>
        </w:tc>
        <w:tc>
          <w:tcPr>
            <w:tcW w:w="450" w:type="dxa"/>
            <w:tcBorders>
              <w:bottom w:val="single" w:sz="4" w:space="0" w:color="auto"/>
            </w:tcBorders>
            <w:shd w:val="clear" w:color="auto" w:fill="auto"/>
            <w:vAlign w:val="center"/>
          </w:tcPr>
          <w:p w14:paraId="56F66FC8"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300</w:t>
            </w:r>
          </w:p>
        </w:tc>
        <w:tc>
          <w:tcPr>
            <w:tcW w:w="450" w:type="dxa"/>
            <w:tcBorders>
              <w:bottom w:val="single" w:sz="4" w:space="0" w:color="auto"/>
            </w:tcBorders>
            <w:shd w:val="clear" w:color="auto" w:fill="auto"/>
            <w:vAlign w:val="center"/>
          </w:tcPr>
          <w:p w14:paraId="56F66FC9"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300</w:t>
            </w:r>
          </w:p>
        </w:tc>
        <w:tc>
          <w:tcPr>
            <w:tcW w:w="450" w:type="dxa"/>
            <w:tcBorders>
              <w:bottom w:val="single" w:sz="4" w:space="0" w:color="auto"/>
            </w:tcBorders>
            <w:shd w:val="clear" w:color="auto" w:fill="auto"/>
            <w:vAlign w:val="center"/>
          </w:tcPr>
          <w:p w14:paraId="56F66FCA"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56F66FCB"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56F66FCC"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200</w:t>
            </w:r>
          </w:p>
        </w:tc>
        <w:tc>
          <w:tcPr>
            <w:tcW w:w="450" w:type="dxa"/>
            <w:tcBorders>
              <w:bottom w:val="single" w:sz="4" w:space="0" w:color="auto"/>
            </w:tcBorders>
            <w:shd w:val="clear" w:color="auto" w:fill="auto"/>
            <w:vAlign w:val="center"/>
          </w:tcPr>
          <w:p w14:paraId="56F66FCD"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56F66FCE"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56F66FCF"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56F66FD0"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56F66FD1"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6FD2" w14:textId="77777777" w:rsidR="00B92910" w:rsidRPr="003511B3" w:rsidRDefault="00B92910"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6FD3" w14:textId="77777777" w:rsidR="00B92910" w:rsidRPr="003511B3" w:rsidRDefault="00B92910"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OL/OV</w:t>
            </w:r>
          </w:p>
        </w:tc>
      </w:tr>
      <w:tr w:rsidR="006D440C" w:rsidRPr="003511B3" w14:paraId="56F66FE8" w14:textId="77777777" w:rsidTr="007A06A6">
        <w:trPr>
          <w:trHeight w:val="145"/>
        </w:trPr>
        <w:tc>
          <w:tcPr>
            <w:tcW w:w="2714" w:type="dxa"/>
            <w:tcBorders>
              <w:bottom w:val="single" w:sz="4" w:space="0" w:color="auto"/>
            </w:tcBorders>
            <w:shd w:val="clear" w:color="auto" w:fill="FABF8F"/>
            <w:vAlign w:val="center"/>
          </w:tcPr>
          <w:p w14:paraId="56F66FD5" w14:textId="77777777" w:rsidR="006D440C" w:rsidRPr="003511B3" w:rsidRDefault="006D440C" w:rsidP="007A06A6">
            <w:pPr>
              <w:pStyle w:val="ProductNames"/>
              <w:spacing w:beforeLines="20" w:before="48" w:afterLines="20" w:after="48"/>
              <w:rPr>
                <w:rFonts w:ascii="Tahoma" w:hAnsi="Tahoma" w:cs="Tahoma"/>
                <w:sz w:val="14"/>
              </w:rPr>
            </w:pPr>
            <w:bookmarkStart w:id="173" w:name="_Toc348436083"/>
            <w:r w:rsidRPr="003511B3">
              <w:rPr>
                <w:rFonts w:ascii="Tahoma" w:hAnsi="Tahoma" w:cs="Tahoma"/>
                <w:sz w:val="14"/>
              </w:rPr>
              <w:t>BizTalk</w:t>
            </w:r>
            <w:r w:rsidR="003511B3" w:rsidRPr="003511B3">
              <w:rPr>
                <w:rFonts w:ascii="Tahoma" w:hAnsi="Tahoma" w:cs="Tahoma"/>
                <w:szCs w:val="18"/>
                <w:vertAlign w:val="superscript"/>
              </w:rPr>
              <w:t>®</w:t>
            </w:r>
            <w:r w:rsidRPr="003511B3">
              <w:rPr>
                <w:rFonts w:ascii="Tahoma" w:hAnsi="Tahoma" w:cs="Tahoma"/>
                <w:sz w:val="14"/>
              </w:rPr>
              <w:t xml:space="preserve"> Server 2010 Enterprise RFID</w:t>
            </w:r>
            <w:bookmarkEnd w:id="173"/>
          </w:p>
        </w:tc>
        <w:tc>
          <w:tcPr>
            <w:tcW w:w="450" w:type="dxa"/>
            <w:tcBorders>
              <w:bottom w:val="single" w:sz="4" w:space="0" w:color="auto"/>
            </w:tcBorders>
            <w:shd w:val="clear" w:color="auto" w:fill="FABF8F"/>
            <w:vAlign w:val="center"/>
          </w:tcPr>
          <w:p w14:paraId="56F66FD6" w14:textId="77777777" w:rsidR="006D440C" w:rsidRPr="00B22991" w:rsidRDefault="006D440C" w:rsidP="00B22991">
            <w:pPr>
              <w:pStyle w:val="TableText"/>
              <w:widowControl w:val="0"/>
              <w:spacing w:beforeLines="20" w:before="48" w:afterLines="20" w:after="48"/>
              <w:rPr>
                <w:rFonts w:cs="Tahoma"/>
                <w:b/>
              </w:rPr>
            </w:pPr>
          </w:p>
        </w:tc>
        <w:tc>
          <w:tcPr>
            <w:tcW w:w="450" w:type="dxa"/>
            <w:tcBorders>
              <w:bottom w:val="single" w:sz="4" w:space="0" w:color="auto"/>
            </w:tcBorders>
            <w:shd w:val="clear" w:color="auto" w:fill="FABF8F"/>
            <w:vAlign w:val="center"/>
          </w:tcPr>
          <w:p w14:paraId="56F66FD7" w14:textId="77777777" w:rsidR="006D440C" w:rsidRPr="003511B3" w:rsidRDefault="006D440C"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56F66FD8" w14:textId="77777777" w:rsidR="006D440C" w:rsidRPr="003511B3" w:rsidRDefault="006D440C"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F66FD9" w14:textId="77777777" w:rsidR="006D440C" w:rsidRPr="003511B3" w:rsidRDefault="006D440C"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FABF8F"/>
            <w:vAlign w:val="center"/>
          </w:tcPr>
          <w:p w14:paraId="56F66FDA" w14:textId="77777777" w:rsidR="006D440C" w:rsidRPr="003511B3" w:rsidRDefault="006D440C"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450" w:type="dxa"/>
            <w:tcBorders>
              <w:bottom w:val="single" w:sz="4" w:space="0" w:color="auto"/>
            </w:tcBorders>
            <w:shd w:val="clear" w:color="auto" w:fill="FABF8F"/>
            <w:vAlign w:val="center"/>
          </w:tcPr>
          <w:p w14:paraId="56F66FDB" w14:textId="77777777" w:rsidR="006D440C" w:rsidRPr="003511B3" w:rsidRDefault="006D440C"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bottom w:val="single" w:sz="4" w:space="0" w:color="auto"/>
            </w:tcBorders>
            <w:shd w:val="clear" w:color="auto" w:fill="FABF8F"/>
            <w:vAlign w:val="center"/>
          </w:tcPr>
          <w:p w14:paraId="56F66FDC" w14:textId="77777777" w:rsidR="006D440C" w:rsidRPr="003511B3" w:rsidRDefault="006D440C"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FABF8F"/>
            <w:vAlign w:val="center"/>
          </w:tcPr>
          <w:p w14:paraId="56F66FDD" w14:textId="77777777" w:rsidR="006D440C" w:rsidRPr="003511B3" w:rsidRDefault="006D440C"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FABF8F"/>
            <w:vAlign w:val="center"/>
          </w:tcPr>
          <w:p w14:paraId="56F66FDE" w14:textId="77777777" w:rsidR="006D440C" w:rsidRPr="003511B3" w:rsidRDefault="006D440C"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F66FDF" w14:textId="77777777" w:rsidR="006D440C" w:rsidRPr="003511B3" w:rsidRDefault="006D440C"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F66FE0" w14:textId="77777777" w:rsidR="006D440C" w:rsidRPr="003511B3" w:rsidRDefault="006D440C"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FABF8F"/>
            <w:vAlign w:val="center"/>
          </w:tcPr>
          <w:p w14:paraId="56F66FE1" w14:textId="77777777" w:rsidR="006D440C" w:rsidRPr="003511B3" w:rsidRDefault="006D440C"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F66FE2" w14:textId="77777777" w:rsidR="006D440C" w:rsidRPr="003511B3" w:rsidRDefault="006D440C"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F66FE3" w14:textId="77777777" w:rsidR="006D440C" w:rsidRPr="003511B3" w:rsidRDefault="006D440C"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F66FE4" w14:textId="77777777" w:rsidR="006D440C" w:rsidRPr="003511B3" w:rsidRDefault="006D440C"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6FE5" w14:textId="77777777" w:rsidR="006D440C" w:rsidRPr="003511B3" w:rsidRDefault="006D440C"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6FE6" w14:textId="77777777" w:rsidR="006D440C" w:rsidRPr="003511B3" w:rsidRDefault="006D440C"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6FE7" w14:textId="77777777" w:rsidR="006D440C" w:rsidRPr="003511B3" w:rsidRDefault="006D440C"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OL/OV</w:t>
            </w:r>
          </w:p>
        </w:tc>
      </w:tr>
      <w:tr w:rsidR="00B92910" w:rsidRPr="003511B3" w14:paraId="56F66FFC" w14:textId="77777777" w:rsidTr="007A06A6">
        <w:trPr>
          <w:trHeight w:val="145"/>
        </w:trPr>
        <w:tc>
          <w:tcPr>
            <w:tcW w:w="2714" w:type="dxa"/>
            <w:tcBorders>
              <w:bottom w:val="single" w:sz="4" w:space="0" w:color="auto"/>
            </w:tcBorders>
            <w:shd w:val="clear" w:color="auto" w:fill="auto"/>
            <w:vAlign w:val="center"/>
          </w:tcPr>
          <w:p w14:paraId="56F66FE9" w14:textId="77777777" w:rsidR="00B92910" w:rsidRPr="003511B3" w:rsidRDefault="00B92910" w:rsidP="007A06A6">
            <w:pPr>
              <w:pStyle w:val="ProductNames"/>
              <w:spacing w:beforeLines="20" w:before="48" w:afterLines="20" w:after="48"/>
              <w:rPr>
                <w:rFonts w:ascii="Tahoma" w:hAnsi="Tahoma" w:cs="Tahoma"/>
                <w:sz w:val="14"/>
              </w:rPr>
            </w:pPr>
            <w:bookmarkStart w:id="174" w:name="_Toc336337922"/>
            <w:bookmarkStart w:id="175" w:name="_Toc348436084"/>
            <w:r w:rsidRPr="003511B3">
              <w:rPr>
                <w:rFonts w:ascii="Tahoma" w:hAnsi="Tahoma" w:cs="Tahoma"/>
                <w:sz w:val="14"/>
              </w:rPr>
              <w:t>BizTalk</w:t>
            </w:r>
            <w:r w:rsidR="003511B3" w:rsidRPr="003511B3">
              <w:rPr>
                <w:rFonts w:ascii="Tahoma" w:hAnsi="Tahoma" w:cs="Tahoma"/>
                <w:szCs w:val="18"/>
                <w:vertAlign w:val="superscript"/>
              </w:rPr>
              <w:t>®</w:t>
            </w:r>
            <w:r w:rsidRPr="003511B3">
              <w:rPr>
                <w:rFonts w:ascii="Tahoma" w:hAnsi="Tahoma" w:cs="Tahoma"/>
                <w:sz w:val="14"/>
              </w:rPr>
              <w:t xml:space="preserve"> Server 2010 Standard Edition</w:t>
            </w:r>
            <w:bookmarkEnd w:id="174"/>
            <w:bookmarkEnd w:id="175"/>
            <w:r w:rsidRPr="003511B3">
              <w:rPr>
                <w:rFonts w:ascii="Tahoma" w:hAnsi="Tahoma" w:cs="Tahoma"/>
                <w:sz w:val="14"/>
              </w:rPr>
              <w:t xml:space="preserve"> </w:t>
            </w:r>
          </w:p>
        </w:tc>
        <w:tc>
          <w:tcPr>
            <w:tcW w:w="450" w:type="dxa"/>
            <w:tcBorders>
              <w:bottom w:val="single" w:sz="4" w:space="0" w:color="auto"/>
            </w:tcBorders>
            <w:shd w:val="clear" w:color="auto" w:fill="auto"/>
            <w:vAlign w:val="center"/>
          </w:tcPr>
          <w:p w14:paraId="56F66FEA" w14:textId="77777777" w:rsidR="00B92910"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34_BizTalk®_Server" w:history="1">
              <w:r w:rsidR="00FA0E33" w:rsidRPr="00DE0C81">
                <w:rPr>
                  <w:rStyle w:val="Hyperlink"/>
                  <w:rFonts w:cs="Tahoma"/>
                  <w:b/>
                  <w:sz w:val="13"/>
                  <w:szCs w:val="13"/>
                </w:rPr>
                <w:t>34</w:t>
              </w:r>
            </w:hyperlink>
          </w:p>
        </w:tc>
        <w:tc>
          <w:tcPr>
            <w:tcW w:w="450" w:type="dxa"/>
            <w:tcBorders>
              <w:bottom w:val="single" w:sz="4" w:space="0" w:color="auto"/>
            </w:tcBorders>
            <w:shd w:val="clear" w:color="auto" w:fill="auto"/>
            <w:vAlign w:val="center"/>
          </w:tcPr>
          <w:p w14:paraId="56F66FEB" w14:textId="77777777" w:rsidR="00B92910" w:rsidRPr="003511B3" w:rsidRDefault="00B92910"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10/10</w:t>
            </w:r>
          </w:p>
        </w:tc>
        <w:tc>
          <w:tcPr>
            <w:tcW w:w="360" w:type="dxa"/>
            <w:tcBorders>
              <w:bottom w:val="single" w:sz="4" w:space="0" w:color="auto"/>
              <w:right w:val="single" w:sz="18" w:space="0" w:color="auto"/>
            </w:tcBorders>
            <w:shd w:val="clear" w:color="auto" w:fill="auto"/>
            <w:vAlign w:val="center"/>
          </w:tcPr>
          <w:p w14:paraId="56F66FEC" w14:textId="77777777" w:rsidR="00B92910" w:rsidRPr="003511B3" w:rsidRDefault="00B92910"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6FED"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auto"/>
            <w:vAlign w:val="center"/>
          </w:tcPr>
          <w:p w14:paraId="56F66FEE"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188</w:t>
            </w:r>
          </w:p>
        </w:tc>
        <w:tc>
          <w:tcPr>
            <w:tcW w:w="450" w:type="dxa"/>
            <w:tcBorders>
              <w:bottom w:val="single" w:sz="4" w:space="0" w:color="auto"/>
            </w:tcBorders>
            <w:shd w:val="clear" w:color="auto" w:fill="auto"/>
            <w:vAlign w:val="center"/>
          </w:tcPr>
          <w:p w14:paraId="56F66FEF"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150</w:t>
            </w:r>
          </w:p>
        </w:tc>
        <w:tc>
          <w:tcPr>
            <w:tcW w:w="450" w:type="dxa"/>
            <w:tcBorders>
              <w:bottom w:val="single" w:sz="4" w:space="0" w:color="auto"/>
            </w:tcBorders>
            <w:shd w:val="clear" w:color="auto" w:fill="auto"/>
            <w:vAlign w:val="center"/>
          </w:tcPr>
          <w:p w14:paraId="56F66FF0"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113</w:t>
            </w:r>
          </w:p>
        </w:tc>
        <w:tc>
          <w:tcPr>
            <w:tcW w:w="450" w:type="dxa"/>
            <w:tcBorders>
              <w:bottom w:val="single" w:sz="4" w:space="0" w:color="auto"/>
            </w:tcBorders>
            <w:shd w:val="clear" w:color="auto" w:fill="auto"/>
            <w:vAlign w:val="center"/>
          </w:tcPr>
          <w:p w14:paraId="56F66FF1"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113</w:t>
            </w:r>
          </w:p>
        </w:tc>
        <w:tc>
          <w:tcPr>
            <w:tcW w:w="450" w:type="dxa"/>
            <w:tcBorders>
              <w:bottom w:val="single" w:sz="4" w:space="0" w:color="auto"/>
            </w:tcBorders>
            <w:shd w:val="clear" w:color="auto" w:fill="auto"/>
            <w:vAlign w:val="center"/>
          </w:tcPr>
          <w:p w14:paraId="56F66FF2"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56F66FF3"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56F66FF4"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auto"/>
            <w:vAlign w:val="center"/>
          </w:tcPr>
          <w:p w14:paraId="56F66FF5"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56F66FF6"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56F66FF7"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6F66FF8"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56F66FF9" w14:textId="77777777" w:rsidR="00B92910" w:rsidRPr="003511B3" w:rsidRDefault="00B92910"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6FFA" w14:textId="77777777" w:rsidR="00B92910" w:rsidRPr="003511B3" w:rsidRDefault="00B92910"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6FFB" w14:textId="77777777" w:rsidR="00B92910" w:rsidRPr="003511B3" w:rsidRDefault="00B92910"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OL/OV</w:t>
            </w:r>
          </w:p>
        </w:tc>
      </w:tr>
      <w:tr w:rsidR="00B65F04" w:rsidRPr="003511B3" w14:paraId="56F67010" w14:textId="77777777" w:rsidTr="007A06A6">
        <w:trPr>
          <w:trHeight w:val="145"/>
        </w:trPr>
        <w:tc>
          <w:tcPr>
            <w:tcW w:w="2714" w:type="dxa"/>
            <w:tcBorders>
              <w:bottom w:val="single" w:sz="4" w:space="0" w:color="auto"/>
            </w:tcBorders>
            <w:shd w:val="clear" w:color="auto" w:fill="F4B083" w:themeFill="accent2" w:themeFillTint="99"/>
            <w:vAlign w:val="center"/>
          </w:tcPr>
          <w:p w14:paraId="56F66FFD" w14:textId="77777777" w:rsidR="00B65F04" w:rsidRPr="003511B3" w:rsidRDefault="00B65F04" w:rsidP="007A06A6">
            <w:pPr>
              <w:pStyle w:val="ProductNames"/>
              <w:spacing w:beforeLines="20" w:before="48" w:afterLines="20" w:after="48"/>
              <w:rPr>
                <w:rFonts w:ascii="Tahoma" w:hAnsi="Tahoma" w:cs="Tahoma"/>
                <w:sz w:val="14"/>
              </w:rPr>
            </w:pPr>
            <w:bookmarkStart w:id="176" w:name="_Toc348436085"/>
            <w:r w:rsidRPr="003511B3">
              <w:rPr>
                <w:rFonts w:ascii="Tahoma" w:hAnsi="Tahoma" w:cs="Tahoma"/>
                <w:sz w:val="14"/>
              </w:rPr>
              <w:t>BizTalk</w:t>
            </w:r>
            <w:r w:rsidR="003511B3" w:rsidRPr="003511B3">
              <w:rPr>
                <w:rFonts w:ascii="Tahoma" w:hAnsi="Tahoma" w:cs="Tahoma"/>
                <w:szCs w:val="18"/>
                <w:vertAlign w:val="superscript"/>
              </w:rPr>
              <w:t>®</w:t>
            </w:r>
            <w:r w:rsidRPr="003511B3">
              <w:rPr>
                <w:rFonts w:ascii="Tahoma" w:hAnsi="Tahoma" w:cs="Tahoma"/>
                <w:sz w:val="14"/>
              </w:rPr>
              <w:t xml:space="preserve"> Server 2010 Branch IDC</w:t>
            </w:r>
            <w:bookmarkEnd w:id="176"/>
            <w:r w:rsidRPr="003511B3">
              <w:rPr>
                <w:rFonts w:ascii="Tahoma" w:hAnsi="Tahoma" w:cs="Tahoma"/>
                <w:sz w:val="14"/>
              </w:rPr>
              <w:t xml:space="preserve"> </w:t>
            </w:r>
          </w:p>
        </w:tc>
        <w:tc>
          <w:tcPr>
            <w:tcW w:w="450" w:type="dxa"/>
            <w:tcBorders>
              <w:bottom w:val="single" w:sz="4" w:space="0" w:color="auto"/>
            </w:tcBorders>
            <w:shd w:val="clear" w:color="auto" w:fill="F4B083" w:themeFill="accent2" w:themeFillTint="99"/>
            <w:vAlign w:val="center"/>
          </w:tcPr>
          <w:p w14:paraId="56F66FFE" w14:textId="77777777" w:rsidR="00B65F04" w:rsidRPr="00B22991" w:rsidRDefault="00B65F04" w:rsidP="00B22991">
            <w:pPr>
              <w:pStyle w:val="TableText"/>
              <w:widowControl w:val="0"/>
              <w:spacing w:beforeLines="20" w:before="48" w:afterLines="20" w:after="48"/>
              <w:rPr>
                <w:rFonts w:cs="Tahoma"/>
                <w:b/>
              </w:rPr>
            </w:pPr>
          </w:p>
        </w:tc>
        <w:tc>
          <w:tcPr>
            <w:tcW w:w="450" w:type="dxa"/>
            <w:tcBorders>
              <w:bottom w:val="single" w:sz="4" w:space="0" w:color="auto"/>
            </w:tcBorders>
            <w:shd w:val="clear" w:color="auto" w:fill="F4B083" w:themeFill="accent2" w:themeFillTint="99"/>
            <w:vAlign w:val="center"/>
          </w:tcPr>
          <w:p w14:paraId="56F66FFF" w14:textId="77777777" w:rsidR="00B65F04" w:rsidRPr="003511B3" w:rsidRDefault="00B65F04"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10/10</w:t>
            </w:r>
          </w:p>
        </w:tc>
        <w:tc>
          <w:tcPr>
            <w:tcW w:w="360" w:type="dxa"/>
            <w:tcBorders>
              <w:bottom w:val="single" w:sz="4" w:space="0" w:color="auto"/>
              <w:right w:val="single" w:sz="18" w:space="0" w:color="auto"/>
            </w:tcBorders>
            <w:shd w:val="clear" w:color="auto" w:fill="F4B083" w:themeFill="accent2" w:themeFillTint="99"/>
            <w:vAlign w:val="center"/>
          </w:tcPr>
          <w:p w14:paraId="56F67000" w14:textId="77777777" w:rsidR="00B65F04" w:rsidRPr="003511B3" w:rsidRDefault="00B65F04" w:rsidP="00B22991">
            <w:pPr>
              <w:pStyle w:val="TableText"/>
              <w:widowControl w:val="0"/>
              <w:spacing w:beforeLines="20" w:before="48" w:afterLines="20" w:after="48"/>
              <w:rPr>
                <w:rFonts w:ascii="Tahoma" w:hAnsi="Tahoma" w:cs="Tahoma"/>
                <w:color w:val="000000"/>
                <w:sz w:val="13"/>
              </w:rPr>
            </w:pPr>
          </w:p>
        </w:tc>
        <w:tc>
          <w:tcPr>
            <w:tcW w:w="360" w:type="dxa"/>
            <w:tcBorders>
              <w:left w:val="single" w:sz="18" w:space="0" w:color="auto"/>
              <w:bottom w:val="single" w:sz="4" w:space="0" w:color="auto"/>
            </w:tcBorders>
            <w:shd w:val="clear" w:color="auto" w:fill="F4B083" w:themeFill="accent2" w:themeFillTint="99"/>
            <w:vAlign w:val="center"/>
          </w:tcPr>
          <w:p w14:paraId="56F67001" w14:textId="77777777" w:rsidR="00B65F04" w:rsidRPr="003511B3" w:rsidRDefault="00B65F0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002" w14:textId="77777777" w:rsidR="00B65F04" w:rsidRPr="003511B3" w:rsidRDefault="00B65F04"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03" w14:textId="77777777" w:rsidR="00B65F04" w:rsidRPr="003511B3" w:rsidRDefault="00B65F04"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04" w14:textId="77777777" w:rsidR="00B65F04" w:rsidRPr="003511B3" w:rsidRDefault="00B65F04"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05" w14:textId="77777777" w:rsidR="00B65F04" w:rsidRPr="003511B3" w:rsidRDefault="00B65F04"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06" w14:textId="77777777" w:rsidR="00B65F04" w:rsidRPr="003511B3" w:rsidRDefault="00B65F04" w:rsidP="00B22991">
            <w:pPr>
              <w:pStyle w:val="TableText"/>
              <w:widowControl w:val="0"/>
              <w:spacing w:beforeLines="20" w:before="48" w:afterLines="20" w:after="48"/>
              <w:rPr>
                <w:rFonts w:ascii="Tahoma"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center"/>
          </w:tcPr>
          <w:p w14:paraId="56F67007" w14:textId="77777777" w:rsidR="00B65F04" w:rsidRPr="003511B3" w:rsidRDefault="00B65F04"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56F67008" w14:textId="77777777" w:rsidR="00B65F04" w:rsidRPr="003511B3" w:rsidRDefault="00B65F0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009" w14:textId="77777777" w:rsidR="00B65F04" w:rsidRPr="003511B3" w:rsidRDefault="00B65F0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56F6700A" w14:textId="77777777" w:rsidR="00B65F04" w:rsidRPr="003511B3" w:rsidRDefault="00B65F04"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56F6700B" w14:textId="77777777" w:rsidR="00B65F04" w:rsidRPr="003511B3" w:rsidRDefault="00B65F0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56F6700C" w14:textId="77777777" w:rsidR="00B65F04" w:rsidRPr="003511B3" w:rsidRDefault="00B65F04" w:rsidP="00B22991">
            <w:pPr>
              <w:pStyle w:val="TableText"/>
              <w:widowControl w:val="0"/>
              <w:spacing w:beforeLines="20" w:before="48" w:afterLines="20" w:after="48"/>
              <w:rPr>
                <w:rFonts w:ascii="Tahoma" w:hAnsi="Tahoma" w:cs="Tahoma"/>
                <w:sz w:val="13"/>
              </w:rPr>
            </w:pPr>
            <w:r w:rsidRPr="003511B3">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F6700D" w14:textId="77777777" w:rsidR="00B65F04" w:rsidRPr="003511B3" w:rsidRDefault="00B65F0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00E" w14:textId="77777777" w:rsidR="00B65F04" w:rsidRPr="003511B3" w:rsidRDefault="00B65F04"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4B083" w:themeFill="accent2" w:themeFillTint="99"/>
            <w:vAlign w:val="center"/>
          </w:tcPr>
          <w:p w14:paraId="56F6700F" w14:textId="77777777" w:rsidR="00B65F04" w:rsidRPr="003511B3" w:rsidRDefault="00B65F04" w:rsidP="00B22991">
            <w:pPr>
              <w:pStyle w:val="TableText"/>
              <w:widowControl w:val="0"/>
              <w:spacing w:beforeLines="20" w:before="48" w:afterLines="20" w:after="48"/>
              <w:rPr>
                <w:rFonts w:ascii="Tahoma" w:hAnsi="Tahoma" w:cs="Tahoma"/>
                <w:color w:val="000000"/>
                <w:sz w:val="13"/>
              </w:rPr>
            </w:pPr>
          </w:p>
        </w:tc>
      </w:tr>
      <w:tr w:rsidR="00B65F04" w:rsidRPr="003511B3" w14:paraId="56F67024" w14:textId="77777777" w:rsidTr="007A06A6">
        <w:trPr>
          <w:trHeight w:val="145"/>
        </w:trPr>
        <w:tc>
          <w:tcPr>
            <w:tcW w:w="2714" w:type="dxa"/>
            <w:tcBorders>
              <w:bottom w:val="single" w:sz="4" w:space="0" w:color="auto"/>
            </w:tcBorders>
            <w:shd w:val="clear" w:color="auto" w:fill="FFFFFF"/>
            <w:vAlign w:val="center"/>
          </w:tcPr>
          <w:p w14:paraId="56F67011" w14:textId="77777777" w:rsidR="00B65F04" w:rsidRPr="003511B3" w:rsidRDefault="00B65F04" w:rsidP="007A06A6">
            <w:pPr>
              <w:pStyle w:val="ProductNames"/>
              <w:spacing w:beforeLines="20" w:before="48" w:afterLines="20" w:after="48"/>
              <w:rPr>
                <w:rFonts w:ascii="Tahoma" w:hAnsi="Tahoma" w:cs="Tahoma"/>
                <w:sz w:val="14"/>
              </w:rPr>
            </w:pPr>
            <w:bookmarkStart w:id="177" w:name="_Toc348436086"/>
            <w:r w:rsidRPr="003511B3">
              <w:rPr>
                <w:rFonts w:ascii="Tahoma" w:hAnsi="Tahoma" w:cs="Tahoma"/>
                <w:sz w:val="14"/>
              </w:rPr>
              <w:t>BizTalk</w:t>
            </w:r>
            <w:r w:rsidR="003511B3" w:rsidRPr="003511B3">
              <w:rPr>
                <w:rFonts w:ascii="Tahoma" w:hAnsi="Tahoma" w:cs="Tahoma"/>
                <w:szCs w:val="18"/>
                <w:vertAlign w:val="superscript"/>
              </w:rPr>
              <w:t>®</w:t>
            </w:r>
            <w:r w:rsidRPr="003511B3">
              <w:rPr>
                <w:rFonts w:ascii="Tahoma" w:hAnsi="Tahoma" w:cs="Tahoma"/>
                <w:sz w:val="14"/>
              </w:rPr>
              <w:t xml:space="preserve"> Server 2010 Developer IDC</w:t>
            </w:r>
            <w:bookmarkEnd w:id="177"/>
          </w:p>
        </w:tc>
        <w:tc>
          <w:tcPr>
            <w:tcW w:w="450" w:type="dxa"/>
            <w:tcBorders>
              <w:bottom w:val="single" w:sz="4" w:space="0" w:color="auto"/>
            </w:tcBorders>
            <w:shd w:val="clear" w:color="auto" w:fill="FFFFFF"/>
            <w:vAlign w:val="center"/>
          </w:tcPr>
          <w:p w14:paraId="56F67012" w14:textId="77777777" w:rsidR="00B65F04" w:rsidRPr="00B22991" w:rsidRDefault="00B65F04" w:rsidP="00B22991">
            <w:pPr>
              <w:pStyle w:val="TableText"/>
              <w:widowControl w:val="0"/>
              <w:spacing w:beforeLines="20" w:before="48" w:afterLines="20" w:after="48"/>
              <w:rPr>
                <w:rFonts w:cs="Tahoma"/>
                <w:b/>
              </w:rPr>
            </w:pPr>
          </w:p>
        </w:tc>
        <w:tc>
          <w:tcPr>
            <w:tcW w:w="450" w:type="dxa"/>
            <w:tcBorders>
              <w:bottom w:val="single" w:sz="4" w:space="0" w:color="auto"/>
            </w:tcBorders>
            <w:shd w:val="clear" w:color="auto" w:fill="FFFFFF"/>
            <w:vAlign w:val="center"/>
          </w:tcPr>
          <w:p w14:paraId="56F67013" w14:textId="77777777" w:rsidR="00B65F04" w:rsidRPr="003511B3" w:rsidRDefault="00B65F04"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56F67014" w14:textId="77777777" w:rsidR="00B65F04" w:rsidRPr="003511B3" w:rsidRDefault="00B65F04" w:rsidP="00B22991">
            <w:pPr>
              <w:pStyle w:val="TableText"/>
              <w:widowControl w:val="0"/>
              <w:spacing w:beforeLines="20" w:before="48" w:afterLines="20" w:after="48"/>
              <w:rPr>
                <w:rFonts w:ascii="Tahoma" w:hAnsi="Tahoma" w:cs="Tahoma"/>
                <w:color w:val="000000"/>
                <w:sz w:val="13"/>
              </w:rPr>
            </w:pPr>
          </w:p>
        </w:tc>
        <w:tc>
          <w:tcPr>
            <w:tcW w:w="360" w:type="dxa"/>
            <w:tcBorders>
              <w:left w:val="single" w:sz="18" w:space="0" w:color="auto"/>
              <w:bottom w:val="single" w:sz="4" w:space="0" w:color="auto"/>
            </w:tcBorders>
            <w:shd w:val="clear" w:color="auto" w:fill="FFFFFF"/>
            <w:vAlign w:val="center"/>
          </w:tcPr>
          <w:p w14:paraId="56F67015" w14:textId="77777777" w:rsidR="00B65F04" w:rsidRPr="003511B3" w:rsidRDefault="00B65F0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016" w14:textId="77777777" w:rsidR="00B65F04" w:rsidRPr="003511B3" w:rsidRDefault="00B65F04"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FFFFF"/>
            <w:vAlign w:val="center"/>
          </w:tcPr>
          <w:p w14:paraId="56F67017" w14:textId="77777777" w:rsidR="00B65F04" w:rsidRPr="003511B3" w:rsidRDefault="00B65F04"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FFFFF"/>
            <w:vAlign w:val="center"/>
          </w:tcPr>
          <w:p w14:paraId="56F67018" w14:textId="77777777" w:rsidR="00B65F04" w:rsidRPr="003511B3" w:rsidRDefault="00B65F04"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FFFFF"/>
            <w:vAlign w:val="center"/>
          </w:tcPr>
          <w:p w14:paraId="56F67019" w14:textId="77777777" w:rsidR="00B65F04" w:rsidRPr="003511B3" w:rsidRDefault="00B65F04"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FFFFF"/>
            <w:vAlign w:val="center"/>
          </w:tcPr>
          <w:p w14:paraId="56F6701A" w14:textId="77777777" w:rsidR="00B65F04" w:rsidRPr="003511B3" w:rsidRDefault="00B65F04" w:rsidP="00B22991">
            <w:pPr>
              <w:pStyle w:val="TableText"/>
              <w:widowControl w:val="0"/>
              <w:spacing w:beforeLines="20" w:before="48" w:afterLines="20" w:after="48"/>
              <w:rPr>
                <w:rFonts w:ascii="Tahoma" w:hAnsi="Tahoma" w:cs="Tahoma"/>
                <w:sz w:val="13"/>
                <w:szCs w:val="13"/>
              </w:rPr>
            </w:pPr>
          </w:p>
        </w:tc>
        <w:tc>
          <w:tcPr>
            <w:tcW w:w="360" w:type="dxa"/>
            <w:tcBorders>
              <w:bottom w:val="single" w:sz="4" w:space="0" w:color="auto"/>
              <w:right w:val="single" w:sz="18" w:space="0" w:color="auto"/>
            </w:tcBorders>
            <w:shd w:val="clear" w:color="auto" w:fill="FFFFFF"/>
            <w:vAlign w:val="center"/>
          </w:tcPr>
          <w:p w14:paraId="56F6701B" w14:textId="77777777" w:rsidR="00B65F04" w:rsidRPr="003511B3" w:rsidRDefault="00B65F04"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FFFFFF"/>
            <w:vAlign w:val="center"/>
          </w:tcPr>
          <w:p w14:paraId="56F6701C" w14:textId="77777777" w:rsidR="00B65F04" w:rsidRPr="003511B3" w:rsidRDefault="00B65F0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01D" w14:textId="77777777" w:rsidR="00B65F04" w:rsidRPr="003511B3" w:rsidRDefault="00B65F0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01E" w14:textId="77777777" w:rsidR="00B65F04" w:rsidRPr="003511B3" w:rsidRDefault="00B65F04"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01F" w14:textId="77777777" w:rsidR="00B65F04" w:rsidRPr="003511B3" w:rsidRDefault="00B65F0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020" w14:textId="77777777" w:rsidR="00B65F04" w:rsidRPr="003511B3" w:rsidRDefault="00B65F04" w:rsidP="00B22991">
            <w:pPr>
              <w:pStyle w:val="TableText"/>
              <w:widowControl w:val="0"/>
              <w:spacing w:beforeLines="20" w:before="48" w:afterLines="20" w:after="48"/>
              <w:rPr>
                <w:rFonts w:ascii="Tahoma" w:hAnsi="Tahoma" w:cs="Tahoma"/>
                <w:sz w:val="13"/>
              </w:rPr>
            </w:pPr>
            <w:r w:rsidRPr="003511B3">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FFFFF"/>
            <w:vAlign w:val="center"/>
          </w:tcPr>
          <w:p w14:paraId="56F67021" w14:textId="77777777" w:rsidR="00B65F04" w:rsidRPr="003511B3" w:rsidRDefault="00B65F0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022" w14:textId="77777777" w:rsidR="00B65F04" w:rsidRPr="003511B3" w:rsidRDefault="00B65F04"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FFFFF"/>
            <w:vAlign w:val="center"/>
          </w:tcPr>
          <w:p w14:paraId="56F67023" w14:textId="77777777" w:rsidR="00B65F04" w:rsidRPr="003511B3" w:rsidRDefault="00B65F04" w:rsidP="00B22991">
            <w:pPr>
              <w:pStyle w:val="TableText"/>
              <w:widowControl w:val="0"/>
              <w:spacing w:beforeLines="20" w:before="48" w:afterLines="20" w:after="48"/>
              <w:rPr>
                <w:rFonts w:ascii="Tahoma" w:hAnsi="Tahoma" w:cs="Tahoma"/>
                <w:color w:val="000000"/>
                <w:sz w:val="13"/>
              </w:rPr>
            </w:pPr>
          </w:p>
        </w:tc>
      </w:tr>
      <w:tr w:rsidR="001C38D4" w:rsidRPr="003511B3" w14:paraId="56F67038" w14:textId="77777777" w:rsidTr="007A06A6">
        <w:trPr>
          <w:trHeight w:val="145"/>
        </w:trPr>
        <w:tc>
          <w:tcPr>
            <w:tcW w:w="2714" w:type="dxa"/>
            <w:tcBorders>
              <w:bottom w:val="single" w:sz="4" w:space="0" w:color="auto"/>
            </w:tcBorders>
            <w:shd w:val="clear" w:color="auto" w:fill="F4B083" w:themeFill="accent2" w:themeFillTint="99"/>
            <w:vAlign w:val="center"/>
          </w:tcPr>
          <w:p w14:paraId="56F67025" w14:textId="77777777" w:rsidR="00BB31B0" w:rsidRPr="003511B3" w:rsidRDefault="00BB31B0" w:rsidP="007A06A6">
            <w:pPr>
              <w:pStyle w:val="Heading2"/>
              <w:spacing w:beforeLines="20" w:before="48" w:afterLines="20" w:after="48"/>
              <w:ind w:left="0"/>
              <w:rPr>
                <w:rFonts w:ascii="Tahoma" w:hAnsi="Tahoma" w:cs="Tahoma"/>
                <w:b w:val="0"/>
                <w:sz w:val="16"/>
                <w:szCs w:val="16"/>
              </w:rPr>
            </w:pPr>
            <w:bookmarkStart w:id="178" w:name="_Toc336337925"/>
            <w:bookmarkStart w:id="179" w:name="_Toc348436087"/>
            <w:r w:rsidRPr="003511B3">
              <w:rPr>
                <w:rFonts w:ascii="Tahoma" w:hAnsi="Tahoma" w:cs="Tahoma"/>
                <w:b w:val="0"/>
                <w:sz w:val="14"/>
                <w:szCs w:val="16"/>
              </w:rPr>
              <w:t>Business Intelligence Appliance 2012</w:t>
            </w:r>
            <w:bookmarkEnd w:id="178"/>
            <w:bookmarkEnd w:id="179"/>
          </w:p>
        </w:tc>
        <w:tc>
          <w:tcPr>
            <w:tcW w:w="450" w:type="dxa"/>
            <w:tcBorders>
              <w:bottom w:val="single" w:sz="4" w:space="0" w:color="auto"/>
            </w:tcBorders>
            <w:shd w:val="clear" w:color="auto" w:fill="F4B083" w:themeFill="accent2" w:themeFillTint="99"/>
            <w:vAlign w:val="center"/>
          </w:tcPr>
          <w:p w14:paraId="56F67026" w14:textId="77777777" w:rsidR="00BB31B0"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35_Business_Intelligence" w:history="1">
              <w:r w:rsidR="00FA0E33" w:rsidRPr="00B22991">
                <w:rPr>
                  <w:rStyle w:val="Hyperlink"/>
                  <w:rFonts w:cs="Tahoma"/>
                  <w:b/>
                  <w:sz w:val="13"/>
                  <w:szCs w:val="13"/>
                </w:rPr>
                <w:t>35</w:t>
              </w:r>
            </w:hyperlink>
          </w:p>
        </w:tc>
        <w:tc>
          <w:tcPr>
            <w:tcW w:w="450" w:type="dxa"/>
            <w:tcBorders>
              <w:bottom w:val="single" w:sz="4" w:space="0" w:color="auto"/>
            </w:tcBorders>
            <w:shd w:val="clear" w:color="auto" w:fill="F4B083" w:themeFill="accent2" w:themeFillTint="99"/>
            <w:vAlign w:val="center"/>
          </w:tcPr>
          <w:p w14:paraId="56F67027" w14:textId="77777777" w:rsidR="00BB31B0" w:rsidRPr="003511B3" w:rsidRDefault="00BB31B0"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11/11</w:t>
            </w:r>
          </w:p>
        </w:tc>
        <w:tc>
          <w:tcPr>
            <w:tcW w:w="360" w:type="dxa"/>
            <w:tcBorders>
              <w:bottom w:val="single" w:sz="4" w:space="0" w:color="auto"/>
              <w:right w:val="single" w:sz="18" w:space="0" w:color="auto"/>
            </w:tcBorders>
            <w:shd w:val="clear" w:color="auto" w:fill="F4B083" w:themeFill="accent2" w:themeFillTint="99"/>
            <w:vAlign w:val="center"/>
          </w:tcPr>
          <w:p w14:paraId="56F67028" w14:textId="77777777" w:rsidR="00BB31B0" w:rsidRPr="003511B3" w:rsidRDefault="00A867BC"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F67029" w14:textId="77777777" w:rsidR="00BB31B0" w:rsidRPr="003511B3" w:rsidRDefault="00A867BC"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450" w:type="dxa"/>
            <w:tcBorders>
              <w:bottom w:val="single" w:sz="4" w:space="0" w:color="auto"/>
            </w:tcBorders>
            <w:shd w:val="clear" w:color="auto" w:fill="F4B083" w:themeFill="accent2" w:themeFillTint="99"/>
            <w:vAlign w:val="center"/>
          </w:tcPr>
          <w:p w14:paraId="56F6702A" w14:textId="77777777" w:rsidR="00BB31B0" w:rsidRPr="003511B3" w:rsidRDefault="00A867BC"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313</w:t>
            </w:r>
          </w:p>
        </w:tc>
        <w:tc>
          <w:tcPr>
            <w:tcW w:w="450" w:type="dxa"/>
            <w:tcBorders>
              <w:bottom w:val="single" w:sz="4" w:space="0" w:color="auto"/>
            </w:tcBorders>
            <w:shd w:val="clear" w:color="auto" w:fill="F4B083" w:themeFill="accent2" w:themeFillTint="99"/>
            <w:vAlign w:val="center"/>
          </w:tcPr>
          <w:p w14:paraId="56F6702B" w14:textId="77777777" w:rsidR="00BB31B0" w:rsidRPr="003511B3" w:rsidRDefault="00A867BC"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250</w:t>
            </w:r>
          </w:p>
        </w:tc>
        <w:tc>
          <w:tcPr>
            <w:tcW w:w="450" w:type="dxa"/>
            <w:tcBorders>
              <w:bottom w:val="single" w:sz="4" w:space="0" w:color="auto"/>
            </w:tcBorders>
            <w:shd w:val="clear" w:color="auto" w:fill="F4B083" w:themeFill="accent2" w:themeFillTint="99"/>
            <w:vAlign w:val="center"/>
          </w:tcPr>
          <w:p w14:paraId="56F6702C" w14:textId="77777777" w:rsidR="00BB31B0" w:rsidRPr="003511B3" w:rsidRDefault="00A867BC"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188</w:t>
            </w:r>
          </w:p>
        </w:tc>
        <w:tc>
          <w:tcPr>
            <w:tcW w:w="450" w:type="dxa"/>
            <w:tcBorders>
              <w:bottom w:val="single" w:sz="4" w:space="0" w:color="auto"/>
            </w:tcBorders>
            <w:shd w:val="clear" w:color="auto" w:fill="F4B083" w:themeFill="accent2" w:themeFillTint="99"/>
            <w:vAlign w:val="center"/>
          </w:tcPr>
          <w:p w14:paraId="56F6702D" w14:textId="77777777" w:rsidR="00BB31B0" w:rsidRPr="003511B3" w:rsidRDefault="00A867BC"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188</w:t>
            </w:r>
          </w:p>
        </w:tc>
        <w:tc>
          <w:tcPr>
            <w:tcW w:w="450" w:type="dxa"/>
            <w:tcBorders>
              <w:bottom w:val="single" w:sz="4" w:space="0" w:color="auto"/>
            </w:tcBorders>
            <w:shd w:val="clear" w:color="auto" w:fill="F4B083" w:themeFill="accent2" w:themeFillTint="99"/>
            <w:vAlign w:val="center"/>
          </w:tcPr>
          <w:p w14:paraId="56F6702E" w14:textId="77777777" w:rsidR="00BB31B0" w:rsidRPr="003511B3" w:rsidRDefault="00A867BC"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125</w:t>
            </w:r>
          </w:p>
        </w:tc>
        <w:tc>
          <w:tcPr>
            <w:tcW w:w="360" w:type="dxa"/>
            <w:tcBorders>
              <w:bottom w:val="single" w:sz="4" w:space="0" w:color="auto"/>
              <w:right w:val="single" w:sz="18" w:space="0" w:color="auto"/>
            </w:tcBorders>
            <w:shd w:val="clear" w:color="auto" w:fill="F4B083" w:themeFill="accent2" w:themeFillTint="99"/>
            <w:vAlign w:val="center"/>
          </w:tcPr>
          <w:p w14:paraId="56F6702F" w14:textId="77777777" w:rsidR="00BB31B0" w:rsidRPr="003511B3" w:rsidRDefault="00A867BC"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63</w:t>
            </w:r>
          </w:p>
        </w:tc>
        <w:tc>
          <w:tcPr>
            <w:tcW w:w="450" w:type="dxa"/>
            <w:tcBorders>
              <w:left w:val="single" w:sz="18" w:space="0" w:color="auto"/>
              <w:bottom w:val="single" w:sz="4" w:space="0" w:color="auto"/>
            </w:tcBorders>
            <w:shd w:val="clear" w:color="auto" w:fill="F4B083" w:themeFill="accent2" w:themeFillTint="99"/>
            <w:vAlign w:val="center"/>
          </w:tcPr>
          <w:p w14:paraId="56F67030" w14:textId="77777777" w:rsidR="00BB31B0" w:rsidRPr="003511B3" w:rsidRDefault="00BB31B0"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031" w14:textId="77777777" w:rsidR="00BB31B0" w:rsidRPr="003511B3" w:rsidRDefault="00BB31B0"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56F67032" w14:textId="77777777" w:rsidR="00BB31B0" w:rsidRPr="003511B3" w:rsidRDefault="00BB31B0"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56F67033" w14:textId="77777777" w:rsidR="00BB31B0" w:rsidRPr="003511B3" w:rsidRDefault="00BB31B0"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56F67034" w14:textId="77777777" w:rsidR="00BB31B0" w:rsidRPr="003511B3" w:rsidRDefault="00A867BC"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F67035" w14:textId="77777777" w:rsidR="00BB31B0" w:rsidRPr="003511B3" w:rsidRDefault="00BB31B0"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036" w14:textId="77777777" w:rsidR="00BB31B0" w:rsidRPr="003511B3" w:rsidRDefault="00BB31B0"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4B083" w:themeFill="accent2" w:themeFillTint="99"/>
            <w:vAlign w:val="center"/>
          </w:tcPr>
          <w:p w14:paraId="56F67037" w14:textId="77777777" w:rsidR="00BB31B0" w:rsidRPr="003511B3" w:rsidRDefault="00BB31B0" w:rsidP="00B22991">
            <w:pPr>
              <w:pStyle w:val="TableText"/>
              <w:widowControl w:val="0"/>
              <w:spacing w:beforeLines="20" w:before="48" w:afterLines="20" w:after="48"/>
              <w:rPr>
                <w:rFonts w:ascii="Tahoma" w:hAnsi="Tahoma" w:cs="Tahoma"/>
                <w:color w:val="000000"/>
                <w:sz w:val="13"/>
              </w:rPr>
            </w:pPr>
          </w:p>
        </w:tc>
      </w:tr>
      <w:tr w:rsidR="00B65F04" w:rsidRPr="003511B3" w14:paraId="56F6704C" w14:textId="77777777" w:rsidTr="007A06A6">
        <w:trPr>
          <w:trHeight w:val="145"/>
        </w:trPr>
        <w:tc>
          <w:tcPr>
            <w:tcW w:w="2714" w:type="dxa"/>
            <w:tcBorders>
              <w:bottom w:val="single" w:sz="4" w:space="0" w:color="auto"/>
            </w:tcBorders>
            <w:shd w:val="clear" w:color="auto" w:fill="auto"/>
            <w:vAlign w:val="center"/>
          </w:tcPr>
          <w:p w14:paraId="56F67039" w14:textId="77777777" w:rsidR="00C031FA" w:rsidRPr="003511B3" w:rsidRDefault="00C031FA" w:rsidP="007A06A6">
            <w:pPr>
              <w:pStyle w:val="ProductNames"/>
              <w:spacing w:beforeLines="20" w:before="48" w:afterLines="20" w:after="48"/>
              <w:rPr>
                <w:rFonts w:ascii="Tahoma" w:hAnsi="Tahoma" w:cs="Tahoma"/>
                <w:sz w:val="14"/>
              </w:rPr>
            </w:pPr>
            <w:bookmarkStart w:id="180" w:name="_Toc336337926"/>
            <w:bookmarkStart w:id="181" w:name="_Toc348436088"/>
            <w:r w:rsidRPr="003511B3">
              <w:rPr>
                <w:rFonts w:ascii="Tahoma" w:hAnsi="Tahoma" w:cs="Tahoma"/>
                <w:sz w:val="14"/>
              </w:rPr>
              <w:t>Core CAL Suite Bridge per Office 365 (Utente e Dispositivo)</w:t>
            </w:r>
            <w:bookmarkEnd w:id="180"/>
            <w:bookmarkEnd w:id="181"/>
          </w:p>
        </w:tc>
        <w:tc>
          <w:tcPr>
            <w:tcW w:w="450" w:type="dxa"/>
            <w:tcBorders>
              <w:bottom w:val="single" w:sz="4" w:space="0" w:color="auto"/>
            </w:tcBorders>
            <w:shd w:val="clear" w:color="auto" w:fill="auto"/>
            <w:vAlign w:val="center"/>
          </w:tcPr>
          <w:p w14:paraId="56F6703A" w14:textId="77777777" w:rsidR="00C031FA" w:rsidRPr="00B22991" w:rsidRDefault="004908EA" w:rsidP="00B22991">
            <w:pPr>
              <w:pStyle w:val="TableText"/>
              <w:widowControl w:val="0"/>
              <w:spacing w:beforeLines="20" w:before="48" w:afterLines="20" w:after="48"/>
              <w:rPr>
                <w:rFonts w:cs="Tahoma"/>
                <w:b/>
                <w:color w:val="0000FF"/>
                <w:sz w:val="13"/>
                <w:szCs w:val="13"/>
                <w:u w:val="single"/>
              </w:rPr>
            </w:pPr>
            <w:hyperlink w:anchor="_36_Core_CAL" w:history="1">
              <w:r w:rsidR="00FA0E33" w:rsidRPr="00B22991">
                <w:rPr>
                  <w:rStyle w:val="Hyperlink"/>
                  <w:rFonts w:cs="Tahoma"/>
                  <w:b/>
                  <w:sz w:val="13"/>
                  <w:szCs w:val="13"/>
                </w:rPr>
                <w:t>36</w:t>
              </w:r>
            </w:hyperlink>
          </w:p>
        </w:tc>
        <w:tc>
          <w:tcPr>
            <w:tcW w:w="450" w:type="dxa"/>
            <w:tcBorders>
              <w:bottom w:val="single" w:sz="4" w:space="0" w:color="auto"/>
            </w:tcBorders>
            <w:shd w:val="clear" w:color="auto" w:fill="auto"/>
            <w:vAlign w:val="center"/>
          </w:tcPr>
          <w:p w14:paraId="56F6703B"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6F6703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03D"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03E"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03F"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040"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041"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042"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6F67043"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F67044"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045"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F67046"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F67047"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F6704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049"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E</w:t>
            </w:r>
          </w:p>
        </w:tc>
        <w:tc>
          <w:tcPr>
            <w:tcW w:w="450" w:type="dxa"/>
            <w:tcBorders>
              <w:bottom w:val="single" w:sz="4" w:space="0" w:color="auto"/>
            </w:tcBorders>
            <w:shd w:val="clear" w:color="auto" w:fill="auto"/>
            <w:vAlign w:val="center"/>
          </w:tcPr>
          <w:p w14:paraId="56F6704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04B"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CD4F9A" w:rsidRPr="003511B3" w14:paraId="56F67060" w14:textId="77777777" w:rsidTr="007A06A6">
        <w:trPr>
          <w:trHeight w:val="145"/>
        </w:trPr>
        <w:tc>
          <w:tcPr>
            <w:tcW w:w="2714" w:type="dxa"/>
            <w:tcBorders>
              <w:bottom w:val="single" w:sz="4" w:space="0" w:color="auto"/>
            </w:tcBorders>
            <w:shd w:val="clear" w:color="auto" w:fill="F4B083" w:themeFill="accent2" w:themeFillTint="99"/>
            <w:vAlign w:val="center"/>
          </w:tcPr>
          <w:p w14:paraId="56F6704D" w14:textId="77777777" w:rsidR="00C031FA" w:rsidRPr="003511B3" w:rsidRDefault="00C031FA" w:rsidP="007A06A6">
            <w:pPr>
              <w:pStyle w:val="ProductNames"/>
              <w:spacing w:beforeLines="20" w:before="48" w:afterLines="20" w:after="48"/>
              <w:rPr>
                <w:rFonts w:ascii="Tahoma" w:hAnsi="Tahoma" w:cs="Tahoma"/>
                <w:sz w:val="14"/>
              </w:rPr>
            </w:pPr>
            <w:bookmarkStart w:id="182" w:name="_Toc336337927"/>
            <w:bookmarkStart w:id="183" w:name="_Toc348436089"/>
            <w:r w:rsidRPr="003511B3">
              <w:rPr>
                <w:rFonts w:ascii="Tahoma" w:hAnsi="Tahoma" w:cs="Tahoma"/>
                <w:sz w:val="14"/>
              </w:rPr>
              <w:t>Core CAL Suite Bridge per Office 365 e Windows</w:t>
            </w:r>
            <w:r w:rsidR="003511B3" w:rsidRPr="003511B3">
              <w:rPr>
                <w:rFonts w:ascii="Tahoma" w:hAnsi="Tahoma" w:cs="Tahoma"/>
                <w:sz w:val="14"/>
                <w:vertAlign w:val="superscript"/>
              </w:rPr>
              <w:t>®</w:t>
            </w:r>
            <w:r w:rsidRPr="003511B3">
              <w:rPr>
                <w:rFonts w:ascii="Tahoma" w:hAnsi="Tahoma" w:cs="Tahoma"/>
                <w:sz w:val="14"/>
              </w:rPr>
              <w:t xml:space="preserve"> Intune (Utente e Dispositivo)</w:t>
            </w:r>
            <w:bookmarkEnd w:id="182"/>
            <w:bookmarkEnd w:id="183"/>
          </w:p>
        </w:tc>
        <w:tc>
          <w:tcPr>
            <w:tcW w:w="450" w:type="dxa"/>
            <w:tcBorders>
              <w:bottom w:val="single" w:sz="4" w:space="0" w:color="auto"/>
            </w:tcBorders>
            <w:shd w:val="clear" w:color="auto" w:fill="F4B083" w:themeFill="accent2" w:themeFillTint="99"/>
            <w:vAlign w:val="center"/>
          </w:tcPr>
          <w:p w14:paraId="56F6704E" w14:textId="77777777" w:rsidR="00C031FA" w:rsidRPr="00B22991" w:rsidRDefault="004908EA" w:rsidP="00B22991">
            <w:pPr>
              <w:pStyle w:val="TableText"/>
              <w:widowControl w:val="0"/>
              <w:spacing w:beforeLines="20" w:before="48" w:afterLines="20" w:after="48"/>
              <w:rPr>
                <w:rFonts w:cs="Tahoma"/>
                <w:b/>
                <w:color w:val="0000FF"/>
                <w:sz w:val="13"/>
                <w:szCs w:val="13"/>
                <w:u w:val="single"/>
              </w:rPr>
            </w:pPr>
            <w:hyperlink w:anchor="_36_Core_CAL" w:history="1">
              <w:r w:rsidR="00DE0C81" w:rsidRPr="00B22991">
                <w:rPr>
                  <w:rStyle w:val="Hyperlink"/>
                  <w:rFonts w:cs="Tahoma"/>
                  <w:b/>
                  <w:sz w:val="13"/>
                  <w:szCs w:val="13"/>
                </w:rPr>
                <w:t>36</w:t>
              </w:r>
            </w:hyperlink>
          </w:p>
        </w:tc>
        <w:tc>
          <w:tcPr>
            <w:tcW w:w="450" w:type="dxa"/>
            <w:tcBorders>
              <w:bottom w:val="single" w:sz="4" w:space="0" w:color="auto"/>
            </w:tcBorders>
            <w:shd w:val="clear" w:color="auto" w:fill="F4B083" w:themeFill="accent2" w:themeFillTint="99"/>
            <w:vAlign w:val="center"/>
          </w:tcPr>
          <w:p w14:paraId="56F6704F"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06/11</w:t>
            </w:r>
          </w:p>
        </w:tc>
        <w:tc>
          <w:tcPr>
            <w:tcW w:w="360" w:type="dxa"/>
            <w:tcBorders>
              <w:bottom w:val="single" w:sz="4" w:space="0" w:color="auto"/>
              <w:right w:val="single" w:sz="18" w:space="0" w:color="auto"/>
            </w:tcBorders>
            <w:shd w:val="clear" w:color="auto" w:fill="F4B083" w:themeFill="accent2" w:themeFillTint="99"/>
            <w:vAlign w:val="center"/>
          </w:tcPr>
          <w:p w14:paraId="56F6705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4B083" w:themeFill="accent2" w:themeFillTint="99"/>
            <w:vAlign w:val="center"/>
          </w:tcPr>
          <w:p w14:paraId="56F67051"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52"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53"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54"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55"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56"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center"/>
          </w:tcPr>
          <w:p w14:paraId="56F67057"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56F67058"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59"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56F6705A"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56F6705B"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56F6705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F6705D"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E</w:t>
            </w:r>
          </w:p>
        </w:tc>
        <w:tc>
          <w:tcPr>
            <w:tcW w:w="450" w:type="dxa"/>
            <w:tcBorders>
              <w:bottom w:val="single" w:sz="4" w:space="0" w:color="auto"/>
            </w:tcBorders>
            <w:shd w:val="clear" w:color="auto" w:fill="F4B083" w:themeFill="accent2" w:themeFillTint="99"/>
            <w:vAlign w:val="center"/>
          </w:tcPr>
          <w:p w14:paraId="56F6705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4B083" w:themeFill="accent2" w:themeFillTint="99"/>
            <w:vAlign w:val="center"/>
          </w:tcPr>
          <w:p w14:paraId="56F6705F"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B65F04" w:rsidRPr="003511B3" w14:paraId="56F67074" w14:textId="77777777" w:rsidTr="007A06A6">
        <w:trPr>
          <w:trHeight w:val="145"/>
        </w:trPr>
        <w:tc>
          <w:tcPr>
            <w:tcW w:w="2714" w:type="dxa"/>
            <w:tcBorders>
              <w:bottom w:val="single" w:sz="4" w:space="0" w:color="auto"/>
            </w:tcBorders>
            <w:shd w:val="clear" w:color="auto" w:fill="auto"/>
            <w:vAlign w:val="center"/>
          </w:tcPr>
          <w:p w14:paraId="56F67061" w14:textId="77777777" w:rsidR="00C031FA" w:rsidRPr="003511B3" w:rsidRDefault="00C031FA" w:rsidP="007A06A6">
            <w:pPr>
              <w:pStyle w:val="ProductNames"/>
              <w:spacing w:beforeLines="20" w:before="48" w:afterLines="20" w:after="48"/>
              <w:rPr>
                <w:rFonts w:ascii="Tahoma" w:hAnsi="Tahoma" w:cs="Tahoma"/>
                <w:sz w:val="14"/>
              </w:rPr>
            </w:pPr>
            <w:bookmarkStart w:id="184" w:name="_Toc336337928"/>
            <w:bookmarkStart w:id="185" w:name="_Toc348436090"/>
            <w:r w:rsidRPr="003511B3">
              <w:rPr>
                <w:rFonts w:ascii="Tahoma" w:hAnsi="Tahoma" w:cs="Tahoma"/>
                <w:sz w:val="14"/>
              </w:rPr>
              <w:t>Core CAL Bridge per Windows</w:t>
            </w:r>
            <w:r w:rsidR="003511B3" w:rsidRPr="003511B3">
              <w:rPr>
                <w:rFonts w:ascii="Tahoma" w:hAnsi="Tahoma" w:cs="Tahoma"/>
                <w:sz w:val="14"/>
                <w:vertAlign w:val="superscript"/>
              </w:rPr>
              <w:t>®</w:t>
            </w:r>
            <w:r w:rsidRPr="003511B3">
              <w:rPr>
                <w:rFonts w:ascii="Tahoma" w:hAnsi="Tahoma" w:cs="Tahoma"/>
                <w:sz w:val="14"/>
              </w:rPr>
              <w:t xml:space="preserve"> Intune (Utente e Dispositivo)</w:t>
            </w:r>
            <w:bookmarkEnd w:id="184"/>
            <w:bookmarkEnd w:id="185"/>
          </w:p>
        </w:tc>
        <w:tc>
          <w:tcPr>
            <w:tcW w:w="450" w:type="dxa"/>
            <w:tcBorders>
              <w:bottom w:val="single" w:sz="4" w:space="0" w:color="auto"/>
            </w:tcBorders>
            <w:shd w:val="clear" w:color="auto" w:fill="auto"/>
            <w:vAlign w:val="center"/>
          </w:tcPr>
          <w:p w14:paraId="56F67062" w14:textId="77777777" w:rsidR="00C031FA" w:rsidRPr="00B22991" w:rsidRDefault="004908EA" w:rsidP="00B22991">
            <w:pPr>
              <w:pStyle w:val="TableText"/>
              <w:widowControl w:val="0"/>
              <w:spacing w:beforeLines="20" w:before="48" w:afterLines="20" w:after="48"/>
              <w:rPr>
                <w:rFonts w:cs="Tahoma"/>
                <w:b/>
                <w:color w:val="0000FF"/>
                <w:sz w:val="13"/>
                <w:szCs w:val="13"/>
                <w:u w:val="single"/>
              </w:rPr>
            </w:pPr>
            <w:hyperlink w:anchor="_36_Core_CAL" w:history="1">
              <w:r w:rsidR="00DE0C81" w:rsidRPr="00B22991">
                <w:rPr>
                  <w:rStyle w:val="Hyperlink"/>
                  <w:rFonts w:cs="Tahoma"/>
                  <w:b/>
                  <w:sz w:val="13"/>
                  <w:szCs w:val="13"/>
                </w:rPr>
                <w:t>36</w:t>
              </w:r>
            </w:hyperlink>
          </w:p>
        </w:tc>
        <w:tc>
          <w:tcPr>
            <w:tcW w:w="450" w:type="dxa"/>
            <w:tcBorders>
              <w:bottom w:val="single" w:sz="4" w:space="0" w:color="auto"/>
            </w:tcBorders>
            <w:shd w:val="clear" w:color="auto" w:fill="auto"/>
            <w:vAlign w:val="center"/>
          </w:tcPr>
          <w:p w14:paraId="56F67063"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56F67064"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065"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066"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067"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068"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069"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06A"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6F6706B"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F6706C"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06D"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F6706E"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F6706F"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F6707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07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07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073"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CD4F9A" w:rsidRPr="003511B3" w14:paraId="56F67088" w14:textId="77777777" w:rsidTr="007A06A6">
        <w:trPr>
          <w:trHeight w:val="145"/>
        </w:trPr>
        <w:tc>
          <w:tcPr>
            <w:tcW w:w="2714" w:type="dxa"/>
            <w:tcBorders>
              <w:bottom w:val="single" w:sz="4" w:space="0" w:color="auto"/>
            </w:tcBorders>
            <w:shd w:val="clear" w:color="auto" w:fill="F4B083" w:themeFill="accent2" w:themeFillTint="99"/>
            <w:vAlign w:val="center"/>
          </w:tcPr>
          <w:p w14:paraId="56F67075" w14:textId="77777777" w:rsidR="00C031FA" w:rsidRPr="00A32A38" w:rsidRDefault="00C031FA" w:rsidP="007A06A6">
            <w:pPr>
              <w:pStyle w:val="ProductNames"/>
              <w:spacing w:beforeLines="20" w:before="48" w:afterLines="20" w:after="48"/>
              <w:rPr>
                <w:rFonts w:ascii="Tahoma" w:hAnsi="Tahoma" w:cs="Tahoma"/>
                <w:sz w:val="14"/>
                <w:lang w:val="fr-FR"/>
              </w:rPr>
            </w:pPr>
            <w:bookmarkStart w:id="186" w:name="_Toc336337929"/>
            <w:bookmarkStart w:id="187" w:name="_Toc348436091"/>
            <w:r w:rsidRPr="00A32A38">
              <w:rPr>
                <w:rFonts w:ascii="Tahoma" w:hAnsi="Tahoma" w:cs="Tahoma"/>
                <w:sz w:val="14"/>
                <w:lang w:val="fr-FR"/>
              </w:rPr>
              <w:t>Core CAL Suite (Utente e Dispositivo)</w:t>
            </w:r>
            <w:bookmarkEnd w:id="186"/>
            <w:bookmarkEnd w:id="187"/>
          </w:p>
        </w:tc>
        <w:tc>
          <w:tcPr>
            <w:tcW w:w="450" w:type="dxa"/>
            <w:tcBorders>
              <w:bottom w:val="single" w:sz="4" w:space="0" w:color="auto"/>
            </w:tcBorders>
            <w:shd w:val="clear" w:color="auto" w:fill="F4B083" w:themeFill="accent2" w:themeFillTint="99"/>
            <w:vAlign w:val="center"/>
          </w:tcPr>
          <w:p w14:paraId="56F67076" w14:textId="77777777" w:rsidR="00C031FA"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37_Core_CAL" w:history="1">
              <w:r w:rsidR="00FA0E33" w:rsidRPr="00B22991">
                <w:rPr>
                  <w:rStyle w:val="Hyperlink"/>
                  <w:rFonts w:cs="Tahoma"/>
                  <w:b/>
                  <w:sz w:val="13"/>
                  <w:szCs w:val="13"/>
                </w:rPr>
                <w:t>37</w:t>
              </w:r>
            </w:hyperlink>
          </w:p>
        </w:tc>
        <w:tc>
          <w:tcPr>
            <w:tcW w:w="450" w:type="dxa"/>
            <w:tcBorders>
              <w:bottom w:val="single" w:sz="4" w:space="0" w:color="auto"/>
            </w:tcBorders>
            <w:shd w:val="clear" w:color="auto" w:fill="F4B083" w:themeFill="accent2" w:themeFillTint="99"/>
            <w:vAlign w:val="center"/>
          </w:tcPr>
          <w:p w14:paraId="56F67077"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10/06</w:t>
            </w:r>
          </w:p>
        </w:tc>
        <w:tc>
          <w:tcPr>
            <w:tcW w:w="360" w:type="dxa"/>
            <w:tcBorders>
              <w:bottom w:val="single" w:sz="4" w:space="0" w:color="auto"/>
              <w:right w:val="single" w:sz="18" w:space="0" w:color="auto"/>
            </w:tcBorders>
            <w:shd w:val="clear" w:color="auto" w:fill="F4B083" w:themeFill="accent2" w:themeFillTint="99"/>
            <w:vAlign w:val="center"/>
          </w:tcPr>
          <w:p w14:paraId="56F67078"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F67079"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7A" w14:textId="77777777" w:rsidR="00C031FA" w:rsidRPr="003511B3" w:rsidRDefault="00C031FA"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3</w:t>
            </w:r>
          </w:p>
        </w:tc>
        <w:tc>
          <w:tcPr>
            <w:tcW w:w="450" w:type="dxa"/>
            <w:tcBorders>
              <w:bottom w:val="single" w:sz="4" w:space="0" w:color="auto"/>
            </w:tcBorders>
            <w:shd w:val="clear" w:color="auto" w:fill="F4B083" w:themeFill="accent2" w:themeFillTint="99"/>
            <w:vAlign w:val="center"/>
          </w:tcPr>
          <w:p w14:paraId="56F6707B" w14:textId="77777777" w:rsidR="00C031FA" w:rsidRPr="003511B3" w:rsidRDefault="00C031FA"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F4B083" w:themeFill="accent2" w:themeFillTint="99"/>
            <w:vAlign w:val="center"/>
          </w:tcPr>
          <w:p w14:paraId="56F6707C" w14:textId="77777777" w:rsidR="00C031FA" w:rsidRPr="003511B3" w:rsidRDefault="00C031FA"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F4B083" w:themeFill="accent2" w:themeFillTint="99"/>
            <w:vAlign w:val="center"/>
          </w:tcPr>
          <w:p w14:paraId="56F6707D" w14:textId="77777777" w:rsidR="00C031FA" w:rsidRPr="003511B3" w:rsidRDefault="00C031FA"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F4B083" w:themeFill="accent2" w:themeFillTint="99"/>
            <w:vAlign w:val="center"/>
          </w:tcPr>
          <w:p w14:paraId="56F6707E" w14:textId="77777777" w:rsidR="00C031FA" w:rsidRPr="003511B3" w:rsidRDefault="00C031FA"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360" w:type="dxa"/>
            <w:tcBorders>
              <w:bottom w:val="single" w:sz="4" w:space="0" w:color="auto"/>
              <w:right w:val="single" w:sz="18" w:space="0" w:color="auto"/>
            </w:tcBorders>
            <w:shd w:val="clear" w:color="auto" w:fill="F4B083" w:themeFill="accent2" w:themeFillTint="99"/>
            <w:vAlign w:val="center"/>
          </w:tcPr>
          <w:p w14:paraId="56F6707F" w14:textId="77777777" w:rsidR="00C031FA" w:rsidRPr="003511B3" w:rsidRDefault="00C031FA"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left w:val="single" w:sz="18" w:space="0" w:color="auto"/>
              <w:bottom w:val="single" w:sz="4" w:space="0" w:color="auto"/>
            </w:tcBorders>
            <w:shd w:val="clear" w:color="auto" w:fill="F4B083" w:themeFill="accent2" w:themeFillTint="99"/>
            <w:vAlign w:val="center"/>
          </w:tcPr>
          <w:p w14:paraId="56F67080"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81" w14:textId="77777777" w:rsidR="00C031FA" w:rsidRPr="003511B3" w:rsidRDefault="00C031FA"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right w:val="single" w:sz="18" w:space="0" w:color="auto"/>
            </w:tcBorders>
            <w:shd w:val="clear" w:color="auto" w:fill="F4B083" w:themeFill="accent2" w:themeFillTint="99"/>
            <w:vAlign w:val="center"/>
          </w:tcPr>
          <w:p w14:paraId="56F67082" w14:textId="77777777" w:rsidR="00C031FA" w:rsidRPr="003511B3" w:rsidRDefault="00C031FA"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left w:val="single" w:sz="18" w:space="0" w:color="auto"/>
              <w:bottom w:val="single" w:sz="4" w:space="0" w:color="auto"/>
            </w:tcBorders>
            <w:shd w:val="clear" w:color="auto" w:fill="F4B083" w:themeFill="accent2" w:themeFillTint="99"/>
            <w:vAlign w:val="center"/>
          </w:tcPr>
          <w:p w14:paraId="56F67083" w14:textId="77777777" w:rsidR="00C031FA" w:rsidRPr="003511B3" w:rsidRDefault="00C031FA"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bottom w:val="single" w:sz="4" w:space="0" w:color="auto"/>
              <w:right w:val="single" w:sz="18" w:space="0" w:color="auto"/>
            </w:tcBorders>
            <w:shd w:val="clear" w:color="auto" w:fill="F4B083" w:themeFill="accent2" w:themeFillTint="99"/>
            <w:vAlign w:val="center"/>
          </w:tcPr>
          <w:p w14:paraId="56F67084"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F67085"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E, P</w:t>
            </w:r>
          </w:p>
        </w:tc>
        <w:tc>
          <w:tcPr>
            <w:tcW w:w="450" w:type="dxa"/>
            <w:tcBorders>
              <w:bottom w:val="single" w:sz="4" w:space="0" w:color="auto"/>
            </w:tcBorders>
            <w:shd w:val="clear" w:color="auto" w:fill="F4B083" w:themeFill="accent2" w:themeFillTint="99"/>
            <w:vAlign w:val="center"/>
          </w:tcPr>
          <w:p w14:paraId="56F67086"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E</w:t>
            </w:r>
            <w:r w:rsidRPr="003511B3">
              <w:rPr>
                <w:rFonts w:ascii="Tahoma" w:hAnsi="Tahoma" w:cs="Tahoma"/>
                <w:sz w:val="13"/>
              </w:rPr>
              <w:t>, ST</w:t>
            </w:r>
          </w:p>
        </w:tc>
        <w:tc>
          <w:tcPr>
            <w:tcW w:w="540" w:type="dxa"/>
            <w:tcBorders>
              <w:bottom w:val="single" w:sz="4" w:space="0" w:color="auto"/>
            </w:tcBorders>
            <w:shd w:val="clear" w:color="auto" w:fill="F4B083" w:themeFill="accent2" w:themeFillTint="99"/>
            <w:vAlign w:val="center"/>
          </w:tcPr>
          <w:p w14:paraId="56F67087"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r>
      <w:tr w:rsidR="00B65F04" w:rsidRPr="003511B3" w14:paraId="56F6709C" w14:textId="77777777" w:rsidTr="007A06A6">
        <w:trPr>
          <w:trHeight w:val="145"/>
        </w:trPr>
        <w:tc>
          <w:tcPr>
            <w:tcW w:w="2714" w:type="dxa"/>
            <w:tcBorders>
              <w:bottom w:val="single" w:sz="4" w:space="0" w:color="auto"/>
            </w:tcBorders>
            <w:shd w:val="clear" w:color="auto" w:fill="auto"/>
            <w:vAlign w:val="center"/>
          </w:tcPr>
          <w:p w14:paraId="56F67089" w14:textId="77777777" w:rsidR="00C031FA" w:rsidRPr="00A32A38" w:rsidRDefault="00C031FA" w:rsidP="007A06A6">
            <w:pPr>
              <w:pStyle w:val="ProductNames"/>
              <w:spacing w:beforeLines="20" w:before="48" w:afterLines="20" w:after="48"/>
              <w:rPr>
                <w:rFonts w:ascii="Tahoma" w:hAnsi="Tahoma" w:cs="Tahoma"/>
                <w:sz w:val="14"/>
                <w:lang w:val="fr-FR"/>
              </w:rPr>
            </w:pPr>
            <w:bookmarkStart w:id="188" w:name="_Toc336337930"/>
            <w:bookmarkStart w:id="189" w:name="_Toc348436092"/>
            <w:r w:rsidRPr="00A32A38">
              <w:rPr>
                <w:rFonts w:ascii="Tahoma" w:hAnsi="Tahoma" w:cs="Tahoma"/>
                <w:sz w:val="14"/>
                <w:lang w:val="fr-FR"/>
              </w:rPr>
              <w:t>Core Infrastructure Server Suite Standard</w:t>
            </w:r>
            <w:bookmarkEnd w:id="188"/>
            <w:bookmarkEnd w:id="189"/>
          </w:p>
        </w:tc>
        <w:tc>
          <w:tcPr>
            <w:tcW w:w="450" w:type="dxa"/>
            <w:tcBorders>
              <w:bottom w:val="single" w:sz="4" w:space="0" w:color="auto"/>
            </w:tcBorders>
            <w:shd w:val="clear" w:color="auto" w:fill="auto"/>
            <w:vAlign w:val="center"/>
          </w:tcPr>
          <w:p w14:paraId="56F6708A" w14:textId="77777777" w:rsidR="00C031FA"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38_Core_Infrastructure" w:history="1">
              <w:r w:rsidR="00FA0E33" w:rsidRPr="00B22991">
                <w:rPr>
                  <w:rStyle w:val="Hyperlink"/>
                  <w:rFonts w:cs="Tahoma"/>
                  <w:b/>
                  <w:sz w:val="13"/>
                  <w:szCs w:val="13"/>
                </w:rPr>
                <w:t>38</w:t>
              </w:r>
            </w:hyperlink>
          </w:p>
        </w:tc>
        <w:tc>
          <w:tcPr>
            <w:tcW w:w="450" w:type="dxa"/>
            <w:tcBorders>
              <w:bottom w:val="single" w:sz="4" w:space="0" w:color="auto"/>
            </w:tcBorders>
            <w:shd w:val="clear" w:color="auto" w:fill="auto"/>
            <w:vAlign w:val="center"/>
          </w:tcPr>
          <w:p w14:paraId="56F6708B" w14:textId="77777777" w:rsidR="00C031FA" w:rsidRPr="003511B3" w:rsidRDefault="00472DFD"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F6708C"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08D" w14:textId="77777777" w:rsidR="00C031FA" w:rsidRPr="003511B3" w:rsidRDefault="008A085B"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25</w:t>
            </w:r>
          </w:p>
        </w:tc>
        <w:tc>
          <w:tcPr>
            <w:tcW w:w="450" w:type="dxa"/>
            <w:tcBorders>
              <w:bottom w:val="single" w:sz="4" w:space="0" w:color="auto"/>
            </w:tcBorders>
            <w:shd w:val="clear" w:color="auto" w:fill="auto"/>
            <w:vAlign w:val="center"/>
          </w:tcPr>
          <w:p w14:paraId="56F6708E" w14:textId="77777777" w:rsidR="00C031FA" w:rsidRPr="003511B3" w:rsidRDefault="008A085B"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63</w:t>
            </w:r>
          </w:p>
        </w:tc>
        <w:tc>
          <w:tcPr>
            <w:tcW w:w="450" w:type="dxa"/>
            <w:tcBorders>
              <w:bottom w:val="single" w:sz="4" w:space="0" w:color="auto"/>
            </w:tcBorders>
            <w:shd w:val="clear" w:color="auto" w:fill="auto"/>
            <w:vAlign w:val="center"/>
          </w:tcPr>
          <w:p w14:paraId="56F6708F" w14:textId="77777777" w:rsidR="00C031FA" w:rsidRPr="003511B3" w:rsidRDefault="008A085B"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50</w:t>
            </w:r>
          </w:p>
        </w:tc>
        <w:tc>
          <w:tcPr>
            <w:tcW w:w="450" w:type="dxa"/>
            <w:tcBorders>
              <w:bottom w:val="single" w:sz="4" w:space="0" w:color="auto"/>
            </w:tcBorders>
            <w:shd w:val="clear" w:color="auto" w:fill="auto"/>
            <w:vAlign w:val="center"/>
          </w:tcPr>
          <w:p w14:paraId="56F67090" w14:textId="77777777" w:rsidR="00C031FA" w:rsidRPr="003511B3" w:rsidRDefault="008A085B"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38</w:t>
            </w:r>
          </w:p>
        </w:tc>
        <w:tc>
          <w:tcPr>
            <w:tcW w:w="450" w:type="dxa"/>
            <w:tcBorders>
              <w:bottom w:val="single" w:sz="4" w:space="0" w:color="auto"/>
            </w:tcBorders>
            <w:shd w:val="clear" w:color="auto" w:fill="auto"/>
            <w:vAlign w:val="center"/>
          </w:tcPr>
          <w:p w14:paraId="56F67091" w14:textId="77777777" w:rsidR="00C031FA" w:rsidRPr="003511B3" w:rsidRDefault="008A085B"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38</w:t>
            </w:r>
          </w:p>
        </w:tc>
        <w:tc>
          <w:tcPr>
            <w:tcW w:w="450" w:type="dxa"/>
            <w:tcBorders>
              <w:bottom w:val="single" w:sz="4" w:space="0" w:color="auto"/>
            </w:tcBorders>
            <w:shd w:val="clear" w:color="auto" w:fill="auto"/>
            <w:vAlign w:val="center"/>
          </w:tcPr>
          <w:p w14:paraId="56F67092" w14:textId="77777777" w:rsidR="00C031FA" w:rsidRPr="003511B3" w:rsidRDefault="008A085B"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56F67093" w14:textId="77777777" w:rsidR="00C031FA" w:rsidRPr="003511B3" w:rsidRDefault="008A085B"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56F67094" w14:textId="77777777" w:rsidR="00C031FA" w:rsidRPr="003511B3" w:rsidRDefault="008A085B"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25</w:t>
            </w:r>
          </w:p>
        </w:tc>
        <w:tc>
          <w:tcPr>
            <w:tcW w:w="450" w:type="dxa"/>
            <w:tcBorders>
              <w:bottom w:val="single" w:sz="4" w:space="0" w:color="auto"/>
            </w:tcBorders>
            <w:shd w:val="clear" w:color="auto" w:fill="auto"/>
            <w:vAlign w:val="center"/>
          </w:tcPr>
          <w:p w14:paraId="56F67095" w14:textId="77777777" w:rsidR="00C031FA" w:rsidRPr="003511B3" w:rsidRDefault="008A085B"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56F67096" w14:textId="77777777" w:rsidR="00C031FA" w:rsidRPr="003511B3" w:rsidRDefault="008A085B"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56F67097" w14:textId="77777777" w:rsidR="00C031FA" w:rsidRPr="003511B3" w:rsidRDefault="008A085B"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56F67098"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auto"/>
            <w:vAlign w:val="center"/>
          </w:tcPr>
          <w:p w14:paraId="56F6709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09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09B" w14:textId="77777777" w:rsidR="00C031FA" w:rsidRPr="003511B3" w:rsidRDefault="00133C80"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CD4F9A" w:rsidRPr="003511B3" w14:paraId="56F670B0" w14:textId="77777777" w:rsidTr="007A06A6">
        <w:trPr>
          <w:trHeight w:val="145"/>
        </w:trPr>
        <w:tc>
          <w:tcPr>
            <w:tcW w:w="2714" w:type="dxa"/>
            <w:tcBorders>
              <w:bottom w:val="single" w:sz="4" w:space="0" w:color="auto"/>
            </w:tcBorders>
            <w:shd w:val="clear" w:color="auto" w:fill="F4B083" w:themeFill="accent2" w:themeFillTint="99"/>
            <w:vAlign w:val="center"/>
          </w:tcPr>
          <w:p w14:paraId="56F6709D" w14:textId="77777777" w:rsidR="00C031FA" w:rsidRPr="00A32A38" w:rsidRDefault="00C031FA" w:rsidP="007A06A6">
            <w:pPr>
              <w:pStyle w:val="ProductNames"/>
              <w:spacing w:beforeLines="20" w:before="48" w:afterLines="20" w:after="48"/>
              <w:rPr>
                <w:rFonts w:ascii="Tahoma" w:hAnsi="Tahoma" w:cs="Tahoma"/>
                <w:sz w:val="14"/>
                <w:lang w:val="fr-FR"/>
              </w:rPr>
            </w:pPr>
            <w:bookmarkStart w:id="190" w:name="_Toc336337931"/>
            <w:bookmarkStart w:id="191" w:name="_Toc348436093"/>
            <w:r w:rsidRPr="00A32A38">
              <w:rPr>
                <w:rFonts w:ascii="Tahoma" w:hAnsi="Tahoma" w:cs="Tahoma"/>
                <w:sz w:val="14"/>
                <w:lang w:val="fr-FR"/>
              </w:rPr>
              <w:t>Core Infrastructure Server Suite Enterprise</w:t>
            </w:r>
            <w:bookmarkEnd w:id="190"/>
            <w:bookmarkEnd w:id="191"/>
          </w:p>
        </w:tc>
        <w:tc>
          <w:tcPr>
            <w:tcW w:w="450" w:type="dxa"/>
            <w:tcBorders>
              <w:bottom w:val="single" w:sz="4" w:space="0" w:color="auto"/>
            </w:tcBorders>
            <w:shd w:val="clear" w:color="auto" w:fill="F4B083" w:themeFill="accent2" w:themeFillTint="99"/>
            <w:vAlign w:val="center"/>
          </w:tcPr>
          <w:p w14:paraId="56F6709E" w14:textId="77777777" w:rsidR="00C031FA"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39_Core_Infrastructure" w:history="1">
              <w:r w:rsidR="00FA0E33" w:rsidRPr="00B22991">
                <w:rPr>
                  <w:rStyle w:val="Hyperlink"/>
                  <w:rFonts w:cs="Tahoma"/>
                  <w:b/>
                  <w:sz w:val="13"/>
                  <w:szCs w:val="13"/>
                </w:rPr>
                <w:t>39</w:t>
              </w:r>
            </w:hyperlink>
          </w:p>
        </w:tc>
        <w:tc>
          <w:tcPr>
            <w:tcW w:w="450" w:type="dxa"/>
            <w:tcBorders>
              <w:bottom w:val="single" w:sz="4" w:space="0" w:color="auto"/>
            </w:tcBorders>
            <w:shd w:val="clear" w:color="auto" w:fill="F4B083" w:themeFill="accent2" w:themeFillTint="99"/>
            <w:vAlign w:val="center"/>
          </w:tcPr>
          <w:p w14:paraId="56F6709F" w14:textId="77777777" w:rsidR="00C031FA" w:rsidRPr="003511B3" w:rsidRDefault="00F11BEC"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F4B083" w:themeFill="accent2" w:themeFillTint="99"/>
            <w:vAlign w:val="center"/>
          </w:tcPr>
          <w:p w14:paraId="56F670A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4B083" w:themeFill="accent2" w:themeFillTint="99"/>
            <w:vAlign w:val="center"/>
          </w:tcPr>
          <w:p w14:paraId="56F670A1"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A2"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A3"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A4"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A5"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A6"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center"/>
          </w:tcPr>
          <w:p w14:paraId="56F670A7"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56F670A8"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56F670A9"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56F670AA"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56F670AB"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56F670A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F670A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0A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4B083" w:themeFill="accent2" w:themeFillTint="99"/>
            <w:vAlign w:val="center"/>
          </w:tcPr>
          <w:p w14:paraId="56F670AF"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70C4" w14:textId="77777777" w:rsidTr="007A06A6">
        <w:trPr>
          <w:trHeight w:val="145"/>
        </w:trPr>
        <w:tc>
          <w:tcPr>
            <w:tcW w:w="2714" w:type="dxa"/>
            <w:tcBorders>
              <w:bottom w:val="single" w:sz="4" w:space="0" w:color="auto"/>
            </w:tcBorders>
            <w:shd w:val="clear" w:color="auto" w:fill="FABF8F"/>
            <w:vAlign w:val="center"/>
          </w:tcPr>
          <w:p w14:paraId="56F670B1" w14:textId="77777777" w:rsidR="00C031FA" w:rsidRPr="00A32A38" w:rsidRDefault="00C031FA" w:rsidP="007A06A6">
            <w:pPr>
              <w:pStyle w:val="ProductNames"/>
              <w:spacing w:beforeLines="20" w:before="48" w:afterLines="20" w:after="48"/>
              <w:rPr>
                <w:rFonts w:ascii="Tahoma" w:hAnsi="Tahoma" w:cs="Tahoma"/>
                <w:sz w:val="14"/>
                <w:lang w:val="fr-FR"/>
              </w:rPr>
            </w:pPr>
            <w:bookmarkStart w:id="192" w:name="_Toc336337932"/>
            <w:bookmarkStart w:id="193" w:name="_Toc348436094"/>
            <w:r w:rsidRPr="00A32A38">
              <w:rPr>
                <w:rFonts w:ascii="Tahoma" w:hAnsi="Tahoma" w:cs="Tahoma"/>
                <w:sz w:val="14"/>
                <w:lang w:val="fr-FR"/>
              </w:rPr>
              <w:t>Core Infrastructure Server Suite Datacenter</w:t>
            </w:r>
            <w:bookmarkEnd w:id="192"/>
            <w:bookmarkEnd w:id="193"/>
          </w:p>
        </w:tc>
        <w:tc>
          <w:tcPr>
            <w:tcW w:w="450" w:type="dxa"/>
            <w:tcBorders>
              <w:bottom w:val="single" w:sz="4" w:space="0" w:color="auto"/>
            </w:tcBorders>
            <w:shd w:val="clear" w:color="auto" w:fill="FABF8F"/>
            <w:vAlign w:val="center"/>
          </w:tcPr>
          <w:p w14:paraId="56F670B2" w14:textId="77777777" w:rsidR="00C031FA"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40_Core_Infrastructure" w:history="1">
              <w:r w:rsidR="00FA0E33" w:rsidRPr="00B22991">
                <w:rPr>
                  <w:rStyle w:val="Hyperlink"/>
                  <w:rFonts w:cs="Tahoma"/>
                  <w:b/>
                  <w:sz w:val="13"/>
                  <w:szCs w:val="13"/>
                </w:rPr>
                <w:t>40</w:t>
              </w:r>
            </w:hyperlink>
          </w:p>
        </w:tc>
        <w:tc>
          <w:tcPr>
            <w:tcW w:w="450" w:type="dxa"/>
            <w:tcBorders>
              <w:bottom w:val="single" w:sz="4" w:space="0" w:color="auto"/>
            </w:tcBorders>
            <w:shd w:val="clear" w:color="auto" w:fill="FABF8F"/>
            <w:vAlign w:val="center"/>
          </w:tcPr>
          <w:p w14:paraId="56F670B3" w14:textId="77777777" w:rsidR="00C031FA" w:rsidRPr="003511B3" w:rsidRDefault="00690659"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F670B4"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0B5" w14:textId="77777777" w:rsidR="00C031FA" w:rsidRPr="003511B3" w:rsidRDefault="008A085B"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75</w:t>
            </w:r>
          </w:p>
        </w:tc>
        <w:tc>
          <w:tcPr>
            <w:tcW w:w="450" w:type="dxa"/>
            <w:tcBorders>
              <w:bottom w:val="single" w:sz="4" w:space="0" w:color="auto"/>
            </w:tcBorders>
            <w:shd w:val="clear" w:color="auto" w:fill="FABF8F"/>
            <w:vAlign w:val="center"/>
          </w:tcPr>
          <w:p w14:paraId="56F670B6" w14:textId="77777777" w:rsidR="00C031FA" w:rsidRPr="003511B3" w:rsidRDefault="008A085B"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188</w:t>
            </w:r>
          </w:p>
        </w:tc>
        <w:tc>
          <w:tcPr>
            <w:tcW w:w="450" w:type="dxa"/>
            <w:tcBorders>
              <w:bottom w:val="single" w:sz="4" w:space="0" w:color="auto"/>
            </w:tcBorders>
            <w:shd w:val="clear" w:color="auto" w:fill="FABF8F"/>
            <w:vAlign w:val="center"/>
          </w:tcPr>
          <w:p w14:paraId="56F670B7" w14:textId="77777777" w:rsidR="00C031FA" w:rsidRPr="003511B3" w:rsidRDefault="008A085B"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150</w:t>
            </w:r>
          </w:p>
        </w:tc>
        <w:tc>
          <w:tcPr>
            <w:tcW w:w="450" w:type="dxa"/>
            <w:tcBorders>
              <w:bottom w:val="single" w:sz="4" w:space="0" w:color="auto"/>
            </w:tcBorders>
            <w:shd w:val="clear" w:color="auto" w:fill="FABF8F"/>
            <w:vAlign w:val="center"/>
          </w:tcPr>
          <w:p w14:paraId="56F670B8" w14:textId="77777777" w:rsidR="00C031FA" w:rsidRPr="003511B3" w:rsidRDefault="008A085B"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113</w:t>
            </w:r>
          </w:p>
        </w:tc>
        <w:tc>
          <w:tcPr>
            <w:tcW w:w="450" w:type="dxa"/>
            <w:tcBorders>
              <w:bottom w:val="single" w:sz="4" w:space="0" w:color="auto"/>
            </w:tcBorders>
            <w:shd w:val="clear" w:color="auto" w:fill="FABF8F"/>
            <w:vAlign w:val="center"/>
          </w:tcPr>
          <w:p w14:paraId="56F670B9" w14:textId="77777777" w:rsidR="00C031FA" w:rsidRPr="003511B3" w:rsidRDefault="008A085B" w:rsidP="00B22991">
            <w:pPr>
              <w:pStyle w:val="TableText"/>
              <w:widowControl w:val="0"/>
              <w:spacing w:beforeLines="20" w:before="48" w:afterLines="20" w:after="48"/>
              <w:rPr>
                <w:rFonts w:ascii="Tahoma" w:hAnsi="Tahoma" w:cs="Tahoma"/>
                <w:sz w:val="13"/>
                <w:szCs w:val="13"/>
                <w:lang w:eastAsia="ja-JP"/>
              </w:rPr>
            </w:pPr>
            <w:r w:rsidRPr="003511B3">
              <w:rPr>
                <w:rFonts w:ascii="Tahoma" w:hAnsi="Tahoma" w:cs="Tahoma"/>
                <w:sz w:val="13"/>
                <w:szCs w:val="13"/>
              </w:rPr>
              <w:t>113</w:t>
            </w:r>
          </w:p>
        </w:tc>
        <w:tc>
          <w:tcPr>
            <w:tcW w:w="450" w:type="dxa"/>
            <w:tcBorders>
              <w:bottom w:val="single" w:sz="4" w:space="0" w:color="auto"/>
            </w:tcBorders>
            <w:shd w:val="clear" w:color="auto" w:fill="FABF8F"/>
            <w:vAlign w:val="center"/>
          </w:tcPr>
          <w:p w14:paraId="56F670BA" w14:textId="77777777" w:rsidR="00C031FA" w:rsidRPr="003511B3" w:rsidRDefault="008A085B"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56F670BB" w14:textId="77777777" w:rsidR="00C031FA" w:rsidRPr="003511B3" w:rsidRDefault="008A085B" w:rsidP="00B22991">
            <w:pPr>
              <w:pStyle w:val="TableText"/>
              <w:widowControl w:val="0"/>
              <w:spacing w:beforeLines="20" w:before="48" w:afterLines="20" w:after="48"/>
              <w:rPr>
                <w:rFonts w:ascii="Tahoma" w:hAnsi="Tahoma" w:cs="Tahoma"/>
                <w:sz w:val="13"/>
                <w:szCs w:val="13"/>
                <w:lang w:eastAsia="ja-JP"/>
              </w:rPr>
            </w:pPr>
            <w:r w:rsidRPr="003511B3">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56F670BC" w14:textId="77777777" w:rsidR="00C031FA" w:rsidRPr="003511B3" w:rsidRDefault="008A085B" w:rsidP="00B22991">
            <w:pPr>
              <w:pStyle w:val="TableText"/>
              <w:widowControl w:val="0"/>
              <w:spacing w:beforeLines="20" w:before="48" w:afterLines="20" w:after="48"/>
              <w:rPr>
                <w:rFonts w:ascii="Tahoma" w:hAnsi="Tahoma" w:cs="Tahoma"/>
                <w:sz w:val="13"/>
                <w:szCs w:val="13"/>
                <w:lang w:eastAsia="ja-JP"/>
              </w:rPr>
            </w:pPr>
            <w:r w:rsidRPr="003511B3">
              <w:rPr>
                <w:rFonts w:ascii="Tahoma" w:hAnsi="Tahoma" w:cs="Tahoma"/>
                <w:sz w:val="13"/>
                <w:szCs w:val="13"/>
              </w:rPr>
              <w:t>75</w:t>
            </w:r>
          </w:p>
        </w:tc>
        <w:tc>
          <w:tcPr>
            <w:tcW w:w="450" w:type="dxa"/>
            <w:tcBorders>
              <w:bottom w:val="single" w:sz="4" w:space="0" w:color="auto"/>
            </w:tcBorders>
            <w:shd w:val="clear" w:color="auto" w:fill="FABF8F"/>
            <w:vAlign w:val="center"/>
          </w:tcPr>
          <w:p w14:paraId="56F670BD" w14:textId="77777777" w:rsidR="00C031FA" w:rsidRPr="003511B3" w:rsidRDefault="008A085B" w:rsidP="00B22991">
            <w:pPr>
              <w:pStyle w:val="TableText"/>
              <w:widowControl w:val="0"/>
              <w:spacing w:beforeLines="20" w:before="48" w:afterLines="20" w:after="48"/>
              <w:rPr>
                <w:rFonts w:ascii="Tahoma" w:hAnsi="Tahoma" w:cs="Tahoma"/>
                <w:sz w:val="13"/>
                <w:szCs w:val="13"/>
                <w:lang w:eastAsia="ja-JP"/>
              </w:rPr>
            </w:pPr>
            <w:r w:rsidRPr="003511B3">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56F670BE" w14:textId="77777777" w:rsidR="00C031FA" w:rsidRPr="003511B3" w:rsidRDefault="008A085B" w:rsidP="00B22991">
            <w:pPr>
              <w:pStyle w:val="TableText"/>
              <w:widowControl w:val="0"/>
              <w:spacing w:beforeLines="20" w:before="48" w:afterLines="20" w:after="48"/>
              <w:rPr>
                <w:rFonts w:ascii="Tahoma" w:hAnsi="Tahoma" w:cs="Tahoma"/>
                <w:sz w:val="13"/>
                <w:szCs w:val="13"/>
                <w:lang w:eastAsia="ja-JP"/>
              </w:rPr>
            </w:pPr>
            <w:r w:rsidRPr="003511B3">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56F670BF" w14:textId="77777777" w:rsidR="00C031FA" w:rsidRPr="003511B3" w:rsidRDefault="008A085B" w:rsidP="00B22991">
            <w:pPr>
              <w:pStyle w:val="TableText"/>
              <w:widowControl w:val="0"/>
              <w:spacing w:beforeLines="20" w:before="48" w:afterLines="20" w:after="48"/>
              <w:rPr>
                <w:rFonts w:ascii="Tahoma" w:hAnsi="Tahoma" w:cs="Tahoma"/>
                <w:sz w:val="13"/>
                <w:szCs w:val="13"/>
                <w:lang w:eastAsia="ja-JP"/>
              </w:rPr>
            </w:pPr>
            <w:r w:rsidRPr="003511B3">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56F670C0" w14:textId="77777777" w:rsidR="00C031FA" w:rsidRPr="003511B3" w:rsidRDefault="008A085B" w:rsidP="00B22991">
            <w:pPr>
              <w:pStyle w:val="TableText"/>
              <w:widowControl w:val="0"/>
              <w:spacing w:beforeLines="20" w:before="48" w:afterLines="20" w:after="48"/>
              <w:rPr>
                <w:rFonts w:ascii="Tahoma" w:hAnsi="Tahoma" w:cs="Tahoma"/>
                <w:sz w:val="13"/>
              </w:rPr>
            </w:pPr>
            <w:r w:rsidRPr="003511B3">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56F670C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0C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0C3" w14:textId="77777777" w:rsidR="00C031FA" w:rsidRPr="003511B3" w:rsidRDefault="00133C80"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CD4F9A" w:rsidRPr="003511B3" w14:paraId="56F670D8" w14:textId="77777777" w:rsidTr="007A06A6">
        <w:trPr>
          <w:trHeight w:val="145"/>
        </w:trPr>
        <w:tc>
          <w:tcPr>
            <w:tcW w:w="2714" w:type="dxa"/>
            <w:tcBorders>
              <w:bottom w:val="single" w:sz="4" w:space="0" w:color="auto"/>
            </w:tcBorders>
            <w:shd w:val="clear" w:color="auto" w:fill="FFFFFF"/>
            <w:vAlign w:val="center"/>
          </w:tcPr>
          <w:p w14:paraId="56F670C5" w14:textId="77777777" w:rsidR="00BB31B0" w:rsidRPr="003511B3" w:rsidRDefault="00BB31B0" w:rsidP="007A06A6">
            <w:pPr>
              <w:pStyle w:val="ProductNames"/>
              <w:spacing w:beforeLines="20" w:before="48" w:afterLines="20" w:after="48"/>
              <w:rPr>
                <w:rFonts w:ascii="Tahoma" w:hAnsi="Tahoma" w:cs="Tahoma"/>
                <w:color w:val="000000"/>
                <w:sz w:val="14"/>
              </w:rPr>
            </w:pPr>
            <w:bookmarkStart w:id="194" w:name="_Toc336337933"/>
            <w:bookmarkStart w:id="195" w:name="_Toc348436095"/>
            <w:r w:rsidRPr="003511B3">
              <w:rPr>
                <w:rFonts w:ascii="Tahoma" w:hAnsi="Tahoma" w:cs="Tahoma"/>
                <w:sz w:val="14"/>
              </w:rPr>
              <w:t>Data Warehouse Appliance 2012</w:t>
            </w:r>
            <w:bookmarkEnd w:id="194"/>
            <w:bookmarkEnd w:id="195"/>
          </w:p>
        </w:tc>
        <w:tc>
          <w:tcPr>
            <w:tcW w:w="450" w:type="dxa"/>
            <w:tcBorders>
              <w:bottom w:val="single" w:sz="4" w:space="0" w:color="auto"/>
            </w:tcBorders>
            <w:shd w:val="clear" w:color="auto" w:fill="FFFFFF"/>
            <w:vAlign w:val="center"/>
          </w:tcPr>
          <w:p w14:paraId="56F670C6" w14:textId="77777777" w:rsidR="00BB31B0" w:rsidRPr="00B22991" w:rsidRDefault="004908EA" w:rsidP="00B22991">
            <w:pPr>
              <w:pStyle w:val="TableText"/>
              <w:widowControl w:val="0"/>
              <w:spacing w:beforeLines="20" w:before="48" w:afterLines="20" w:after="48"/>
              <w:rPr>
                <w:rFonts w:cs="Tahoma"/>
                <w:b/>
                <w:color w:val="0000FF"/>
                <w:sz w:val="13"/>
                <w:szCs w:val="13"/>
                <w:u w:val="single"/>
              </w:rPr>
            </w:pPr>
            <w:hyperlink w:anchor="_41_Data_Warehouse" w:history="1">
              <w:r w:rsidR="00FA0E33" w:rsidRPr="00B22991">
                <w:rPr>
                  <w:rStyle w:val="Hyperlink"/>
                  <w:rFonts w:cs="Tahoma"/>
                  <w:b/>
                  <w:sz w:val="13"/>
                  <w:szCs w:val="13"/>
                </w:rPr>
                <w:t>41</w:t>
              </w:r>
            </w:hyperlink>
          </w:p>
        </w:tc>
        <w:tc>
          <w:tcPr>
            <w:tcW w:w="450" w:type="dxa"/>
            <w:tcBorders>
              <w:bottom w:val="single" w:sz="4" w:space="0" w:color="auto"/>
            </w:tcBorders>
            <w:shd w:val="clear" w:color="auto" w:fill="FFFFFF"/>
            <w:vAlign w:val="center"/>
          </w:tcPr>
          <w:p w14:paraId="56F670C7" w14:textId="77777777" w:rsidR="00BB31B0" w:rsidRPr="003511B3" w:rsidRDefault="002A1F73" w:rsidP="00B22991">
            <w:pPr>
              <w:pStyle w:val="TableText"/>
              <w:widowControl w:val="0"/>
              <w:spacing w:beforeLines="20" w:before="48" w:afterLines="20" w:after="48"/>
              <w:rPr>
                <w:rFonts w:ascii="Tahoma" w:hAnsi="Tahoma" w:cs="Tahoma"/>
                <w:sz w:val="13"/>
              </w:rPr>
            </w:pPr>
            <w:r w:rsidRPr="003511B3">
              <w:rPr>
                <w:rFonts w:ascii="Tahoma" w:hAnsi="Tahoma" w:cs="Tahoma"/>
                <w:sz w:val="13"/>
              </w:rPr>
              <w:t>11/11</w:t>
            </w:r>
          </w:p>
        </w:tc>
        <w:tc>
          <w:tcPr>
            <w:tcW w:w="360" w:type="dxa"/>
            <w:tcBorders>
              <w:bottom w:val="single" w:sz="4" w:space="0" w:color="auto"/>
              <w:right w:val="single" w:sz="18" w:space="0" w:color="auto"/>
            </w:tcBorders>
            <w:shd w:val="clear" w:color="auto" w:fill="FFFFFF"/>
            <w:vAlign w:val="center"/>
          </w:tcPr>
          <w:p w14:paraId="56F670C8" w14:textId="77777777" w:rsidR="00BB31B0" w:rsidRPr="003511B3" w:rsidRDefault="002A1F73"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F670C9" w14:textId="77777777" w:rsidR="00BB31B0" w:rsidRPr="003511B3" w:rsidRDefault="002A1F73" w:rsidP="00B22991">
            <w:pPr>
              <w:pStyle w:val="TableText"/>
              <w:widowControl w:val="0"/>
              <w:spacing w:beforeLines="20" w:before="48" w:afterLines="20" w:after="48"/>
              <w:rPr>
                <w:rFonts w:ascii="Tahoma" w:hAnsi="Tahoma" w:cs="Tahoma"/>
                <w:sz w:val="13"/>
              </w:rPr>
            </w:pPr>
            <w:r w:rsidRPr="003511B3">
              <w:rPr>
                <w:rFonts w:ascii="Tahoma" w:hAnsi="Tahoma" w:cs="Tahoma"/>
                <w:sz w:val="13"/>
              </w:rPr>
              <w:t>200</w:t>
            </w:r>
          </w:p>
        </w:tc>
        <w:tc>
          <w:tcPr>
            <w:tcW w:w="450" w:type="dxa"/>
            <w:tcBorders>
              <w:bottom w:val="single" w:sz="4" w:space="0" w:color="auto"/>
            </w:tcBorders>
            <w:shd w:val="clear" w:color="auto" w:fill="FFFFFF"/>
            <w:vAlign w:val="center"/>
          </w:tcPr>
          <w:p w14:paraId="56F670CA" w14:textId="77777777" w:rsidR="00BB31B0" w:rsidRPr="003511B3" w:rsidRDefault="002A1F73" w:rsidP="00B22991">
            <w:pPr>
              <w:pStyle w:val="TableText"/>
              <w:widowControl w:val="0"/>
              <w:spacing w:beforeLines="20" w:before="48" w:afterLines="20" w:after="48"/>
              <w:rPr>
                <w:rFonts w:ascii="Tahoma" w:hAnsi="Tahoma" w:cs="Tahoma"/>
                <w:sz w:val="13"/>
              </w:rPr>
            </w:pPr>
            <w:r w:rsidRPr="003511B3">
              <w:rPr>
                <w:rFonts w:ascii="Tahoma" w:hAnsi="Tahoma" w:cs="Tahoma"/>
                <w:sz w:val="13"/>
              </w:rPr>
              <w:t>500</w:t>
            </w:r>
          </w:p>
        </w:tc>
        <w:tc>
          <w:tcPr>
            <w:tcW w:w="450" w:type="dxa"/>
            <w:tcBorders>
              <w:bottom w:val="single" w:sz="4" w:space="0" w:color="auto"/>
            </w:tcBorders>
            <w:shd w:val="clear" w:color="auto" w:fill="FFFFFF"/>
            <w:vAlign w:val="center"/>
          </w:tcPr>
          <w:p w14:paraId="56F670CB" w14:textId="77777777" w:rsidR="00BB31B0" w:rsidRPr="003511B3" w:rsidRDefault="002A1F73" w:rsidP="00B22991">
            <w:pPr>
              <w:pStyle w:val="TableText"/>
              <w:widowControl w:val="0"/>
              <w:spacing w:beforeLines="20" w:before="48" w:afterLines="20" w:after="48"/>
              <w:rPr>
                <w:rFonts w:ascii="Tahoma" w:hAnsi="Tahoma" w:cs="Tahoma"/>
                <w:sz w:val="13"/>
              </w:rPr>
            </w:pPr>
            <w:r w:rsidRPr="003511B3">
              <w:rPr>
                <w:rFonts w:ascii="Tahoma" w:hAnsi="Tahoma" w:cs="Tahoma"/>
                <w:sz w:val="13"/>
              </w:rPr>
              <w:t>400</w:t>
            </w:r>
          </w:p>
        </w:tc>
        <w:tc>
          <w:tcPr>
            <w:tcW w:w="450" w:type="dxa"/>
            <w:tcBorders>
              <w:bottom w:val="single" w:sz="4" w:space="0" w:color="auto"/>
            </w:tcBorders>
            <w:shd w:val="clear" w:color="auto" w:fill="FFFFFF"/>
            <w:vAlign w:val="center"/>
          </w:tcPr>
          <w:p w14:paraId="56F670CC" w14:textId="77777777" w:rsidR="00BB31B0" w:rsidRPr="003511B3" w:rsidRDefault="002A1F73" w:rsidP="00B22991">
            <w:pPr>
              <w:pStyle w:val="TableText"/>
              <w:widowControl w:val="0"/>
              <w:spacing w:beforeLines="20" w:before="48" w:afterLines="20" w:after="48"/>
              <w:rPr>
                <w:rFonts w:ascii="Tahoma" w:hAnsi="Tahoma" w:cs="Tahoma"/>
                <w:sz w:val="13"/>
              </w:rPr>
            </w:pPr>
            <w:r w:rsidRPr="003511B3">
              <w:rPr>
                <w:rFonts w:ascii="Tahoma" w:hAnsi="Tahoma" w:cs="Tahoma"/>
                <w:sz w:val="13"/>
              </w:rPr>
              <w:t>300</w:t>
            </w:r>
          </w:p>
        </w:tc>
        <w:tc>
          <w:tcPr>
            <w:tcW w:w="450" w:type="dxa"/>
            <w:tcBorders>
              <w:bottom w:val="single" w:sz="4" w:space="0" w:color="auto"/>
            </w:tcBorders>
            <w:shd w:val="clear" w:color="auto" w:fill="FFFFFF"/>
            <w:vAlign w:val="center"/>
          </w:tcPr>
          <w:p w14:paraId="56F670CD" w14:textId="77777777" w:rsidR="00BB31B0" w:rsidRPr="003511B3" w:rsidRDefault="002A1F73" w:rsidP="00B22991">
            <w:pPr>
              <w:pStyle w:val="TableText"/>
              <w:widowControl w:val="0"/>
              <w:spacing w:beforeLines="20" w:before="48" w:afterLines="20" w:after="48"/>
              <w:rPr>
                <w:rFonts w:ascii="Tahoma" w:hAnsi="Tahoma" w:cs="Tahoma"/>
                <w:sz w:val="13"/>
              </w:rPr>
            </w:pPr>
            <w:r w:rsidRPr="003511B3">
              <w:rPr>
                <w:rFonts w:ascii="Tahoma" w:hAnsi="Tahoma" w:cs="Tahoma"/>
                <w:sz w:val="13"/>
              </w:rPr>
              <w:t>300</w:t>
            </w:r>
          </w:p>
        </w:tc>
        <w:tc>
          <w:tcPr>
            <w:tcW w:w="450" w:type="dxa"/>
            <w:tcBorders>
              <w:bottom w:val="single" w:sz="4" w:space="0" w:color="auto"/>
            </w:tcBorders>
            <w:shd w:val="clear" w:color="auto" w:fill="FFFFFF"/>
            <w:vAlign w:val="center"/>
          </w:tcPr>
          <w:p w14:paraId="56F670CE" w14:textId="77777777" w:rsidR="00BB31B0" w:rsidRPr="003511B3" w:rsidRDefault="002A1F73" w:rsidP="00B22991">
            <w:pPr>
              <w:pStyle w:val="TableText"/>
              <w:widowControl w:val="0"/>
              <w:spacing w:beforeLines="20" w:before="48" w:afterLines="20" w:after="48"/>
              <w:rPr>
                <w:rFonts w:ascii="Tahoma" w:hAnsi="Tahoma" w:cs="Tahoma"/>
                <w:sz w:val="13"/>
              </w:rPr>
            </w:pPr>
            <w:r w:rsidRPr="003511B3">
              <w:rPr>
                <w:rFonts w:ascii="Tahoma" w:hAnsi="Tahoma" w:cs="Tahoma"/>
                <w:sz w:val="13"/>
              </w:rPr>
              <w:t>200</w:t>
            </w:r>
          </w:p>
        </w:tc>
        <w:tc>
          <w:tcPr>
            <w:tcW w:w="360" w:type="dxa"/>
            <w:tcBorders>
              <w:bottom w:val="single" w:sz="4" w:space="0" w:color="auto"/>
              <w:right w:val="single" w:sz="18" w:space="0" w:color="auto"/>
            </w:tcBorders>
            <w:shd w:val="clear" w:color="auto" w:fill="FFFFFF"/>
            <w:vAlign w:val="center"/>
          </w:tcPr>
          <w:p w14:paraId="56F670CF" w14:textId="77777777" w:rsidR="00BB31B0" w:rsidRPr="003511B3" w:rsidRDefault="002A1F73"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left w:val="single" w:sz="18" w:space="0" w:color="auto"/>
              <w:bottom w:val="single" w:sz="4" w:space="0" w:color="auto"/>
            </w:tcBorders>
            <w:shd w:val="clear" w:color="auto" w:fill="FFFFFF"/>
            <w:vAlign w:val="center"/>
          </w:tcPr>
          <w:p w14:paraId="56F670D0" w14:textId="77777777" w:rsidR="00BB31B0" w:rsidRPr="003511B3" w:rsidRDefault="00BB31B0"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0D1" w14:textId="77777777" w:rsidR="00BB31B0" w:rsidRPr="003511B3" w:rsidRDefault="00BB31B0"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0D2" w14:textId="77777777" w:rsidR="00BB31B0" w:rsidRPr="003511B3" w:rsidRDefault="00BB31B0"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0D3" w14:textId="77777777" w:rsidR="00BB31B0" w:rsidRPr="003511B3" w:rsidRDefault="00BB31B0"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0D4" w14:textId="77777777" w:rsidR="00BB31B0" w:rsidRPr="003511B3" w:rsidRDefault="002A1F73"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6F670D5" w14:textId="77777777" w:rsidR="00BB31B0" w:rsidRPr="003511B3" w:rsidRDefault="00BB31B0"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0D6" w14:textId="77777777" w:rsidR="00BB31B0" w:rsidRPr="003511B3" w:rsidRDefault="00BB31B0"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FFFFF"/>
            <w:vAlign w:val="center"/>
          </w:tcPr>
          <w:p w14:paraId="56F670D7" w14:textId="77777777" w:rsidR="00BB31B0" w:rsidRPr="003511B3" w:rsidRDefault="00BB31B0" w:rsidP="00B22991">
            <w:pPr>
              <w:pStyle w:val="TableText"/>
              <w:widowControl w:val="0"/>
              <w:spacing w:beforeLines="20" w:before="48" w:afterLines="20" w:after="48"/>
              <w:rPr>
                <w:rFonts w:ascii="Tahoma" w:hAnsi="Tahoma" w:cs="Tahoma"/>
                <w:sz w:val="13"/>
              </w:rPr>
            </w:pPr>
          </w:p>
        </w:tc>
      </w:tr>
      <w:tr w:rsidR="001C38D4" w:rsidRPr="003511B3" w14:paraId="56F670EC" w14:textId="77777777" w:rsidTr="007A06A6">
        <w:trPr>
          <w:trHeight w:val="145"/>
        </w:trPr>
        <w:tc>
          <w:tcPr>
            <w:tcW w:w="2714" w:type="dxa"/>
            <w:tcBorders>
              <w:bottom w:val="single" w:sz="4" w:space="0" w:color="auto"/>
            </w:tcBorders>
            <w:shd w:val="clear" w:color="auto" w:fill="FABF8F"/>
            <w:vAlign w:val="center"/>
          </w:tcPr>
          <w:p w14:paraId="56F670D9" w14:textId="77777777" w:rsidR="00C031FA" w:rsidRPr="003511B3" w:rsidRDefault="00C031FA" w:rsidP="007A06A6">
            <w:pPr>
              <w:pStyle w:val="ProductNames"/>
              <w:spacing w:beforeLines="20" w:before="48" w:afterLines="20" w:after="48"/>
              <w:rPr>
                <w:rFonts w:ascii="Tahoma" w:hAnsi="Tahoma" w:cs="Tahoma"/>
                <w:sz w:val="14"/>
                <w:szCs w:val="18"/>
              </w:rPr>
            </w:pPr>
            <w:bookmarkStart w:id="196" w:name="_Toc336337935"/>
            <w:bookmarkStart w:id="197" w:name="_Toc348436096"/>
            <w:r w:rsidRPr="003511B3">
              <w:rPr>
                <w:rFonts w:ascii="Tahoma" w:hAnsi="Tahoma" w:cs="Tahoma"/>
                <w:color w:val="000000"/>
                <w:sz w:val="14"/>
                <w:szCs w:val="18"/>
              </w:rPr>
              <w:t>Dynamics CRM Online Extra Storage</w:t>
            </w:r>
            <w:bookmarkEnd w:id="196"/>
            <w:bookmarkEnd w:id="197"/>
          </w:p>
        </w:tc>
        <w:tc>
          <w:tcPr>
            <w:tcW w:w="450" w:type="dxa"/>
            <w:tcBorders>
              <w:bottom w:val="single" w:sz="4" w:space="0" w:color="auto"/>
            </w:tcBorders>
            <w:shd w:val="clear" w:color="auto" w:fill="FABF8F"/>
            <w:vAlign w:val="center"/>
          </w:tcPr>
          <w:p w14:paraId="56F670DA" w14:textId="77777777" w:rsidR="00C031FA"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42_Dynamics_CRM" w:history="1">
              <w:r w:rsidR="00FA0E33" w:rsidRPr="00B22991">
                <w:rPr>
                  <w:rStyle w:val="Hyperlink"/>
                  <w:rFonts w:cs="Tahoma"/>
                  <w:b/>
                  <w:sz w:val="13"/>
                  <w:szCs w:val="13"/>
                </w:rPr>
                <w:t>42</w:t>
              </w:r>
            </w:hyperlink>
          </w:p>
        </w:tc>
        <w:tc>
          <w:tcPr>
            <w:tcW w:w="450" w:type="dxa"/>
            <w:tcBorders>
              <w:bottom w:val="single" w:sz="4" w:space="0" w:color="auto"/>
            </w:tcBorders>
            <w:shd w:val="clear" w:color="auto" w:fill="FABF8F"/>
            <w:vAlign w:val="center"/>
          </w:tcPr>
          <w:p w14:paraId="56F670DB"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56F670D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0D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0D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0D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0E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0E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0E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0E3"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0E4"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0E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0E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0E7"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70E8"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0E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0EA"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FABF8F"/>
            <w:vAlign w:val="center"/>
          </w:tcPr>
          <w:p w14:paraId="56F670EB"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7100" w14:textId="77777777" w:rsidTr="007A06A6">
        <w:trPr>
          <w:trHeight w:val="145"/>
        </w:trPr>
        <w:tc>
          <w:tcPr>
            <w:tcW w:w="2714" w:type="dxa"/>
            <w:tcBorders>
              <w:bottom w:val="single" w:sz="4" w:space="0" w:color="auto"/>
            </w:tcBorders>
            <w:shd w:val="clear" w:color="auto" w:fill="auto"/>
            <w:vAlign w:val="center"/>
          </w:tcPr>
          <w:p w14:paraId="56F670ED" w14:textId="77777777" w:rsidR="00C031FA" w:rsidRPr="003511B3" w:rsidRDefault="00C031FA" w:rsidP="007A06A6">
            <w:pPr>
              <w:pStyle w:val="ProductNames"/>
              <w:spacing w:beforeLines="20" w:before="48" w:afterLines="20" w:after="48"/>
              <w:rPr>
                <w:rFonts w:ascii="Tahoma" w:hAnsi="Tahoma" w:cs="Tahoma"/>
                <w:sz w:val="14"/>
                <w:szCs w:val="18"/>
              </w:rPr>
            </w:pPr>
            <w:bookmarkStart w:id="198" w:name="_Toc336337936"/>
            <w:bookmarkStart w:id="199" w:name="_Toc348436097"/>
            <w:r w:rsidRPr="003511B3">
              <w:rPr>
                <w:rFonts w:ascii="Tahoma" w:hAnsi="Tahoma" w:cs="Tahoma"/>
                <w:color w:val="000000"/>
                <w:sz w:val="14"/>
                <w:szCs w:val="18"/>
              </w:rPr>
              <w:t>Dynamics CRM Online Per Utente</w:t>
            </w:r>
            <w:bookmarkEnd w:id="198"/>
            <w:bookmarkEnd w:id="199"/>
          </w:p>
        </w:tc>
        <w:tc>
          <w:tcPr>
            <w:tcW w:w="450" w:type="dxa"/>
            <w:tcBorders>
              <w:bottom w:val="single" w:sz="4" w:space="0" w:color="auto"/>
            </w:tcBorders>
            <w:shd w:val="clear" w:color="auto" w:fill="auto"/>
            <w:vAlign w:val="center"/>
          </w:tcPr>
          <w:p w14:paraId="56F670EE" w14:textId="77777777" w:rsidR="00C031FA"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42_Dynamics_CRM" w:history="1">
              <w:r w:rsidR="00DE0C81" w:rsidRPr="00B22991">
                <w:rPr>
                  <w:rStyle w:val="Hyperlink"/>
                  <w:rFonts w:cs="Tahoma"/>
                  <w:b/>
                  <w:sz w:val="13"/>
                  <w:szCs w:val="13"/>
                </w:rPr>
                <w:t>42</w:t>
              </w:r>
            </w:hyperlink>
          </w:p>
        </w:tc>
        <w:tc>
          <w:tcPr>
            <w:tcW w:w="450" w:type="dxa"/>
            <w:tcBorders>
              <w:bottom w:val="single" w:sz="4" w:space="0" w:color="auto"/>
            </w:tcBorders>
            <w:shd w:val="clear" w:color="auto" w:fill="auto"/>
            <w:vAlign w:val="center"/>
          </w:tcPr>
          <w:p w14:paraId="56F670EF"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14:paraId="56F670F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0F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0F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0F3"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0F4"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0F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0F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0F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0F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0F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0F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0FB"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670FC"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0F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0FE"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auto"/>
            <w:vAlign w:val="center"/>
          </w:tcPr>
          <w:p w14:paraId="56F670FF"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E79DE" w:rsidRPr="003511B3" w14:paraId="56F67114" w14:textId="77777777" w:rsidTr="007A06A6">
        <w:trPr>
          <w:trHeight w:val="145"/>
        </w:trPr>
        <w:tc>
          <w:tcPr>
            <w:tcW w:w="2714" w:type="dxa"/>
            <w:tcBorders>
              <w:bottom w:val="single" w:sz="4" w:space="0" w:color="auto"/>
            </w:tcBorders>
            <w:shd w:val="clear" w:color="auto" w:fill="FABF8F"/>
            <w:vAlign w:val="center"/>
          </w:tcPr>
          <w:p w14:paraId="56F67101" w14:textId="77777777" w:rsidR="00C031FA" w:rsidRPr="003511B3" w:rsidRDefault="00C031FA" w:rsidP="007A06A6">
            <w:pPr>
              <w:pStyle w:val="ProductNames"/>
              <w:spacing w:beforeLines="20" w:before="48" w:afterLines="20" w:after="48"/>
              <w:rPr>
                <w:rFonts w:ascii="Tahoma" w:hAnsi="Tahoma" w:cs="Tahoma"/>
                <w:sz w:val="14"/>
                <w:szCs w:val="18"/>
              </w:rPr>
            </w:pPr>
            <w:bookmarkStart w:id="200" w:name="_Toc336337937"/>
            <w:bookmarkStart w:id="201" w:name="_Toc348436098"/>
            <w:r w:rsidRPr="003511B3">
              <w:rPr>
                <w:rFonts w:ascii="Tahoma" w:hAnsi="Tahoma" w:cs="Tahoma"/>
                <w:color w:val="000000"/>
                <w:sz w:val="14"/>
                <w:szCs w:val="18"/>
              </w:rPr>
              <w:t>Dynamics CRM Online per SA</w:t>
            </w:r>
            <w:bookmarkEnd w:id="200"/>
            <w:bookmarkEnd w:id="201"/>
          </w:p>
        </w:tc>
        <w:tc>
          <w:tcPr>
            <w:tcW w:w="450" w:type="dxa"/>
            <w:tcBorders>
              <w:bottom w:val="single" w:sz="4" w:space="0" w:color="auto"/>
            </w:tcBorders>
            <w:shd w:val="clear" w:color="auto" w:fill="FABF8F"/>
            <w:vAlign w:val="center"/>
          </w:tcPr>
          <w:p w14:paraId="56F67102" w14:textId="77777777" w:rsidR="00C031FA"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42_Dynamics_CRM" w:history="1">
              <w:r w:rsidR="00DE0C81" w:rsidRPr="00B22991">
                <w:rPr>
                  <w:rStyle w:val="Hyperlink"/>
                  <w:rFonts w:cs="Tahoma"/>
                  <w:b/>
                  <w:sz w:val="13"/>
                  <w:szCs w:val="13"/>
                </w:rPr>
                <w:t>42</w:t>
              </w:r>
            </w:hyperlink>
          </w:p>
        </w:tc>
        <w:tc>
          <w:tcPr>
            <w:tcW w:w="450" w:type="dxa"/>
            <w:tcBorders>
              <w:bottom w:val="single" w:sz="4" w:space="0" w:color="auto"/>
            </w:tcBorders>
            <w:shd w:val="clear" w:color="auto" w:fill="FABF8F"/>
            <w:vAlign w:val="center"/>
          </w:tcPr>
          <w:p w14:paraId="56F67103"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56F67104"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10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0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0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0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0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0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10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10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0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10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10F"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7110"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11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12"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FABF8F"/>
            <w:vAlign w:val="center"/>
          </w:tcPr>
          <w:p w14:paraId="56F67113"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6C568B" w:rsidRPr="003511B3" w14:paraId="56F67128" w14:textId="77777777" w:rsidTr="007A06A6">
        <w:trPr>
          <w:trHeight w:val="145"/>
        </w:trPr>
        <w:tc>
          <w:tcPr>
            <w:tcW w:w="2714" w:type="dxa"/>
            <w:tcBorders>
              <w:bottom w:val="single" w:sz="4" w:space="0" w:color="auto"/>
            </w:tcBorders>
            <w:shd w:val="clear" w:color="auto" w:fill="auto"/>
            <w:vAlign w:val="center"/>
          </w:tcPr>
          <w:p w14:paraId="56F67115" w14:textId="77777777" w:rsidR="00C031FA" w:rsidRPr="003511B3" w:rsidRDefault="00C031FA" w:rsidP="007A06A6">
            <w:pPr>
              <w:pStyle w:val="ProductNames"/>
              <w:spacing w:beforeLines="20" w:before="48" w:afterLines="20" w:after="48"/>
              <w:rPr>
                <w:rFonts w:ascii="Tahoma" w:hAnsi="Tahoma" w:cs="Tahoma"/>
                <w:sz w:val="14"/>
              </w:rPr>
            </w:pPr>
            <w:bookmarkStart w:id="202" w:name="_Toc336337942"/>
            <w:bookmarkStart w:id="203" w:name="_Toc348436099"/>
            <w:r w:rsidRPr="003511B3">
              <w:rPr>
                <w:rFonts w:ascii="Tahoma" w:hAnsi="Tahoma" w:cs="Tahoma"/>
                <w:sz w:val="14"/>
              </w:rPr>
              <w:t>Enterprise CAL Suite Bridge per Office 365 (Utente e Dispositivo)</w:t>
            </w:r>
            <w:bookmarkEnd w:id="202"/>
            <w:bookmarkEnd w:id="203"/>
          </w:p>
        </w:tc>
        <w:tc>
          <w:tcPr>
            <w:tcW w:w="450" w:type="dxa"/>
            <w:tcBorders>
              <w:bottom w:val="single" w:sz="4" w:space="0" w:color="auto"/>
            </w:tcBorders>
            <w:shd w:val="clear" w:color="auto" w:fill="auto"/>
            <w:vAlign w:val="center"/>
          </w:tcPr>
          <w:p w14:paraId="56F67116" w14:textId="77777777" w:rsidR="00C031FA" w:rsidRPr="00B22991" w:rsidRDefault="004908EA" w:rsidP="00B22991">
            <w:pPr>
              <w:pStyle w:val="TableText"/>
              <w:widowControl w:val="0"/>
              <w:spacing w:beforeLines="20" w:before="48" w:afterLines="20" w:after="48"/>
              <w:rPr>
                <w:rFonts w:cs="Tahoma"/>
                <w:b/>
                <w:color w:val="0000FF"/>
                <w:sz w:val="13"/>
                <w:szCs w:val="13"/>
                <w:u w:val="single"/>
              </w:rPr>
            </w:pPr>
            <w:hyperlink w:anchor="_43_Enterprise_CAL" w:history="1">
              <w:r w:rsidR="00FA0E33" w:rsidRPr="00DE0C81">
                <w:rPr>
                  <w:rStyle w:val="Hyperlink"/>
                  <w:rFonts w:cs="Tahoma"/>
                  <w:b/>
                  <w:sz w:val="13"/>
                  <w:szCs w:val="13"/>
                </w:rPr>
                <w:t>43</w:t>
              </w:r>
            </w:hyperlink>
          </w:p>
        </w:tc>
        <w:tc>
          <w:tcPr>
            <w:tcW w:w="450" w:type="dxa"/>
            <w:tcBorders>
              <w:bottom w:val="single" w:sz="4" w:space="0" w:color="auto"/>
            </w:tcBorders>
            <w:shd w:val="clear" w:color="auto" w:fill="auto"/>
            <w:vAlign w:val="center"/>
          </w:tcPr>
          <w:p w14:paraId="56F67117"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6F6711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119"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11A"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11B"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11C"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11D"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11E"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6F6711F"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F67120"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121"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F67122"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F67123"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F67124"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125"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E</w:t>
            </w:r>
          </w:p>
        </w:tc>
        <w:tc>
          <w:tcPr>
            <w:tcW w:w="450" w:type="dxa"/>
            <w:tcBorders>
              <w:bottom w:val="single" w:sz="4" w:space="0" w:color="auto"/>
            </w:tcBorders>
            <w:shd w:val="clear" w:color="auto" w:fill="auto"/>
            <w:vAlign w:val="center"/>
          </w:tcPr>
          <w:p w14:paraId="56F6712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127"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4233A7" w:rsidRPr="003511B3" w14:paraId="56F6713C" w14:textId="77777777" w:rsidTr="007A06A6">
        <w:trPr>
          <w:trHeight w:val="145"/>
        </w:trPr>
        <w:tc>
          <w:tcPr>
            <w:tcW w:w="2714" w:type="dxa"/>
            <w:tcBorders>
              <w:bottom w:val="single" w:sz="4" w:space="0" w:color="auto"/>
            </w:tcBorders>
            <w:shd w:val="clear" w:color="auto" w:fill="FABF8F"/>
            <w:vAlign w:val="center"/>
          </w:tcPr>
          <w:p w14:paraId="56F67129" w14:textId="77777777" w:rsidR="00C031FA" w:rsidRPr="003511B3" w:rsidRDefault="00C031FA" w:rsidP="007A06A6">
            <w:pPr>
              <w:pStyle w:val="ProductNames"/>
              <w:spacing w:beforeLines="20" w:before="48" w:afterLines="20" w:after="48"/>
              <w:rPr>
                <w:rFonts w:ascii="Tahoma" w:hAnsi="Tahoma" w:cs="Tahoma"/>
                <w:sz w:val="14"/>
              </w:rPr>
            </w:pPr>
            <w:bookmarkStart w:id="204" w:name="_Toc336337943"/>
            <w:bookmarkStart w:id="205" w:name="_Toc348436100"/>
            <w:r w:rsidRPr="003511B3">
              <w:rPr>
                <w:rFonts w:ascii="Tahoma" w:hAnsi="Tahoma" w:cs="Tahoma"/>
                <w:sz w:val="14"/>
              </w:rPr>
              <w:t>Enterprise CAL Suite Bridge per Office 365 e Windows</w:t>
            </w:r>
            <w:r w:rsidR="003511B3" w:rsidRPr="003511B3">
              <w:rPr>
                <w:rFonts w:ascii="Tahoma" w:hAnsi="Tahoma" w:cs="Tahoma"/>
                <w:sz w:val="14"/>
                <w:vertAlign w:val="superscript"/>
              </w:rPr>
              <w:t>®</w:t>
            </w:r>
            <w:r w:rsidRPr="003511B3">
              <w:rPr>
                <w:rFonts w:ascii="Tahoma" w:hAnsi="Tahoma" w:cs="Tahoma"/>
                <w:sz w:val="14"/>
              </w:rPr>
              <w:t xml:space="preserve"> Intune (Utente e Dispositivo)</w:t>
            </w:r>
            <w:bookmarkEnd w:id="204"/>
            <w:bookmarkEnd w:id="205"/>
          </w:p>
        </w:tc>
        <w:tc>
          <w:tcPr>
            <w:tcW w:w="450" w:type="dxa"/>
            <w:tcBorders>
              <w:bottom w:val="single" w:sz="4" w:space="0" w:color="auto"/>
            </w:tcBorders>
            <w:shd w:val="clear" w:color="auto" w:fill="FABF8F"/>
            <w:vAlign w:val="center"/>
          </w:tcPr>
          <w:p w14:paraId="56F6712A" w14:textId="77777777" w:rsidR="00C031FA" w:rsidRPr="00B22991" w:rsidRDefault="004908EA" w:rsidP="00B22991">
            <w:pPr>
              <w:pStyle w:val="TableText"/>
              <w:widowControl w:val="0"/>
              <w:spacing w:beforeLines="20" w:before="48" w:afterLines="20" w:after="48"/>
              <w:rPr>
                <w:rFonts w:cs="Tahoma"/>
                <w:b/>
                <w:color w:val="0000FF"/>
                <w:sz w:val="13"/>
                <w:szCs w:val="13"/>
                <w:u w:val="single"/>
              </w:rPr>
            </w:pPr>
            <w:hyperlink w:anchor="_43_Enterprise_CAL" w:history="1">
              <w:r w:rsidR="00DE0C81" w:rsidRPr="00DE0C81">
                <w:rPr>
                  <w:rStyle w:val="Hyperlink"/>
                  <w:rFonts w:cs="Tahoma"/>
                  <w:b/>
                  <w:sz w:val="13"/>
                  <w:szCs w:val="13"/>
                </w:rPr>
                <w:t>43</w:t>
              </w:r>
            </w:hyperlink>
          </w:p>
        </w:tc>
        <w:tc>
          <w:tcPr>
            <w:tcW w:w="450" w:type="dxa"/>
            <w:tcBorders>
              <w:bottom w:val="single" w:sz="4" w:space="0" w:color="auto"/>
            </w:tcBorders>
            <w:shd w:val="clear" w:color="auto" w:fill="FABF8F"/>
            <w:vAlign w:val="center"/>
          </w:tcPr>
          <w:p w14:paraId="56F6712B"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6F6712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12D"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ABF8F"/>
            <w:vAlign w:val="center"/>
          </w:tcPr>
          <w:p w14:paraId="56F6712E"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ABF8F"/>
            <w:vAlign w:val="center"/>
          </w:tcPr>
          <w:p w14:paraId="56F6712F"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ABF8F"/>
            <w:vAlign w:val="center"/>
          </w:tcPr>
          <w:p w14:paraId="56F67130"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ABF8F"/>
            <w:vAlign w:val="center"/>
          </w:tcPr>
          <w:p w14:paraId="56F67131"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ABF8F"/>
            <w:vAlign w:val="center"/>
          </w:tcPr>
          <w:p w14:paraId="56F67132"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56F67133"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F67134"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ABF8F"/>
            <w:vAlign w:val="center"/>
          </w:tcPr>
          <w:p w14:paraId="56F67135"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6F67136"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F67137" w14:textId="77777777" w:rsidR="00C031FA" w:rsidRPr="003511B3" w:rsidRDefault="00C031FA"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6F6713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139"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E</w:t>
            </w:r>
          </w:p>
        </w:tc>
        <w:tc>
          <w:tcPr>
            <w:tcW w:w="450" w:type="dxa"/>
            <w:tcBorders>
              <w:bottom w:val="single" w:sz="4" w:space="0" w:color="auto"/>
            </w:tcBorders>
            <w:shd w:val="clear" w:color="auto" w:fill="FABF8F"/>
            <w:vAlign w:val="center"/>
          </w:tcPr>
          <w:p w14:paraId="56F6713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13B"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7150" w14:textId="77777777" w:rsidTr="007A06A6">
        <w:trPr>
          <w:trHeight w:val="278"/>
        </w:trPr>
        <w:tc>
          <w:tcPr>
            <w:tcW w:w="2714" w:type="dxa"/>
            <w:tcBorders>
              <w:bottom w:val="single" w:sz="4" w:space="0" w:color="auto"/>
            </w:tcBorders>
            <w:shd w:val="clear" w:color="auto" w:fill="auto"/>
            <w:vAlign w:val="center"/>
          </w:tcPr>
          <w:p w14:paraId="56F6713D" w14:textId="77777777" w:rsidR="00C031FA" w:rsidRPr="003511B3" w:rsidRDefault="00C031FA" w:rsidP="007A06A6">
            <w:pPr>
              <w:pStyle w:val="ProductNames"/>
              <w:spacing w:beforeLines="20" w:before="48" w:afterLines="20" w:after="48"/>
              <w:rPr>
                <w:rFonts w:ascii="Tahoma" w:hAnsi="Tahoma" w:cs="Tahoma"/>
                <w:sz w:val="14"/>
              </w:rPr>
            </w:pPr>
            <w:bookmarkStart w:id="206" w:name="_Toc336337944"/>
            <w:bookmarkStart w:id="207" w:name="_Toc348436101"/>
            <w:r w:rsidRPr="003511B3">
              <w:rPr>
                <w:rFonts w:ascii="Tahoma" w:hAnsi="Tahoma" w:cs="Tahoma"/>
                <w:sz w:val="14"/>
              </w:rPr>
              <w:t>Enterprise CAL Suite Bridge per Windows</w:t>
            </w:r>
            <w:r w:rsidR="003511B3" w:rsidRPr="003511B3">
              <w:rPr>
                <w:rFonts w:ascii="Tahoma" w:hAnsi="Tahoma" w:cs="Tahoma"/>
                <w:sz w:val="14"/>
                <w:vertAlign w:val="superscript"/>
              </w:rPr>
              <w:t>®</w:t>
            </w:r>
            <w:r w:rsidRPr="003511B3">
              <w:rPr>
                <w:rFonts w:ascii="Tahoma" w:hAnsi="Tahoma" w:cs="Tahoma"/>
                <w:sz w:val="14"/>
              </w:rPr>
              <w:t xml:space="preserve"> Intune (Utente e Dispositivo)</w:t>
            </w:r>
            <w:bookmarkEnd w:id="206"/>
            <w:bookmarkEnd w:id="207"/>
          </w:p>
        </w:tc>
        <w:tc>
          <w:tcPr>
            <w:tcW w:w="450" w:type="dxa"/>
            <w:tcBorders>
              <w:bottom w:val="single" w:sz="4" w:space="0" w:color="auto"/>
            </w:tcBorders>
            <w:shd w:val="clear" w:color="auto" w:fill="auto"/>
            <w:vAlign w:val="center"/>
          </w:tcPr>
          <w:p w14:paraId="56F6713E" w14:textId="77777777" w:rsidR="00C031FA" w:rsidRPr="00B22991" w:rsidRDefault="004908EA" w:rsidP="00B22991">
            <w:pPr>
              <w:pStyle w:val="TableText"/>
              <w:widowControl w:val="0"/>
              <w:spacing w:beforeLines="20" w:before="48" w:afterLines="20" w:after="48"/>
              <w:rPr>
                <w:rFonts w:cs="Tahoma"/>
                <w:b/>
                <w:color w:val="0000FF"/>
                <w:sz w:val="13"/>
                <w:szCs w:val="13"/>
                <w:u w:val="single"/>
              </w:rPr>
            </w:pPr>
            <w:hyperlink w:anchor="_43_Enterprise_CAL" w:history="1">
              <w:r w:rsidR="00DE0C81" w:rsidRPr="00DE0C81">
                <w:rPr>
                  <w:rStyle w:val="Hyperlink"/>
                  <w:rFonts w:cs="Tahoma"/>
                  <w:b/>
                  <w:sz w:val="13"/>
                  <w:szCs w:val="13"/>
                </w:rPr>
                <w:t>43</w:t>
              </w:r>
            </w:hyperlink>
          </w:p>
        </w:tc>
        <w:tc>
          <w:tcPr>
            <w:tcW w:w="450" w:type="dxa"/>
            <w:tcBorders>
              <w:bottom w:val="single" w:sz="4" w:space="0" w:color="auto"/>
            </w:tcBorders>
            <w:shd w:val="clear" w:color="auto" w:fill="auto"/>
            <w:vAlign w:val="center"/>
          </w:tcPr>
          <w:p w14:paraId="56F6713F"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56F6714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14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42" w14:textId="77777777" w:rsidR="00C031FA" w:rsidRPr="003511B3" w:rsidRDefault="00C031FA" w:rsidP="00B22991">
            <w:pPr>
              <w:pStyle w:val="TableText"/>
              <w:widowControl w:val="0"/>
              <w:spacing w:beforeLines="20" w:before="48" w:afterLines="20" w:after="48"/>
              <w:rPr>
                <w:rFonts w:ascii="Tahoma" w:hAnsi="Tahoma" w:cs="Tahoma"/>
                <w:bCs/>
                <w:color w:val="000000"/>
                <w:sz w:val="13"/>
              </w:rPr>
            </w:pPr>
          </w:p>
        </w:tc>
        <w:tc>
          <w:tcPr>
            <w:tcW w:w="450" w:type="dxa"/>
            <w:tcBorders>
              <w:bottom w:val="single" w:sz="4" w:space="0" w:color="auto"/>
            </w:tcBorders>
            <w:shd w:val="clear" w:color="auto" w:fill="auto"/>
            <w:vAlign w:val="center"/>
          </w:tcPr>
          <w:p w14:paraId="56F67143" w14:textId="77777777" w:rsidR="00C031FA" w:rsidRPr="003511B3" w:rsidRDefault="00C031FA" w:rsidP="00B22991">
            <w:pPr>
              <w:pStyle w:val="TableText"/>
              <w:widowControl w:val="0"/>
              <w:spacing w:beforeLines="20" w:before="48" w:afterLines="20" w:after="48"/>
              <w:rPr>
                <w:rFonts w:ascii="Tahoma" w:hAnsi="Tahoma" w:cs="Tahoma"/>
                <w:bCs/>
                <w:color w:val="000000"/>
                <w:sz w:val="13"/>
              </w:rPr>
            </w:pPr>
          </w:p>
        </w:tc>
        <w:tc>
          <w:tcPr>
            <w:tcW w:w="450" w:type="dxa"/>
            <w:tcBorders>
              <w:bottom w:val="single" w:sz="4" w:space="0" w:color="auto"/>
            </w:tcBorders>
            <w:shd w:val="clear" w:color="auto" w:fill="auto"/>
            <w:vAlign w:val="center"/>
          </w:tcPr>
          <w:p w14:paraId="56F67144" w14:textId="77777777" w:rsidR="00C031FA" w:rsidRPr="003511B3" w:rsidRDefault="00C031FA" w:rsidP="00B22991">
            <w:pPr>
              <w:pStyle w:val="TableText"/>
              <w:widowControl w:val="0"/>
              <w:spacing w:beforeLines="20" w:before="48" w:afterLines="20" w:after="48"/>
              <w:rPr>
                <w:rFonts w:ascii="Tahoma" w:hAnsi="Tahoma" w:cs="Tahoma"/>
                <w:bCs/>
                <w:color w:val="000000"/>
                <w:sz w:val="13"/>
              </w:rPr>
            </w:pPr>
          </w:p>
        </w:tc>
        <w:tc>
          <w:tcPr>
            <w:tcW w:w="450" w:type="dxa"/>
            <w:tcBorders>
              <w:bottom w:val="single" w:sz="4" w:space="0" w:color="auto"/>
            </w:tcBorders>
            <w:shd w:val="clear" w:color="auto" w:fill="auto"/>
            <w:vAlign w:val="center"/>
          </w:tcPr>
          <w:p w14:paraId="56F67145" w14:textId="77777777" w:rsidR="00C031FA" w:rsidRPr="003511B3" w:rsidRDefault="00C031FA" w:rsidP="00B22991">
            <w:pPr>
              <w:pStyle w:val="TableText"/>
              <w:widowControl w:val="0"/>
              <w:spacing w:beforeLines="20" w:before="48" w:afterLines="20" w:after="48"/>
              <w:rPr>
                <w:rFonts w:ascii="Tahoma" w:hAnsi="Tahoma" w:cs="Tahoma"/>
                <w:bCs/>
                <w:color w:val="000000"/>
                <w:sz w:val="13"/>
              </w:rPr>
            </w:pPr>
          </w:p>
        </w:tc>
        <w:tc>
          <w:tcPr>
            <w:tcW w:w="450" w:type="dxa"/>
            <w:tcBorders>
              <w:bottom w:val="single" w:sz="4" w:space="0" w:color="auto"/>
            </w:tcBorders>
            <w:shd w:val="clear" w:color="auto" w:fill="auto"/>
            <w:vAlign w:val="center"/>
          </w:tcPr>
          <w:p w14:paraId="56F67146" w14:textId="77777777" w:rsidR="00C031FA" w:rsidRPr="003511B3" w:rsidRDefault="00C031FA" w:rsidP="00B22991">
            <w:pPr>
              <w:pStyle w:val="TableText"/>
              <w:widowControl w:val="0"/>
              <w:spacing w:beforeLines="20" w:before="48" w:afterLines="20" w:after="48"/>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56F67147"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F6714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4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14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14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14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14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4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14F"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4233A7" w:rsidRPr="003511B3" w14:paraId="56F67164" w14:textId="77777777" w:rsidTr="007A06A6">
        <w:trPr>
          <w:trHeight w:val="145"/>
        </w:trPr>
        <w:tc>
          <w:tcPr>
            <w:tcW w:w="2714" w:type="dxa"/>
            <w:tcBorders>
              <w:bottom w:val="single" w:sz="4" w:space="0" w:color="auto"/>
            </w:tcBorders>
            <w:shd w:val="clear" w:color="auto" w:fill="FABF8F"/>
            <w:vAlign w:val="center"/>
          </w:tcPr>
          <w:p w14:paraId="56F67151" w14:textId="77777777" w:rsidR="00C031FA" w:rsidRPr="00A32A38" w:rsidRDefault="00C031FA" w:rsidP="007A06A6">
            <w:pPr>
              <w:pStyle w:val="ProductNames"/>
              <w:spacing w:beforeLines="20" w:before="48" w:afterLines="20" w:after="48"/>
              <w:rPr>
                <w:rFonts w:ascii="Tahoma" w:hAnsi="Tahoma" w:cs="Tahoma"/>
                <w:sz w:val="14"/>
                <w:lang w:val="fr-FR"/>
              </w:rPr>
            </w:pPr>
            <w:bookmarkStart w:id="208" w:name="_Toc336337945"/>
            <w:bookmarkStart w:id="209" w:name="_Toc348436102"/>
            <w:r w:rsidRPr="00A32A38">
              <w:rPr>
                <w:rFonts w:ascii="Tahoma" w:hAnsi="Tahoma" w:cs="Tahoma"/>
                <w:sz w:val="14"/>
                <w:lang w:val="fr-FR"/>
              </w:rPr>
              <w:t>Enterprise CAL Suite (Utente e Dispositivo)</w:t>
            </w:r>
            <w:bookmarkEnd w:id="208"/>
            <w:bookmarkEnd w:id="209"/>
            <w:r w:rsidRPr="00A32A38">
              <w:rPr>
                <w:rFonts w:ascii="Tahoma" w:hAnsi="Tahoma" w:cs="Tahoma"/>
                <w:sz w:val="14"/>
                <w:lang w:val="fr-FR"/>
              </w:rPr>
              <w:t xml:space="preserve"> </w:t>
            </w:r>
          </w:p>
        </w:tc>
        <w:tc>
          <w:tcPr>
            <w:tcW w:w="450" w:type="dxa"/>
            <w:tcBorders>
              <w:bottom w:val="single" w:sz="4" w:space="0" w:color="auto"/>
            </w:tcBorders>
            <w:shd w:val="clear" w:color="auto" w:fill="FABF8F"/>
            <w:vAlign w:val="center"/>
          </w:tcPr>
          <w:p w14:paraId="56F67152" w14:textId="77777777" w:rsidR="00C031FA"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44_Enterprise_CAL" w:history="1">
              <w:r w:rsidR="00FA0E33" w:rsidRPr="00B22991">
                <w:rPr>
                  <w:rStyle w:val="Hyperlink"/>
                  <w:rFonts w:cs="Tahoma"/>
                  <w:b/>
                  <w:sz w:val="13"/>
                  <w:szCs w:val="13"/>
                </w:rPr>
                <w:t>44</w:t>
              </w:r>
            </w:hyperlink>
          </w:p>
        </w:tc>
        <w:tc>
          <w:tcPr>
            <w:tcW w:w="450" w:type="dxa"/>
            <w:tcBorders>
              <w:bottom w:val="single" w:sz="4" w:space="0" w:color="auto"/>
            </w:tcBorders>
            <w:shd w:val="clear" w:color="auto" w:fill="FABF8F"/>
            <w:vAlign w:val="center"/>
          </w:tcPr>
          <w:p w14:paraId="56F67153"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14:paraId="56F67154"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15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56"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bCs/>
                <w:color w:val="000000"/>
                <w:sz w:val="13"/>
              </w:rPr>
              <w:t>13</w:t>
            </w:r>
          </w:p>
        </w:tc>
        <w:tc>
          <w:tcPr>
            <w:tcW w:w="450" w:type="dxa"/>
            <w:tcBorders>
              <w:bottom w:val="single" w:sz="4" w:space="0" w:color="auto"/>
            </w:tcBorders>
            <w:shd w:val="clear" w:color="auto" w:fill="FABF8F"/>
            <w:vAlign w:val="center"/>
          </w:tcPr>
          <w:p w14:paraId="56F67157"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bCs/>
                <w:color w:val="000000"/>
                <w:sz w:val="13"/>
              </w:rPr>
              <w:t>10</w:t>
            </w:r>
          </w:p>
        </w:tc>
        <w:tc>
          <w:tcPr>
            <w:tcW w:w="450" w:type="dxa"/>
            <w:tcBorders>
              <w:bottom w:val="single" w:sz="4" w:space="0" w:color="auto"/>
            </w:tcBorders>
            <w:shd w:val="clear" w:color="auto" w:fill="FABF8F"/>
            <w:vAlign w:val="center"/>
          </w:tcPr>
          <w:p w14:paraId="56F67158"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bCs/>
                <w:color w:val="000000"/>
                <w:sz w:val="13"/>
              </w:rPr>
              <w:t>8</w:t>
            </w:r>
          </w:p>
        </w:tc>
        <w:tc>
          <w:tcPr>
            <w:tcW w:w="450" w:type="dxa"/>
            <w:tcBorders>
              <w:bottom w:val="single" w:sz="4" w:space="0" w:color="auto"/>
            </w:tcBorders>
            <w:shd w:val="clear" w:color="auto" w:fill="FABF8F"/>
            <w:vAlign w:val="center"/>
          </w:tcPr>
          <w:p w14:paraId="56F67159"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bCs/>
                <w:color w:val="000000"/>
                <w:sz w:val="13"/>
              </w:rPr>
              <w:t>8</w:t>
            </w:r>
          </w:p>
        </w:tc>
        <w:tc>
          <w:tcPr>
            <w:tcW w:w="450" w:type="dxa"/>
            <w:tcBorders>
              <w:bottom w:val="single" w:sz="4" w:space="0" w:color="auto"/>
            </w:tcBorders>
            <w:shd w:val="clear" w:color="auto" w:fill="FABF8F"/>
            <w:vAlign w:val="center"/>
          </w:tcPr>
          <w:p w14:paraId="56F6715A"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56F6715B"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56F6715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5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15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15F"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14:paraId="56F67160"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6F67161"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E, P</w:t>
            </w:r>
          </w:p>
        </w:tc>
        <w:tc>
          <w:tcPr>
            <w:tcW w:w="450" w:type="dxa"/>
            <w:tcBorders>
              <w:bottom w:val="single" w:sz="4" w:space="0" w:color="auto"/>
            </w:tcBorders>
            <w:shd w:val="clear" w:color="auto" w:fill="FABF8F"/>
            <w:vAlign w:val="center"/>
          </w:tcPr>
          <w:p w14:paraId="56F67162"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E, ST</w:t>
            </w:r>
          </w:p>
        </w:tc>
        <w:tc>
          <w:tcPr>
            <w:tcW w:w="540" w:type="dxa"/>
            <w:tcBorders>
              <w:bottom w:val="single" w:sz="4" w:space="0" w:color="auto"/>
            </w:tcBorders>
            <w:shd w:val="clear" w:color="auto" w:fill="FABF8F"/>
            <w:vAlign w:val="center"/>
          </w:tcPr>
          <w:p w14:paraId="56F67163"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BE248C" w:rsidRPr="003511B3" w14:paraId="56F67178" w14:textId="77777777" w:rsidTr="007A06A6">
        <w:trPr>
          <w:trHeight w:val="145"/>
        </w:trPr>
        <w:tc>
          <w:tcPr>
            <w:tcW w:w="2714" w:type="dxa"/>
            <w:tcBorders>
              <w:bottom w:val="single" w:sz="4" w:space="0" w:color="auto"/>
            </w:tcBorders>
            <w:shd w:val="clear" w:color="auto" w:fill="auto"/>
            <w:vAlign w:val="center"/>
          </w:tcPr>
          <w:p w14:paraId="56F67165" w14:textId="77777777" w:rsidR="00BE248C" w:rsidRPr="003511B3" w:rsidRDefault="00BE248C" w:rsidP="007A06A6">
            <w:pPr>
              <w:pStyle w:val="ProductNames"/>
              <w:spacing w:beforeLines="20" w:before="48" w:afterLines="20" w:after="48"/>
              <w:rPr>
                <w:rFonts w:ascii="Tahoma" w:hAnsi="Tahoma" w:cs="Tahoma"/>
                <w:sz w:val="14"/>
              </w:rPr>
            </w:pPr>
            <w:bookmarkStart w:id="210" w:name="_Toc348436103"/>
            <w:r w:rsidRPr="003511B3">
              <w:rPr>
                <w:rFonts w:ascii="Tahoma" w:hAnsi="Tahoma" w:cs="Tahoma"/>
                <w:sz w:val="14"/>
              </w:rPr>
              <w:t>Enterprise CAL per Exchange 2013 con</w:t>
            </w:r>
            <w:r w:rsidR="007A06A6">
              <w:rPr>
                <w:rFonts w:ascii="Tahoma" w:hAnsi="Tahoma" w:cs="Tahoma"/>
                <w:b/>
                <w:sz w:val="14"/>
              </w:rPr>
              <w:t> </w:t>
            </w:r>
            <w:r w:rsidRPr="003511B3">
              <w:rPr>
                <w:rFonts w:ascii="Tahoma" w:hAnsi="Tahoma" w:cs="Tahoma"/>
                <w:sz w:val="14"/>
              </w:rPr>
              <w:t>Servizi</w:t>
            </w:r>
            <w:bookmarkEnd w:id="210"/>
          </w:p>
        </w:tc>
        <w:tc>
          <w:tcPr>
            <w:tcW w:w="450" w:type="dxa"/>
            <w:tcBorders>
              <w:bottom w:val="single" w:sz="4" w:space="0" w:color="auto"/>
            </w:tcBorders>
            <w:shd w:val="clear" w:color="auto" w:fill="auto"/>
            <w:vAlign w:val="center"/>
          </w:tcPr>
          <w:p w14:paraId="56F67166" w14:textId="77777777" w:rsidR="00BE248C" w:rsidRPr="00B22991" w:rsidRDefault="00BE248C" w:rsidP="00B22991">
            <w:pPr>
              <w:pStyle w:val="TableText"/>
              <w:widowControl w:val="0"/>
              <w:spacing w:beforeLines="20" w:before="48" w:afterLines="20" w:after="48"/>
              <w:rPr>
                <w:rFonts w:cs="Tahoma"/>
                <w:b/>
                <w:sz w:val="13"/>
                <w:szCs w:val="13"/>
                <w:u w:val="single"/>
              </w:rPr>
            </w:pPr>
          </w:p>
        </w:tc>
        <w:tc>
          <w:tcPr>
            <w:tcW w:w="450" w:type="dxa"/>
            <w:tcBorders>
              <w:bottom w:val="single" w:sz="4" w:space="0" w:color="auto"/>
            </w:tcBorders>
            <w:shd w:val="clear" w:color="auto" w:fill="auto"/>
            <w:vAlign w:val="center"/>
          </w:tcPr>
          <w:p w14:paraId="56F67167" w14:textId="77777777" w:rsidR="00BE248C" w:rsidRPr="003511B3" w:rsidRDefault="00BE248C" w:rsidP="00B22991">
            <w:pPr>
              <w:pStyle w:val="TableText"/>
              <w:widowControl w:val="0"/>
              <w:spacing w:beforeLines="20" w:before="48" w:afterLines="20" w:after="48"/>
              <w:rPr>
                <w:rFonts w:ascii="Tahoma" w:hAnsi="Tahoma" w:cs="Tahoma"/>
                <w:sz w:val="13"/>
              </w:rPr>
            </w:pPr>
            <w:r w:rsidRPr="003511B3">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6F67168" w14:textId="77777777" w:rsidR="00BE248C" w:rsidRPr="003511B3" w:rsidRDefault="00BE248C"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169" w14:textId="77777777" w:rsidR="00BE248C" w:rsidRPr="003511B3" w:rsidRDefault="00BE248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auto"/>
            <w:vAlign w:val="center"/>
          </w:tcPr>
          <w:p w14:paraId="56F6716A" w14:textId="77777777" w:rsidR="00BE248C" w:rsidRPr="003511B3" w:rsidRDefault="00BE248C" w:rsidP="00B22991">
            <w:pPr>
              <w:pStyle w:val="TableText"/>
              <w:widowControl w:val="0"/>
              <w:spacing w:beforeLines="20" w:before="48" w:afterLines="20" w:after="48"/>
              <w:rPr>
                <w:rFonts w:ascii="Tahoma" w:hAnsi="Tahoma" w:cs="Tahoma"/>
                <w:bCs/>
                <w:color w:val="000000"/>
                <w:sz w:val="13"/>
              </w:rPr>
            </w:pPr>
            <w:r w:rsidRPr="003511B3">
              <w:rPr>
                <w:rFonts w:ascii="Tahoma" w:hAnsi="Tahoma" w:cs="Tahoma"/>
                <w:bCs/>
                <w:color w:val="000000"/>
                <w:sz w:val="13"/>
              </w:rPr>
              <w:t>3</w:t>
            </w:r>
          </w:p>
        </w:tc>
        <w:tc>
          <w:tcPr>
            <w:tcW w:w="450" w:type="dxa"/>
            <w:tcBorders>
              <w:bottom w:val="single" w:sz="4" w:space="0" w:color="auto"/>
            </w:tcBorders>
            <w:shd w:val="clear" w:color="auto" w:fill="auto"/>
            <w:vAlign w:val="center"/>
          </w:tcPr>
          <w:p w14:paraId="56F6716B" w14:textId="77777777" w:rsidR="00BE248C" w:rsidRPr="003511B3" w:rsidRDefault="00BE248C" w:rsidP="00B22991">
            <w:pPr>
              <w:pStyle w:val="TableText"/>
              <w:widowControl w:val="0"/>
              <w:spacing w:beforeLines="20" w:before="48" w:afterLines="20" w:after="48"/>
              <w:rPr>
                <w:rFonts w:ascii="Tahoma" w:hAnsi="Tahoma" w:cs="Tahoma"/>
                <w:bCs/>
                <w:color w:val="000000"/>
                <w:sz w:val="13"/>
              </w:rPr>
            </w:pPr>
            <w:r w:rsidRPr="003511B3">
              <w:rPr>
                <w:rFonts w:ascii="Tahoma" w:hAnsi="Tahoma" w:cs="Tahoma"/>
                <w:bCs/>
                <w:color w:val="000000"/>
                <w:sz w:val="13"/>
              </w:rPr>
              <w:t>2</w:t>
            </w:r>
          </w:p>
        </w:tc>
        <w:tc>
          <w:tcPr>
            <w:tcW w:w="450" w:type="dxa"/>
            <w:tcBorders>
              <w:bottom w:val="single" w:sz="4" w:space="0" w:color="auto"/>
            </w:tcBorders>
            <w:shd w:val="clear" w:color="auto" w:fill="auto"/>
            <w:vAlign w:val="center"/>
          </w:tcPr>
          <w:p w14:paraId="56F6716C" w14:textId="77777777" w:rsidR="00BE248C" w:rsidRPr="003511B3" w:rsidRDefault="00BE248C" w:rsidP="00B22991">
            <w:pPr>
              <w:pStyle w:val="TableText"/>
              <w:widowControl w:val="0"/>
              <w:spacing w:beforeLines="20" w:before="48" w:afterLines="20" w:after="48"/>
              <w:rPr>
                <w:rFonts w:ascii="Tahoma" w:hAnsi="Tahoma" w:cs="Tahoma"/>
                <w:bCs/>
                <w:color w:val="000000"/>
                <w:sz w:val="13"/>
              </w:rPr>
            </w:pPr>
            <w:r w:rsidRPr="003511B3">
              <w:rPr>
                <w:rFonts w:ascii="Tahoma" w:hAnsi="Tahoma" w:cs="Tahoma"/>
                <w:bCs/>
                <w:color w:val="000000"/>
                <w:sz w:val="13"/>
              </w:rPr>
              <w:t>2</w:t>
            </w:r>
          </w:p>
        </w:tc>
        <w:tc>
          <w:tcPr>
            <w:tcW w:w="450" w:type="dxa"/>
            <w:tcBorders>
              <w:bottom w:val="single" w:sz="4" w:space="0" w:color="auto"/>
            </w:tcBorders>
            <w:shd w:val="clear" w:color="auto" w:fill="auto"/>
            <w:vAlign w:val="center"/>
          </w:tcPr>
          <w:p w14:paraId="56F6716D" w14:textId="77777777" w:rsidR="00BE248C" w:rsidRPr="003511B3" w:rsidRDefault="00BE248C" w:rsidP="00B22991">
            <w:pPr>
              <w:pStyle w:val="TableText"/>
              <w:widowControl w:val="0"/>
              <w:spacing w:beforeLines="20" w:before="48" w:afterLines="20" w:after="48"/>
              <w:rPr>
                <w:rFonts w:ascii="Tahoma" w:hAnsi="Tahoma" w:cs="Tahoma"/>
                <w:bCs/>
                <w:color w:val="000000"/>
                <w:sz w:val="13"/>
              </w:rPr>
            </w:pPr>
            <w:r w:rsidRPr="003511B3">
              <w:rPr>
                <w:rFonts w:ascii="Tahoma" w:hAnsi="Tahoma" w:cs="Tahoma"/>
                <w:bCs/>
                <w:color w:val="000000"/>
                <w:sz w:val="13"/>
              </w:rPr>
              <w:t>2</w:t>
            </w:r>
          </w:p>
        </w:tc>
        <w:tc>
          <w:tcPr>
            <w:tcW w:w="450" w:type="dxa"/>
            <w:tcBorders>
              <w:bottom w:val="single" w:sz="4" w:space="0" w:color="auto"/>
            </w:tcBorders>
            <w:shd w:val="clear" w:color="auto" w:fill="auto"/>
            <w:vAlign w:val="center"/>
          </w:tcPr>
          <w:p w14:paraId="56F6716E" w14:textId="77777777" w:rsidR="00BE248C" w:rsidRPr="003511B3" w:rsidRDefault="00BE248C" w:rsidP="00B22991">
            <w:pPr>
              <w:pStyle w:val="TableText"/>
              <w:widowControl w:val="0"/>
              <w:spacing w:beforeLines="20" w:before="48" w:afterLines="20" w:after="48"/>
              <w:rPr>
                <w:rFonts w:ascii="Tahoma" w:hAnsi="Tahoma" w:cs="Tahoma"/>
                <w:bCs/>
                <w:color w:val="000000"/>
                <w:sz w:val="13"/>
              </w:rPr>
            </w:pPr>
            <w:r w:rsidRPr="003511B3">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56F6716F" w14:textId="77777777" w:rsidR="00BE248C" w:rsidRPr="003511B3" w:rsidRDefault="00BE248C"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6F67170" w14:textId="77777777" w:rsidR="00BE248C" w:rsidRPr="003511B3" w:rsidRDefault="00BE248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71" w14:textId="77777777" w:rsidR="00BE248C" w:rsidRPr="003511B3" w:rsidRDefault="00BE248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172" w14:textId="77777777" w:rsidR="00BE248C" w:rsidRPr="003511B3" w:rsidRDefault="00BE248C"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173" w14:textId="77777777" w:rsidR="00BE248C" w:rsidRPr="003511B3" w:rsidRDefault="00BE248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67174" w14:textId="77777777" w:rsidR="00BE248C" w:rsidRPr="003511B3" w:rsidRDefault="00BE248C"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175" w14:textId="77777777" w:rsidR="00BE248C" w:rsidRPr="003511B3" w:rsidRDefault="00BE248C"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176" w14:textId="77777777" w:rsidR="00BE248C" w:rsidRPr="003511B3" w:rsidRDefault="00BE248C"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177" w14:textId="77777777" w:rsidR="00BE248C" w:rsidRPr="003511B3" w:rsidRDefault="00BE248C" w:rsidP="00B22991">
            <w:pPr>
              <w:pStyle w:val="TableText"/>
              <w:widowControl w:val="0"/>
              <w:spacing w:beforeLines="20" w:before="48" w:afterLines="20" w:after="48"/>
              <w:rPr>
                <w:rFonts w:ascii="Tahoma" w:hAnsi="Tahoma" w:cs="Tahoma"/>
                <w:sz w:val="13"/>
              </w:rPr>
            </w:pPr>
          </w:p>
        </w:tc>
      </w:tr>
      <w:tr w:rsidR="004233A7" w:rsidRPr="003511B3" w14:paraId="56F6718C" w14:textId="77777777" w:rsidTr="007A06A6">
        <w:trPr>
          <w:trHeight w:val="145"/>
        </w:trPr>
        <w:tc>
          <w:tcPr>
            <w:tcW w:w="2714" w:type="dxa"/>
            <w:tcBorders>
              <w:bottom w:val="single" w:sz="4" w:space="0" w:color="auto"/>
            </w:tcBorders>
            <w:shd w:val="clear" w:color="auto" w:fill="FABF8F"/>
            <w:vAlign w:val="center"/>
          </w:tcPr>
          <w:p w14:paraId="56F67179" w14:textId="77777777" w:rsidR="00BE248C" w:rsidRPr="003511B3" w:rsidRDefault="00BE248C" w:rsidP="007A06A6">
            <w:pPr>
              <w:pStyle w:val="Heading2"/>
              <w:spacing w:beforeLines="20" w:before="48" w:afterLines="20" w:after="48"/>
              <w:ind w:left="0"/>
              <w:rPr>
                <w:rFonts w:ascii="Tahoma" w:hAnsi="Tahoma" w:cs="Tahoma"/>
                <w:b w:val="0"/>
                <w:sz w:val="14"/>
              </w:rPr>
            </w:pPr>
            <w:bookmarkStart w:id="211" w:name="_Toc348436104"/>
            <w:r w:rsidRPr="003511B3">
              <w:rPr>
                <w:rFonts w:ascii="Tahoma" w:hAnsi="Tahoma" w:cs="Tahoma"/>
                <w:b w:val="0"/>
                <w:sz w:val="14"/>
              </w:rPr>
              <w:t>Enterprise CAL per Exchange 2013 senza</w:t>
            </w:r>
            <w:r w:rsidR="007A06A6">
              <w:rPr>
                <w:rFonts w:ascii="Tahoma" w:hAnsi="Tahoma" w:cs="Tahoma"/>
                <w:b w:val="0"/>
                <w:sz w:val="14"/>
              </w:rPr>
              <w:t> </w:t>
            </w:r>
            <w:r w:rsidRPr="003511B3">
              <w:rPr>
                <w:rFonts w:ascii="Tahoma" w:hAnsi="Tahoma" w:cs="Tahoma"/>
                <w:b w:val="0"/>
                <w:sz w:val="14"/>
              </w:rPr>
              <w:t>Servizi</w:t>
            </w:r>
            <w:bookmarkEnd w:id="211"/>
          </w:p>
        </w:tc>
        <w:tc>
          <w:tcPr>
            <w:tcW w:w="450" w:type="dxa"/>
            <w:tcBorders>
              <w:bottom w:val="single" w:sz="4" w:space="0" w:color="auto"/>
            </w:tcBorders>
            <w:shd w:val="clear" w:color="auto" w:fill="FABF8F"/>
            <w:vAlign w:val="center"/>
          </w:tcPr>
          <w:p w14:paraId="56F6717A" w14:textId="77777777" w:rsidR="00BE248C" w:rsidRPr="00B22991" w:rsidRDefault="00BE248C" w:rsidP="00B22991">
            <w:pPr>
              <w:pStyle w:val="TableText"/>
              <w:widowControl w:val="0"/>
              <w:spacing w:beforeLines="20" w:before="48" w:afterLines="20" w:after="48"/>
              <w:rPr>
                <w:rFonts w:cs="Tahoma"/>
                <w:b/>
                <w:color w:val="0000FF"/>
                <w:sz w:val="13"/>
                <w:szCs w:val="13"/>
                <w:u w:val="single"/>
              </w:rPr>
            </w:pPr>
          </w:p>
        </w:tc>
        <w:tc>
          <w:tcPr>
            <w:tcW w:w="450" w:type="dxa"/>
            <w:tcBorders>
              <w:bottom w:val="single" w:sz="4" w:space="0" w:color="auto"/>
            </w:tcBorders>
            <w:shd w:val="clear" w:color="auto" w:fill="FABF8F"/>
            <w:vAlign w:val="center"/>
          </w:tcPr>
          <w:p w14:paraId="56F6717B" w14:textId="77777777" w:rsidR="00BE248C" w:rsidRPr="003511B3" w:rsidRDefault="00BE248C" w:rsidP="00B22991">
            <w:pPr>
              <w:pStyle w:val="TableText"/>
              <w:widowControl w:val="0"/>
              <w:spacing w:beforeLines="20" w:before="48" w:afterLines="20" w:after="48"/>
              <w:rPr>
                <w:rFonts w:ascii="Tahoma" w:hAnsi="Tahoma" w:cs="Tahoma"/>
                <w:sz w:val="13"/>
              </w:rPr>
            </w:pPr>
            <w:r w:rsidRPr="003511B3">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56F6717C" w14:textId="77777777" w:rsidR="00BE248C" w:rsidRPr="003511B3" w:rsidRDefault="00BE248C"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17D" w14:textId="77777777" w:rsidR="00BE248C" w:rsidRPr="003511B3" w:rsidRDefault="00BE248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7E" w14:textId="77777777" w:rsidR="00BE248C" w:rsidRPr="003511B3" w:rsidRDefault="00BE248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7F" w14:textId="77777777" w:rsidR="00BE248C" w:rsidRPr="003511B3" w:rsidRDefault="00BE248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80" w14:textId="77777777" w:rsidR="00BE248C" w:rsidRPr="003511B3" w:rsidRDefault="00BE248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81" w14:textId="77777777" w:rsidR="00BE248C" w:rsidRPr="003511B3" w:rsidRDefault="00BE248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82" w14:textId="77777777" w:rsidR="00BE248C" w:rsidRPr="003511B3" w:rsidRDefault="00BE248C"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183" w14:textId="77777777" w:rsidR="00BE248C" w:rsidRPr="003511B3" w:rsidRDefault="00BE248C"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184" w14:textId="77777777" w:rsidR="00BE248C" w:rsidRPr="003511B3" w:rsidRDefault="00BE248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ABF8F"/>
            <w:vAlign w:val="center"/>
          </w:tcPr>
          <w:p w14:paraId="56F67185" w14:textId="77777777" w:rsidR="00BE248C" w:rsidRPr="003511B3" w:rsidRDefault="00BE248C"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F67186" w14:textId="77777777" w:rsidR="00BE248C" w:rsidRPr="003511B3" w:rsidRDefault="00BE248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F67187" w14:textId="77777777" w:rsidR="00BE248C" w:rsidRPr="003511B3" w:rsidRDefault="00BE248C"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7188" w14:textId="77777777" w:rsidR="00BE248C" w:rsidRPr="003511B3" w:rsidRDefault="00BE248C"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189" w14:textId="77777777" w:rsidR="00BE248C" w:rsidRPr="003511B3" w:rsidRDefault="00BE248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8A" w14:textId="77777777" w:rsidR="00BE248C" w:rsidRPr="003511B3" w:rsidRDefault="00BE248C" w:rsidP="00B22991">
            <w:pPr>
              <w:pStyle w:val="TableText"/>
              <w:widowControl w:val="0"/>
              <w:spacing w:beforeLines="20" w:before="48" w:afterLines="20" w:after="48"/>
              <w:rPr>
                <w:rFonts w:ascii="Tahoma" w:hAnsi="Tahoma" w:cs="Tahoma"/>
                <w:sz w:val="13"/>
              </w:rPr>
            </w:pPr>
            <w:r w:rsidRPr="003511B3">
              <w:rPr>
                <w:rFonts w:ascii="Tahoma" w:hAnsi="Tahoma" w:cs="Tahoma"/>
                <w:sz w:val="13"/>
              </w:rPr>
              <w:t>AO, ST</w:t>
            </w:r>
          </w:p>
        </w:tc>
        <w:tc>
          <w:tcPr>
            <w:tcW w:w="540" w:type="dxa"/>
            <w:tcBorders>
              <w:bottom w:val="single" w:sz="4" w:space="0" w:color="auto"/>
            </w:tcBorders>
            <w:shd w:val="clear" w:color="auto" w:fill="FABF8F"/>
            <w:vAlign w:val="center"/>
          </w:tcPr>
          <w:p w14:paraId="56F6718B" w14:textId="77777777" w:rsidR="00BE248C" w:rsidRPr="003511B3" w:rsidRDefault="00BE248C" w:rsidP="00B22991">
            <w:pPr>
              <w:pStyle w:val="TableText"/>
              <w:widowControl w:val="0"/>
              <w:spacing w:beforeLines="20" w:before="48" w:afterLines="20" w:after="48"/>
              <w:rPr>
                <w:rFonts w:ascii="Tahoma" w:hAnsi="Tahoma" w:cs="Tahoma"/>
                <w:sz w:val="13"/>
              </w:rPr>
            </w:pPr>
          </w:p>
        </w:tc>
      </w:tr>
      <w:tr w:rsidR="001C38D4" w:rsidRPr="003511B3" w14:paraId="56F671A0" w14:textId="77777777" w:rsidTr="007A06A6">
        <w:trPr>
          <w:trHeight w:val="145"/>
        </w:trPr>
        <w:tc>
          <w:tcPr>
            <w:tcW w:w="2714" w:type="dxa"/>
            <w:tcBorders>
              <w:bottom w:val="single" w:sz="4" w:space="0" w:color="auto"/>
            </w:tcBorders>
            <w:shd w:val="clear" w:color="auto" w:fill="auto"/>
            <w:vAlign w:val="center"/>
          </w:tcPr>
          <w:p w14:paraId="56F6718D" w14:textId="77777777" w:rsidR="00AB6D99" w:rsidRPr="003511B3" w:rsidRDefault="00AB6D99" w:rsidP="007A06A6">
            <w:pPr>
              <w:pStyle w:val="Heading2"/>
              <w:spacing w:beforeLines="20" w:before="48" w:afterLines="20" w:after="48"/>
              <w:ind w:left="0"/>
              <w:rPr>
                <w:rFonts w:ascii="Tahoma" w:hAnsi="Tahoma" w:cs="Tahoma"/>
                <w:b w:val="0"/>
                <w:sz w:val="14"/>
              </w:rPr>
            </w:pPr>
            <w:bookmarkStart w:id="212" w:name="_Toc336337946"/>
            <w:bookmarkStart w:id="213" w:name="_Toc348436105"/>
            <w:r w:rsidRPr="003511B3">
              <w:rPr>
                <w:rFonts w:ascii="Tahoma" w:hAnsi="Tahoma" w:cs="Tahoma"/>
                <w:b w:val="0"/>
                <w:sz w:val="14"/>
              </w:rPr>
              <w:t>Archiviazione Exchange Online</w:t>
            </w:r>
            <w:bookmarkEnd w:id="212"/>
            <w:r w:rsidRPr="003511B3">
              <w:rPr>
                <w:rFonts w:ascii="Tahoma" w:hAnsi="Tahoma" w:cs="Tahoma"/>
                <w:b w:val="0"/>
                <w:sz w:val="14"/>
              </w:rPr>
              <w:t xml:space="preserve"> per Exchange Server A (SL per Utente)</w:t>
            </w:r>
            <w:bookmarkEnd w:id="213"/>
          </w:p>
        </w:tc>
        <w:tc>
          <w:tcPr>
            <w:tcW w:w="450" w:type="dxa"/>
            <w:tcBorders>
              <w:bottom w:val="single" w:sz="4" w:space="0" w:color="auto"/>
            </w:tcBorders>
            <w:shd w:val="clear" w:color="auto" w:fill="auto"/>
            <w:vAlign w:val="center"/>
          </w:tcPr>
          <w:p w14:paraId="56F6718E" w14:textId="77777777" w:rsidR="00AB6D99" w:rsidRPr="00B22991" w:rsidRDefault="004908EA" w:rsidP="00B22991">
            <w:pPr>
              <w:pStyle w:val="TableText"/>
              <w:widowControl w:val="0"/>
              <w:spacing w:beforeLines="20" w:before="48" w:afterLines="20" w:after="48"/>
              <w:rPr>
                <w:rFonts w:cs="Tahoma"/>
                <w:b/>
                <w:color w:val="0000FF"/>
                <w:sz w:val="13"/>
                <w:szCs w:val="13"/>
                <w:u w:val="single"/>
              </w:rPr>
            </w:pPr>
            <w:hyperlink w:anchor="_45_Archiviazione_Exchange" w:history="1">
              <w:r w:rsidR="00FA0E33" w:rsidRPr="00B22991">
                <w:rPr>
                  <w:rStyle w:val="Hyperlink"/>
                  <w:rFonts w:cs="Tahoma"/>
                  <w:b/>
                  <w:sz w:val="13"/>
                  <w:szCs w:val="13"/>
                </w:rPr>
                <w:t>45</w:t>
              </w:r>
            </w:hyperlink>
          </w:p>
        </w:tc>
        <w:tc>
          <w:tcPr>
            <w:tcW w:w="450" w:type="dxa"/>
            <w:tcBorders>
              <w:bottom w:val="single" w:sz="4" w:space="0" w:color="auto"/>
            </w:tcBorders>
            <w:shd w:val="clear" w:color="auto" w:fill="auto"/>
            <w:vAlign w:val="center"/>
          </w:tcPr>
          <w:p w14:paraId="56F6718F" w14:textId="77777777" w:rsidR="00AB6D99" w:rsidRPr="003511B3" w:rsidDel="00876599" w:rsidRDefault="00AB6D99"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6F67190" w14:textId="77777777" w:rsidR="00AB6D99" w:rsidRPr="003511B3" w:rsidRDefault="00AB6D99"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191" w14:textId="77777777" w:rsidR="00AB6D99" w:rsidRPr="003511B3" w:rsidRDefault="00AB6D99"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92" w14:textId="77777777" w:rsidR="00AB6D99" w:rsidRPr="003511B3" w:rsidRDefault="00AB6D99"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93" w14:textId="77777777" w:rsidR="00AB6D99" w:rsidRPr="003511B3" w:rsidRDefault="00AB6D99"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94" w14:textId="77777777" w:rsidR="00AB6D99" w:rsidRPr="003511B3" w:rsidRDefault="00AB6D99"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95" w14:textId="77777777" w:rsidR="00AB6D99" w:rsidRPr="003511B3" w:rsidRDefault="00AB6D99"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96" w14:textId="77777777" w:rsidR="00AB6D99" w:rsidRPr="003511B3" w:rsidRDefault="00AB6D99"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197" w14:textId="77777777" w:rsidR="00AB6D99" w:rsidRPr="003511B3" w:rsidRDefault="00AB6D99"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198" w14:textId="77777777" w:rsidR="00AB6D99" w:rsidRPr="003511B3" w:rsidRDefault="00AB6D99"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99" w14:textId="77777777" w:rsidR="00AB6D99" w:rsidRPr="003511B3" w:rsidRDefault="00AB6D99"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19A" w14:textId="77777777" w:rsidR="00AB6D99" w:rsidRPr="003511B3" w:rsidRDefault="00AB6D99"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19B" w14:textId="77777777" w:rsidR="00AB6D99" w:rsidRPr="003511B3" w:rsidRDefault="00AB6D99"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6719C" w14:textId="77777777" w:rsidR="00AB6D99" w:rsidRPr="003511B3" w:rsidRDefault="00AB6D99"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19D" w14:textId="77777777" w:rsidR="00AB6D99" w:rsidRPr="003511B3" w:rsidRDefault="00AB6D99"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9E" w14:textId="77777777" w:rsidR="00AB6D99" w:rsidRPr="003511B3" w:rsidRDefault="00AB6D99"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auto"/>
            <w:vAlign w:val="center"/>
          </w:tcPr>
          <w:p w14:paraId="56F6719F" w14:textId="77777777" w:rsidR="00AB6D99" w:rsidRPr="003511B3" w:rsidRDefault="00AB6D99" w:rsidP="00B22991">
            <w:pPr>
              <w:pStyle w:val="TableText"/>
              <w:widowControl w:val="0"/>
              <w:spacing w:beforeLines="20" w:before="48" w:afterLines="20" w:after="48"/>
              <w:rPr>
                <w:rFonts w:ascii="Tahoma" w:hAnsi="Tahoma" w:cs="Tahoma"/>
                <w:sz w:val="13"/>
              </w:rPr>
            </w:pPr>
          </w:p>
        </w:tc>
      </w:tr>
      <w:tr w:rsidR="0091016D" w:rsidRPr="003511B3" w14:paraId="56F671AE" w14:textId="77777777" w:rsidTr="007A06A6">
        <w:trPr>
          <w:trHeight w:val="145"/>
        </w:trPr>
        <w:tc>
          <w:tcPr>
            <w:tcW w:w="2714" w:type="dxa"/>
            <w:tcBorders>
              <w:bottom w:val="single" w:sz="4" w:space="0" w:color="auto"/>
            </w:tcBorders>
            <w:shd w:val="clear" w:color="auto" w:fill="FABF8F"/>
            <w:vAlign w:val="center"/>
          </w:tcPr>
          <w:p w14:paraId="56F671A1" w14:textId="77777777" w:rsidR="0091016D" w:rsidRPr="003511B3" w:rsidRDefault="0091016D" w:rsidP="007A06A6">
            <w:pPr>
              <w:pStyle w:val="Heading3"/>
              <w:spacing w:beforeLines="20" w:before="48" w:afterLines="20" w:after="48"/>
              <w:rPr>
                <w:rFonts w:ascii="Tahoma" w:hAnsi="Tahoma" w:cs="Tahoma"/>
                <w:b w:val="0"/>
              </w:rPr>
            </w:pPr>
            <w:bookmarkStart w:id="214" w:name="_Toc336337947"/>
            <w:bookmarkStart w:id="215" w:name="_Toc348436106"/>
            <w:r w:rsidRPr="003511B3">
              <w:rPr>
                <w:rFonts w:ascii="Tahoma" w:hAnsi="Tahoma" w:cs="Tahoma"/>
                <w:b w:val="0"/>
                <w:sz w:val="14"/>
              </w:rPr>
              <w:t>Archiviazione Exchange Online per Exchange Server A (SL per Utente)</w:t>
            </w:r>
            <w:bookmarkEnd w:id="214"/>
            <w:bookmarkEnd w:id="215"/>
          </w:p>
        </w:tc>
        <w:tc>
          <w:tcPr>
            <w:tcW w:w="450" w:type="dxa"/>
            <w:tcBorders>
              <w:bottom w:val="single" w:sz="4" w:space="0" w:color="auto"/>
            </w:tcBorders>
            <w:shd w:val="clear" w:color="auto" w:fill="FABF8F"/>
            <w:vAlign w:val="center"/>
          </w:tcPr>
          <w:p w14:paraId="56F671A2" w14:textId="77777777" w:rsidR="0091016D" w:rsidRPr="00B22991" w:rsidRDefault="0091016D" w:rsidP="00B22991">
            <w:pPr>
              <w:pStyle w:val="TableText"/>
              <w:widowControl w:val="0"/>
              <w:spacing w:beforeLines="20" w:before="48" w:afterLines="20" w:after="48"/>
              <w:rPr>
                <w:rFonts w:cs="Tahoma"/>
                <w:b/>
                <w:color w:val="000000"/>
                <w:sz w:val="13"/>
                <w:szCs w:val="13"/>
                <w:u w:val="single"/>
              </w:rPr>
            </w:pPr>
          </w:p>
        </w:tc>
        <w:tc>
          <w:tcPr>
            <w:tcW w:w="450" w:type="dxa"/>
            <w:tcBorders>
              <w:bottom w:val="single" w:sz="4" w:space="0" w:color="auto"/>
            </w:tcBorders>
            <w:shd w:val="clear" w:color="auto" w:fill="FABF8F"/>
            <w:vAlign w:val="center"/>
          </w:tcPr>
          <w:p w14:paraId="56F671A3" w14:textId="77777777" w:rsidR="0091016D" w:rsidRPr="003511B3" w:rsidRDefault="00AC5200"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56F671A4" w14:textId="77777777" w:rsidR="0091016D" w:rsidRPr="003511B3" w:rsidRDefault="0091016D"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F671A5" w14:textId="77777777" w:rsidR="0091016D" w:rsidRPr="003511B3" w:rsidRDefault="0091016D"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1A6" w14:textId="77777777" w:rsidR="0091016D" w:rsidRPr="003511B3" w:rsidRDefault="0091016D"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A7" w14:textId="77777777" w:rsidR="0091016D" w:rsidRPr="003511B3" w:rsidRDefault="0091016D"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1A8" w14:textId="77777777" w:rsidR="0091016D" w:rsidRPr="003511B3" w:rsidRDefault="0091016D"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1A9" w14:textId="77777777" w:rsidR="0091016D" w:rsidRPr="003511B3" w:rsidRDefault="0091016D"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71AA" w14:textId="77777777" w:rsidR="0091016D" w:rsidRPr="003511B3" w:rsidRDefault="00752DFD"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1AB" w14:textId="77777777" w:rsidR="0091016D" w:rsidRPr="003511B3" w:rsidRDefault="0091016D"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AC" w14:textId="77777777" w:rsidR="0091016D" w:rsidRPr="003511B3" w:rsidRDefault="001C5084"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 (Solo EES)</w:t>
            </w:r>
          </w:p>
        </w:tc>
        <w:tc>
          <w:tcPr>
            <w:tcW w:w="540" w:type="dxa"/>
            <w:tcBorders>
              <w:bottom w:val="single" w:sz="4" w:space="0" w:color="auto"/>
            </w:tcBorders>
            <w:shd w:val="clear" w:color="auto" w:fill="FABF8F"/>
            <w:vAlign w:val="center"/>
          </w:tcPr>
          <w:p w14:paraId="56F671AD" w14:textId="77777777" w:rsidR="0091016D" w:rsidRPr="003511B3" w:rsidRDefault="0091016D" w:rsidP="00B22991">
            <w:pPr>
              <w:pStyle w:val="TableText"/>
              <w:widowControl w:val="0"/>
              <w:spacing w:beforeLines="20" w:before="48" w:afterLines="20" w:after="48"/>
              <w:rPr>
                <w:rFonts w:ascii="Tahoma" w:hAnsi="Tahoma" w:cs="Tahoma"/>
                <w:sz w:val="13"/>
              </w:rPr>
            </w:pPr>
          </w:p>
        </w:tc>
      </w:tr>
      <w:tr w:rsidR="001C38D4" w:rsidRPr="003511B3" w14:paraId="56F671BC" w14:textId="77777777" w:rsidTr="007A06A6">
        <w:trPr>
          <w:trHeight w:val="145"/>
        </w:trPr>
        <w:tc>
          <w:tcPr>
            <w:tcW w:w="2714" w:type="dxa"/>
            <w:tcBorders>
              <w:bottom w:val="single" w:sz="4" w:space="0" w:color="auto"/>
            </w:tcBorders>
            <w:shd w:val="clear" w:color="auto" w:fill="FFFFFF" w:themeFill="background1"/>
            <w:vAlign w:val="center"/>
          </w:tcPr>
          <w:p w14:paraId="56F671AF" w14:textId="77777777" w:rsidR="00C031FA" w:rsidRPr="003511B3" w:rsidRDefault="00C031FA" w:rsidP="007A06A6">
            <w:pPr>
              <w:pStyle w:val="ProductNames"/>
              <w:spacing w:beforeLines="20" w:before="48" w:afterLines="20" w:after="48"/>
              <w:rPr>
                <w:rFonts w:ascii="Tahoma" w:hAnsi="Tahoma" w:cs="Tahoma"/>
                <w:sz w:val="14"/>
              </w:rPr>
            </w:pPr>
            <w:bookmarkStart w:id="216" w:name="_Toc336337948"/>
            <w:bookmarkStart w:id="217" w:name="_Toc348436107"/>
            <w:r w:rsidRPr="003511B3">
              <w:rPr>
                <w:rFonts w:ascii="Tahoma" w:hAnsi="Tahoma" w:cs="Tahoma"/>
                <w:sz w:val="14"/>
              </w:rPr>
              <w:t>Exchange Hosted Archive (SL per Utente)</w:t>
            </w:r>
            <w:bookmarkEnd w:id="216"/>
            <w:bookmarkEnd w:id="217"/>
          </w:p>
        </w:tc>
        <w:tc>
          <w:tcPr>
            <w:tcW w:w="450" w:type="dxa"/>
            <w:tcBorders>
              <w:bottom w:val="single" w:sz="4" w:space="0" w:color="auto"/>
            </w:tcBorders>
            <w:shd w:val="clear" w:color="auto" w:fill="FFFFFF" w:themeFill="background1"/>
            <w:vAlign w:val="center"/>
          </w:tcPr>
          <w:p w14:paraId="56F671B0" w14:textId="77777777" w:rsidR="00C031FA" w:rsidRPr="00B22991" w:rsidRDefault="004908EA" w:rsidP="00B22991">
            <w:pPr>
              <w:pStyle w:val="TableText"/>
              <w:widowControl w:val="0"/>
              <w:spacing w:beforeLines="20" w:before="48" w:afterLines="20" w:after="48"/>
              <w:rPr>
                <w:rFonts w:cs="Tahoma"/>
                <w:b/>
                <w:color w:val="000000"/>
                <w:sz w:val="13"/>
                <w:szCs w:val="13"/>
                <w:u w:val="single"/>
              </w:rPr>
            </w:pPr>
            <w:hyperlink w:anchor="_46_Exchange_Hosted" w:history="1">
              <w:r w:rsidR="00FA0E33" w:rsidRPr="00B22991">
                <w:rPr>
                  <w:rStyle w:val="Hyperlink"/>
                  <w:rFonts w:cs="Tahoma"/>
                  <w:b/>
                  <w:sz w:val="13"/>
                  <w:szCs w:val="13"/>
                </w:rPr>
                <w:t>46</w:t>
              </w:r>
            </w:hyperlink>
          </w:p>
        </w:tc>
        <w:tc>
          <w:tcPr>
            <w:tcW w:w="450" w:type="dxa"/>
            <w:tcBorders>
              <w:bottom w:val="single" w:sz="4" w:space="0" w:color="auto"/>
            </w:tcBorders>
            <w:shd w:val="clear" w:color="auto" w:fill="FFFFFF" w:themeFill="background1"/>
            <w:vAlign w:val="center"/>
          </w:tcPr>
          <w:p w14:paraId="56F671B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F671B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6F671B3"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F671B4"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1B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F671B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F671B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F671B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F671B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1B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FFFFF" w:themeFill="background1"/>
            <w:vAlign w:val="center"/>
          </w:tcPr>
          <w:p w14:paraId="56F671BB"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71CA" w14:textId="77777777" w:rsidTr="007A06A6">
        <w:trPr>
          <w:trHeight w:val="145"/>
        </w:trPr>
        <w:tc>
          <w:tcPr>
            <w:tcW w:w="2714" w:type="dxa"/>
            <w:tcBorders>
              <w:bottom w:val="single" w:sz="4" w:space="0" w:color="auto"/>
            </w:tcBorders>
            <w:shd w:val="clear" w:color="auto" w:fill="FABF8F"/>
            <w:vAlign w:val="center"/>
          </w:tcPr>
          <w:p w14:paraId="56F671BD" w14:textId="77777777" w:rsidR="00C031FA" w:rsidRPr="003511B3" w:rsidRDefault="00C031FA" w:rsidP="007A06A6">
            <w:pPr>
              <w:pStyle w:val="ProductNames"/>
              <w:spacing w:beforeLines="20" w:before="48" w:afterLines="20" w:after="48"/>
              <w:rPr>
                <w:rFonts w:ascii="Tahoma" w:hAnsi="Tahoma" w:cs="Tahoma"/>
                <w:sz w:val="14"/>
              </w:rPr>
            </w:pPr>
            <w:bookmarkStart w:id="218" w:name="_Toc336337949"/>
            <w:bookmarkStart w:id="219" w:name="_Toc348436108"/>
            <w:r w:rsidRPr="003511B3">
              <w:rPr>
                <w:rFonts w:ascii="Tahoma" w:hAnsi="Tahoma" w:cs="Tahoma"/>
                <w:sz w:val="14"/>
              </w:rPr>
              <w:t>Exchange Hosted Archive Extra Storage (SL per Utente)</w:t>
            </w:r>
            <w:bookmarkEnd w:id="218"/>
            <w:bookmarkEnd w:id="219"/>
          </w:p>
        </w:tc>
        <w:tc>
          <w:tcPr>
            <w:tcW w:w="450" w:type="dxa"/>
            <w:tcBorders>
              <w:bottom w:val="single" w:sz="4" w:space="0" w:color="auto"/>
            </w:tcBorders>
            <w:shd w:val="clear" w:color="auto" w:fill="FABF8F"/>
            <w:vAlign w:val="center"/>
          </w:tcPr>
          <w:p w14:paraId="56F671BE" w14:textId="77777777" w:rsidR="00C031FA" w:rsidRPr="00B22991" w:rsidRDefault="004908EA" w:rsidP="00B22991">
            <w:pPr>
              <w:pStyle w:val="TableText"/>
              <w:widowControl w:val="0"/>
              <w:spacing w:beforeLines="20" w:before="48" w:afterLines="20" w:after="48"/>
              <w:rPr>
                <w:rFonts w:cs="Tahoma"/>
                <w:b/>
                <w:color w:val="000000"/>
                <w:sz w:val="13"/>
                <w:szCs w:val="13"/>
                <w:u w:val="single"/>
              </w:rPr>
            </w:pPr>
            <w:hyperlink w:anchor="_47_Exchange_Hosted" w:history="1">
              <w:r w:rsidR="00FA0E33" w:rsidRPr="00B22991">
                <w:rPr>
                  <w:rStyle w:val="Hyperlink"/>
                  <w:rFonts w:cs="Tahoma"/>
                  <w:b/>
                  <w:sz w:val="13"/>
                  <w:szCs w:val="13"/>
                </w:rPr>
                <w:t>47</w:t>
              </w:r>
            </w:hyperlink>
          </w:p>
        </w:tc>
        <w:tc>
          <w:tcPr>
            <w:tcW w:w="450" w:type="dxa"/>
            <w:tcBorders>
              <w:bottom w:val="single" w:sz="4" w:space="0" w:color="auto"/>
            </w:tcBorders>
            <w:shd w:val="clear" w:color="auto" w:fill="FABF8F"/>
            <w:vAlign w:val="center"/>
          </w:tcPr>
          <w:p w14:paraId="56F671B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1C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F671C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1C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C3"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1C4"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1C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1C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1C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C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1C9"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71D8" w14:textId="77777777" w:rsidTr="007A06A6">
        <w:trPr>
          <w:trHeight w:val="145"/>
        </w:trPr>
        <w:tc>
          <w:tcPr>
            <w:tcW w:w="2714" w:type="dxa"/>
            <w:tcBorders>
              <w:bottom w:val="single" w:sz="4" w:space="0" w:color="auto"/>
            </w:tcBorders>
            <w:shd w:val="clear" w:color="auto" w:fill="FFFFFF" w:themeFill="background1"/>
            <w:vAlign w:val="center"/>
          </w:tcPr>
          <w:p w14:paraId="56F671CB" w14:textId="77777777" w:rsidR="00C031FA" w:rsidRPr="003511B3" w:rsidRDefault="00C031FA" w:rsidP="007A06A6">
            <w:pPr>
              <w:pStyle w:val="ProductNames"/>
              <w:spacing w:beforeLines="20" w:before="48" w:afterLines="20" w:after="48"/>
              <w:rPr>
                <w:rFonts w:ascii="Tahoma" w:hAnsi="Tahoma" w:cs="Tahoma"/>
                <w:sz w:val="14"/>
              </w:rPr>
            </w:pPr>
            <w:bookmarkStart w:id="220" w:name="_Toc336337950"/>
            <w:bookmarkStart w:id="221" w:name="_Toc348436109"/>
            <w:r w:rsidRPr="003511B3">
              <w:rPr>
                <w:rFonts w:ascii="Tahoma" w:hAnsi="Tahoma" w:cs="Tahoma"/>
                <w:sz w:val="14"/>
              </w:rPr>
              <w:t>Exchange Hosted Encryption (SL</w:t>
            </w:r>
            <w:r w:rsidR="007A06A6">
              <w:rPr>
                <w:rFonts w:ascii="Tahoma" w:hAnsi="Tahoma" w:cs="Tahoma"/>
                <w:b/>
                <w:sz w:val="14"/>
              </w:rPr>
              <w:t> </w:t>
            </w:r>
            <w:r w:rsidRPr="003511B3">
              <w:rPr>
                <w:rFonts w:ascii="Tahoma" w:hAnsi="Tahoma" w:cs="Tahoma"/>
                <w:sz w:val="14"/>
              </w:rPr>
              <w:t>per</w:t>
            </w:r>
            <w:r w:rsidR="007A06A6">
              <w:rPr>
                <w:rFonts w:ascii="Tahoma" w:hAnsi="Tahoma" w:cs="Tahoma"/>
                <w:b/>
                <w:sz w:val="14"/>
              </w:rPr>
              <w:t> </w:t>
            </w:r>
            <w:r w:rsidRPr="003511B3">
              <w:rPr>
                <w:rFonts w:ascii="Tahoma" w:hAnsi="Tahoma" w:cs="Tahoma"/>
                <w:sz w:val="14"/>
              </w:rPr>
              <w:t>Utente)</w:t>
            </w:r>
            <w:bookmarkEnd w:id="220"/>
            <w:bookmarkEnd w:id="221"/>
          </w:p>
        </w:tc>
        <w:tc>
          <w:tcPr>
            <w:tcW w:w="450" w:type="dxa"/>
            <w:tcBorders>
              <w:bottom w:val="single" w:sz="4" w:space="0" w:color="auto"/>
            </w:tcBorders>
            <w:shd w:val="clear" w:color="auto" w:fill="FFFFFF" w:themeFill="background1"/>
            <w:vAlign w:val="center"/>
          </w:tcPr>
          <w:p w14:paraId="56F671CC" w14:textId="77777777" w:rsidR="00C031FA"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47_Exchange_Hosted" w:history="1">
              <w:r w:rsidR="00DE0C81" w:rsidRPr="00B22991">
                <w:rPr>
                  <w:rStyle w:val="Hyperlink"/>
                  <w:rFonts w:cs="Tahoma"/>
                  <w:b/>
                  <w:sz w:val="13"/>
                  <w:szCs w:val="13"/>
                </w:rPr>
                <w:t>47</w:t>
              </w:r>
            </w:hyperlink>
          </w:p>
        </w:tc>
        <w:tc>
          <w:tcPr>
            <w:tcW w:w="450" w:type="dxa"/>
            <w:tcBorders>
              <w:bottom w:val="single" w:sz="4" w:space="0" w:color="auto"/>
            </w:tcBorders>
            <w:shd w:val="clear" w:color="auto" w:fill="FFFFFF" w:themeFill="background1"/>
            <w:vAlign w:val="center"/>
          </w:tcPr>
          <w:p w14:paraId="56F671CD"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56F671C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6F671CF"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 punto</w:t>
            </w:r>
          </w:p>
        </w:tc>
        <w:tc>
          <w:tcPr>
            <w:tcW w:w="450" w:type="dxa"/>
            <w:tcBorders>
              <w:left w:val="single" w:sz="18" w:space="0" w:color="auto"/>
              <w:bottom w:val="single" w:sz="4" w:space="0" w:color="auto"/>
            </w:tcBorders>
            <w:shd w:val="clear" w:color="auto" w:fill="FFFFFF" w:themeFill="background1"/>
            <w:vAlign w:val="center"/>
          </w:tcPr>
          <w:p w14:paraId="56F671D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1D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F671D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F671D3"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56F671D4"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F671D5"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FFFFF" w:themeFill="background1"/>
            <w:vAlign w:val="center"/>
          </w:tcPr>
          <w:p w14:paraId="56F671D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FFFFF" w:themeFill="background1"/>
            <w:vAlign w:val="center"/>
          </w:tcPr>
          <w:p w14:paraId="56F671D7"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764636" w:rsidRPr="003511B3" w14:paraId="56F671EC" w14:textId="77777777" w:rsidTr="007A06A6">
        <w:trPr>
          <w:trHeight w:val="145"/>
        </w:trPr>
        <w:tc>
          <w:tcPr>
            <w:tcW w:w="2714" w:type="dxa"/>
            <w:tcBorders>
              <w:bottom w:val="single" w:sz="4" w:space="0" w:color="auto"/>
            </w:tcBorders>
            <w:shd w:val="clear" w:color="auto" w:fill="FABF8F"/>
            <w:vAlign w:val="center"/>
          </w:tcPr>
          <w:p w14:paraId="56F671D9" w14:textId="77777777" w:rsidR="00764636" w:rsidRPr="003511B3" w:rsidRDefault="00764636" w:rsidP="007A06A6">
            <w:pPr>
              <w:pStyle w:val="Heading2"/>
              <w:spacing w:beforeLines="20" w:before="48" w:afterLines="20" w:after="48"/>
              <w:ind w:left="0"/>
              <w:rPr>
                <w:rFonts w:ascii="Tahoma" w:hAnsi="Tahoma" w:cs="Tahoma"/>
                <w:b w:val="0"/>
                <w:sz w:val="14"/>
              </w:rPr>
            </w:pPr>
            <w:bookmarkStart w:id="222" w:name="_Toc348436110"/>
            <w:r w:rsidRPr="003511B3">
              <w:rPr>
                <w:rFonts w:ascii="Tahoma" w:hAnsi="Tahoma" w:cs="Tahoma"/>
                <w:b w:val="0"/>
                <w:sz w:val="14"/>
              </w:rPr>
              <w:t>Archiviazione Exchange Online per Exchange Online A</w:t>
            </w:r>
            <w:bookmarkEnd w:id="222"/>
          </w:p>
        </w:tc>
        <w:tc>
          <w:tcPr>
            <w:tcW w:w="450" w:type="dxa"/>
            <w:tcBorders>
              <w:bottom w:val="single" w:sz="4" w:space="0" w:color="auto"/>
            </w:tcBorders>
            <w:shd w:val="clear" w:color="auto" w:fill="FABF8F"/>
            <w:vAlign w:val="center"/>
          </w:tcPr>
          <w:p w14:paraId="56F671DA" w14:textId="77777777" w:rsidR="00764636" w:rsidRPr="00B22991" w:rsidRDefault="00764636" w:rsidP="00B22991">
            <w:pPr>
              <w:pStyle w:val="TableText"/>
              <w:widowControl w:val="0"/>
              <w:spacing w:beforeLines="20" w:before="48" w:afterLines="20" w:after="48"/>
              <w:rPr>
                <w:rFonts w:cs="Tahoma"/>
                <w:b/>
              </w:rPr>
            </w:pPr>
          </w:p>
        </w:tc>
        <w:tc>
          <w:tcPr>
            <w:tcW w:w="450" w:type="dxa"/>
            <w:tcBorders>
              <w:bottom w:val="single" w:sz="4" w:space="0" w:color="auto"/>
            </w:tcBorders>
            <w:shd w:val="clear" w:color="auto" w:fill="FABF8F"/>
            <w:vAlign w:val="center"/>
          </w:tcPr>
          <w:p w14:paraId="56F671DB" w14:textId="77777777" w:rsidR="00764636" w:rsidRPr="003511B3" w:rsidRDefault="00764636" w:rsidP="00B22991">
            <w:pPr>
              <w:pStyle w:val="TableText"/>
              <w:widowControl w:val="0"/>
              <w:spacing w:beforeLines="20" w:before="48" w:afterLines="20" w:after="48"/>
              <w:rPr>
                <w:rFonts w:ascii="Tahoma" w:hAnsi="Tahoma" w:cs="Tahoma"/>
                <w:sz w:val="13"/>
              </w:rPr>
            </w:pPr>
            <w:r w:rsidRPr="003511B3">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56F671DC" w14:textId="77777777" w:rsidR="00764636" w:rsidRPr="003511B3" w:rsidRDefault="00764636"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1DD" w14:textId="77777777" w:rsidR="00764636" w:rsidRPr="003511B3" w:rsidRDefault="00764636"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DE" w14:textId="77777777" w:rsidR="00764636" w:rsidRPr="003511B3" w:rsidRDefault="00764636"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DF" w14:textId="77777777" w:rsidR="00764636" w:rsidRPr="003511B3" w:rsidRDefault="00764636"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E0" w14:textId="77777777" w:rsidR="00764636" w:rsidRPr="003511B3" w:rsidRDefault="00764636"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E1" w14:textId="77777777" w:rsidR="00764636" w:rsidRPr="003511B3" w:rsidRDefault="00764636"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E2" w14:textId="77777777" w:rsidR="00764636" w:rsidRPr="003511B3" w:rsidRDefault="00764636"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1E3" w14:textId="77777777" w:rsidR="00764636" w:rsidRPr="003511B3" w:rsidRDefault="00764636"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1E4" w14:textId="77777777" w:rsidR="00764636" w:rsidRPr="003511B3" w:rsidRDefault="00764636"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E5" w14:textId="77777777" w:rsidR="00764636" w:rsidRPr="003511B3" w:rsidRDefault="00764636"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1E6" w14:textId="77777777" w:rsidR="00764636" w:rsidRPr="003511B3" w:rsidRDefault="00764636"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1E7" w14:textId="77777777" w:rsidR="00764636" w:rsidRPr="003511B3" w:rsidRDefault="00764636"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71E8" w14:textId="77777777" w:rsidR="00764636" w:rsidRPr="003511B3" w:rsidRDefault="00764636"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1E9" w14:textId="77777777" w:rsidR="00764636" w:rsidRPr="003511B3" w:rsidRDefault="00764636"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1EA" w14:textId="77777777" w:rsidR="00764636" w:rsidRPr="003511B3" w:rsidRDefault="00573BA8"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 (Solo EES)</w:t>
            </w:r>
          </w:p>
        </w:tc>
        <w:tc>
          <w:tcPr>
            <w:tcW w:w="540" w:type="dxa"/>
            <w:tcBorders>
              <w:bottom w:val="single" w:sz="4" w:space="0" w:color="auto"/>
            </w:tcBorders>
            <w:shd w:val="clear" w:color="auto" w:fill="FABF8F"/>
            <w:vAlign w:val="center"/>
          </w:tcPr>
          <w:p w14:paraId="56F671EB" w14:textId="77777777" w:rsidR="00764636" w:rsidRPr="003511B3" w:rsidRDefault="00764636" w:rsidP="00B22991">
            <w:pPr>
              <w:pStyle w:val="TableText"/>
              <w:widowControl w:val="0"/>
              <w:spacing w:beforeLines="20" w:before="48" w:afterLines="20" w:after="48"/>
              <w:rPr>
                <w:rFonts w:ascii="Tahoma" w:hAnsi="Tahoma" w:cs="Tahoma"/>
                <w:sz w:val="13"/>
              </w:rPr>
            </w:pPr>
          </w:p>
        </w:tc>
      </w:tr>
      <w:tr w:rsidR="00B66AC8" w:rsidRPr="003511B3" w14:paraId="56F67200" w14:textId="77777777" w:rsidTr="007A06A6">
        <w:trPr>
          <w:trHeight w:val="145"/>
        </w:trPr>
        <w:tc>
          <w:tcPr>
            <w:tcW w:w="2714" w:type="dxa"/>
            <w:tcBorders>
              <w:bottom w:val="single" w:sz="4" w:space="0" w:color="auto"/>
            </w:tcBorders>
            <w:shd w:val="clear" w:color="auto" w:fill="auto"/>
            <w:vAlign w:val="center"/>
          </w:tcPr>
          <w:p w14:paraId="56F671ED" w14:textId="77777777" w:rsidR="00B66AC8" w:rsidRPr="003511B3" w:rsidRDefault="00B66AC8" w:rsidP="007A06A6">
            <w:pPr>
              <w:pStyle w:val="Heading2"/>
              <w:spacing w:beforeLines="20" w:before="48" w:afterLines="20" w:after="48"/>
              <w:ind w:left="0"/>
              <w:rPr>
                <w:rFonts w:ascii="Tahoma" w:hAnsi="Tahoma" w:cs="Tahoma"/>
                <w:b w:val="0"/>
                <w:sz w:val="14"/>
              </w:rPr>
            </w:pPr>
            <w:bookmarkStart w:id="223" w:name="_Toc348436111"/>
            <w:r w:rsidRPr="003511B3">
              <w:rPr>
                <w:rFonts w:ascii="Tahoma" w:hAnsi="Tahoma" w:cs="Tahoma"/>
                <w:b w:val="0"/>
                <w:sz w:val="14"/>
              </w:rPr>
              <w:t>Archiviazione Exchange Online per Exchange Online</w:t>
            </w:r>
            <w:bookmarkEnd w:id="223"/>
          </w:p>
        </w:tc>
        <w:tc>
          <w:tcPr>
            <w:tcW w:w="450" w:type="dxa"/>
            <w:tcBorders>
              <w:bottom w:val="single" w:sz="4" w:space="0" w:color="auto"/>
            </w:tcBorders>
            <w:shd w:val="clear" w:color="auto" w:fill="auto"/>
            <w:vAlign w:val="center"/>
          </w:tcPr>
          <w:p w14:paraId="56F671EE" w14:textId="77777777" w:rsidR="00B66AC8" w:rsidRPr="00B22991" w:rsidRDefault="00B66AC8" w:rsidP="00B22991">
            <w:pPr>
              <w:pStyle w:val="TableText"/>
              <w:widowControl w:val="0"/>
              <w:spacing w:beforeLines="20" w:before="48" w:afterLines="20" w:after="48"/>
              <w:rPr>
                <w:rFonts w:cs="Tahoma"/>
                <w:b/>
              </w:rPr>
            </w:pPr>
          </w:p>
        </w:tc>
        <w:tc>
          <w:tcPr>
            <w:tcW w:w="450" w:type="dxa"/>
            <w:tcBorders>
              <w:bottom w:val="single" w:sz="4" w:space="0" w:color="auto"/>
            </w:tcBorders>
            <w:shd w:val="clear" w:color="auto" w:fill="auto"/>
            <w:vAlign w:val="center"/>
          </w:tcPr>
          <w:p w14:paraId="56F671EF" w14:textId="77777777" w:rsidR="00B66AC8" w:rsidRPr="003511B3" w:rsidRDefault="00B66AC8" w:rsidP="00B22991">
            <w:pPr>
              <w:pStyle w:val="TableText"/>
              <w:widowControl w:val="0"/>
              <w:spacing w:beforeLines="20" w:before="48" w:afterLines="20" w:after="48"/>
              <w:rPr>
                <w:rFonts w:ascii="Tahoma" w:hAnsi="Tahoma" w:cs="Tahoma"/>
                <w:sz w:val="13"/>
              </w:rPr>
            </w:pPr>
            <w:r w:rsidRPr="003511B3">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56F671F0" w14:textId="77777777" w:rsidR="00B66AC8" w:rsidRPr="003511B3" w:rsidRDefault="00B66AC8"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1F1" w14:textId="77777777" w:rsidR="00B66AC8" w:rsidRPr="003511B3" w:rsidRDefault="00B66AC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F2" w14:textId="77777777" w:rsidR="00B66AC8" w:rsidRPr="003511B3" w:rsidRDefault="00B66AC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F3" w14:textId="77777777" w:rsidR="00B66AC8" w:rsidRPr="003511B3" w:rsidRDefault="00B66AC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F4" w14:textId="77777777" w:rsidR="00B66AC8" w:rsidRPr="003511B3" w:rsidRDefault="00B66AC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F5" w14:textId="77777777" w:rsidR="00B66AC8" w:rsidRPr="003511B3" w:rsidRDefault="00B66AC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F6" w14:textId="77777777" w:rsidR="00B66AC8" w:rsidRPr="003511B3" w:rsidRDefault="00B66AC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1F7" w14:textId="77777777" w:rsidR="00B66AC8" w:rsidRPr="003511B3" w:rsidRDefault="00B66AC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1F8" w14:textId="77777777" w:rsidR="00B66AC8" w:rsidRPr="003511B3" w:rsidRDefault="00B66AC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F9" w14:textId="77777777" w:rsidR="00B66AC8" w:rsidRPr="003511B3" w:rsidRDefault="00B66AC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1FA" w14:textId="77777777" w:rsidR="00B66AC8" w:rsidRPr="003511B3" w:rsidRDefault="00B66AC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1FB" w14:textId="77777777" w:rsidR="00B66AC8" w:rsidRPr="003511B3" w:rsidRDefault="00B66AC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1FC" w14:textId="77777777" w:rsidR="00B66AC8" w:rsidRPr="003511B3" w:rsidRDefault="00764636"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1FD" w14:textId="77777777" w:rsidR="00B66AC8" w:rsidRPr="003511B3" w:rsidRDefault="00B66AC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1FE" w14:textId="77777777" w:rsidR="00B66AC8" w:rsidRPr="003511B3" w:rsidRDefault="00B66AC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1FF" w14:textId="77777777" w:rsidR="00B66AC8" w:rsidRPr="003511B3" w:rsidRDefault="00B66AC8" w:rsidP="00B22991">
            <w:pPr>
              <w:pStyle w:val="TableText"/>
              <w:widowControl w:val="0"/>
              <w:spacing w:beforeLines="20" w:before="48" w:afterLines="20" w:after="48"/>
              <w:rPr>
                <w:rFonts w:ascii="Tahoma" w:hAnsi="Tahoma" w:cs="Tahoma"/>
                <w:sz w:val="13"/>
              </w:rPr>
            </w:pPr>
          </w:p>
        </w:tc>
      </w:tr>
      <w:tr w:rsidR="004941B2" w:rsidRPr="003511B3" w14:paraId="56F67214" w14:textId="77777777" w:rsidTr="007A06A6">
        <w:trPr>
          <w:trHeight w:val="145"/>
        </w:trPr>
        <w:tc>
          <w:tcPr>
            <w:tcW w:w="2714" w:type="dxa"/>
            <w:tcBorders>
              <w:bottom w:val="single" w:sz="4" w:space="0" w:color="auto"/>
            </w:tcBorders>
            <w:shd w:val="clear" w:color="auto" w:fill="FABF8F"/>
            <w:vAlign w:val="center"/>
          </w:tcPr>
          <w:p w14:paraId="56F67201" w14:textId="77777777" w:rsidR="00C031FA" w:rsidRPr="003511B3" w:rsidRDefault="00C031FA" w:rsidP="007A06A6">
            <w:pPr>
              <w:pStyle w:val="Heading2"/>
              <w:spacing w:beforeLines="20" w:before="48" w:afterLines="20" w:after="48"/>
              <w:ind w:left="0"/>
              <w:rPr>
                <w:rFonts w:ascii="Tahoma" w:hAnsi="Tahoma" w:cs="Tahoma"/>
                <w:b w:val="0"/>
                <w:sz w:val="14"/>
              </w:rPr>
            </w:pPr>
            <w:bookmarkStart w:id="224" w:name="_Toc336337951"/>
            <w:bookmarkStart w:id="225" w:name="_Toc348436112"/>
            <w:r w:rsidRPr="003511B3">
              <w:rPr>
                <w:rFonts w:ascii="Tahoma" w:hAnsi="Tahoma" w:cs="Tahoma"/>
                <w:b w:val="0"/>
                <w:sz w:val="14"/>
              </w:rPr>
              <w:t>Chiosco Exchange Online (SL per Utente)</w:t>
            </w:r>
            <w:bookmarkEnd w:id="224"/>
            <w:bookmarkEnd w:id="225"/>
          </w:p>
        </w:tc>
        <w:tc>
          <w:tcPr>
            <w:tcW w:w="450" w:type="dxa"/>
            <w:tcBorders>
              <w:bottom w:val="single" w:sz="4" w:space="0" w:color="auto"/>
            </w:tcBorders>
            <w:shd w:val="clear" w:color="auto" w:fill="FABF8F"/>
            <w:vAlign w:val="center"/>
          </w:tcPr>
          <w:p w14:paraId="56F67202" w14:textId="77777777" w:rsidR="00C031FA"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48_Exchange_Online" w:history="1">
              <w:r w:rsidR="00FA0E33" w:rsidRPr="00B22991">
                <w:rPr>
                  <w:rStyle w:val="Hyperlink"/>
                  <w:rFonts w:cs="Tahoma"/>
                  <w:b/>
                  <w:sz w:val="13"/>
                  <w:szCs w:val="13"/>
                </w:rPr>
                <w:t>48</w:t>
              </w:r>
            </w:hyperlink>
          </w:p>
        </w:tc>
        <w:tc>
          <w:tcPr>
            <w:tcW w:w="450" w:type="dxa"/>
            <w:tcBorders>
              <w:bottom w:val="single" w:sz="4" w:space="0" w:color="auto"/>
            </w:tcBorders>
            <w:shd w:val="clear" w:color="auto" w:fill="FABF8F"/>
            <w:vAlign w:val="center"/>
          </w:tcPr>
          <w:p w14:paraId="56F67203"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6F67204"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20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0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0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0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0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0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20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20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0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20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20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210"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21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1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213"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4941B2" w:rsidRPr="003511B3" w14:paraId="56F67228" w14:textId="77777777" w:rsidTr="007A06A6">
        <w:trPr>
          <w:trHeight w:val="395"/>
        </w:trPr>
        <w:tc>
          <w:tcPr>
            <w:tcW w:w="2714" w:type="dxa"/>
            <w:tcBorders>
              <w:bottom w:val="single" w:sz="4" w:space="0" w:color="auto"/>
            </w:tcBorders>
            <w:shd w:val="clear" w:color="auto" w:fill="FFFFFF" w:themeFill="background1"/>
            <w:vAlign w:val="center"/>
          </w:tcPr>
          <w:p w14:paraId="56F67215" w14:textId="77777777" w:rsidR="00C031FA" w:rsidRPr="003511B3" w:rsidRDefault="00C031FA" w:rsidP="007A06A6">
            <w:pPr>
              <w:pStyle w:val="Heading2"/>
              <w:spacing w:beforeLines="20" w:before="48" w:afterLines="20" w:after="48"/>
              <w:ind w:left="0"/>
              <w:rPr>
                <w:rFonts w:ascii="Tahoma" w:hAnsi="Tahoma" w:cs="Tahoma"/>
                <w:b w:val="0"/>
                <w:sz w:val="14"/>
              </w:rPr>
            </w:pPr>
            <w:bookmarkStart w:id="226" w:name="_Toc336337952"/>
            <w:bookmarkStart w:id="227" w:name="_Toc348436113"/>
            <w:r w:rsidRPr="003511B3">
              <w:rPr>
                <w:rFonts w:ascii="Tahoma" w:hAnsi="Tahoma" w:cs="Tahoma"/>
                <w:b w:val="0"/>
                <w:sz w:val="14"/>
              </w:rPr>
              <w:t>Exchange Online Piano 1 (SL per Utente)</w:t>
            </w:r>
            <w:bookmarkEnd w:id="226"/>
            <w:bookmarkEnd w:id="227"/>
          </w:p>
        </w:tc>
        <w:tc>
          <w:tcPr>
            <w:tcW w:w="450" w:type="dxa"/>
            <w:tcBorders>
              <w:bottom w:val="single" w:sz="4" w:space="0" w:color="auto"/>
            </w:tcBorders>
            <w:shd w:val="clear" w:color="auto" w:fill="FFFFFF" w:themeFill="background1"/>
            <w:vAlign w:val="center"/>
          </w:tcPr>
          <w:p w14:paraId="56F67216" w14:textId="77777777" w:rsidR="00C031FA"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49_Exchange_Online" w:history="1">
              <w:r w:rsidR="00FA0E33" w:rsidRPr="00DE0C81">
                <w:rPr>
                  <w:rStyle w:val="Hyperlink"/>
                  <w:rFonts w:cs="Tahoma"/>
                  <w:b/>
                  <w:sz w:val="13"/>
                  <w:szCs w:val="13"/>
                </w:rPr>
                <w:t>49</w:t>
              </w:r>
            </w:hyperlink>
          </w:p>
        </w:tc>
        <w:tc>
          <w:tcPr>
            <w:tcW w:w="450" w:type="dxa"/>
            <w:tcBorders>
              <w:bottom w:val="single" w:sz="4" w:space="0" w:color="auto"/>
            </w:tcBorders>
            <w:shd w:val="clear" w:color="auto" w:fill="FFFFFF" w:themeFill="background1"/>
            <w:vAlign w:val="center"/>
          </w:tcPr>
          <w:p w14:paraId="56F67217"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56F6721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6F6721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1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1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1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1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1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F6721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F6722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2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F6722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F67223"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F67224"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F6722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2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FFFFF" w:themeFill="background1"/>
            <w:vAlign w:val="center"/>
          </w:tcPr>
          <w:p w14:paraId="56F67227"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4941B2" w:rsidRPr="003511B3" w14:paraId="56F6723C" w14:textId="77777777" w:rsidTr="007A06A6">
        <w:trPr>
          <w:trHeight w:val="145"/>
        </w:trPr>
        <w:tc>
          <w:tcPr>
            <w:tcW w:w="2714" w:type="dxa"/>
            <w:tcBorders>
              <w:bottom w:val="single" w:sz="4" w:space="0" w:color="auto"/>
            </w:tcBorders>
            <w:shd w:val="clear" w:color="auto" w:fill="FABF8F"/>
            <w:vAlign w:val="center"/>
          </w:tcPr>
          <w:p w14:paraId="56F67229" w14:textId="77777777" w:rsidR="00C031FA" w:rsidRPr="003511B3" w:rsidRDefault="00C031FA" w:rsidP="007A06A6">
            <w:pPr>
              <w:pStyle w:val="Heading2"/>
              <w:spacing w:beforeLines="20" w:before="48" w:afterLines="20" w:after="48"/>
              <w:ind w:left="0"/>
              <w:rPr>
                <w:rFonts w:ascii="Tahoma" w:hAnsi="Tahoma" w:cs="Tahoma"/>
                <w:b w:val="0"/>
                <w:sz w:val="14"/>
              </w:rPr>
            </w:pPr>
            <w:bookmarkStart w:id="228" w:name="_Toc336337953"/>
            <w:bookmarkStart w:id="229" w:name="_Toc348436114"/>
            <w:r w:rsidRPr="003511B3">
              <w:rPr>
                <w:rFonts w:ascii="Tahoma" w:hAnsi="Tahoma" w:cs="Tahoma"/>
                <w:b w:val="0"/>
                <w:sz w:val="14"/>
              </w:rPr>
              <w:t>Exchange Online Piano 2 (SL per Utente)</w:t>
            </w:r>
            <w:bookmarkEnd w:id="228"/>
            <w:bookmarkEnd w:id="229"/>
          </w:p>
        </w:tc>
        <w:tc>
          <w:tcPr>
            <w:tcW w:w="450" w:type="dxa"/>
            <w:tcBorders>
              <w:bottom w:val="single" w:sz="4" w:space="0" w:color="auto"/>
            </w:tcBorders>
            <w:shd w:val="clear" w:color="auto" w:fill="FABF8F"/>
            <w:vAlign w:val="center"/>
          </w:tcPr>
          <w:p w14:paraId="56F6722A" w14:textId="77777777" w:rsidR="00C031FA"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50_Exchange_Online" w:history="1">
              <w:r w:rsidR="00FA0E33" w:rsidRPr="00B22991">
                <w:rPr>
                  <w:rStyle w:val="Hyperlink"/>
                  <w:rFonts w:cs="Tahoma"/>
                  <w:b/>
                  <w:sz w:val="13"/>
                  <w:szCs w:val="13"/>
                </w:rPr>
                <w:t>50</w:t>
              </w:r>
            </w:hyperlink>
          </w:p>
        </w:tc>
        <w:tc>
          <w:tcPr>
            <w:tcW w:w="450" w:type="dxa"/>
            <w:tcBorders>
              <w:bottom w:val="single" w:sz="4" w:space="0" w:color="auto"/>
            </w:tcBorders>
            <w:shd w:val="clear" w:color="auto" w:fill="FABF8F"/>
            <w:vAlign w:val="center"/>
          </w:tcPr>
          <w:p w14:paraId="56F6722B"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6F6722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22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2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2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3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3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3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233"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234"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3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23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23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238"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23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3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23B"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4941B2" w:rsidRPr="003511B3" w14:paraId="56F67250" w14:textId="77777777" w:rsidTr="007A06A6">
        <w:trPr>
          <w:trHeight w:val="145"/>
        </w:trPr>
        <w:tc>
          <w:tcPr>
            <w:tcW w:w="2714" w:type="dxa"/>
            <w:tcBorders>
              <w:bottom w:val="single" w:sz="4" w:space="0" w:color="auto"/>
            </w:tcBorders>
            <w:shd w:val="clear" w:color="auto" w:fill="FFFFFF" w:themeFill="background1"/>
            <w:vAlign w:val="center"/>
          </w:tcPr>
          <w:p w14:paraId="56F6723D" w14:textId="77777777" w:rsidR="000B2451" w:rsidRPr="003511B3" w:rsidRDefault="000B2451" w:rsidP="007A06A6">
            <w:pPr>
              <w:pStyle w:val="Heading3"/>
              <w:spacing w:beforeLines="20" w:before="48" w:afterLines="20" w:after="48"/>
              <w:rPr>
                <w:rFonts w:ascii="Tahoma" w:hAnsi="Tahoma" w:cs="Tahoma"/>
                <w:b w:val="0"/>
                <w:sz w:val="14"/>
              </w:rPr>
            </w:pPr>
            <w:bookmarkStart w:id="230" w:name="_Toc336337954"/>
            <w:bookmarkStart w:id="231" w:name="_Toc348436115"/>
            <w:r w:rsidRPr="003511B3">
              <w:rPr>
                <w:rFonts w:ascii="Tahoma" w:hAnsi="Tahoma" w:cs="Tahoma"/>
                <w:b w:val="0"/>
                <w:sz w:val="14"/>
              </w:rPr>
              <w:t>Exchange Online Piano 1A per Ex Allievi (SL per Utente)</w:t>
            </w:r>
            <w:bookmarkEnd w:id="230"/>
            <w:bookmarkEnd w:id="231"/>
          </w:p>
        </w:tc>
        <w:tc>
          <w:tcPr>
            <w:tcW w:w="450" w:type="dxa"/>
            <w:tcBorders>
              <w:bottom w:val="single" w:sz="4" w:space="0" w:color="auto"/>
            </w:tcBorders>
            <w:shd w:val="clear" w:color="auto" w:fill="FFFFFF" w:themeFill="background1"/>
            <w:vAlign w:val="center"/>
          </w:tcPr>
          <w:p w14:paraId="56F6723E" w14:textId="77777777" w:rsidR="000B2451" w:rsidRPr="00B22991" w:rsidRDefault="000B2451" w:rsidP="00B22991">
            <w:pPr>
              <w:pStyle w:val="TableText"/>
              <w:widowControl w:val="0"/>
              <w:spacing w:beforeLines="20" w:before="48" w:afterLines="20" w:after="48"/>
              <w:rPr>
                <w:rFonts w:cs="Tahoma"/>
                <w:b/>
                <w:color w:val="000000"/>
                <w:sz w:val="13"/>
                <w:szCs w:val="13"/>
                <w:u w:val="single"/>
              </w:rPr>
            </w:pPr>
          </w:p>
        </w:tc>
        <w:tc>
          <w:tcPr>
            <w:tcW w:w="450" w:type="dxa"/>
            <w:tcBorders>
              <w:bottom w:val="single" w:sz="4" w:space="0" w:color="auto"/>
            </w:tcBorders>
            <w:shd w:val="clear" w:color="auto" w:fill="FFFFFF" w:themeFill="background1"/>
            <w:vAlign w:val="center"/>
          </w:tcPr>
          <w:p w14:paraId="56F6723F" w14:textId="77777777" w:rsidR="000B2451" w:rsidRPr="003511B3" w:rsidRDefault="000B2451"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56F67240"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6F67241"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42"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43"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44"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45"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46"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F67247"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F67248"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49"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F6724A"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F6724B"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F6724C"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F6724D"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4E" w14:textId="77777777" w:rsidR="000B2451" w:rsidRPr="003511B3" w:rsidRDefault="000B2451"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(Solo EES)</w:t>
            </w:r>
          </w:p>
        </w:tc>
        <w:tc>
          <w:tcPr>
            <w:tcW w:w="540" w:type="dxa"/>
            <w:tcBorders>
              <w:bottom w:val="single" w:sz="4" w:space="0" w:color="auto"/>
            </w:tcBorders>
            <w:shd w:val="clear" w:color="auto" w:fill="FFFFFF" w:themeFill="background1"/>
            <w:vAlign w:val="center"/>
          </w:tcPr>
          <w:p w14:paraId="56F6724F" w14:textId="77777777" w:rsidR="000B2451" w:rsidRPr="003511B3" w:rsidRDefault="000B2451" w:rsidP="00B22991">
            <w:pPr>
              <w:pStyle w:val="TableText"/>
              <w:widowControl w:val="0"/>
              <w:spacing w:beforeLines="20" w:before="48" w:afterLines="20" w:after="48"/>
              <w:rPr>
                <w:rFonts w:ascii="Tahoma" w:hAnsi="Tahoma" w:cs="Tahoma"/>
                <w:sz w:val="13"/>
              </w:rPr>
            </w:pPr>
          </w:p>
        </w:tc>
      </w:tr>
      <w:tr w:rsidR="004941B2" w:rsidRPr="003511B3" w14:paraId="56F67264" w14:textId="77777777" w:rsidTr="007A06A6">
        <w:trPr>
          <w:trHeight w:val="145"/>
        </w:trPr>
        <w:tc>
          <w:tcPr>
            <w:tcW w:w="2714" w:type="dxa"/>
            <w:tcBorders>
              <w:bottom w:val="single" w:sz="4" w:space="0" w:color="auto"/>
            </w:tcBorders>
            <w:shd w:val="clear" w:color="auto" w:fill="FABF8F"/>
            <w:vAlign w:val="center"/>
          </w:tcPr>
          <w:p w14:paraId="56F67251" w14:textId="77777777" w:rsidR="000B2451" w:rsidRPr="003511B3" w:rsidRDefault="000B2451" w:rsidP="007A06A6">
            <w:pPr>
              <w:pStyle w:val="Heading3"/>
              <w:spacing w:beforeLines="20" w:before="48" w:afterLines="20" w:after="48"/>
              <w:rPr>
                <w:rFonts w:ascii="Tahoma" w:hAnsi="Tahoma" w:cs="Tahoma"/>
                <w:b w:val="0"/>
                <w:sz w:val="14"/>
              </w:rPr>
            </w:pPr>
            <w:bookmarkStart w:id="232" w:name="_Toc336337955"/>
            <w:bookmarkStart w:id="233" w:name="_Toc348436116"/>
            <w:r w:rsidRPr="003511B3">
              <w:rPr>
                <w:rFonts w:ascii="Tahoma" w:hAnsi="Tahoma" w:cs="Tahoma"/>
                <w:b w:val="0"/>
                <w:sz w:val="14"/>
              </w:rPr>
              <w:t>Exchange Online Piano 2A (SL per Utente)</w:t>
            </w:r>
            <w:bookmarkEnd w:id="232"/>
            <w:bookmarkEnd w:id="233"/>
          </w:p>
        </w:tc>
        <w:tc>
          <w:tcPr>
            <w:tcW w:w="450" w:type="dxa"/>
            <w:tcBorders>
              <w:bottom w:val="single" w:sz="4" w:space="0" w:color="auto"/>
            </w:tcBorders>
            <w:shd w:val="clear" w:color="auto" w:fill="FABF8F"/>
            <w:vAlign w:val="center"/>
          </w:tcPr>
          <w:p w14:paraId="56F67252" w14:textId="77777777" w:rsidR="000B2451" w:rsidRPr="00B22991" w:rsidRDefault="000B2451" w:rsidP="00B22991">
            <w:pPr>
              <w:pStyle w:val="TableText"/>
              <w:widowControl w:val="0"/>
              <w:spacing w:beforeLines="20" w:before="48" w:afterLines="20" w:after="48"/>
              <w:rPr>
                <w:rFonts w:cs="Tahoma"/>
                <w:b/>
                <w:color w:val="000000"/>
                <w:sz w:val="13"/>
                <w:szCs w:val="13"/>
                <w:u w:val="single"/>
              </w:rPr>
            </w:pPr>
          </w:p>
        </w:tc>
        <w:tc>
          <w:tcPr>
            <w:tcW w:w="450" w:type="dxa"/>
            <w:tcBorders>
              <w:bottom w:val="single" w:sz="4" w:space="0" w:color="auto"/>
            </w:tcBorders>
            <w:shd w:val="clear" w:color="auto" w:fill="FABF8F"/>
            <w:vAlign w:val="center"/>
          </w:tcPr>
          <w:p w14:paraId="56F67253" w14:textId="77777777" w:rsidR="000B2451" w:rsidRPr="003511B3" w:rsidRDefault="000B2451"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56F67254"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255"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56"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57"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58"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59"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5A"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25B"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25C"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5D"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25E"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25F" w14:textId="77777777" w:rsidR="000B2451" w:rsidRPr="003511B3" w:rsidRDefault="000B2451"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7260"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261" w14:textId="77777777" w:rsidR="000B2451" w:rsidRPr="003511B3" w:rsidRDefault="000B245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62" w14:textId="77777777" w:rsidR="000B2451" w:rsidRPr="003511B3" w:rsidRDefault="000B2451"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(Solo EES)</w:t>
            </w:r>
          </w:p>
        </w:tc>
        <w:tc>
          <w:tcPr>
            <w:tcW w:w="540" w:type="dxa"/>
            <w:tcBorders>
              <w:bottom w:val="single" w:sz="4" w:space="0" w:color="auto"/>
            </w:tcBorders>
            <w:shd w:val="clear" w:color="auto" w:fill="FABF8F"/>
            <w:vAlign w:val="center"/>
          </w:tcPr>
          <w:p w14:paraId="56F67263" w14:textId="77777777" w:rsidR="000B2451" w:rsidRPr="003511B3" w:rsidRDefault="000B2451" w:rsidP="00B22991">
            <w:pPr>
              <w:pStyle w:val="TableText"/>
              <w:widowControl w:val="0"/>
              <w:spacing w:beforeLines="20" w:before="48" w:afterLines="20" w:after="48"/>
              <w:rPr>
                <w:rFonts w:ascii="Tahoma" w:hAnsi="Tahoma" w:cs="Tahoma"/>
                <w:sz w:val="13"/>
              </w:rPr>
            </w:pPr>
          </w:p>
        </w:tc>
      </w:tr>
      <w:tr w:rsidR="00453CAC" w:rsidRPr="003511B3" w14:paraId="56F67278" w14:textId="77777777" w:rsidTr="007A06A6">
        <w:trPr>
          <w:trHeight w:val="145"/>
        </w:trPr>
        <w:tc>
          <w:tcPr>
            <w:tcW w:w="2714" w:type="dxa"/>
            <w:tcBorders>
              <w:bottom w:val="single" w:sz="4" w:space="0" w:color="auto"/>
            </w:tcBorders>
            <w:shd w:val="clear" w:color="auto" w:fill="FFFFFF" w:themeFill="background1"/>
            <w:vAlign w:val="center"/>
          </w:tcPr>
          <w:p w14:paraId="56F67265" w14:textId="77777777" w:rsidR="00453CAC" w:rsidRPr="003511B3" w:rsidRDefault="00453CAC" w:rsidP="007A06A6">
            <w:pPr>
              <w:pStyle w:val="ProductNames"/>
              <w:spacing w:beforeLines="20" w:before="48" w:afterLines="20" w:after="48"/>
              <w:rPr>
                <w:rFonts w:ascii="Tahoma" w:hAnsi="Tahoma" w:cs="Tahoma"/>
                <w:sz w:val="14"/>
              </w:rPr>
            </w:pPr>
            <w:bookmarkStart w:id="234" w:name="_Toc348436117"/>
            <w:r w:rsidRPr="003511B3">
              <w:rPr>
                <w:rFonts w:ascii="Tahoma" w:hAnsi="Tahoma" w:cs="Tahoma"/>
                <w:sz w:val="14"/>
              </w:rPr>
              <w:t xml:space="preserve">Exchange Online Protection </w:t>
            </w:r>
            <w:r w:rsidR="004B7F18">
              <w:rPr>
                <w:rFonts w:ascii="Tahoma" w:hAnsi="Tahoma" w:cs="Tahoma"/>
                <w:sz w:val="14"/>
              </w:rPr>
              <w:br/>
            </w:r>
            <w:r w:rsidRPr="003511B3">
              <w:rPr>
                <w:rFonts w:ascii="Tahoma" w:hAnsi="Tahoma" w:cs="Tahoma"/>
                <w:sz w:val="14"/>
              </w:rPr>
              <w:t>(SL per Utente)</w:t>
            </w:r>
            <w:bookmarkEnd w:id="234"/>
          </w:p>
        </w:tc>
        <w:tc>
          <w:tcPr>
            <w:tcW w:w="450" w:type="dxa"/>
            <w:tcBorders>
              <w:bottom w:val="single" w:sz="4" w:space="0" w:color="auto"/>
            </w:tcBorders>
            <w:shd w:val="clear" w:color="auto" w:fill="FFFFFF" w:themeFill="background1"/>
            <w:vAlign w:val="center"/>
          </w:tcPr>
          <w:p w14:paraId="56F67266" w14:textId="77777777" w:rsidR="00453CAC" w:rsidRPr="00B22991" w:rsidRDefault="004908EA" w:rsidP="00B22991">
            <w:pPr>
              <w:pStyle w:val="TableText"/>
              <w:widowControl w:val="0"/>
              <w:spacing w:beforeLines="20" w:before="48" w:afterLines="20" w:after="48"/>
              <w:rPr>
                <w:rFonts w:cs="Tahoma"/>
                <w:b/>
              </w:rPr>
            </w:pPr>
            <w:hyperlink w:anchor="_51_Exchange_Online" w:history="1">
              <w:r w:rsidR="00FA0E33" w:rsidRPr="00B22991">
                <w:rPr>
                  <w:rStyle w:val="Hyperlink"/>
                  <w:rFonts w:cs="Tahoma"/>
                  <w:b/>
                  <w:sz w:val="13"/>
                  <w:szCs w:val="13"/>
                </w:rPr>
                <w:t>51</w:t>
              </w:r>
            </w:hyperlink>
          </w:p>
        </w:tc>
        <w:tc>
          <w:tcPr>
            <w:tcW w:w="450" w:type="dxa"/>
            <w:tcBorders>
              <w:bottom w:val="single" w:sz="4" w:space="0" w:color="auto"/>
            </w:tcBorders>
            <w:shd w:val="clear" w:color="auto" w:fill="FFFFFF" w:themeFill="background1"/>
            <w:vAlign w:val="center"/>
          </w:tcPr>
          <w:p w14:paraId="56F67267" w14:textId="77777777" w:rsidR="00453CAC" w:rsidRPr="003511B3" w:rsidRDefault="00453CAC"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F67268" w14:textId="77777777" w:rsidR="00453CAC" w:rsidRPr="003511B3" w:rsidRDefault="00453CAC"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6F67269" w14:textId="77777777" w:rsidR="00453CAC" w:rsidRPr="003511B3" w:rsidRDefault="00453CA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6A" w14:textId="77777777" w:rsidR="00453CAC" w:rsidRPr="003511B3" w:rsidRDefault="00453CA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6B" w14:textId="77777777" w:rsidR="00453CAC" w:rsidRPr="003511B3" w:rsidRDefault="00453CA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6C" w14:textId="77777777" w:rsidR="00453CAC" w:rsidRPr="003511B3" w:rsidRDefault="00453CA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6D" w14:textId="77777777" w:rsidR="00453CAC" w:rsidRPr="003511B3" w:rsidRDefault="00453CA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6E" w14:textId="77777777" w:rsidR="00453CAC" w:rsidRPr="003511B3" w:rsidRDefault="00453CAC"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6F6726F" w14:textId="77777777" w:rsidR="00453CAC" w:rsidRPr="003511B3" w:rsidRDefault="00453CAC"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F67270" w14:textId="77777777" w:rsidR="00453CAC" w:rsidRPr="003511B3" w:rsidRDefault="00453CA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71" w14:textId="77777777" w:rsidR="00453CAC" w:rsidRPr="003511B3" w:rsidRDefault="00453CA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F67272" w14:textId="77777777" w:rsidR="00453CAC" w:rsidRPr="003511B3" w:rsidRDefault="00453CAC"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6F67273" w14:textId="77777777" w:rsidR="00453CAC" w:rsidRPr="003511B3" w:rsidRDefault="00453CA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6F67274" w14:textId="77777777" w:rsidR="00453CAC" w:rsidRPr="003511B3" w:rsidRDefault="00453CAC"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F67275" w14:textId="77777777" w:rsidR="00453CAC" w:rsidRPr="003511B3" w:rsidRDefault="00453CA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themeFill="background1"/>
            <w:vAlign w:val="center"/>
          </w:tcPr>
          <w:p w14:paraId="56F67276" w14:textId="77777777" w:rsidR="00453CAC" w:rsidRPr="003511B3" w:rsidRDefault="00453CAC"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FFFFF" w:themeFill="background1"/>
            <w:vAlign w:val="center"/>
          </w:tcPr>
          <w:p w14:paraId="56F67277" w14:textId="77777777" w:rsidR="00453CAC" w:rsidRPr="003511B3" w:rsidRDefault="00453CAC" w:rsidP="00B22991">
            <w:pPr>
              <w:pStyle w:val="TableText"/>
              <w:widowControl w:val="0"/>
              <w:spacing w:beforeLines="20" w:before="48" w:afterLines="20" w:after="48"/>
              <w:rPr>
                <w:rFonts w:ascii="Tahoma" w:hAnsi="Tahoma" w:cs="Tahoma"/>
                <w:sz w:val="13"/>
              </w:rPr>
            </w:pPr>
          </w:p>
        </w:tc>
      </w:tr>
      <w:tr w:rsidR="00792825" w:rsidRPr="003511B3" w14:paraId="56F6728C" w14:textId="77777777" w:rsidTr="007A06A6">
        <w:trPr>
          <w:trHeight w:val="145"/>
        </w:trPr>
        <w:tc>
          <w:tcPr>
            <w:tcW w:w="2714" w:type="dxa"/>
            <w:tcBorders>
              <w:bottom w:val="single" w:sz="4" w:space="0" w:color="auto"/>
            </w:tcBorders>
            <w:shd w:val="clear" w:color="auto" w:fill="FABF8F"/>
            <w:vAlign w:val="center"/>
          </w:tcPr>
          <w:p w14:paraId="56F67279" w14:textId="77777777" w:rsidR="00021544" w:rsidRPr="003511B3" w:rsidRDefault="00021544" w:rsidP="007A06A6">
            <w:pPr>
              <w:pStyle w:val="ProductNames"/>
              <w:spacing w:beforeLines="20" w:before="48" w:afterLines="20" w:after="48"/>
              <w:rPr>
                <w:rFonts w:ascii="Tahoma" w:hAnsi="Tahoma" w:cs="Tahoma"/>
                <w:sz w:val="14"/>
              </w:rPr>
            </w:pPr>
            <w:bookmarkStart w:id="235" w:name="_Toc336337958"/>
            <w:bookmarkStart w:id="236" w:name="_Toc348436118"/>
            <w:r w:rsidRPr="003511B3">
              <w:rPr>
                <w:rFonts w:ascii="Tahoma" w:hAnsi="Tahoma" w:cs="Tahoma"/>
                <w:sz w:val="14"/>
              </w:rPr>
              <w:t>Exchange Server Enterprise</w:t>
            </w:r>
            <w:bookmarkEnd w:id="235"/>
            <w:r w:rsidRPr="003511B3">
              <w:rPr>
                <w:rFonts w:ascii="Tahoma" w:hAnsi="Tahoma" w:cs="Tahoma"/>
                <w:sz w:val="14"/>
              </w:rPr>
              <w:t xml:space="preserve"> 2013</w:t>
            </w:r>
            <w:bookmarkEnd w:id="236"/>
          </w:p>
        </w:tc>
        <w:tc>
          <w:tcPr>
            <w:tcW w:w="450" w:type="dxa"/>
            <w:tcBorders>
              <w:bottom w:val="single" w:sz="4" w:space="0" w:color="auto"/>
            </w:tcBorders>
            <w:shd w:val="clear" w:color="auto" w:fill="FABF8F"/>
            <w:vAlign w:val="center"/>
          </w:tcPr>
          <w:p w14:paraId="56F6727A" w14:textId="77777777" w:rsidR="00021544" w:rsidRPr="00B22991" w:rsidRDefault="004908EA" w:rsidP="00B22991">
            <w:pPr>
              <w:pStyle w:val="TableText"/>
              <w:widowControl w:val="0"/>
              <w:spacing w:beforeLines="20" w:before="48" w:afterLines="20" w:after="48"/>
              <w:rPr>
                <w:rFonts w:cs="Tahoma"/>
                <w:b/>
                <w:color w:val="0000FF"/>
                <w:sz w:val="13"/>
                <w:szCs w:val="13"/>
                <w:u w:val="single"/>
              </w:rPr>
            </w:pPr>
            <w:hyperlink w:anchor="_52_Exchange_Server" w:history="1">
              <w:r w:rsidR="00FA0E33" w:rsidRPr="00B22991">
                <w:rPr>
                  <w:rStyle w:val="Hyperlink"/>
                  <w:rFonts w:cs="Tahoma"/>
                  <w:b/>
                  <w:sz w:val="13"/>
                  <w:szCs w:val="13"/>
                </w:rPr>
                <w:t>52</w:t>
              </w:r>
            </w:hyperlink>
          </w:p>
        </w:tc>
        <w:tc>
          <w:tcPr>
            <w:tcW w:w="450" w:type="dxa"/>
            <w:tcBorders>
              <w:bottom w:val="single" w:sz="4" w:space="0" w:color="auto"/>
            </w:tcBorders>
            <w:shd w:val="clear" w:color="auto" w:fill="FABF8F"/>
            <w:vAlign w:val="center"/>
          </w:tcPr>
          <w:p w14:paraId="56F6727B"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56F6727C" w14:textId="77777777" w:rsidR="00021544" w:rsidRPr="003511B3" w:rsidRDefault="00021544"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27D"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FABF8F"/>
            <w:vAlign w:val="center"/>
          </w:tcPr>
          <w:p w14:paraId="56F6727E"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450" w:type="dxa"/>
            <w:tcBorders>
              <w:bottom w:val="single" w:sz="4" w:space="0" w:color="auto"/>
            </w:tcBorders>
            <w:shd w:val="clear" w:color="auto" w:fill="FABF8F"/>
            <w:vAlign w:val="center"/>
          </w:tcPr>
          <w:p w14:paraId="56F6727F"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bottom w:val="single" w:sz="4" w:space="0" w:color="auto"/>
            </w:tcBorders>
            <w:shd w:val="clear" w:color="auto" w:fill="FABF8F"/>
            <w:vAlign w:val="center"/>
          </w:tcPr>
          <w:p w14:paraId="56F67280"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FABF8F"/>
            <w:vAlign w:val="center"/>
          </w:tcPr>
          <w:p w14:paraId="56F67281"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FABF8F"/>
            <w:vAlign w:val="center"/>
          </w:tcPr>
          <w:p w14:paraId="56F67282"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F67283"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F67284"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FABF8F"/>
            <w:vAlign w:val="center"/>
          </w:tcPr>
          <w:p w14:paraId="56F67285"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F67286"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F67287"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F67288"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289"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28A"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28B" w14:textId="77777777" w:rsidR="00021544" w:rsidRPr="003511B3" w:rsidRDefault="00021544" w:rsidP="00B22991">
            <w:pPr>
              <w:pStyle w:val="TableText"/>
              <w:widowControl w:val="0"/>
              <w:spacing w:beforeLines="20" w:before="48" w:afterLines="20" w:after="48"/>
              <w:rPr>
                <w:rFonts w:ascii="Tahoma" w:hAnsi="Tahoma" w:cs="Tahoma"/>
                <w:sz w:val="13"/>
              </w:rPr>
            </w:pPr>
          </w:p>
        </w:tc>
      </w:tr>
      <w:tr w:rsidR="004941B2" w:rsidRPr="003511B3" w14:paraId="56F672A0" w14:textId="77777777" w:rsidTr="007A06A6">
        <w:trPr>
          <w:trHeight w:val="145"/>
        </w:trPr>
        <w:tc>
          <w:tcPr>
            <w:tcW w:w="2714" w:type="dxa"/>
            <w:tcBorders>
              <w:bottom w:val="single" w:sz="4" w:space="0" w:color="auto"/>
            </w:tcBorders>
            <w:shd w:val="clear" w:color="auto" w:fill="auto"/>
            <w:vAlign w:val="center"/>
          </w:tcPr>
          <w:p w14:paraId="56F6728D" w14:textId="77777777" w:rsidR="00021544" w:rsidRPr="003511B3" w:rsidRDefault="00021544" w:rsidP="007A06A6">
            <w:pPr>
              <w:pStyle w:val="ProductNames"/>
              <w:spacing w:beforeLines="20" w:before="48" w:afterLines="20" w:after="48"/>
              <w:rPr>
                <w:rFonts w:ascii="Tahoma" w:hAnsi="Tahoma" w:cs="Tahoma"/>
                <w:sz w:val="14"/>
              </w:rPr>
            </w:pPr>
            <w:bookmarkStart w:id="237" w:name="_Toc336337959"/>
            <w:bookmarkStart w:id="238" w:name="_Toc348436119"/>
            <w:r w:rsidRPr="003511B3">
              <w:rPr>
                <w:rFonts w:ascii="Tahoma" w:hAnsi="Tahoma" w:cs="Tahoma"/>
                <w:sz w:val="14"/>
              </w:rPr>
              <w:t>Exchange Server Standard</w:t>
            </w:r>
            <w:bookmarkEnd w:id="237"/>
            <w:r w:rsidRPr="003511B3">
              <w:rPr>
                <w:rFonts w:ascii="Tahoma" w:hAnsi="Tahoma" w:cs="Tahoma"/>
                <w:sz w:val="14"/>
              </w:rPr>
              <w:t xml:space="preserve"> 2013</w:t>
            </w:r>
            <w:bookmarkEnd w:id="238"/>
          </w:p>
        </w:tc>
        <w:tc>
          <w:tcPr>
            <w:tcW w:w="450" w:type="dxa"/>
            <w:tcBorders>
              <w:bottom w:val="single" w:sz="4" w:space="0" w:color="auto"/>
            </w:tcBorders>
            <w:shd w:val="clear" w:color="auto" w:fill="auto"/>
            <w:vAlign w:val="center"/>
          </w:tcPr>
          <w:p w14:paraId="56F6728E" w14:textId="77777777" w:rsidR="00021544" w:rsidRPr="00B22991" w:rsidRDefault="004908EA" w:rsidP="00B22991">
            <w:pPr>
              <w:pStyle w:val="TableText"/>
              <w:widowControl w:val="0"/>
              <w:spacing w:beforeLines="20" w:before="48" w:afterLines="20" w:after="48"/>
              <w:rPr>
                <w:rFonts w:cs="Tahoma"/>
                <w:b/>
                <w:color w:val="0000FF"/>
                <w:sz w:val="13"/>
                <w:szCs w:val="13"/>
                <w:u w:val="single"/>
              </w:rPr>
            </w:pPr>
            <w:hyperlink w:anchor="_52_Exchange_Server" w:history="1">
              <w:r w:rsidR="00DE0C81" w:rsidRPr="00B22991">
                <w:rPr>
                  <w:rStyle w:val="Hyperlink"/>
                  <w:rFonts w:cs="Tahoma"/>
                  <w:b/>
                  <w:sz w:val="13"/>
                  <w:szCs w:val="13"/>
                </w:rPr>
                <w:t>52</w:t>
              </w:r>
            </w:hyperlink>
          </w:p>
        </w:tc>
        <w:tc>
          <w:tcPr>
            <w:tcW w:w="450" w:type="dxa"/>
            <w:tcBorders>
              <w:bottom w:val="single" w:sz="4" w:space="0" w:color="auto"/>
            </w:tcBorders>
            <w:shd w:val="clear" w:color="auto" w:fill="auto"/>
            <w:vAlign w:val="center"/>
          </w:tcPr>
          <w:p w14:paraId="56F6728F"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6F67290" w14:textId="77777777" w:rsidR="00021544" w:rsidRPr="003511B3" w:rsidRDefault="00021544"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291"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bottom w:val="single" w:sz="4" w:space="0" w:color="auto"/>
            </w:tcBorders>
            <w:shd w:val="clear" w:color="auto" w:fill="auto"/>
            <w:vAlign w:val="center"/>
          </w:tcPr>
          <w:p w14:paraId="56F67292"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tcBorders>
            <w:shd w:val="clear" w:color="auto" w:fill="auto"/>
            <w:vAlign w:val="center"/>
          </w:tcPr>
          <w:p w14:paraId="56F67293"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20</w:t>
            </w:r>
          </w:p>
        </w:tc>
        <w:tc>
          <w:tcPr>
            <w:tcW w:w="450" w:type="dxa"/>
            <w:tcBorders>
              <w:bottom w:val="single" w:sz="4" w:space="0" w:color="auto"/>
            </w:tcBorders>
            <w:shd w:val="clear" w:color="auto" w:fill="auto"/>
            <w:vAlign w:val="center"/>
          </w:tcPr>
          <w:p w14:paraId="56F67294"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bottom w:val="single" w:sz="4" w:space="0" w:color="auto"/>
            </w:tcBorders>
            <w:shd w:val="clear" w:color="auto" w:fill="auto"/>
            <w:vAlign w:val="center"/>
          </w:tcPr>
          <w:p w14:paraId="56F67295"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bottom w:val="single" w:sz="4" w:space="0" w:color="auto"/>
            </w:tcBorders>
            <w:shd w:val="clear" w:color="auto" w:fill="auto"/>
            <w:vAlign w:val="center"/>
          </w:tcPr>
          <w:p w14:paraId="56F67296"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56F67297"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6F67298"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bottom w:val="single" w:sz="4" w:space="0" w:color="auto"/>
            </w:tcBorders>
            <w:shd w:val="clear" w:color="auto" w:fill="auto"/>
            <w:vAlign w:val="center"/>
          </w:tcPr>
          <w:p w14:paraId="56F67299"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56F6729A"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56F6729B"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6F6729C"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29D"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29E" w14:textId="77777777" w:rsidR="00021544" w:rsidRPr="003511B3" w:rsidRDefault="00021544"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29F" w14:textId="77777777" w:rsidR="00021544" w:rsidRPr="003511B3" w:rsidRDefault="00021544" w:rsidP="00B22991">
            <w:pPr>
              <w:pStyle w:val="TableText"/>
              <w:widowControl w:val="0"/>
              <w:spacing w:beforeLines="20" w:before="48" w:afterLines="20" w:after="48"/>
              <w:rPr>
                <w:rFonts w:ascii="Tahoma" w:hAnsi="Tahoma" w:cs="Tahoma"/>
                <w:sz w:val="13"/>
              </w:rPr>
            </w:pPr>
          </w:p>
        </w:tc>
      </w:tr>
      <w:tr w:rsidR="00792825" w:rsidRPr="003511B3" w14:paraId="56F672B4" w14:textId="77777777" w:rsidTr="007A06A6">
        <w:trPr>
          <w:trHeight w:val="145"/>
        </w:trPr>
        <w:tc>
          <w:tcPr>
            <w:tcW w:w="2714" w:type="dxa"/>
            <w:tcBorders>
              <w:bottom w:val="single" w:sz="4" w:space="0" w:color="auto"/>
            </w:tcBorders>
            <w:shd w:val="clear" w:color="auto" w:fill="FABF8F"/>
            <w:vAlign w:val="center"/>
          </w:tcPr>
          <w:p w14:paraId="56F672A1" w14:textId="77777777" w:rsidR="00C031FA" w:rsidRPr="003511B3" w:rsidRDefault="00C031FA" w:rsidP="007A06A6">
            <w:pPr>
              <w:pStyle w:val="ProductNames"/>
              <w:spacing w:beforeLines="20" w:before="48" w:afterLines="20" w:after="48"/>
              <w:rPr>
                <w:rFonts w:ascii="Tahoma" w:hAnsi="Tahoma" w:cs="Tahoma"/>
                <w:sz w:val="14"/>
              </w:rPr>
            </w:pPr>
            <w:bookmarkStart w:id="239" w:name="_Toc336337960"/>
            <w:bookmarkStart w:id="240" w:name="_Toc348436120"/>
            <w:r w:rsidRPr="003511B3">
              <w:rPr>
                <w:rFonts w:ascii="Tahoma" w:hAnsi="Tahoma" w:cs="Tahoma"/>
                <w:sz w:val="14"/>
              </w:rPr>
              <w:t>Exchange Server 2007 Standard for Small</w:t>
            </w:r>
            <w:r w:rsidR="007A06A6">
              <w:rPr>
                <w:rFonts w:ascii="Tahoma" w:hAnsi="Tahoma" w:cs="Tahoma"/>
                <w:b/>
                <w:sz w:val="14"/>
              </w:rPr>
              <w:t> </w:t>
            </w:r>
            <w:r w:rsidRPr="003511B3">
              <w:rPr>
                <w:rFonts w:ascii="Tahoma" w:hAnsi="Tahoma" w:cs="Tahoma"/>
                <w:sz w:val="14"/>
              </w:rPr>
              <w:t>Business</w:t>
            </w:r>
            <w:bookmarkEnd w:id="239"/>
            <w:bookmarkEnd w:id="240"/>
          </w:p>
        </w:tc>
        <w:tc>
          <w:tcPr>
            <w:tcW w:w="450" w:type="dxa"/>
            <w:tcBorders>
              <w:bottom w:val="single" w:sz="4" w:space="0" w:color="auto"/>
            </w:tcBorders>
            <w:shd w:val="clear" w:color="auto" w:fill="FABF8F"/>
            <w:vAlign w:val="center"/>
          </w:tcPr>
          <w:p w14:paraId="56F672A2" w14:textId="77777777" w:rsidR="00C031FA" w:rsidRPr="00B22991" w:rsidRDefault="00C031FA" w:rsidP="00B22991">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56F672A3"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56F672A4"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2A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A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A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A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A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A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2A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2AC"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bottom w:val="single" w:sz="4" w:space="0" w:color="auto"/>
            </w:tcBorders>
            <w:shd w:val="clear" w:color="auto" w:fill="FABF8F"/>
            <w:vAlign w:val="center"/>
          </w:tcPr>
          <w:p w14:paraId="56F672AD"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56F672AE"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56F672A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2B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2B1"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2B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2B3"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4941B2" w:rsidRPr="003511B3" w14:paraId="56F672C8" w14:textId="77777777" w:rsidTr="007A06A6">
        <w:trPr>
          <w:trHeight w:val="145"/>
        </w:trPr>
        <w:tc>
          <w:tcPr>
            <w:tcW w:w="2714" w:type="dxa"/>
            <w:tcBorders>
              <w:bottom w:val="single" w:sz="4" w:space="0" w:color="auto"/>
            </w:tcBorders>
            <w:shd w:val="clear" w:color="auto" w:fill="auto"/>
            <w:vAlign w:val="center"/>
          </w:tcPr>
          <w:p w14:paraId="56F672B5" w14:textId="77777777" w:rsidR="00C031FA" w:rsidRPr="003511B3" w:rsidRDefault="00C031FA" w:rsidP="007A06A6">
            <w:pPr>
              <w:pStyle w:val="ProductNames"/>
              <w:spacing w:beforeLines="20" w:before="48" w:afterLines="20" w:after="48"/>
              <w:rPr>
                <w:rFonts w:ascii="Tahoma" w:hAnsi="Tahoma" w:cs="Tahoma"/>
                <w:sz w:val="14"/>
              </w:rPr>
            </w:pPr>
            <w:bookmarkStart w:id="241" w:name="_Toc336337961"/>
            <w:bookmarkStart w:id="242" w:name="_Toc348436121"/>
            <w:r w:rsidRPr="003511B3">
              <w:rPr>
                <w:rFonts w:ascii="Tahoma" w:hAnsi="Tahoma" w:cs="Tahoma"/>
                <w:sz w:val="14"/>
              </w:rPr>
              <w:t>CAL per Exchange Server 2007 Standard for Small Business</w:t>
            </w:r>
            <w:bookmarkEnd w:id="241"/>
            <w:bookmarkEnd w:id="242"/>
          </w:p>
        </w:tc>
        <w:tc>
          <w:tcPr>
            <w:tcW w:w="450" w:type="dxa"/>
            <w:tcBorders>
              <w:bottom w:val="single" w:sz="4" w:space="0" w:color="auto"/>
            </w:tcBorders>
            <w:shd w:val="clear" w:color="auto" w:fill="auto"/>
            <w:vAlign w:val="center"/>
          </w:tcPr>
          <w:p w14:paraId="56F672B6" w14:textId="77777777" w:rsidR="00C031FA" w:rsidRPr="00B22991" w:rsidRDefault="00C031FA" w:rsidP="00B22991">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6F672B7"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14:paraId="56F672B8"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2B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2B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2B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2B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2B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2B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2B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2C0"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auto"/>
            <w:vAlign w:val="center"/>
          </w:tcPr>
          <w:p w14:paraId="56F672C1"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F672C2"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72C3"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2C4"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2C5"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2C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2C7"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792825" w:rsidRPr="003511B3" w14:paraId="56F672DC" w14:textId="77777777" w:rsidTr="007A06A6">
        <w:trPr>
          <w:trHeight w:val="145"/>
        </w:trPr>
        <w:tc>
          <w:tcPr>
            <w:tcW w:w="2714" w:type="dxa"/>
            <w:tcBorders>
              <w:bottom w:val="single" w:sz="4" w:space="0" w:color="auto"/>
            </w:tcBorders>
            <w:shd w:val="clear" w:color="auto" w:fill="FABF8F"/>
            <w:vAlign w:val="center"/>
          </w:tcPr>
          <w:p w14:paraId="56F672C9" w14:textId="77777777" w:rsidR="00C031FA" w:rsidRPr="003511B3" w:rsidRDefault="00C031FA" w:rsidP="007A06A6">
            <w:pPr>
              <w:pStyle w:val="ProductNames"/>
              <w:spacing w:beforeLines="20" w:before="48" w:afterLines="20" w:after="48"/>
              <w:rPr>
                <w:rFonts w:ascii="Tahoma" w:hAnsi="Tahoma" w:cs="Tahoma"/>
                <w:sz w:val="14"/>
              </w:rPr>
            </w:pPr>
            <w:bookmarkStart w:id="243" w:name="_Toc336337963"/>
            <w:bookmarkStart w:id="244" w:name="_Toc348436122"/>
            <w:r w:rsidRPr="003511B3">
              <w:rPr>
                <w:rFonts w:ascii="Tahoma" w:hAnsi="Tahoma" w:cs="Tahoma"/>
                <w:sz w:val="14"/>
              </w:rPr>
              <w:t>Exchange Server 2010 Standard CAL (Dispositivo e Utente)</w:t>
            </w:r>
            <w:bookmarkEnd w:id="243"/>
            <w:bookmarkEnd w:id="244"/>
          </w:p>
        </w:tc>
        <w:tc>
          <w:tcPr>
            <w:tcW w:w="450" w:type="dxa"/>
            <w:tcBorders>
              <w:bottom w:val="single" w:sz="4" w:space="0" w:color="auto"/>
            </w:tcBorders>
            <w:shd w:val="clear" w:color="auto" w:fill="FABF8F"/>
            <w:vAlign w:val="center"/>
          </w:tcPr>
          <w:p w14:paraId="56F672CA" w14:textId="77777777" w:rsidR="00C031FA"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53_Standard_CAL" w:history="1">
              <w:r w:rsidR="00FA0E33" w:rsidRPr="00B22991">
                <w:rPr>
                  <w:rStyle w:val="Hyperlink"/>
                  <w:rFonts w:cs="Tahoma"/>
                  <w:b/>
                  <w:sz w:val="13"/>
                  <w:szCs w:val="13"/>
                </w:rPr>
                <w:t>53</w:t>
              </w:r>
            </w:hyperlink>
          </w:p>
        </w:tc>
        <w:tc>
          <w:tcPr>
            <w:tcW w:w="450" w:type="dxa"/>
            <w:tcBorders>
              <w:bottom w:val="single" w:sz="4" w:space="0" w:color="auto"/>
            </w:tcBorders>
            <w:shd w:val="clear" w:color="auto" w:fill="FABF8F"/>
            <w:vAlign w:val="center"/>
          </w:tcPr>
          <w:p w14:paraId="56F672CB"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56F672CC"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2CD"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ABF8F"/>
            <w:vAlign w:val="center"/>
          </w:tcPr>
          <w:p w14:paraId="56F672CE"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FABF8F"/>
            <w:vAlign w:val="center"/>
          </w:tcPr>
          <w:p w14:paraId="56F672CF"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2D0"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2D1"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2D2"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F672D3"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F672D4"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ABF8F"/>
            <w:vAlign w:val="center"/>
          </w:tcPr>
          <w:p w14:paraId="56F672D5"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F672D6"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F672D7"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72D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2D9"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2DA"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AO, ST</w:t>
            </w:r>
          </w:p>
        </w:tc>
        <w:tc>
          <w:tcPr>
            <w:tcW w:w="540" w:type="dxa"/>
            <w:tcBorders>
              <w:bottom w:val="single" w:sz="4" w:space="0" w:color="auto"/>
            </w:tcBorders>
            <w:shd w:val="clear" w:color="auto" w:fill="FABF8F"/>
            <w:vAlign w:val="center"/>
          </w:tcPr>
          <w:p w14:paraId="56F672DB"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rsidDel="00515A83" w14:paraId="56F672EA" w14:textId="77777777" w:rsidTr="007A06A6">
        <w:trPr>
          <w:trHeight w:val="145"/>
        </w:trPr>
        <w:tc>
          <w:tcPr>
            <w:tcW w:w="2714" w:type="dxa"/>
            <w:tcBorders>
              <w:bottom w:val="single" w:sz="4" w:space="0" w:color="auto"/>
            </w:tcBorders>
            <w:shd w:val="clear" w:color="auto" w:fill="auto"/>
            <w:vAlign w:val="center"/>
          </w:tcPr>
          <w:p w14:paraId="56F672DD" w14:textId="77777777" w:rsidR="00C031FA" w:rsidRPr="003511B3" w:rsidDel="00515A83" w:rsidRDefault="00C031FA" w:rsidP="007A06A6">
            <w:pPr>
              <w:pStyle w:val="ProductNames"/>
              <w:spacing w:beforeLines="20" w:before="48" w:afterLines="20" w:after="48"/>
              <w:rPr>
                <w:rFonts w:ascii="Tahoma" w:hAnsi="Tahoma" w:cs="Tahoma"/>
                <w:sz w:val="14"/>
              </w:rPr>
            </w:pPr>
            <w:bookmarkStart w:id="245" w:name="_Toc336337965"/>
            <w:bookmarkStart w:id="246" w:name="_Toc348436123"/>
            <w:r w:rsidRPr="003511B3">
              <w:rPr>
                <w:rFonts w:ascii="Tahoma" w:hAnsi="Tahoma" w:cs="Tahoma"/>
                <w:sz w:val="14"/>
              </w:rPr>
              <w:t>Forefront Endpoint Protection</w:t>
            </w:r>
            <w:bookmarkEnd w:id="245"/>
            <w:bookmarkEnd w:id="246"/>
          </w:p>
        </w:tc>
        <w:tc>
          <w:tcPr>
            <w:tcW w:w="450" w:type="dxa"/>
            <w:tcBorders>
              <w:bottom w:val="single" w:sz="4" w:space="0" w:color="auto"/>
            </w:tcBorders>
            <w:shd w:val="clear" w:color="auto" w:fill="auto"/>
            <w:vAlign w:val="center"/>
          </w:tcPr>
          <w:p w14:paraId="56F672DE" w14:textId="77777777" w:rsidR="00C031FA" w:rsidRPr="00B22991" w:rsidDel="00515A83"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Srv_51ForfrontEndpointProtection" w:history="1">
              <w:r w:rsidR="00FA0E33" w:rsidRPr="00B22991">
                <w:rPr>
                  <w:rStyle w:val="Hyperlink"/>
                  <w:rFonts w:cs="Tahoma"/>
                  <w:b/>
                  <w:sz w:val="13"/>
                  <w:szCs w:val="13"/>
                </w:rPr>
                <w:t>5</w:t>
              </w:r>
            </w:hyperlink>
            <w:r w:rsidR="00FA0E33" w:rsidRPr="00B22991">
              <w:rPr>
                <w:rStyle w:val="Hyperlink"/>
                <w:rFonts w:cs="Tahoma"/>
                <w:b/>
                <w:sz w:val="13"/>
                <w:szCs w:val="13"/>
              </w:rPr>
              <w:t>4</w:t>
            </w:r>
          </w:p>
        </w:tc>
        <w:tc>
          <w:tcPr>
            <w:tcW w:w="450" w:type="dxa"/>
            <w:tcBorders>
              <w:bottom w:val="single" w:sz="4" w:space="0" w:color="auto"/>
            </w:tcBorders>
            <w:shd w:val="clear" w:color="auto" w:fill="auto"/>
            <w:vAlign w:val="center"/>
          </w:tcPr>
          <w:p w14:paraId="56F672DF" w14:textId="77777777" w:rsidR="00C031FA" w:rsidRPr="003511B3" w:rsidDel="00515A8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2E0" w14:textId="77777777" w:rsidR="00C031FA" w:rsidRPr="003511B3" w:rsidDel="00515A8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F672E1" w14:textId="77777777" w:rsidR="00C031FA" w:rsidRPr="003511B3" w:rsidDel="00515A8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2E2" w14:textId="77777777" w:rsidR="00C031FA" w:rsidRPr="003511B3" w:rsidDel="00515A8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2E3" w14:textId="77777777" w:rsidR="00C031FA" w:rsidRPr="003511B3" w:rsidDel="00515A8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2E4" w14:textId="77777777" w:rsidR="00C031FA" w:rsidRPr="003511B3" w:rsidDel="00515A8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2E5" w14:textId="77777777" w:rsidR="00C031FA" w:rsidRPr="003511B3" w:rsidDel="00515A8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2E6" w14:textId="77777777" w:rsidR="00C031FA" w:rsidRPr="003511B3" w:rsidDel="00515A8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2E7" w14:textId="77777777" w:rsidR="00C031FA" w:rsidRPr="003511B3" w:rsidDel="00515A8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2E8" w14:textId="77777777" w:rsidR="00C031FA" w:rsidRPr="003511B3" w:rsidDel="00515A8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2E9" w14:textId="77777777" w:rsidR="00C031FA" w:rsidRPr="003511B3" w:rsidDel="00515A83" w:rsidRDefault="00C031FA" w:rsidP="00B22991">
            <w:pPr>
              <w:pStyle w:val="TableText"/>
              <w:widowControl w:val="0"/>
              <w:spacing w:beforeLines="20" w:before="48" w:afterLines="20" w:after="48"/>
              <w:rPr>
                <w:rFonts w:ascii="Tahoma" w:hAnsi="Tahoma" w:cs="Tahoma"/>
                <w:sz w:val="13"/>
              </w:rPr>
            </w:pPr>
          </w:p>
        </w:tc>
      </w:tr>
      <w:tr w:rsidR="00792825" w:rsidRPr="003511B3" w14:paraId="56F672FE" w14:textId="77777777" w:rsidTr="007A06A6">
        <w:trPr>
          <w:trHeight w:val="145"/>
        </w:trPr>
        <w:tc>
          <w:tcPr>
            <w:tcW w:w="2714" w:type="dxa"/>
            <w:tcBorders>
              <w:bottom w:val="single" w:sz="4" w:space="0" w:color="auto"/>
            </w:tcBorders>
            <w:shd w:val="clear" w:color="auto" w:fill="FABF8F"/>
            <w:vAlign w:val="center"/>
          </w:tcPr>
          <w:p w14:paraId="56F672EB" w14:textId="77777777" w:rsidR="00154676" w:rsidRPr="003511B3" w:rsidRDefault="00154676" w:rsidP="007A06A6">
            <w:pPr>
              <w:pStyle w:val="ProductNames"/>
              <w:spacing w:beforeLines="20" w:before="48" w:afterLines="20" w:after="48"/>
              <w:rPr>
                <w:rFonts w:ascii="Tahoma" w:hAnsi="Tahoma" w:cs="Tahoma"/>
                <w:sz w:val="14"/>
              </w:rPr>
            </w:pPr>
            <w:bookmarkStart w:id="247" w:name="_Toc336337966"/>
            <w:bookmarkStart w:id="248" w:name="_Toc348436124"/>
            <w:r w:rsidRPr="003511B3">
              <w:rPr>
                <w:rFonts w:ascii="Tahoma" w:hAnsi="Tahoma" w:cs="Tahoma"/>
                <w:sz w:val="14"/>
              </w:rPr>
              <w:t>CAL per Forefront Identity Manager 2010 R2 (solo Utente)</w:t>
            </w:r>
            <w:bookmarkEnd w:id="247"/>
            <w:bookmarkEnd w:id="248"/>
          </w:p>
        </w:tc>
        <w:tc>
          <w:tcPr>
            <w:tcW w:w="450" w:type="dxa"/>
            <w:tcBorders>
              <w:bottom w:val="single" w:sz="4" w:space="0" w:color="auto"/>
            </w:tcBorders>
            <w:shd w:val="clear" w:color="auto" w:fill="FABF8F"/>
            <w:vAlign w:val="center"/>
          </w:tcPr>
          <w:p w14:paraId="56F672EC" w14:textId="77777777" w:rsidR="00154676"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55_Forefront_Identity" w:history="1">
              <w:r w:rsidR="00FA0E33" w:rsidRPr="00DE0C81">
                <w:rPr>
                  <w:rStyle w:val="Hyperlink"/>
                  <w:rFonts w:cs="Tahoma"/>
                  <w:b/>
                  <w:sz w:val="13"/>
                  <w:szCs w:val="13"/>
                </w:rPr>
                <w:t>55</w:t>
              </w:r>
            </w:hyperlink>
          </w:p>
        </w:tc>
        <w:tc>
          <w:tcPr>
            <w:tcW w:w="450" w:type="dxa"/>
            <w:tcBorders>
              <w:bottom w:val="single" w:sz="4" w:space="0" w:color="auto"/>
            </w:tcBorders>
            <w:shd w:val="clear" w:color="auto" w:fill="FABF8F"/>
            <w:vAlign w:val="center"/>
          </w:tcPr>
          <w:p w14:paraId="56F672ED" w14:textId="77777777" w:rsidR="00154676" w:rsidRPr="003511B3" w:rsidRDefault="00154676" w:rsidP="00B22991">
            <w:pPr>
              <w:pStyle w:val="TableText"/>
              <w:widowControl w:val="0"/>
              <w:spacing w:beforeLines="20" w:before="48" w:afterLines="20" w:after="48"/>
              <w:rPr>
                <w:rFonts w:ascii="Tahoma" w:hAnsi="Tahoma" w:cs="Tahoma"/>
                <w:sz w:val="13"/>
              </w:rPr>
            </w:pPr>
            <w:r w:rsidRPr="003511B3">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56F672EE" w14:textId="77777777" w:rsidR="00154676" w:rsidRPr="003511B3" w:rsidRDefault="00154676"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2EF"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w:t>
            </w:r>
          </w:p>
        </w:tc>
        <w:tc>
          <w:tcPr>
            <w:tcW w:w="450" w:type="dxa"/>
            <w:tcBorders>
              <w:bottom w:val="single" w:sz="4" w:space="0" w:color="auto"/>
            </w:tcBorders>
            <w:shd w:val="clear" w:color="auto" w:fill="FABF8F"/>
            <w:vAlign w:val="center"/>
          </w:tcPr>
          <w:p w14:paraId="56F672F0"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3</w:t>
            </w:r>
          </w:p>
        </w:tc>
        <w:tc>
          <w:tcPr>
            <w:tcW w:w="450" w:type="dxa"/>
            <w:tcBorders>
              <w:bottom w:val="single" w:sz="4" w:space="0" w:color="auto"/>
            </w:tcBorders>
            <w:shd w:val="clear" w:color="auto" w:fill="FABF8F"/>
            <w:vAlign w:val="center"/>
          </w:tcPr>
          <w:p w14:paraId="56F672F1"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2</w:t>
            </w:r>
          </w:p>
        </w:tc>
        <w:tc>
          <w:tcPr>
            <w:tcW w:w="450" w:type="dxa"/>
            <w:tcBorders>
              <w:bottom w:val="single" w:sz="4" w:space="0" w:color="auto"/>
            </w:tcBorders>
            <w:shd w:val="clear" w:color="auto" w:fill="FABF8F"/>
            <w:vAlign w:val="center"/>
          </w:tcPr>
          <w:p w14:paraId="56F672F2"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2</w:t>
            </w:r>
          </w:p>
        </w:tc>
        <w:tc>
          <w:tcPr>
            <w:tcW w:w="450" w:type="dxa"/>
            <w:tcBorders>
              <w:bottom w:val="single" w:sz="4" w:space="0" w:color="auto"/>
            </w:tcBorders>
            <w:shd w:val="clear" w:color="auto" w:fill="FABF8F"/>
            <w:vAlign w:val="center"/>
          </w:tcPr>
          <w:p w14:paraId="56F672F3"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2</w:t>
            </w:r>
          </w:p>
        </w:tc>
        <w:tc>
          <w:tcPr>
            <w:tcW w:w="450" w:type="dxa"/>
            <w:tcBorders>
              <w:bottom w:val="single" w:sz="4" w:space="0" w:color="auto"/>
            </w:tcBorders>
            <w:shd w:val="clear" w:color="auto" w:fill="FABF8F"/>
            <w:vAlign w:val="center"/>
          </w:tcPr>
          <w:p w14:paraId="56F672F4"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6F672F5"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6F672F6"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w:t>
            </w:r>
          </w:p>
        </w:tc>
        <w:tc>
          <w:tcPr>
            <w:tcW w:w="450" w:type="dxa"/>
            <w:tcBorders>
              <w:bottom w:val="single" w:sz="4" w:space="0" w:color="auto"/>
            </w:tcBorders>
            <w:shd w:val="clear" w:color="auto" w:fill="FABF8F"/>
            <w:vAlign w:val="center"/>
          </w:tcPr>
          <w:p w14:paraId="56F672F7"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56F672F8"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6F672F9"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6F672FA"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2FB" w14:textId="77777777" w:rsidR="00154676" w:rsidRPr="003511B3" w:rsidRDefault="00154676"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2FC" w14:textId="77777777" w:rsidR="00154676" w:rsidRPr="003511B3" w:rsidRDefault="00154676"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FABF8F"/>
            <w:vAlign w:val="center"/>
          </w:tcPr>
          <w:p w14:paraId="56F672FD" w14:textId="77777777" w:rsidR="00154676" w:rsidRPr="003511B3" w:rsidRDefault="00154676" w:rsidP="00B22991">
            <w:pPr>
              <w:pStyle w:val="TableText"/>
              <w:widowControl w:val="0"/>
              <w:spacing w:beforeLines="20" w:before="48" w:afterLines="20" w:after="48"/>
              <w:rPr>
                <w:rFonts w:ascii="Tahoma" w:hAnsi="Tahoma" w:cs="Tahoma"/>
                <w:sz w:val="13"/>
              </w:rPr>
            </w:pPr>
          </w:p>
        </w:tc>
      </w:tr>
      <w:tr w:rsidR="004941B2" w:rsidRPr="003511B3" w14:paraId="56F67312" w14:textId="77777777" w:rsidTr="007A06A6">
        <w:trPr>
          <w:trHeight w:val="145"/>
        </w:trPr>
        <w:tc>
          <w:tcPr>
            <w:tcW w:w="2714" w:type="dxa"/>
            <w:tcBorders>
              <w:bottom w:val="single" w:sz="4" w:space="0" w:color="auto"/>
            </w:tcBorders>
            <w:shd w:val="clear" w:color="auto" w:fill="auto"/>
            <w:vAlign w:val="center"/>
          </w:tcPr>
          <w:p w14:paraId="56F672FF" w14:textId="77777777" w:rsidR="00154676" w:rsidRPr="003511B3" w:rsidRDefault="00154676" w:rsidP="007A06A6">
            <w:pPr>
              <w:pStyle w:val="ProductNames"/>
              <w:spacing w:beforeLines="20" w:before="48" w:afterLines="20" w:after="48"/>
              <w:rPr>
                <w:rFonts w:ascii="Tahoma" w:hAnsi="Tahoma" w:cs="Tahoma"/>
                <w:sz w:val="14"/>
              </w:rPr>
            </w:pPr>
            <w:bookmarkStart w:id="249" w:name="_Toc336337967"/>
            <w:bookmarkStart w:id="250" w:name="_Toc348436125"/>
            <w:r w:rsidRPr="003511B3">
              <w:rPr>
                <w:rFonts w:ascii="Tahoma" w:hAnsi="Tahoma" w:cs="Tahoma"/>
                <w:sz w:val="14"/>
              </w:rPr>
              <w:t>External Connector per Forefront Identity Manager 2010 R2</w:t>
            </w:r>
            <w:bookmarkEnd w:id="249"/>
            <w:bookmarkEnd w:id="250"/>
          </w:p>
        </w:tc>
        <w:tc>
          <w:tcPr>
            <w:tcW w:w="450" w:type="dxa"/>
            <w:tcBorders>
              <w:bottom w:val="single" w:sz="4" w:space="0" w:color="auto"/>
            </w:tcBorders>
            <w:shd w:val="clear" w:color="auto" w:fill="auto"/>
            <w:vAlign w:val="center"/>
          </w:tcPr>
          <w:p w14:paraId="56F67300" w14:textId="77777777" w:rsidR="00154676"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55_Forefront_Identity" w:history="1">
              <w:r w:rsidR="00DE0C81" w:rsidRPr="00DE0C81">
                <w:rPr>
                  <w:rStyle w:val="Hyperlink"/>
                  <w:rFonts w:cs="Tahoma"/>
                  <w:b/>
                  <w:sz w:val="13"/>
                  <w:szCs w:val="13"/>
                </w:rPr>
                <w:t>55</w:t>
              </w:r>
            </w:hyperlink>
          </w:p>
        </w:tc>
        <w:tc>
          <w:tcPr>
            <w:tcW w:w="450" w:type="dxa"/>
            <w:tcBorders>
              <w:bottom w:val="single" w:sz="4" w:space="0" w:color="auto"/>
            </w:tcBorders>
            <w:shd w:val="clear" w:color="auto" w:fill="auto"/>
            <w:vAlign w:val="center"/>
          </w:tcPr>
          <w:p w14:paraId="56F67301" w14:textId="77777777" w:rsidR="00154676" w:rsidRPr="003511B3" w:rsidRDefault="00154676" w:rsidP="00B22991">
            <w:pPr>
              <w:pStyle w:val="TableText"/>
              <w:widowControl w:val="0"/>
              <w:spacing w:beforeLines="20" w:before="48" w:afterLines="20" w:after="48"/>
              <w:rPr>
                <w:rFonts w:ascii="Tahoma" w:hAnsi="Tahoma" w:cs="Tahoma"/>
                <w:sz w:val="13"/>
              </w:rPr>
            </w:pPr>
            <w:r w:rsidRPr="003511B3">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14:paraId="56F67302" w14:textId="77777777" w:rsidR="00154676" w:rsidRPr="003511B3" w:rsidRDefault="00154676"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303"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125</w:t>
            </w:r>
          </w:p>
        </w:tc>
        <w:tc>
          <w:tcPr>
            <w:tcW w:w="450" w:type="dxa"/>
            <w:tcBorders>
              <w:bottom w:val="single" w:sz="4" w:space="0" w:color="auto"/>
            </w:tcBorders>
            <w:shd w:val="clear" w:color="auto" w:fill="auto"/>
            <w:vAlign w:val="center"/>
          </w:tcPr>
          <w:p w14:paraId="56F67304"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313</w:t>
            </w:r>
          </w:p>
        </w:tc>
        <w:tc>
          <w:tcPr>
            <w:tcW w:w="450" w:type="dxa"/>
            <w:tcBorders>
              <w:bottom w:val="single" w:sz="4" w:space="0" w:color="auto"/>
            </w:tcBorders>
            <w:shd w:val="clear" w:color="auto" w:fill="auto"/>
            <w:vAlign w:val="center"/>
          </w:tcPr>
          <w:p w14:paraId="56F67305"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250</w:t>
            </w:r>
          </w:p>
        </w:tc>
        <w:tc>
          <w:tcPr>
            <w:tcW w:w="450" w:type="dxa"/>
            <w:tcBorders>
              <w:bottom w:val="single" w:sz="4" w:space="0" w:color="auto"/>
            </w:tcBorders>
            <w:shd w:val="clear" w:color="auto" w:fill="auto"/>
            <w:vAlign w:val="center"/>
          </w:tcPr>
          <w:p w14:paraId="56F67306"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188</w:t>
            </w:r>
          </w:p>
        </w:tc>
        <w:tc>
          <w:tcPr>
            <w:tcW w:w="450" w:type="dxa"/>
            <w:tcBorders>
              <w:bottom w:val="single" w:sz="4" w:space="0" w:color="auto"/>
            </w:tcBorders>
            <w:shd w:val="clear" w:color="auto" w:fill="auto"/>
            <w:vAlign w:val="center"/>
          </w:tcPr>
          <w:p w14:paraId="56F67307"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188</w:t>
            </w:r>
          </w:p>
        </w:tc>
        <w:tc>
          <w:tcPr>
            <w:tcW w:w="450" w:type="dxa"/>
            <w:tcBorders>
              <w:bottom w:val="single" w:sz="4" w:space="0" w:color="auto"/>
            </w:tcBorders>
            <w:shd w:val="clear" w:color="auto" w:fill="auto"/>
            <w:vAlign w:val="center"/>
          </w:tcPr>
          <w:p w14:paraId="56F67308"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56F67309"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56F6730A"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125</w:t>
            </w:r>
          </w:p>
        </w:tc>
        <w:tc>
          <w:tcPr>
            <w:tcW w:w="450" w:type="dxa"/>
            <w:tcBorders>
              <w:bottom w:val="single" w:sz="4" w:space="0" w:color="auto"/>
            </w:tcBorders>
            <w:shd w:val="clear" w:color="auto" w:fill="auto"/>
            <w:vAlign w:val="center"/>
          </w:tcPr>
          <w:p w14:paraId="56F6730B"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250</w:t>
            </w:r>
          </w:p>
        </w:tc>
        <w:tc>
          <w:tcPr>
            <w:tcW w:w="450" w:type="dxa"/>
            <w:tcBorders>
              <w:bottom w:val="single" w:sz="4" w:space="0" w:color="auto"/>
              <w:right w:val="single" w:sz="18" w:space="0" w:color="auto"/>
            </w:tcBorders>
            <w:shd w:val="clear" w:color="auto" w:fill="auto"/>
            <w:vAlign w:val="center"/>
          </w:tcPr>
          <w:p w14:paraId="56F6730C"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125</w:t>
            </w:r>
          </w:p>
        </w:tc>
        <w:tc>
          <w:tcPr>
            <w:tcW w:w="450" w:type="dxa"/>
            <w:tcBorders>
              <w:left w:val="single" w:sz="18" w:space="0" w:color="auto"/>
              <w:bottom w:val="single" w:sz="4" w:space="0" w:color="auto"/>
            </w:tcBorders>
            <w:shd w:val="clear" w:color="auto" w:fill="auto"/>
            <w:vAlign w:val="center"/>
          </w:tcPr>
          <w:p w14:paraId="56F6730D"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14:paraId="56F6730E"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30F" w14:textId="77777777" w:rsidR="00154676" w:rsidRPr="003511B3" w:rsidRDefault="00154676"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310" w14:textId="77777777" w:rsidR="00154676" w:rsidRPr="003511B3" w:rsidRDefault="00154676"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311" w14:textId="77777777" w:rsidR="00154676" w:rsidRPr="003511B3" w:rsidRDefault="00154676" w:rsidP="00B22991">
            <w:pPr>
              <w:pStyle w:val="TableText"/>
              <w:widowControl w:val="0"/>
              <w:spacing w:beforeLines="20" w:before="48" w:afterLines="20" w:after="48"/>
              <w:rPr>
                <w:rFonts w:ascii="Tahoma" w:hAnsi="Tahoma" w:cs="Tahoma"/>
                <w:sz w:val="13"/>
              </w:rPr>
            </w:pPr>
          </w:p>
        </w:tc>
      </w:tr>
      <w:tr w:rsidR="00792825" w:rsidRPr="003511B3" w14:paraId="56F67326" w14:textId="77777777" w:rsidTr="007A06A6">
        <w:trPr>
          <w:trHeight w:val="145"/>
        </w:trPr>
        <w:tc>
          <w:tcPr>
            <w:tcW w:w="2714" w:type="dxa"/>
            <w:tcBorders>
              <w:bottom w:val="single" w:sz="4" w:space="0" w:color="auto"/>
            </w:tcBorders>
            <w:shd w:val="clear" w:color="auto" w:fill="FABF8F"/>
            <w:vAlign w:val="center"/>
          </w:tcPr>
          <w:p w14:paraId="56F67313" w14:textId="77777777" w:rsidR="00154676" w:rsidRPr="003511B3" w:rsidRDefault="00154676" w:rsidP="007A06A6">
            <w:pPr>
              <w:pStyle w:val="ProductNames"/>
              <w:spacing w:beforeLines="20" w:before="48" w:afterLines="20" w:after="48"/>
              <w:rPr>
                <w:rFonts w:ascii="Tahoma" w:hAnsi="Tahoma" w:cs="Tahoma"/>
                <w:sz w:val="14"/>
              </w:rPr>
            </w:pPr>
            <w:bookmarkStart w:id="251" w:name="_Toc336337968"/>
            <w:bookmarkStart w:id="252" w:name="_Toc348436126"/>
            <w:r w:rsidRPr="003511B3">
              <w:rPr>
                <w:rFonts w:ascii="Tahoma" w:hAnsi="Tahoma" w:cs="Tahoma"/>
                <w:sz w:val="14"/>
              </w:rPr>
              <w:t>Forefront Identity Manager 2010 R2 Server</w:t>
            </w:r>
            <w:bookmarkEnd w:id="251"/>
            <w:bookmarkEnd w:id="252"/>
            <w:r w:rsidRPr="003511B3">
              <w:rPr>
                <w:rFonts w:ascii="Tahoma" w:hAnsi="Tahoma" w:cs="Tahoma"/>
                <w:sz w:val="14"/>
              </w:rPr>
              <w:t xml:space="preserve"> </w:t>
            </w:r>
          </w:p>
        </w:tc>
        <w:tc>
          <w:tcPr>
            <w:tcW w:w="450" w:type="dxa"/>
            <w:tcBorders>
              <w:bottom w:val="single" w:sz="4" w:space="0" w:color="auto"/>
            </w:tcBorders>
            <w:shd w:val="clear" w:color="auto" w:fill="FABF8F"/>
            <w:vAlign w:val="center"/>
          </w:tcPr>
          <w:p w14:paraId="56F67314" w14:textId="77777777" w:rsidR="00154676"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55_Forefront_Identity" w:history="1">
              <w:r w:rsidR="00DE0C81" w:rsidRPr="00DE0C81">
                <w:rPr>
                  <w:rStyle w:val="Hyperlink"/>
                  <w:rFonts w:cs="Tahoma"/>
                  <w:b/>
                  <w:sz w:val="13"/>
                  <w:szCs w:val="13"/>
                </w:rPr>
                <w:t>55</w:t>
              </w:r>
            </w:hyperlink>
          </w:p>
        </w:tc>
        <w:tc>
          <w:tcPr>
            <w:tcW w:w="450" w:type="dxa"/>
            <w:tcBorders>
              <w:bottom w:val="single" w:sz="4" w:space="0" w:color="auto"/>
            </w:tcBorders>
            <w:shd w:val="clear" w:color="auto" w:fill="FABF8F"/>
            <w:vAlign w:val="center"/>
          </w:tcPr>
          <w:p w14:paraId="56F67315" w14:textId="77777777" w:rsidR="00154676" w:rsidRPr="003511B3" w:rsidRDefault="00154676" w:rsidP="00B22991">
            <w:pPr>
              <w:pStyle w:val="TableText"/>
              <w:widowControl w:val="0"/>
              <w:spacing w:beforeLines="20" w:before="48" w:afterLines="20" w:after="48"/>
              <w:rPr>
                <w:rFonts w:ascii="Tahoma" w:hAnsi="Tahoma" w:cs="Tahoma"/>
                <w:sz w:val="13"/>
              </w:rPr>
            </w:pPr>
            <w:r w:rsidRPr="003511B3">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56F67316" w14:textId="77777777" w:rsidR="00154676" w:rsidRPr="003511B3" w:rsidRDefault="00154676"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317"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125</w:t>
            </w:r>
          </w:p>
        </w:tc>
        <w:tc>
          <w:tcPr>
            <w:tcW w:w="450" w:type="dxa"/>
            <w:tcBorders>
              <w:bottom w:val="single" w:sz="4" w:space="0" w:color="auto"/>
            </w:tcBorders>
            <w:shd w:val="clear" w:color="auto" w:fill="FABF8F"/>
            <w:vAlign w:val="center"/>
          </w:tcPr>
          <w:p w14:paraId="56F67318"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313</w:t>
            </w:r>
          </w:p>
        </w:tc>
        <w:tc>
          <w:tcPr>
            <w:tcW w:w="450" w:type="dxa"/>
            <w:tcBorders>
              <w:bottom w:val="single" w:sz="4" w:space="0" w:color="auto"/>
            </w:tcBorders>
            <w:shd w:val="clear" w:color="auto" w:fill="FABF8F"/>
            <w:vAlign w:val="center"/>
          </w:tcPr>
          <w:p w14:paraId="56F67319"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250</w:t>
            </w:r>
          </w:p>
        </w:tc>
        <w:tc>
          <w:tcPr>
            <w:tcW w:w="450" w:type="dxa"/>
            <w:tcBorders>
              <w:bottom w:val="single" w:sz="4" w:space="0" w:color="auto"/>
            </w:tcBorders>
            <w:shd w:val="clear" w:color="auto" w:fill="FABF8F"/>
            <w:vAlign w:val="center"/>
          </w:tcPr>
          <w:p w14:paraId="56F6731A"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188</w:t>
            </w:r>
          </w:p>
        </w:tc>
        <w:tc>
          <w:tcPr>
            <w:tcW w:w="450" w:type="dxa"/>
            <w:tcBorders>
              <w:bottom w:val="single" w:sz="4" w:space="0" w:color="auto"/>
            </w:tcBorders>
            <w:shd w:val="clear" w:color="auto" w:fill="FABF8F"/>
            <w:vAlign w:val="center"/>
          </w:tcPr>
          <w:p w14:paraId="56F6731B"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188</w:t>
            </w:r>
          </w:p>
        </w:tc>
        <w:tc>
          <w:tcPr>
            <w:tcW w:w="450" w:type="dxa"/>
            <w:tcBorders>
              <w:bottom w:val="single" w:sz="4" w:space="0" w:color="auto"/>
            </w:tcBorders>
            <w:shd w:val="clear" w:color="auto" w:fill="FABF8F"/>
            <w:vAlign w:val="center"/>
          </w:tcPr>
          <w:p w14:paraId="56F6731C"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56F6731D"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56F6731E"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125</w:t>
            </w:r>
          </w:p>
        </w:tc>
        <w:tc>
          <w:tcPr>
            <w:tcW w:w="450" w:type="dxa"/>
            <w:tcBorders>
              <w:bottom w:val="single" w:sz="4" w:space="0" w:color="auto"/>
            </w:tcBorders>
            <w:shd w:val="clear" w:color="auto" w:fill="FABF8F"/>
            <w:vAlign w:val="center"/>
          </w:tcPr>
          <w:p w14:paraId="56F6731F"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56F67320"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14:paraId="56F67321"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56F67322"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323" w14:textId="77777777" w:rsidR="00154676" w:rsidRPr="003511B3" w:rsidRDefault="00154676"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324" w14:textId="77777777" w:rsidR="00154676" w:rsidRPr="003511B3" w:rsidRDefault="00154676"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325" w14:textId="77777777" w:rsidR="00154676" w:rsidRPr="003511B3" w:rsidRDefault="00154676" w:rsidP="00B22991">
            <w:pPr>
              <w:pStyle w:val="TableText"/>
              <w:widowControl w:val="0"/>
              <w:spacing w:beforeLines="20" w:before="48" w:afterLines="20" w:after="48"/>
              <w:rPr>
                <w:rFonts w:ascii="Tahoma" w:hAnsi="Tahoma" w:cs="Tahoma"/>
                <w:sz w:val="13"/>
              </w:rPr>
            </w:pPr>
          </w:p>
        </w:tc>
      </w:tr>
      <w:tr w:rsidR="004941B2" w:rsidRPr="003511B3" w14:paraId="56F6733A" w14:textId="77777777" w:rsidTr="007A06A6">
        <w:trPr>
          <w:trHeight w:val="145"/>
        </w:trPr>
        <w:tc>
          <w:tcPr>
            <w:tcW w:w="2714" w:type="dxa"/>
            <w:tcBorders>
              <w:bottom w:val="single" w:sz="4" w:space="0" w:color="auto"/>
            </w:tcBorders>
            <w:shd w:val="clear" w:color="auto" w:fill="auto"/>
            <w:vAlign w:val="center"/>
          </w:tcPr>
          <w:p w14:paraId="56F67327" w14:textId="77777777" w:rsidR="00154676" w:rsidRPr="003511B3" w:rsidRDefault="00154676" w:rsidP="007A06A6">
            <w:pPr>
              <w:pStyle w:val="Heading2"/>
              <w:spacing w:beforeLines="20" w:before="48" w:afterLines="20" w:after="48"/>
              <w:ind w:left="0"/>
              <w:rPr>
                <w:rFonts w:ascii="Tahoma" w:hAnsi="Tahoma" w:cs="Tahoma"/>
                <w:b w:val="0"/>
              </w:rPr>
            </w:pPr>
            <w:bookmarkStart w:id="253" w:name="_Toc336337969"/>
            <w:bookmarkStart w:id="254" w:name="_Toc348436127"/>
            <w:r w:rsidRPr="003511B3">
              <w:rPr>
                <w:rFonts w:ascii="Tahoma" w:hAnsi="Tahoma" w:cs="Tahoma"/>
                <w:b w:val="0"/>
                <w:sz w:val="14"/>
              </w:rPr>
              <w:t>Forefront Identity Manager 2010 R2 - Windows Live Edition</w:t>
            </w:r>
            <w:bookmarkEnd w:id="253"/>
            <w:bookmarkEnd w:id="254"/>
          </w:p>
        </w:tc>
        <w:tc>
          <w:tcPr>
            <w:tcW w:w="450" w:type="dxa"/>
            <w:tcBorders>
              <w:bottom w:val="single" w:sz="4" w:space="0" w:color="auto"/>
            </w:tcBorders>
            <w:shd w:val="clear" w:color="auto" w:fill="auto"/>
            <w:vAlign w:val="center"/>
          </w:tcPr>
          <w:p w14:paraId="56F67328" w14:textId="77777777" w:rsidR="00154676" w:rsidRPr="00B22991" w:rsidRDefault="004908EA" w:rsidP="00B22991">
            <w:pPr>
              <w:pStyle w:val="TableText"/>
              <w:widowControl w:val="0"/>
              <w:spacing w:beforeLines="20" w:before="48" w:afterLines="20" w:after="48"/>
              <w:rPr>
                <w:rFonts w:cs="Tahoma"/>
                <w:b/>
                <w:color w:val="0000FF"/>
                <w:sz w:val="13"/>
                <w:szCs w:val="13"/>
                <w:u w:val="single"/>
              </w:rPr>
            </w:pPr>
            <w:hyperlink w:anchor="Srv_54ForefrontIDMgrWinLiveEd" w:history="1">
              <w:r w:rsidR="00FA0E33" w:rsidRPr="00B22991">
                <w:rPr>
                  <w:rStyle w:val="Hyperlink"/>
                  <w:rFonts w:cs="Tahoma"/>
                  <w:b/>
                  <w:sz w:val="13"/>
                  <w:szCs w:val="13"/>
                </w:rPr>
                <w:t>56</w:t>
              </w:r>
            </w:hyperlink>
          </w:p>
        </w:tc>
        <w:tc>
          <w:tcPr>
            <w:tcW w:w="450" w:type="dxa"/>
            <w:tcBorders>
              <w:bottom w:val="single" w:sz="4" w:space="0" w:color="auto"/>
            </w:tcBorders>
            <w:shd w:val="clear" w:color="auto" w:fill="auto"/>
            <w:vAlign w:val="center"/>
          </w:tcPr>
          <w:p w14:paraId="56F67329" w14:textId="77777777" w:rsidR="00154676" w:rsidRPr="003511B3" w:rsidRDefault="00154676" w:rsidP="00B22991">
            <w:pPr>
              <w:pStyle w:val="TableText"/>
              <w:widowControl w:val="0"/>
              <w:spacing w:beforeLines="20" w:before="48" w:afterLines="20" w:after="48"/>
              <w:rPr>
                <w:rFonts w:ascii="Tahoma" w:hAnsi="Tahoma" w:cs="Tahoma"/>
                <w:sz w:val="13"/>
              </w:rPr>
            </w:pPr>
            <w:r w:rsidRPr="003511B3">
              <w:rPr>
                <w:rFonts w:ascii="Tahoma" w:hAnsi="Tahoma" w:cs="Tahoma"/>
                <w:sz w:val="13"/>
              </w:rPr>
              <w:t>07/11</w:t>
            </w:r>
          </w:p>
        </w:tc>
        <w:tc>
          <w:tcPr>
            <w:tcW w:w="360" w:type="dxa"/>
            <w:tcBorders>
              <w:bottom w:val="single" w:sz="4" w:space="0" w:color="auto"/>
              <w:right w:val="single" w:sz="18" w:space="0" w:color="auto"/>
            </w:tcBorders>
            <w:shd w:val="clear" w:color="auto" w:fill="auto"/>
            <w:vAlign w:val="center"/>
          </w:tcPr>
          <w:p w14:paraId="56F6732A" w14:textId="77777777" w:rsidR="00154676" w:rsidRPr="003511B3" w:rsidRDefault="00154676"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32B" w14:textId="77777777" w:rsidR="00154676" w:rsidRPr="003511B3" w:rsidRDefault="00154676" w:rsidP="00B22991">
            <w:pPr>
              <w:pStyle w:val="TableText"/>
              <w:widowControl w:val="0"/>
              <w:spacing w:beforeLines="20" w:before="48" w:afterLines="20" w:after="48"/>
              <w:rPr>
                <w:rFonts w:ascii="Tahoma" w:hAnsi="Tahoma" w:cs="Tahoma"/>
                <w:color w:val="000000"/>
                <w:sz w:val="13"/>
                <w:szCs w:val="13"/>
              </w:rPr>
            </w:pPr>
            <w:r w:rsidRPr="003511B3">
              <w:rPr>
                <w:rFonts w:ascii="Tahoma" w:hAnsi="Tahoma" w:cs="Tahoma"/>
                <w:sz w:val="13"/>
                <w:szCs w:val="13"/>
              </w:rPr>
              <w:t>25</w:t>
            </w:r>
          </w:p>
        </w:tc>
        <w:tc>
          <w:tcPr>
            <w:tcW w:w="450" w:type="dxa"/>
            <w:tcBorders>
              <w:bottom w:val="single" w:sz="4" w:space="0" w:color="auto"/>
            </w:tcBorders>
            <w:shd w:val="clear" w:color="auto" w:fill="auto"/>
            <w:vAlign w:val="center"/>
          </w:tcPr>
          <w:p w14:paraId="56F6732C" w14:textId="77777777" w:rsidR="00154676" w:rsidRPr="003511B3" w:rsidRDefault="00154676" w:rsidP="00B22991">
            <w:pPr>
              <w:pStyle w:val="TableText"/>
              <w:widowControl w:val="0"/>
              <w:spacing w:beforeLines="20" w:before="48" w:afterLines="20" w:after="48"/>
              <w:rPr>
                <w:rFonts w:ascii="Tahoma" w:hAnsi="Tahoma" w:cs="Tahoma"/>
                <w:color w:val="000000"/>
                <w:sz w:val="13"/>
                <w:szCs w:val="13"/>
              </w:rPr>
            </w:pPr>
            <w:r w:rsidRPr="003511B3">
              <w:rPr>
                <w:rFonts w:ascii="Tahoma" w:hAnsi="Tahoma" w:cs="Tahoma"/>
                <w:sz w:val="13"/>
                <w:szCs w:val="13"/>
              </w:rPr>
              <w:t>63</w:t>
            </w:r>
          </w:p>
        </w:tc>
        <w:tc>
          <w:tcPr>
            <w:tcW w:w="450" w:type="dxa"/>
            <w:tcBorders>
              <w:bottom w:val="single" w:sz="4" w:space="0" w:color="auto"/>
            </w:tcBorders>
            <w:shd w:val="clear" w:color="auto" w:fill="auto"/>
            <w:vAlign w:val="center"/>
          </w:tcPr>
          <w:p w14:paraId="56F6732D" w14:textId="77777777" w:rsidR="00154676" w:rsidRPr="003511B3" w:rsidRDefault="00154676" w:rsidP="00B22991">
            <w:pPr>
              <w:pStyle w:val="TableText"/>
              <w:widowControl w:val="0"/>
              <w:spacing w:beforeLines="20" w:before="48" w:afterLines="20" w:after="48"/>
              <w:rPr>
                <w:rFonts w:ascii="Tahoma" w:hAnsi="Tahoma" w:cs="Tahoma"/>
                <w:color w:val="000000"/>
                <w:sz w:val="13"/>
                <w:szCs w:val="13"/>
              </w:rPr>
            </w:pPr>
            <w:r w:rsidRPr="003511B3">
              <w:rPr>
                <w:rFonts w:ascii="Tahoma" w:hAnsi="Tahoma" w:cs="Tahoma"/>
                <w:sz w:val="13"/>
                <w:szCs w:val="13"/>
              </w:rPr>
              <w:t>50</w:t>
            </w:r>
          </w:p>
        </w:tc>
        <w:tc>
          <w:tcPr>
            <w:tcW w:w="450" w:type="dxa"/>
            <w:tcBorders>
              <w:bottom w:val="single" w:sz="4" w:space="0" w:color="auto"/>
            </w:tcBorders>
            <w:shd w:val="clear" w:color="auto" w:fill="auto"/>
            <w:vAlign w:val="center"/>
          </w:tcPr>
          <w:p w14:paraId="56F6732E" w14:textId="77777777" w:rsidR="00154676" w:rsidRPr="003511B3" w:rsidRDefault="00154676" w:rsidP="00B22991">
            <w:pPr>
              <w:pStyle w:val="TableText"/>
              <w:widowControl w:val="0"/>
              <w:spacing w:beforeLines="20" w:before="48" w:afterLines="20" w:after="48"/>
              <w:rPr>
                <w:rFonts w:ascii="Tahoma" w:hAnsi="Tahoma" w:cs="Tahoma"/>
                <w:color w:val="000000"/>
                <w:sz w:val="13"/>
                <w:szCs w:val="13"/>
              </w:rPr>
            </w:pPr>
            <w:r w:rsidRPr="003511B3">
              <w:rPr>
                <w:rFonts w:ascii="Tahoma" w:hAnsi="Tahoma" w:cs="Tahoma"/>
                <w:sz w:val="13"/>
                <w:szCs w:val="13"/>
              </w:rPr>
              <w:t>38</w:t>
            </w:r>
          </w:p>
        </w:tc>
        <w:tc>
          <w:tcPr>
            <w:tcW w:w="450" w:type="dxa"/>
            <w:tcBorders>
              <w:bottom w:val="single" w:sz="4" w:space="0" w:color="auto"/>
            </w:tcBorders>
            <w:shd w:val="clear" w:color="auto" w:fill="auto"/>
            <w:vAlign w:val="center"/>
          </w:tcPr>
          <w:p w14:paraId="56F6732F" w14:textId="77777777" w:rsidR="00154676" w:rsidRPr="003511B3" w:rsidRDefault="00154676" w:rsidP="00B22991">
            <w:pPr>
              <w:pStyle w:val="TableText"/>
              <w:widowControl w:val="0"/>
              <w:spacing w:beforeLines="20" w:before="48" w:afterLines="20" w:after="48"/>
              <w:rPr>
                <w:rFonts w:ascii="Tahoma" w:hAnsi="Tahoma" w:cs="Tahoma"/>
                <w:color w:val="000000"/>
                <w:sz w:val="13"/>
                <w:szCs w:val="13"/>
              </w:rPr>
            </w:pPr>
            <w:r w:rsidRPr="003511B3">
              <w:rPr>
                <w:rFonts w:ascii="Tahoma" w:hAnsi="Tahoma" w:cs="Tahoma"/>
                <w:sz w:val="13"/>
                <w:szCs w:val="13"/>
              </w:rPr>
              <w:t>38</w:t>
            </w:r>
          </w:p>
        </w:tc>
        <w:tc>
          <w:tcPr>
            <w:tcW w:w="450" w:type="dxa"/>
            <w:tcBorders>
              <w:bottom w:val="single" w:sz="4" w:space="0" w:color="auto"/>
            </w:tcBorders>
            <w:shd w:val="clear" w:color="auto" w:fill="auto"/>
            <w:vAlign w:val="center"/>
          </w:tcPr>
          <w:p w14:paraId="56F67330" w14:textId="77777777" w:rsidR="00154676" w:rsidRPr="003511B3" w:rsidRDefault="00154676" w:rsidP="00B22991">
            <w:pPr>
              <w:pStyle w:val="TableText"/>
              <w:widowControl w:val="0"/>
              <w:spacing w:beforeLines="20" w:before="48" w:afterLines="20" w:after="48"/>
              <w:rPr>
                <w:rFonts w:ascii="Tahoma" w:hAnsi="Tahoma" w:cs="Tahoma"/>
                <w:color w:val="000000"/>
                <w:sz w:val="13"/>
                <w:szCs w:val="13"/>
              </w:rPr>
            </w:pPr>
            <w:r w:rsidRPr="003511B3">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56F67331" w14:textId="77777777" w:rsidR="00154676" w:rsidRPr="003511B3" w:rsidRDefault="00154676" w:rsidP="00B22991">
            <w:pPr>
              <w:pStyle w:val="TableText"/>
              <w:widowControl w:val="0"/>
              <w:spacing w:beforeLines="20" w:before="48" w:afterLines="20" w:after="48"/>
              <w:rPr>
                <w:rFonts w:ascii="Tahoma" w:hAnsi="Tahoma" w:cs="Tahoma"/>
                <w:color w:val="000000"/>
                <w:sz w:val="13"/>
                <w:szCs w:val="13"/>
              </w:rPr>
            </w:pPr>
            <w:r w:rsidRPr="003511B3">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56F67332" w14:textId="77777777" w:rsidR="00154676" w:rsidRPr="003511B3" w:rsidRDefault="00154676" w:rsidP="00B22991">
            <w:pPr>
              <w:pStyle w:val="TableText"/>
              <w:widowControl w:val="0"/>
              <w:spacing w:beforeLines="20" w:before="48" w:afterLines="20" w:after="48"/>
              <w:rPr>
                <w:rFonts w:ascii="Tahoma" w:hAnsi="Tahoma" w:cs="Tahoma"/>
                <w:color w:val="000000"/>
                <w:sz w:val="13"/>
                <w:szCs w:val="13"/>
              </w:rPr>
            </w:pPr>
            <w:r w:rsidRPr="003511B3">
              <w:rPr>
                <w:rFonts w:ascii="Tahoma" w:hAnsi="Tahoma" w:cs="Tahoma"/>
                <w:sz w:val="13"/>
                <w:szCs w:val="13"/>
              </w:rPr>
              <w:t>25</w:t>
            </w:r>
          </w:p>
        </w:tc>
        <w:tc>
          <w:tcPr>
            <w:tcW w:w="450" w:type="dxa"/>
            <w:tcBorders>
              <w:bottom w:val="single" w:sz="4" w:space="0" w:color="auto"/>
            </w:tcBorders>
            <w:shd w:val="clear" w:color="auto" w:fill="auto"/>
            <w:vAlign w:val="center"/>
          </w:tcPr>
          <w:p w14:paraId="56F67333" w14:textId="77777777" w:rsidR="00154676" w:rsidRPr="003511B3" w:rsidRDefault="00154676" w:rsidP="00B22991">
            <w:pPr>
              <w:pStyle w:val="TableText"/>
              <w:widowControl w:val="0"/>
              <w:spacing w:beforeLines="20" w:before="48" w:afterLines="20" w:after="48"/>
              <w:rPr>
                <w:rFonts w:ascii="Tahoma" w:hAnsi="Tahoma" w:cs="Tahoma"/>
                <w:color w:val="000000"/>
                <w:sz w:val="13"/>
                <w:szCs w:val="13"/>
              </w:rPr>
            </w:pPr>
            <w:r w:rsidRPr="003511B3">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56F67334" w14:textId="77777777" w:rsidR="00154676" w:rsidRPr="003511B3" w:rsidRDefault="00154676" w:rsidP="00B22991">
            <w:pPr>
              <w:pStyle w:val="TableText"/>
              <w:widowControl w:val="0"/>
              <w:spacing w:beforeLines="20" w:before="48" w:afterLines="20" w:after="48"/>
              <w:rPr>
                <w:rFonts w:ascii="Tahoma" w:hAnsi="Tahoma" w:cs="Tahoma"/>
                <w:color w:val="000000"/>
                <w:sz w:val="13"/>
                <w:szCs w:val="13"/>
              </w:rPr>
            </w:pPr>
            <w:r w:rsidRPr="003511B3">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56F67335" w14:textId="77777777" w:rsidR="00154676" w:rsidRPr="003511B3" w:rsidRDefault="00154676" w:rsidP="00B22991">
            <w:pPr>
              <w:pStyle w:val="TableText"/>
              <w:widowControl w:val="0"/>
              <w:spacing w:beforeLines="20" w:before="48" w:afterLines="20" w:after="48"/>
              <w:rPr>
                <w:rFonts w:ascii="Tahoma" w:hAnsi="Tahoma" w:cs="Tahoma"/>
                <w:color w:val="000000"/>
                <w:sz w:val="13"/>
                <w:szCs w:val="13"/>
              </w:rPr>
            </w:pPr>
            <w:r w:rsidRPr="003511B3">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56F67336" w14:textId="77777777" w:rsidR="00154676" w:rsidRPr="003511B3" w:rsidRDefault="00154676"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337" w14:textId="77777777" w:rsidR="00154676" w:rsidRPr="003511B3" w:rsidRDefault="00154676"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338" w14:textId="77777777" w:rsidR="00154676" w:rsidRPr="003511B3" w:rsidRDefault="00154676"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339" w14:textId="77777777" w:rsidR="00154676" w:rsidRPr="003511B3" w:rsidRDefault="00154676" w:rsidP="00B22991">
            <w:pPr>
              <w:pStyle w:val="TableText"/>
              <w:widowControl w:val="0"/>
              <w:spacing w:beforeLines="20" w:before="48" w:afterLines="20" w:after="48"/>
              <w:rPr>
                <w:rFonts w:ascii="Tahoma" w:hAnsi="Tahoma" w:cs="Tahoma"/>
                <w:sz w:val="13"/>
              </w:rPr>
            </w:pPr>
          </w:p>
        </w:tc>
      </w:tr>
      <w:tr w:rsidR="001C38D4" w:rsidRPr="003511B3" w14:paraId="56F67348" w14:textId="77777777" w:rsidTr="007A06A6">
        <w:trPr>
          <w:trHeight w:val="145"/>
        </w:trPr>
        <w:tc>
          <w:tcPr>
            <w:tcW w:w="2714" w:type="dxa"/>
            <w:tcBorders>
              <w:bottom w:val="single" w:sz="4" w:space="0" w:color="auto"/>
            </w:tcBorders>
            <w:shd w:val="clear" w:color="auto" w:fill="FABF8F"/>
            <w:vAlign w:val="center"/>
          </w:tcPr>
          <w:p w14:paraId="56F6733B" w14:textId="77777777" w:rsidR="00C031FA" w:rsidRPr="003511B3" w:rsidRDefault="00C031FA" w:rsidP="007A06A6">
            <w:pPr>
              <w:pStyle w:val="ProductNames"/>
              <w:spacing w:beforeLines="20" w:before="48" w:afterLines="20" w:after="48"/>
              <w:rPr>
                <w:rFonts w:ascii="Tahoma" w:hAnsi="Tahoma" w:cs="Tahoma"/>
                <w:sz w:val="14"/>
              </w:rPr>
            </w:pPr>
            <w:bookmarkStart w:id="255" w:name="_Toc336337970"/>
            <w:bookmarkStart w:id="256" w:name="_Toc348436128"/>
            <w:r w:rsidRPr="003511B3">
              <w:rPr>
                <w:rFonts w:ascii="Tahoma" w:hAnsi="Tahoma" w:cs="Tahoma"/>
                <w:sz w:val="14"/>
              </w:rPr>
              <w:t>Forefront Online Protection for Exchange (SL per Dispositivo e Utente)</w:t>
            </w:r>
            <w:bookmarkEnd w:id="255"/>
            <w:bookmarkEnd w:id="256"/>
          </w:p>
        </w:tc>
        <w:tc>
          <w:tcPr>
            <w:tcW w:w="450" w:type="dxa"/>
            <w:tcBorders>
              <w:bottom w:val="single" w:sz="4" w:space="0" w:color="auto"/>
            </w:tcBorders>
            <w:shd w:val="clear" w:color="auto" w:fill="FABF8F"/>
            <w:vAlign w:val="center"/>
          </w:tcPr>
          <w:p w14:paraId="56F6733C" w14:textId="77777777" w:rsidR="00C031FA"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57_Forefront_Online" w:history="1">
              <w:r w:rsidR="00FA0E33" w:rsidRPr="00B22991">
                <w:rPr>
                  <w:rStyle w:val="Hyperlink"/>
                  <w:rFonts w:cs="Tahoma"/>
                  <w:b/>
                  <w:sz w:val="13"/>
                  <w:szCs w:val="13"/>
                </w:rPr>
                <w:t>57</w:t>
              </w:r>
            </w:hyperlink>
          </w:p>
        </w:tc>
        <w:tc>
          <w:tcPr>
            <w:tcW w:w="450" w:type="dxa"/>
            <w:tcBorders>
              <w:bottom w:val="single" w:sz="4" w:space="0" w:color="auto"/>
            </w:tcBorders>
            <w:shd w:val="clear" w:color="auto" w:fill="FABF8F"/>
            <w:vAlign w:val="center"/>
          </w:tcPr>
          <w:p w14:paraId="56F6733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33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F6733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34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34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34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343"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344"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34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34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347"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273685" w:rsidRPr="003511B3" w14:paraId="56F67356" w14:textId="77777777" w:rsidTr="007A06A6">
        <w:trPr>
          <w:trHeight w:val="145"/>
        </w:trPr>
        <w:tc>
          <w:tcPr>
            <w:tcW w:w="2714" w:type="dxa"/>
            <w:tcBorders>
              <w:bottom w:val="single" w:sz="4" w:space="0" w:color="auto"/>
            </w:tcBorders>
            <w:shd w:val="clear" w:color="auto" w:fill="auto"/>
            <w:vAlign w:val="center"/>
          </w:tcPr>
          <w:p w14:paraId="56F67349" w14:textId="77777777" w:rsidR="00273685" w:rsidRPr="003511B3" w:rsidRDefault="00273685" w:rsidP="007A06A6">
            <w:pPr>
              <w:pStyle w:val="ProductNames"/>
              <w:spacing w:beforeLines="20" w:before="48" w:afterLines="20" w:after="48"/>
              <w:rPr>
                <w:rFonts w:ascii="Tahoma" w:hAnsi="Tahoma" w:cs="Tahoma"/>
                <w:sz w:val="14"/>
              </w:rPr>
            </w:pPr>
            <w:bookmarkStart w:id="257" w:name="_Toc336337971"/>
            <w:bookmarkStart w:id="258" w:name="_Toc348436129"/>
            <w:r w:rsidRPr="003511B3">
              <w:rPr>
                <w:rFonts w:ascii="Tahoma" w:hAnsi="Tahoma" w:cs="Tahoma"/>
                <w:sz w:val="14"/>
              </w:rPr>
              <w:t>Forefront Protection 2010 for Exchange Server (SL per Dispositivo e Utente)</w:t>
            </w:r>
            <w:bookmarkEnd w:id="257"/>
            <w:bookmarkEnd w:id="258"/>
          </w:p>
        </w:tc>
        <w:tc>
          <w:tcPr>
            <w:tcW w:w="450" w:type="dxa"/>
            <w:tcBorders>
              <w:bottom w:val="single" w:sz="4" w:space="0" w:color="auto"/>
            </w:tcBorders>
            <w:shd w:val="clear" w:color="auto" w:fill="auto"/>
            <w:vAlign w:val="center"/>
          </w:tcPr>
          <w:p w14:paraId="56F6734A" w14:textId="77777777" w:rsidR="00273685" w:rsidRPr="00B22991" w:rsidRDefault="004908EA" w:rsidP="00B22991">
            <w:pPr>
              <w:pStyle w:val="TableText"/>
              <w:widowControl w:val="0"/>
              <w:spacing w:beforeLines="20" w:before="48" w:afterLines="20" w:after="48"/>
              <w:rPr>
                <w:rFonts w:cs="Tahoma"/>
                <w:b/>
                <w:color w:val="000000"/>
                <w:sz w:val="13"/>
                <w:szCs w:val="13"/>
                <w:u w:val="single"/>
              </w:rPr>
            </w:pPr>
            <w:hyperlink w:anchor="_58_Forefront_Protection" w:history="1">
              <w:r w:rsidR="00FA0E33" w:rsidRPr="00DE0C81">
                <w:rPr>
                  <w:rStyle w:val="Hyperlink"/>
                  <w:rFonts w:cs="Tahoma"/>
                  <w:b/>
                  <w:sz w:val="13"/>
                  <w:szCs w:val="13"/>
                </w:rPr>
                <w:t>58</w:t>
              </w:r>
            </w:hyperlink>
          </w:p>
        </w:tc>
        <w:tc>
          <w:tcPr>
            <w:tcW w:w="450" w:type="dxa"/>
            <w:tcBorders>
              <w:bottom w:val="single" w:sz="4" w:space="0" w:color="auto"/>
            </w:tcBorders>
            <w:shd w:val="clear" w:color="auto" w:fill="auto"/>
            <w:vAlign w:val="center"/>
          </w:tcPr>
          <w:p w14:paraId="56F6734B" w14:textId="77777777" w:rsidR="00273685" w:rsidRPr="003511B3" w:rsidRDefault="00273685"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34C" w14:textId="77777777" w:rsidR="00273685" w:rsidRPr="003511B3" w:rsidRDefault="00273685"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F6734D" w14:textId="77777777" w:rsidR="00273685" w:rsidRPr="003511B3" w:rsidRDefault="0027368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34E" w14:textId="77777777" w:rsidR="00273685" w:rsidRPr="003511B3" w:rsidRDefault="0027368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34F" w14:textId="77777777" w:rsidR="00273685" w:rsidRPr="003511B3" w:rsidRDefault="0027368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350" w14:textId="77777777" w:rsidR="00273685" w:rsidRPr="003511B3" w:rsidRDefault="0027368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351" w14:textId="77777777" w:rsidR="00273685" w:rsidRPr="003511B3" w:rsidRDefault="0027368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352" w14:textId="77777777" w:rsidR="00273685" w:rsidRPr="003511B3" w:rsidRDefault="0027368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353" w14:textId="77777777" w:rsidR="00273685" w:rsidRPr="003511B3" w:rsidRDefault="0027368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354" w14:textId="77777777" w:rsidR="00273685" w:rsidRPr="003511B3" w:rsidRDefault="00273685"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355" w14:textId="77777777" w:rsidR="00273685" w:rsidRPr="003511B3" w:rsidRDefault="00273685" w:rsidP="00B22991">
            <w:pPr>
              <w:pStyle w:val="TableText"/>
              <w:widowControl w:val="0"/>
              <w:spacing w:beforeLines="20" w:before="48" w:afterLines="20" w:after="48"/>
              <w:rPr>
                <w:rFonts w:ascii="Tahoma" w:hAnsi="Tahoma" w:cs="Tahoma"/>
                <w:sz w:val="13"/>
              </w:rPr>
            </w:pPr>
          </w:p>
        </w:tc>
      </w:tr>
      <w:tr w:rsidR="001C38D4" w:rsidRPr="003511B3" w14:paraId="56F67364" w14:textId="77777777" w:rsidTr="007A06A6">
        <w:trPr>
          <w:trHeight w:val="145"/>
        </w:trPr>
        <w:tc>
          <w:tcPr>
            <w:tcW w:w="2714" w:type="dxa"/>
            <w:tcBorders>
              <w:bottom w:val="single" w:sz="4" w:space="0" w:color="auto"/>
            </w:tcBorders>
            <w:shd w:val="clear" w:color="auto" w:fill="FABF8F"/>
            <w:vAlign w:val="center"/>
          </w:tcPr>
          <w:p w14:paraId="56F67357" w14:textId="77777777" w:rsidR="00C031FA" w:rsidRPr="00A32A38" w:rsidRDefault="00C031FA" w:rsidP="007A06A6">
            <w:pPr>
              <w:pStyle w:val="ProductNames"/>
              <w:spacing w:beforeLines="20" w:before="48" w:afterLines="20" w:after="48"/>
              <w:rPr>
                <w:rFonts w:ascii="Tahoma" w:hAnsi="Tahoma" w:cs="Tahoma"/>
                <w:sz w:val="14"/>
                <w:lang w:val="fr-FR"/>
              </w:rPr>
            </w:pPr>
            <w:bookmarkStart w:id="259" w:name="_Toc336337973"/>
            <w:bookmarkStart w:id="260" w:name="_Toc348436130"/>
            <w:r w:rsidRPr="00A32A38">
              <w:rPr>
                <w:rFonts w:ascii="Tahoma" w:hAnsi="Tahoma" w:cs="Tahoma"/>
                <w:sz w:val="14"/>
                <w:lang w:val="fr-FR"/>
              </w:rPr>
              <w:t>Forefront Protection Suite (SL per Dispositivo e Utente)</w:t>
            </w:r>
            <w:bookmarkEnd w:id="259"/>
            <w:bookmarkEnd w:id="260"/>
          </w:p>
        </w:tc>
        <w:tc>
          <w:tcPr>
            <w:tcW w:w="450" w:type="dxa"/>
            <w:tcBorders>
              <w:bottom w:val="single" w:sz="4" w:space="0" w:color="auto"/>
            </w:tcBorders>
            <w:shd w:val="clear" w:color="auto" w:fill="FABF8F"/>
            <w:vAlign w:val="center"/>
          </w:tcPr>
          <w:p w14:paraId="56F67358" w14:textId="77777777" w:rsidR="00C031FA"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59_Forefront_Protection" w:history="1">
              <w:r w:rsidR="00FA0E33" w:rsidRPr="00DE0C81">
                <w:rPr>
                  <w:rStyle w:val="Hyperlink"/>
                  <w:rFonts w:cs="Tahoma"/>
                  <w:b/>
                  <w:sz w:val="13"/>
                  <w:szCs w:val="13"/>
                </w:rPr>
                <w:t>59</w:t>
              </w:r>
            </w:hyperlink>
          </w:p>
        </w:tc>
        <w:tc>
          <w:tcPr>
            <w:tcW w:w="450" w:type="dxa"/>
            <w:tcBorders>
              <w:bottom w:val="single" w:sz="4" w:space="0" w:color="auto"/>
            </w:tcBorders>
            <w:shd w:val="clear" w:color="auto" w:fill="FABF8F"/>
            <w:vAlign w:val="center"/>
          </w:tcPr>
          <w:p w14:paraId="56F6735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35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F6735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35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35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35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35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36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36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36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363"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7372" w14:textId="77777777" w:rsidTr="007A06A6">
        <w:trPr>
          <w:trHeight w:val="145"/>
        </w:trPr>
        <w:tc>
          <w:tcPr>
            <w:tcW w:w="2714" w:type="dxa"/>
            <w:tcBorders>
              <w:bottom w:val="single" w:sz="4" w:space="0" w:color="auto"/>
            </w:tcBorders>
            <w:shd w:val="clear" w:color="auto" w:fill="FABF8F"/>
            <w:vAlign w:val="center"/>
          </w:tcPr>
          <w:p w14:paraId="56F67365" w14:textId="77777777" w:rsidR="00C031FA" w:rsidRPr="003511B3" w:rsidRDefault="00C031FA" w:rsidP="007A06A6">
            <w:pPr>
              <w:pStyle w:val="ProductNames"/>
              <w:spacing w:beforeLines="20" w:before="48" w:afterLines="20" w:after="48"/>
              <w:rPr>
                <w:rFonts w:ascii="Tahoma" w:hAnsi="Tahoma" w:cs="Tahoma"/>
                <w:sz w:val="14"/>
              </w:rPr>
            </w:pPr>
            <w:bookmarkStart w:id="261" w:name="_Toc336337974"/>
            <w:bookmarkStart w:id="262" w:name="_Toc348436131"/>
            <w:r w:rsidRPr="003511B3">
              <w:rPr>
                <w:rFonts w:ascii="Tahoma" w:hAnsi="Tahoma" w:cs="Tahoma"/>
                <w:sz w:val="14"/>
              </w:rPr>
              <w:t>Forefront Security for Office Communications Server (SL per Dispositivo e Utente)</w:t>
            </w:r>
            <w:bookmarkEnd w:id="261"/>
            <w:bookmarkEnd w:id="262"/>
          </w:p>
        </w:tc>
        <w:tc>
          <w:tcPr>
            <w:tcW w:w="450" w:type="dxa"/>
            <w:tcBorders>
              <w:bottom w:val="single" w:sz="4" w:space="0" w:color="auto"/>
            </w:tcBorders>
            <w:shd w:val="clear" w:color="auto" w:fill="FABF8F"/>
            <w:vAlign w:val="center"/>
          </w:tcPr>
          <w:p w14:paraId="56F67366" w14:textId="77777777" w:rsidR="00C031FA"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60_Forefront_Security" w:history="1">
              <w:r w:rsidR="00FA0E33" w:rsidRPr="00B22991">
                <w:rPr>
                  <w:rStyle w:val="Hyperlink"/>
                  <w:rFonts w:cs="Tahoma"/>
                  <w:b/>
                  <w:sz w:val="13"/>
                  <w:szCs w:val="13"/>
                </w:rPr>
                <w:t>60</w:t>
              </w:r>
            </w:hyperlink>
          </w:p>
        </w:tc>
        <w:tc>
          <w:tcPr>
            <w:tcW w:w="450" w:type="dxa"/>
            <w:tcBorders>
              <w:bottom w:val="single" w:sz="4" w:space="0" w:color="auto"/>
            </w:tcBorders>
            <w:shd w:val="clear" w:color="auto" w:fill="FABF8F"/>
            <w:vAlign w:val="center"/>
          </w:tcPr>
          <w:p w14:paraId="56F6736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36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F6736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36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36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36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36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36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36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37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371"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7380" w14:textId="77777777" w:rsidTr="007A06A6">
        <w:trPr>
          <w:trHeight w:val="145"/>
        </w:trPr>
        <w:tc>
          <w:tcPr>
            <w:tcW w:w="2714" w:type="dxa"/>
            <w:tcBorders>
              <w:bottom w:val="single" w:sz="4" w:space="0" w:color="auto"/>
            </w:tcBorders>
            <w:shd w:val="clear" w:color="auto" w:fill="auto"/>
            <w:vAlign w:val="center"/>
          </w:tcPr>
          <w:p w14:paraId="56F67373" w14:textId="77777777" w:rsidR="00C031FA" w:rsidRPr="003511B3" w:rsidRDefault="00C031FA" w:rsidP="007A06A6">
            <w:pPr>
              <w:pStyle w:val="ProductNames"/>
              <w:spacing w:beforeLines="20" w:before="48" w:afterLines="20" w:after="48"/>
              <w:rPr>
                <w:rFonts w:ascii="Tahoma" w:hAnsi="Tahoma" w:cs="Tahoma"/>
                <w:sz w:val="14"/>
              </w:rPr>
            </w:pPr>
            <w:bookmarkStart w:id="263" w:name="_Toc336337976"/>
            <w:bookmarkStart w:id="264" w:name="_Toc348436132"/>
            <w:r w:rsidRPr="003511B3">
              <w:rPr>
                <w:rFonts w:ascii="Tahoma" w:hAnsi="Tahoma" w:cs="Tahoma"/>
                <w:sz w:val="14"/>
              </w:rPr>
              <w:t>Forefront Protection 2010 for SharePoint (SL per Dispositivo e Utente)</w:t>
            </w:r>
            <w:bookmarkEnd w:id="263"/>
            <w:bookmarkEnd w:id="264"/>
          </w:p>
        </w:tc>
        <w:tc>
          <w:tcPr>
            <w:tcW w:w="450" w:type="dxa"/>
            <w:tcBorders>
              <w:bottom w:val="single" w:sz="4" w:space="0" w:color="auto"/>
            </w:tcBorders>
            <w:shd w:val="clear" w:color="auto" w:fill="auto"/>
            <w:vAlign w:val="center"/>
          </w:tcPr>
          <w:p w14:paraId="56F67374" w14:textId="77777777" w:rsidR="00C031FA"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58_Forefront_Protection" w:history="1">
              <w:r w:rsidR="00DE0C81" w:rsidRPr="00DE0C81">
                <w:rPr>
                  <w:rStyle w:val="Hyperlink"/>
                  <w:rFonts w:cs="Tahoma"/>
                  <w:b/>
                  <w:sz w:val="13"/>
                  <w:szCs w:val="13"/>
                </w:rPr>
                <w:t>58</w:t>
              </w:r>
            </w:hyperlink>
          </w:p>
        </w:tc>
        <w:tc>
          <w:tcPr>
            <w:tcW w:w="450" w:type="dxa"/>
            <w:tcBorders>
              <w:bottom w:val="single" w:sz="4" w:space="0" w:color="auto"/>
            </w:tcBorders>
            <w:shd w:val="clear" w:color="auto" w:fill="auto"/>
            <w:vAlign w:val="center"/>
          </w:tcPr>
          <w:p w14:paraId="56F6737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37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F6737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37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37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37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37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37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37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37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37F"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738E" w14:textId="77777777" w:rsidTr="007A06A6">
        <w:trPr>
          <w:trHeight w:val="145"/>
        </w:trPr>
        <w:tc>
          <w:tcPr>
            <w:tcW w:w="2714" w:type="dxa"/>
            <w:tcBorders>
              <w:bottom w:val="single" w:sz="4" w:space="0" w:color="auto"/>
            </w:tcBorders>
            <w:shd w:val="clear" w:color="auto" w:fill="FABF8F"/>
            <w:vAlign w:val="center"/>
          </w:tcPr>
          <w:p w14:paraId="56F67381" w14:textId="77777777" w:rsidR="00C031FA" w:rsidRPr="003511B3" w:rsidRDefault="00C031FA" w:rsidP="007A06A6">
            <w:pPr>
              <w:pStyle w:val="ProductNames"/>
              <w:spacing w:beforeLines="20" w:before="48" w:afterLines="20" w:after="48"/>
              <w:rPr>
                <w:rFonts w:ascii="Tahoma" w:hAnsi="Tahoma" w:cs="Tahoma"/>
                <w:sz w:val="14"/>
              </w:rPr>
            </w:pPr>
            <w:bookmarkStart w:id="265" w:name="_Toc336337977"/>
            <w:bookmarkStart w:id="266" w:name="_Toc348436133"/>
            <w:r w:rsidRPr="003511B3">
              <w:rPr>
                <w:rFonts w:ascii="Tahoma" w:hAnsi="Tahoma" w:cs="Tahoma"/>
                <w:sz w:val="14"/>
              </w:rPr>
              <w:t>Forefront Protection 2010 for SharePoint per Siti Internet (SL Add-on)</w:t>
            </w:r>
            <w:bookmarkEnd w:id="265"/>
            <w:bookmarkEnd w:id="266"/>
          </w:p>
        </w:tc>
        <w:tc>
          <w:tcPr>
            <w:tcW w:w="450" w:type="dxa"/>
            <w:tcBorders>
              <w:bottom w:val="single" w:sz="4" w:space="0" w:color="auto"/>
            </w:tcBorders>
            <w:shd w:val="clear" w:color="auto" w:fill="FABF8F"/>
            <w:vAlign w:val="center"/>
          </w:tcPr>
          <w:p w14:paraId="56F67382" w14:textId="77777777" w:rsidR="00C031FA"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58_Forefront_Protection" w:history="1">
              <w:r w:rsidR="00DE0C81" w:rsidRPr="00DE0C81">
                <w:rPr>
                  <w:rStyle w:val="Hyperlink"/>
                  <w:rFonts w:cs="Tahoma"/>
                  <w:b/>
                  <w:sz w:val="13"/>
                  <w:szCs w:val="13"/>
                </w:rPr>
                <w:t>58</w:t>
              </w:r>
            </w:hyperlink>
          </w:p>
        </w:tc>
        <w:tc>
          <w:tcPr>
            <w:tcW w:w="450" w:type="dxa"/>
            <w:tcBorders>
              <w:bottom w:val="single" w:sz="4" w:space="0" w:color="auto"/>
            </w:tcBorders>
            <w:shd w:val="clear" w:color="auto" w:fill="FABF8F"/>
            <w:vAlign w:val="center"/>
          </w:tcPr>
          <w:p w14:paraId="56F67383"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56F67384"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F67385"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25 crediti</w:t>
            </w:r>
          </w:p>
        </w:tc>
        <w:tc>
          <w:tcPr>
            <w:tcW w:w="450" w:type="dxa"/>
            <w:tcBorders>
              <w:left w:val="single" w:sz="18" w:space="0" w:color="auto"/>
              <w:bottom w:val="single" w:sz="4" w:space="0" w:color="auto"/>
            </w:tcBorders>
            <w:shd w:val="clear" w:color="auto" w:fill="FABF8F"/>
            <w:vAlign w:val="center"/>
          </w:tcPr>
          <w:p w14:paraId="56F6738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38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38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389"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6F6738A"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38B"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38C"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38D"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OV</w:t>
            </w:r>
          </w:p>
        </w:tc>
      </w:tr>
      <w:tr w:rsidR="00F76ED4" w:rsidRPr="003511B3" w14:paraId="56F673A2" w14:textId="77777777" w:rsidTr="007A06A6">
        <w:trPr>
          <w:trHeight w:val="145"/>
        </w:trPr>
        <w:tc>
          <w:tcPr>
            <w:tcW w:w="2714" w:type="dxa"/>
            <w:tcBorders>
              <w:bottom w:val="single" w:sz="4" w:space="0" w:color="auto"/>
            </w:tcBorders>
            <w:shd w:val="clear" w:color="auto" w:fill="auto"/>
            <w:vAlign w:val="center"/>
          </w:tcPr>
          <w:p w14:paraId="56F6738F" w14:textId="77777777" w:rsidR="00C031FA" w:rsidRPr="003511B3" w:rsidRDefault="00C031FA" w:rsidP="007A06A6">
            <w:pPr>
              <w:pStyle w:val="ProductNames"/>
              <w:spacing w:beforeLines="20" w:before="48" w:afterLines="20" w:after="48"/>
              <w:rPr>
                <w:rFonts w:ascii="Tahoma" w:hAnsi="Tahoma" w:cs="Tahoma"/>
                <w:sz w:val="14"/>
              </w:rPr>
            </w:pPr>
            <w:bookmarkStart w:id="267" w:name="_Toc336337981"/>
            <w:bookmarkStart w:id="268" w:name="_Toc348436134"/>
            <w:r w:rsidRPr="003511B3">
              <w:rPr>
                <w:rFonts w:ascii="Tahoma" w:hAnsi="Tahoma" w:cs="Tahoma"/>
                <w:sz w:val="14"/>
              </w:rPr>
              <w:t>Forefront Threat Management Gateway Web Protection Services</w:t>
            </w:r>
            <w:bookmarkEnd w:id="267"/>
            <w:bookmarkEnd w:id="268"/>
            <w:r w:rsidRPr="003511B3">
              <w:rPr>
                <w:rFonts w:ascii="Tahoma" w:hAnsi="Tahoma" w:cs="Tahoma"/>
                <w:sz w:val="14"/>
              </w:rPr>
              <w:t xml:space="preserve"> </w:t>
            </w:r>
          </w:p>
        </w:tc>
        <w:tc>
          <w:tcPr>
            <w:tcW w:w="450" w:type="dxa"/>
            <w:tcBorders>
              <w:bottom w:val="single" w:sz="4" w:space="0" w:color="auto"/>
            </w:tcBorders>
            <w:shd w:val="clear" w:color="auto" w:fill="auto"/>
            <w:vAlign w:val="center"/>
          </w:tcPr>
          <w:p w14:paraId="56F67390" w14:textId="77777777" w:rsidR="00C031FA"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57_Forefront_Threat" w:history="1">
              <w:r w:rsidR="00FA0E33" w:rsidRPr="00B22991">
                <w:rPr>
                  <w:rStyle w:val="Hyperlink"/>
                  <w:rFonts w:cs="Tahoma"/>
                  <w:b/>
                  <w:sz w:val="13"/>
                  <w:szCs w:val="13"/>
                </w:rPr>
                <w:t>61</w:t>
              </w:r>
            </w:hyperlink>
          </w:p>
        </w:tc>
        <w:tc>
          <w:tcPr>
            <w:tcW w:w="450" w:type="dxa"/>
            <w:tcBorders>
              <w:bottom w:val="single" w:sz="4" w:space="0" w:color="auto"/>
            </w:tcBorders>
            <w:shd w:val="clear" w:color="auto" w:fill="auto"/>
            <w:vAlign w:val="center"/>
          </w:tcPr>
          <w:p w14:paraId="56F6739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39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393"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394"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39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39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39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39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39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39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39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39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39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39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39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3A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3A1"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73B6" w14:textId="77777777" w:rsidTr="007A06A6">
        <w:trPr>
          <w:trHeight w:val="145"/>
        </w:trPr>
        <w:tc>
          <w:tcPr>
            <w:tcW w:w="2714" w:type="dxa"/>
            <w:tcBorders>
              <w:bottom w:val="single" w:sz="4" w:space="0" w:color="auto"/>
            </w:tcBorders>
            <w:shd w:val="clear" w:color="auto" w:fill="FABF8F"/>
            <w:vAlign w:val="center"/>
          </w:tcPr>
          <w:p w14:paraId="56F673A3" w14:textId="77777777" w:rsidR="00C031FA" w:rsidRPr="003511B3" w:rsidRDefault="00C031FA" w:rsidP="007A06A6">
            <w:pPr>
              <w:pStyle w:val="ProductNames"/>
              <w:spacing w:beforeLines="20" w:before="48" w:afterLines="20" w:after="48"/>
              <w:rPr>
                <w:rFonts w:ascii="Tahoma" w:hAnsi="Tahoma" w:cs="Tahoma"/>
                <w:sz w:val="14"/>
              </w:rPr>
            </w:pPr>
            <w:bookmarkStart w:id="269" w:name="_Toc336337982"/>
            <w:bookmarkStart w:id="270" w:name="_Toc348436135"/>
            <w:r w:rsidRPr="003511B3">
              <w:rPr>
                <w:rFonts w:ascii="Tahoma" w:hAnsi="Tahoma" w:cs="Tahoma"/>
                <w:sz w:val="14"/>
              </w:rPr>
              <w:t>Forefront Unified Access Gateway Server</w:t>
            </w:r>
            <w:r w:rsidR="007A06A6">
              <w:rPr>
                <w:rFonts w:ascii="Tahoma" w:hAnsi="Tahoma" w:cs="Tahoma"/>
                <w:b/>
                <w:sz w:val="14"/>
              </w:rPr>
              <w:t> </w:t>
            </w:r>
            <w:r w:rsidRPr="003511B3">
              <w:rPr>
                <w:rFonts w:ascii="Tahoma" w:hAnsi="Tahoma" w:cs="Tahoma"/>
                <w:sz w:val="14"/>
              </w:rPr>
              <w:t>2010</w:t>
            </w:r>
            <w:bookmarkEnd w:id="269"/>
            <w:bookmarkEnd w:id="270"/>
          </w:p>
        </w:tc>
        <w:tc>
          <w:tcPr>
            <w:tcW w:w="450" w:type="dxa"/>
            <w:tcBorders>
              <w:bottom w:val="single" w:sz="4" w:space="0" w:color="auto"/>
            </w:tcBorders>
            <w:shd w:val="clear" w:color="auto" w:fill="FABF8F"/>
            <w:vAlign w:val="center"/>
          </w:tcPr>
          <w:p w14:paraId="56F673A4" w14:textId="77777777" w:rsidR="00C031FA" w:rsidRPr="00B22991" w:rsidRDefault="004908EA" w:rsidP="00B22991">
            <w:pPr>
              <w:pStyle w:val="TableText"/>
              <w:widowControl w:val="0"/>
              <w:spacing w:beforeLines="20" w:before="48" w:afterLines="20" w:after="48"/>
              <w:rPr>
                <w:rFonts w:cs="Tahoma"/>
                <w:b/>
                <w:color w:val="000000"/>
                <w:sz w:val="13"/>
                <w:szCs w:val="13"/>
                <w:u w:val="single"/>
              </w:rPr>
            </w:pPr>
            <w:hyperlink w:anchor="_62_Forefront_Unified" w:history="1">
              <w:r w:rsidR="00FA0E33" w:rsidRPr="00B22991">
                <w:rPr>
                  <w:rStyle w:val="Hyperlink"/>
                  <w:rFonts w:cs="Tahoma"/>
                  <w:b/>
                  <w:sz w:val="13"/>
                  <w:szCs w:val="13"/>
                </w:rPr>
                <w:t>62</w:t>
              </w:r>
            </w:hyperlink>
          </w:p>
        </w:tc>
        <w:tc>
          <w:tcPr>
            <w:tcW w:w="450" w:type="dxa"/>
            <w:tcBorders>
              <w:bottom w:val="single" w:sz="4" w:space="0" w:color="auto"/>
            </w:tcBorders>
            <w:shd w:val="clear" w:color="auto" w:fill="FABF8F"/>
            <w:vAlign w:val="center"/>
          </w:tcPr>
          <w:p w14:paraId="56F673A5"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6F673A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3A7"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bottom w:val="single" w:sz="4" w:space="0" w:color="auto"/>
            </w:tcBorders>
            <w:shd w:val="clear" w:color="auto" w:fill="FABF8F"/>
            <w:vAlign w:val="center"/>
          </w:tcPr>
          <w:p w14:paraId="56F673A8"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3</w:t>
            </w:r>
          </w:p>
        </w:tc>
        <w:tc>
          <w:tcPr>
            <w:tcW w:w="450" w:type="dxa"/>
            <w:tcBorders>
              <w:bottom w:val="single" w:sz="4" w:space="0" w:color="auto"/>
            </w:tcBorders>
            <w:shd w:val="clear" w:color="auto" w:fill="FABF8F"/>
            <w:vAlign w:val="center"/>
          </w:tcPr>
          <w:p w14:paraId="56F673A9"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2</w:t>
            </w:r>
          </w:p>
        </w:tc>
        <w:tc>
          <w:tcPr>
            <w:tcW w:w="450" w:type="dxa"/>
            <w:tcBorders>
              <w:bottom w:val="single" w:sz="4" w:space="0" w:color="auto"/>
            </w:tcBorders>
            <w:shd w:val="clear" w:color="auto" w:fill="FABF8F"/>
            <w:vAlign w:val="center"/>
          </w:tcPr>
          <w:p w14:paraId="56F673AA"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2</w:t>
            </w:r>
          </w:p>
        </w:tc>
        <w:tc>
          <w:tcPr>
            <w:tcW w:w="450" w:type="dxa"/>
            <w:tcBorders>
              <w:bottom w:val="single" w:sz="4" w:space="0" w:color="auto"/>
            </w:tcBorders>
            <w:shd w:val="clear" w:color="auto" w:fill="FABF8F"/>
            <w:vAlign w:val="center"/>
          </w:tcPr>
          <w:p w14:paraId="56F673AB"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2</w:t>
            </w:r>
          </w:p>
        </w:tc>
        <w:tc>
          <w:tcPr>
            <w:tcW w:w="450" w:type="dxa"/>
            <w:tcBorders>
              <w:bottom w:val="single" w:sz="4" w:space="0" w:color="auto"/>
            </w:tcBorders>
            <w:shd w:val="clear" w:color="auto" w:fill="FABF8F"/>
            <w:vAlign w:val="center"/>
          </w:tcPr>
          <w:p w14:paraId="56F673AC"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56F673AD"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6F673AE"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bottom w:val="single" w:sz="4" w:space="0" w:color="auto"/>
            </w:tcBorders>
            <w:shd w:val="clear" w:color="auto" w:fill="FABF8F"/>
            <w:vAlign w:val="center"/>
          </w:tcPr>
          <w:p w14:paraId="56F673AF"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56F673B0"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6F673B1"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F673B2"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3B3"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3B4"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3B5"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FA4ABC" w:rsidRPr="003511B3" w14:paraId="56F673CA" w14:textId="77777777" w:rsidTr="007A06A6">
        <w:trPr>
          <w:trHeight w:val="145"/>
        </w:trPr>
        <w:tc>
          <w:tcPr>
            <w:tcW w:w="2714" w:type="dxa"/>
            <w:tcBorders>
              <w:bottom w:val="single" w:sz="4" w:space="0" w:color="auto"/>
            </w:tcBorders>
            <w:shd w:val="clear" w:color="auto" w:fill="auto"/>
            <w:vAlign w:val="center"/>
          </w:tcPr>
          <w:p w14:paraId="56F673B7" w14:textId="77777777" w:rsidR="00C031FA" w:rsidRPr="003511B3" w:rsidRDefault="00C031FA" w:rsidP="007A06A6">
            <w:pPr>
              <w:pStyle w:val="ProductNames"/>
              <w:spacing w:beforeLines="20" w:before="48" w:afterLines="20" w:after="48"/>
              <w:rPr>
                <w:rFonts w:ascii="Tahoma" w:hAnsi="Tahoma" w:cs="Tahoma"/>
                <w:sz w:val="14"/>
              </w:rPr>
            </w:pPr>
            <w:bookmarkStart w:id="271" w:name="_Toc336337983"/>
            <w:bookmarkStart w:id="272" w:name="_Toc348436136"/>
            <w:r w:rsidRPr="003511B3">
              <w:rPr>
                <w:rFonts w:ascii="Tahoma" w:hAnsi="Tahoma" w:cs="Tahoma"/>
                <w:sz w:val="14"/>
              </w:rPr>
              <w:t>External Connector per Forefront Unified Access Gateway 2010</w:t>
            </w:r>
            <w:bookmarkEnd w:id="271"/>
            <w:bookmarkEnd w:id="272"/>
          </w:p>
        </w:tc>
        <w:tc>
          <w:tcPr>
            <w:tcW w:w="450" w:type="dxa"/>
            <w:tcBorders>
              <w:bottom w:val="single" w:sz="4" w:space="0" w:color="auto"/>
            </w:tcBorders>
            <w:shd w:val="clear" w:color="auto" w:fill="auto"/>
            <w:vAlign w:val="center"/>
          </w:tcPr>
          <w:p w14:paraId="56F673B8" w14:textId="77777777" w:rsidR="00C031FA" w:rsidRPr="00B22991" w:rsidRDefault="004908EA" w:rsidP="00B22991">
            <w:pPr>
              <w:pStyle w:val="TableText"/>
              <w:widowControl w:val="0"/>
              <w:spacing w:beforeLines="20" w:before="48" w:afterLines="20" w:after="48"/>
              <w:rPr>
                <w:rFonts w:cs="Tahoma"/>
                <w:b/>
                <w:color w:val="000000"/>
                <w:sz w:val="13"/>
                <w:szCs w:val="13"/>
                <w:u w:val="single"/>
              </w:rPr>
            </w:pPr>
            <w:hyperlink w:anchor="_62_Forefront_Unified" w:history="1">
              <w:r w:rsidR="00DE0C81" w:rsidRPr="00B22991">
                <w:rPr>
                  <w:rStyle w:val="Hyperlink"/>
                  <w:rFonts w:cs="Tahoma"/>
                  <w:b/>
                  <w:sz w:val="13"/>
                  <w:szCs w:val="13"/>
                </w:rPr>
                <w:t>62</w:t>
              </w:r>
            </w:hyperlink>
          </w:p>
        </w:tc>
        <w:tc>
          <w:tcPr>
            <w:tcW w:w="450" w:type="dxa"/>
            <w:tcBorders>
              <w:bottom w:val="single" w:sz="4" w:space="0" w:color="auto"/>
            </w:tcBorders>
            <w:shd w:val="clear" w:color="auto" w:fill="auto"/>
            <w:vAlign w:val="center"/>
          </w:tcPr>
          <w:p w14:paraId="56F673B9"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56F673B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3BB"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200</w:t>
            </w:r>
          </w:p>
        </w:tc>
        <w:tc>
          <w:tcPr>
            <w:tcW w:w="450" w:type="dxa"/>
            <w:tcBorders>
              <w:bottom w:val="single" w:sz="4" w:space="0" w:color="auto"/>
            </w:tcBorders>
            <w:shd w:val="clear" w:color="auto" w:fill="auto"/>
            <w:vAlign w:val="center"/>
          </w:tcPr>
          <w:p w14:paraId="56F673BC"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500</w:t>
            </w:r>
          </w:p>
        </w:tc>
        <w:tc>
          <w:tcPr>
            <w:tcW w:w="450" w:type="dxa"/>
            <w:tcBorders>
              <w:bottom w:val="single" w:sz="4" w:space="0" w:color="auto"/>
            </w:tcBorders>
            <w:shd w:val="clear" w:color="auto" w:fill="auto"/>
            <w:vAlign w:val="center"/>
          </w:tcPr>
          <w:p w14:paraId="56F673BD"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400</w:t>
            </w:r>
          </w:p>
        </w:tc>
        <w:tc>
          <w:tcPr>
            <w:tcW w:w="450" w:type="dxa"/>
            <w:tcBorders>
              <w:bottom w:val="single" w:sz="4" w:space="0" w:color="auto"/>
            </w:tcBorders>
            <w:shd w:val="clear" w:color="auto" w:fill="auto"/>
            <w:vAlign w:val="center"/>
          </w:tcPr>
          <w:p w14:paraId="56F673BE"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300</w:t>
            </w:r>
          </w:p>
        </w:tc>
        <w:tc>
          <w:tcPr>
            <w:tcW w:w="450" w:type="dxa"/>
            <w:tcBorders>
              <w:bottom w:val="single" w:sz="4" w:space="0" w:color="auto"/>
            </w:tcBorders>
            <w:shd w:val="clear" w:color="auto" w:fill="auto"/>
            <w:vAlign w:val="center"/>
          </w:tcPr>
          <w:p w14:paraId="56F673BF"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300</w:t>
            </w:r>
          </w:p>
        </w:tc>
        <w:tc>
          <w:tcPr>
            <w:tcW w:w="450" w:type="dxa"/>
            <w:tcBorders>
              <w:bottom w:val="single" w:sz="4" w:space="0" w:color="auto"/>
            </w:tcBorders>
            <w:shd w:val="clear" w:color="auto" w:fill="auto"/>
            <w:vAlign w:val="center"/>
          </w:tcPr>
          <w:p w14:paraId="56F673C0"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200</w:t>
            </w:r>
          </w:p>
        </w:tc>
        <w:tc>
          <w:tcPr>
            <w:tcW w:w="360" w:type="dxa"/>
            <w:tcBorders>
              <w:bottom w:val="single" w:sz="4" w:space="0" w:color="auto"/>
              <w:right w:val="single" w:sz="18" w:space="0" w:color="auto"/>
            </w:tcBorders>
            <w:shd w:val="clear" w:color="auto" w:fill="auto"/>
            <w:vAlign w:val="center"/>
          </w:tcPr>
          <w:p w14:paraId="56F673C1"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100</w:t>
            </w:r>
          </w:p>
        </w:tc>
        <w:tc>
          <w:tcPr>
            <w:tcW w:w="450" w:type="dxa"/>
            <w:tcBorders>
              <w:left w:val="single" w:sz="18" w:space="0" w:color="auto"/>
              <w:bottom w:val="single" w:sz="4" w:space="0" w:color="auto"/>
            </w:tcBorders>
            <w:shd w:val="clear" w:color="auto" w:fill="auto"/>
            <w:vAlign w:val="center"/>
          </w:tcPr>
          <w:p w14:paraId="56F673C2"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200</w:t>
            </w:r>
          </w:p>
        </w:tc>
        <w:tc>
          <w:tcPr>
            <w:tcW w:w="450" w:type="dxa"/>
            <w:tcBorders>
              <w:bottom w:val="single" w:sz="4" w:space="0" w:color="auto"/>
            </w:tcBorders>
            <w:shd w:val="clear" w:color="auto" w:fill="auto"/>
            <w:vAlign w:val="center"/>
          </w:tcPr>
          <w:p w14:paraId="56F673C3"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400</w:t>
            </w:r>
          </w:p>
        </w:tc>
        <w:tc>
          <w:tcPr>
            <w:tcW w:w="450" w:type="dxa"/>
            <w:tcBorders>
              <w:bottom w:val="single" w:sz="4" w:space="0" w:color="auto"/>
              <w:right w:val="single" w:sz="18" w:space="0" w:color="auto"/>
            </w:tcBorders>
            <w:shd w:val="clear" w:color="auto" w:fill="auto"/>
            <w:vAlign w:val="center"/>
          </w:tcPr>
          <w:p w14:paraId="56F673C4"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200</w:t>
            </w:r>
          </w:p>
        </w:tc>
        <w:tc>
          <w:tcPr>
            <w:tcW w:w="450" w:type="dxa"/>
            <w:tcBorders>
              <w:left w:val="single" w:sz="18" w:space="0" w:color="auto"/>
              <w:bottom w:val="single" w:sz="4" w:space="0" w:color="auto"/>
            </w:tcBorders>
            <w:shd w:val="clear" w:color="auto" w:fill="auto"/>
            <w:vAlign w:val="center"/>
          </w:tcPr>
          <w:p w14:paraId="56F673C5"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200</w:t>
            </w:r>
          </w:p>
        </w:tc>
        <w:tc>
          <w:tcPr>
            <w:tcW w:w="450" w:type="dxa"/>
            <w:tcBorders>
              <w:bottom w:val="single" w:sz="4" w:space="0" w:color="auto"/>
              <w:right w:val="single" w:sz="18" w:space="0" w:color="auto"/>
            </w:tcBorders>
            <w:shd w:val="clear" w:color="auto" w:fill="auto"/>
            <w:vAlign w:val="center"/>
          </w:tcPr>
          <w:p w14:paraId="56F673C6"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3C7"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3C8"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3C9"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1C38D4" w:rsidRPr="003511B3" w14:paraId="56F673DE" w14:textId="77777777" w:rsidTr="007A06A6">
        <w:trPr>
          <w:trHeight w:val="145"/>
        </w:trPr>
        <w:tc>
          <w:tcPr>
            <w:tcW w:w="2714" w:type="dxa"/>
            <w:tcBorders>
              <w:bottom w:val="single" w:sz="4" w:space="0" w:color="auto"/>
            </w:tcBorders>
            <w:shd w:val="clear" w:color="auto" w:fill="FABF8F"/>
            <w:vAlign w:val="center"/>
          </w:tcPr>
          <w:p w14:paraId="56F673CB" w14:textId="77777777" w:rsidR="00C031FA" w:rsidRPr="003511B3" w:rsidRDefault="00C031FA" w:rsidP="007A06A6">
            <w:pPr>
              <w:pStyle w:val="ProductNames"/>
              <w:spacing w:beforeLines="20" w:before="48" w:afterLines="20" w:after="48"/>
              <w:rPr>
                <w:rFonts w:ascii="Tahoma" w:hAnsi="Tahoma" w:cs="Tahoma"/>
                <w:sz w:val="14"/>
              </w:rPr>
            </w:pPr>
            <w:bookmarkStart w:id="273" w:name="_Toc336337984"/>
            <w:bookmarkStart w:id="274" w:name="_Toc348436137"/>
            <w:r w:rsidRPr="003511B3">
              <w:rPr>
                <w:rFonts w:ascii="Tahoma" w:hAnsi="Tahoma" w:cs="Tahoma"/>
                <w:sz w:val="14"/>
              </w:rPr>
              <w:t>CAL per Forefront Unified Access Gateway</w:t>
            </w:r>
            <w:r w:rsidR="007A06A6">
              <w:rPr>
                <w:rFonts w:ascii="Tahoma" w:hAnsi="Tahoma" w:cs="Tahoma"/>
                <w:sz w:val="14"/>
              </w:rPr>
              <w:t> </w:t>
            </w:r>
            <w:r w:rsidRPr="003511B3">
              <w:rPr>
                <w:rFonts w:ascii="Tahoma" w:hAnsi="Tahoma" w:cs="Tahoma"/>
                <w:sz w:val="14"/>
              </w:rPr>
              <w:t>2010</w:t>
            </w:r>
            <w:bookmarkEnd w:id="273"/>
            <w:bookmarkEnd w:id="274"/>
            <w:r w:rsidRPr="003511B3">
              <w:rPr>
                <w:rFonts w:ascii="Tahoma" w:hAnsi="Tahoma" w:cs="Tahoma"/>
                <w:sz w:val="14"/>
              </w:rPr>
              <w:t xml:space="preserve"> </w:t>
            </w:r>
          </w:p>
        </w:tc>
        <w:tc>
          <w:tcPr>
            <w:tcW w:w="450" w:type="dxa"/>
            <w:tcBorders>
              <w:bottom w:val="single" w:sz="4" w:space="0" w:color="auto"/>
            </w:tcBorders>
            <w:shd w:val="clear" w:color="auto" w:fill="FABF8F"/>
            <w:vAlign w:val="center"/>
          </w:tcPr>
          <w:p w14:paraId="56F673CC" w14:textId="77777777" w:rsidR="00C031FA" w:rsidRPr="00B22991" w:rsidRDefault="004908EA" w:rsidP="00B22991">
            <w:pPr>
              <w:pStyle w:val="TableText"/>
              <w:widowControl w:val="0"/>
              <w:spacing w:beforeLines="20" w:before="48" w:afterLines="20" w:after="48"/>
              <w:rPr>
                <w:rFonts w:cs="Tahoma"/>
                <w:b/>
                <w:color w:val="000000"/>
                <w:sz w:val="13"/>
                <w:szCs w:val="13"/>
                <w:u w:val="single"/>
              </w:rPr>
            </w:pPr>
            <w:hyperlink w:anchor="_62_Forefront_Unified" w:history="1">
              <w:r w:rsidR="00DE0C81" w:rsidRPr="00B22991">
                <w:rPr>
                  <w:rStyle w:val="Hyperlink"/>
                  <w:rFonts w:cs="Tahoma"/>
                  <w:b/>
                  <w:sz w:val="13"/>
                  <w:szCs w:val="13"/>
                </w:rPr>
                <w:t>62</w:t>
              </w:r>
            </w:hyperlink>
          </w:p>
        </w:tc>
        <w:tc>
          <w:tcPr>
            <w:tcW w:w="450" w:type="dxa"/>
            <w:tcBorders>
              <w:bottom w:val="single" w:sz="4" w:space="0" w:color="auto"/>
            </w:tcBorders>
            <w:shd w:val="clear" w:color="auto" w:fill="FABF8F"/>
            <w:vAlign w:val="center"/>
          </w:tcPr>
          <w:p w14:paraId="56F673CD"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6F673C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3CF"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bottom w:val="single" w:sz="4" w:space="0" w:color="auto"/>
            </w:tcBorders>
            <w:shd w:val="clear" w:color="auto" w:fill="FABF8F"/>
            <w:vAlign w:val="center"/>
          </w:tcPr>
          <w:p w14:paraId="56F673D0"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3</w:t>
            </w:r>
          </w:p>
        </w:tc>
        <w:tc>
          <w:tcPr>
            <w:tcW w:w="450" w:type="dxa"/>
            <w:tcBorders>
              <w:bottom w:val="single" w:sz="4" w:space="0" w:color="auto"/>
            </w:tcBorders>
            <w:shd w:val="clear" w:color="auto" w:fill="FABF8F"/>
            <w:vAlign w:val="center"/>
          </w:tcPr>
          <w:p w14:paraId="56F673D1"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2</w:t>
            </w:r>
          </w:p>
        </w:tc>
        <w:tc>
          <w:tcPr>
            <w:tcW w:w="450" w:type="dxa"/>
            <w:tcBorders>
              <w:bottom w:val="single" w:sz="4" w:space="0" w:color="auto"/>
            </w:tcBorders>
            <w:shd w:val="clear" w:color="auto" w:fill="FABF8F"/>
            <w:vAlign w:val="center"/>
          </w:tcPr>
          <w:p w14:paraId="56F673D2"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2</w:t>
            </w:r>
          </w:p>
        </w:tc>
        <w:tc>
          <w:tcPr>
            <w:tcW w:w="450" w:type="dxa"/>
            <w:tcBorders>
              <w:bottom w:val="single" w:sz="4" w:space="0" w:color="auto"/>
            </w:tcBorders>
            <w:shd w:val="clear" w:color="auto" w:fill="FABF8F"/>
            <w:vAlign w:val="center"/>
          </w:tcPr>
          <w:p w14:paraId="56F673D3"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2</w:t>
            </w:r>
          </w:p>
        </w:tc>
        <w:tc>
          <w:tcPr>
            <w:tcW w:w="450" w:type="dxa"/>
            <w:tcBorders>
              <w:bottom w:val="single" w:sz="4" w:space="0" w:color="auto"/>
            </w:tcBorders>
            <w:shd w:val="clear" w:color="auto" w:fill="FABF8F"/>
            <w:vAlign w:val="center"/>
          </w:tcPr>
          <w:p w14:paraId="56F673D4"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56F673D5"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6F673D6"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bottom w:val="single" w:sz="4" w:space="0" w:color="auto"/>
            </w:tcBorders>
            <w:shd w:val="clear" w:color="auto" w:fill="FABF8F"/>
            <w:vAlign w:val="center"/>
          </w:tcPr>
          <w:p w14:paraId="56F673D7"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56F673D8"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6F673D9"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F673DA"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3DB"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3DC"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AO, ST</w:t>
            </w:r>
          </w:p>
        </w:tc>
        <w:tc>
          <w:tcPr>
            <w:tcW w:w="540" w:type="dxa"/>
            <w:tcBorders>
              <w:bottom w:val="single" w:sz="4" w:space="0" w:color="auto"/>
            </w:tcBorders>
            <w:shd w:val="clear" w:color="auto" w:fill="FABF8F"/>
            <w:vAlign w:val="center"/>
          </w:tcPr>
          <w:p w14:paraId="56F673DD"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FA4ABC" w:rsidRPr="003511B3" w14:paraId="56F673F2" w14:textId="77777777" w:rsidTr="007A06A6">
        <w:trPr>
          <w:trHeight w:val="145"/>
        </w:trPr>
        <w:tc>
          <w:tcPr>
            <w:tcW w:w="2714" w:type="dxa"/>
            <w:tcBorders>
              <w:bottom w:val="single" w:sz="4" w:space="0" w:color="auto"/>
            </w:tcBorders>
            <w:shd w:val="clear" w:color="auto" w:fill="auto"/>
            <w:vAlign w:val="center"/>
          </w:tcPr>
          <w:p w14:paraId="56F673DF" w14:textId="77777777" w:rsidR="00C031FA" w:rsidRPr="003511B3" w:rsidRDefault="00C031FA" w:rsidP="007A06A6">
            <w:pPr>
              <w:pStyle w:val="ProductNames"/>
              <w:spacing w:beforeLines="20" w:before="48" w:afterLines="20" w:after="48"/>
              <w:rPr>
                <w:rFonts w:ascii="Tahoma" w:hAnsi="Tahoma" w:cs="Tahoma"/>
                <w:sz w:val="14"/>
              </w:rPr>
            </w:pPr>
            <w:bookmarkStart w:id="275" w:name="_Toc336337985"/>
            <w:bookmarkStart w:id="276" w:name="_Toc348436138"/>
            <w:r w:rsidRPr="003511B3">
              <w:rPr>
                <w:rFonts w:ascii="Tahoma" w:hAnsi="Tahoma" w:cs="Tahoma"/>
                <w:sz w:val="14"/>
              </w:rPr>
              <w:t>Pacchetto di 10.000 CAL per Forefront Unified Access Gateway 2010</w:t>
            </w:r>
            <w:bookmarkEnd w:id="275"/>
            <w:bookmarkEnd w:id="276"/>
          </w:p>
        </w:tc>
        <w:tc>
          <w:tcPr>
            <w:tcW w:w="450" w:type="dxa"/>
            <w:tcBorders>
              <w:bottom w:val="single" w:sz="4" w:space="0" w:color="auto"/>
            </w:tcBorders>
            <w:shd w:val="clear" w:color="auto" w:fill="auto"/>
            <w:vAlign w:val="center"/>
          </w:tcPr>
          <w:p w14:paraId="56F673E0" w14:textId="77777777" w:rsidR="00C031FA" w:rsidRPr="00B22991" w:rsidRDefault="004908EA" w:rsidP="00B22991">
            <w:pPr>
              <w:pStyle w:val="TableText"/>
              <w:widowControl w:val="0"/>
              <w:spacing w:beforeLines="20" w:before="48" w:afterLines="20" w:after="48"/>
              <w:rPr>
                <w:rFonts w:cs="Tahoma"/>
                <w:b/>
                <w:color w:val="000000"/>
                <w:sz w:val="13"/>
                <w:szCs w:val="13"/>
                <w:u w:val="single"/>
              </w:rPr>
            </w:pPr>
            <w:hyperlink w:anchor="_62_Forefront_Unified" w:history="1">
              <w:r w:rsidR="00DE0C81" w:rsidRPr="00B22991">
                <w:rPr>
                  <w:rStyle w:val="Hyperlink"/>
                  <w:rFonts w:cs="Tahoma"/>
                  <w:b/>
                  <w:sz w:val="13"/>
                  <w:szCs w:val="13"/>
                </w:rPr>
                <w:t>62</w:t>
              </w:r>
            </w:hyperlink>
          </w:p>
        </w:tc>
        <w:tc>
          <w:tcPr>
            <w:tcW w:w="450" w:type="dxa"/>
            <w:tcBorders>
              <w:bottom w:val="single" w:sz="4" w:space="0" w:color="auto"/>
            </w:tcBorders>
            <w:shd w:val="clear" w:color="auto" w:fill="auto"/>
            <w:vAlign w:val="center"/>
          </w:tcPr>
          <w:p w14:paraId="56F673E1"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56F673E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3E3"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200</w:t>
            </w:r>
          </w:p>
        </w:tc>
        <w:tc>
          <w:tcPr>
            <w:tcW w:w="450" w:type="dxa"/>
            <w:tcBorders>
              <w:bottom w:val="single" w:sz="4" w:space="0" w:color="auto"/>
            </w:tcBorders>
            <w:shd w:val="clear" w:color="auto" w:fill="auto"/>
            <w:vAlign w:val="center"/>
          </w:tcPr>
          <w:p w14:paraId="56F673E4"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500</w:t>
            </w:r>
          </w:p>
        </w:tc>
        <w:tc>
          <w:tcPr>
            <w:tcW w:w="450" w:type="dxa"/>
            <w:tcBorders>
              <w:bottom w:val="single" w:sz="4" w:space="0" w:color="auto"/>
            </w:tcBorders>
            <w:shd w:val="clear" w:color="auto" w:fill="auto"/>
            <w:vAlign w:val="center"/>
          </w:tcPr>
          <w:p w14:paraId="56F673E5"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400</w:t>
            </w:r>
          </w:p>
        </w:tc>
        <w:tc>
          <w:tcPr>
            <w:tcW w:w="450" w:type="dxa"/>
            <w:tcBorders>
              <w:bottom w:val="single" w:sz="4" w:space="0" w:color="auto"/>
            </w:tcBorders>
            <w:shd w:val="clear" w:color="auto" w:fill="auto"/>
            <w:vAlign w:val="center"/>
          </w:tcPr>
          <w:p w14:paraId="56F673E6"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300</w:t>
            </w:r>
          </w:p>
        </w:tc>
        <w:tc>
          <w:tcPr>
            <w:tcW w:w="450" w:type="dxa"/>
            <w:tcBorders>
              <w:bottom w:val="single" w:sz="4" w:space="0" w:color="auto"/>
            </w:tcBorders>
            <w:shd w:val="clear" w:color="auto" w:fill="auto"/>
            <w:vAlign w:val="center"/>
          </w:tcPr>
          <w:p w14:paraId="56F673E7"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300</w:t>
            </w:r>
          </w:p>
        </w:tc>
        <w:tc>
          <w:tcPr>
            <w:tcW w:w="450" w:type="dxa"/>
            <w:tcBorders>
              <w:bottom w:val="single" w:sz="4" w:space="0" w:color="auto"/>
            </w:tcBorders>
            <w:shd w:val="clear" w:color="auto" w:fill="auto"/>
            <w:vAlign w:val="center"/>
          </w:tcPr>
          <w:p w14:paraId="56F673E8"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200</w:t>
            </w:r>
          </w:p>
        </w:tc>
        <w:tc>
          <w:tcPr>
            <w:tcW w:w="360" w:type="dxa"/>
            <w:tcBorders>
              <w:bottom w:val="single" w:sz="4" w:space="0" w:color="auto"/>
              <w:right w:val="single" w:sz="18" w:space="0" w:color="auto"/>
            </w:tcBorders>
            <w:shd w:val="clear" w:color="auto" w:fill="auto"/>
            <w:vAlign w:val="center"/>
          </w:tcPr>
          <w:p w14:paraId="56F673E9"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100</w:t>
            </w:r>
          </w:p>
        </w:tc>
        <w:tc>
          <w:tcPr>
            <w:tcW w:w="450" w:type="dxa"/>
            <w:tcBorders>
              <w:left w:val="single" w:sz="18" w:space="0" w:color="auto"/>
              <w:bottom w:val="single" w:sz="4" w:space="0" w:color="auto"/>
            </w:tcBorders>
            <w:shd w:val="clear" w:color="auto" w:fill="auto"/>
            <w:vAlign w:val="center"/>
          </w:tcPr>
          <w:p w14:paraId="56F673EA"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3EB"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F673EC"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F673ED"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F673EE"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3E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3F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3F1"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7400" w14:textId="77777777" w:rsidTr="007A06A6">
        <w:trPr>
          <w:trHeight w:val="145"/>
        </w:trPr>
        <w:tc>
          <w:tcPr>
            <w:tcW w:w="2714" w:type="dxa"/>
            <w:tcBorders>
              <w:bottom w:val="single" w:sz="4" w:space="0" w:color="auto"/>
            </w:tcBorders>
            <w:shd w:val="clear" w:color="auto" w:fill="FABF8F"/>
            <w:vAlign w:val="center"/>
          </w:tcPr>
          <w:p w14:paraId="56F673F3" w14:textId="77777777" w:rsidR="00C031FA" w:rsidRPr="003511B3" w:rsidRDefault="00C031FA" w:rsidP="007A06A6">
            <w:pPr>
              <w:pStyle w:val="ProductNames"/>
              <w:spacing w:beforeLines="20" w:before="48" w:afterLines="20" w:after="48"/>
              <w:rPr>
                <w:rFonts w:ascii="Tahoma" w:hAnsi="Tahoma" w:cs="Tahoma"/>
                <w:sz w:val="14"/>
              </w:rPr>
            </w:pPr>
            <w:bookmarkStart w:id="277" w:name="_Toc336337986"/>
            <w:bookmarkStart w:id="278" w:name="_Toc348436139"/>
            <w:r w:rsidRPr="003511B3">
              <w:rPr>
                <w:rFonts w:ascii="Tahoma" w:hAnsi="Tahoma" w:cs="Tahoma"/>
                <w:sz w:val="14"/>
              </w:rPr>
              <w:t>GeoSynth Server</w:t>
            </w:r>
            <w:bookmarkEnd w:id="277"/>
            <w:bookmarkEnd w:id="278"/>
          </w:p>
        </w:tc>
        <w:tc>
          <w:tcPr>
            <w:tcW w:w="450" w:type="dxa"/>
            <w:tcBorders>
              <w:bottom w:val="single" w:sz="4" w:space="0" w:color="auto"/>
            </w:tcBorders>
            <w:shd w:val="clear" w:color="auto" w:fill="FABF8F"/>
            <w:vAlign w:val="center"/>
          </w:tcPr>
          <w:p w14:paraId="56F673F4" w14:textId="77777777" w:rsidR="00C031FA" w:rsidRPr="00B22991" w:rsidRDefault="00C031FA" w:rsidP="00B22991">
            <w:pPr>
              <w:pStyle w:val="TableText"/>
              <w:widowControl w:val="0"/>
              <w:spacing w:beforeLines="20" w:before="48" w:afterLines="20" w:after="48"/>
              <w:rPr>
                <w:rFonts w:cs="Tahoma"/>
                <w:b/>
                <w:color w:val="000000"/>
                <w:sz w:val="13"/>
                <w:szCs w:val="13"/>
                <w:u w:val="single"/>
              </w:rPr>
            </w:pPr>
          </w:p>
        </w:tc>
        <w:tc>
          <w:tcPr>
            <w:tcW w:w="450" w:type="dxa"/>
            <w:tcBorders>
              <w:bottom w:val="single" w:sz="4" w:space="0" w:color="auto"/>
            </w:tcBorders>
            <w:shd w:val="clear" w:color="auto" w:fill="FABF8F"/>
            <w:vAlign w:val="center"/>
          </w:tcPr>
          <w:p w14:paraId="56F673F5"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05/10</w:t>
            </w:r>
          </w:p>
        </w:tc>
        <w:tc>
          <w:tcPr>
            <w:tcW w:w="360" w:type="dxa"/>
            <w:tcBorders>
              <w:bottom w:val="single" w:sz="4" w:space="0" w:color="auto"/>
              <w:right w:val="single" w:sz="18" w:space="0" w:color="auto"/>
            </w:tcBorders>
            <w:shd w:val="clear" w:color="auto" w:fill="FABF8F"/>
            <w:vAlign w:val="center"/>
          </w:tcPr>
          <w:p w14:paraId="56F673F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F673F7"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 crediti</w:t>
            </w:r>
          </w:p>
        </w:tc>
        <w:tc>
          <w:tcPr>
            <w:tcW w:w="450" w:type="dxa"/>
            <w:tcBorders>
              <w:left w:val="single" w:sz="18" w:space="0" w:color="auto"/>
              <w:bottom w:val="single" w:sz="4" w:space="0" w:color="auto"/>
            </w:tcBorders>
            <w:shd w:val="clear" w:color="auto" w:fill="FABF8F"/>
            <w:vAlign w:val="center"/>
          </w:tcPr>
          <w:p w14:paraId="56F673F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3F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3F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3F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3FC"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3FD"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3FE"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3FF"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FA4ABC" w:rsidRPr="003511B3" w14:paraId="56F67414" w14:textId="77777777" w:rsidTr="007A06A6">
        <w:trPr>
          <w:trHeight w:val="145"/>
        </w:trPr>
        <w:tc>
          <w:tcPr>
            <w:tcW w:w="2714" w:type="dxa"/>
            <w:tcBorders>
              <w:bottom w:val="single" w:sz="4" w:space="0" w:color="auto"/>
            </w:tcBorders>
            <w:shd w:val="clear" w:color="auto" w:fill="auto"/>
            <w:vAlign w:val="center"/>
          </w:tcPr>
          <w:p w14:paraId="56F67401" w14:textId="77777777" w:rsidR="00C031FA" w:rsidRPr="003511B3" w:rsidRDefault="00C031FA" w:rsidP="007A06A6">
            <w:pPr>
              <w:pStyle w:val="ProductNames"/>
              <w:spacing w:beforeLines="20" w:before="48" w:afterLines="20" w:after="48"/>
              <w:rPr>
                <w:rFonts w:ascii="Tahoma" w:hAnsi="Tahoma" w:cs="Tahoma"/>
                <w:sz w:val="14"/>
              </w:rPr>
            </w:pPr>
            <w:bookmarkStart w:id="279" w:name="_Toc336337990"/>
            <w:bookmarkStart w:id="280" w:name="_Toc348436140"/>
            <w:r w:rsidRPr="003511B3">
              <w:rPr>
                <w:rFonts w:ascii="Tahoma" w:hAnsi="Tahoma" w:cs="Tahoma"/>
                <w:sz w:val="14"/>
              </w:rPr>
              <w:t>HPC Pack 2008 R2 Enterprise</w:t>
            </w:r>
            <w:bookmarkEnd w:id="279"/>
            <w:bookmarkEnd w:id="280"/>
          </w:p>
        </w:tc>
        <w:tc>
          <w:tcPr>
            <w:tcW w:w="450" w:type="dxa"/>
            <w:tcBorders>
              <w:bottom w:val="single" w:sz="4" w:space="0" w:color="auto"/>
            </w:tcBorders>
            <w:shd w:val="clear" w:color="auto" w:fill="auto"/>
            <w:vAlign w:val="center"/>
          </w:tcPr>
          <w:p w14:paraId="56F67402" w14:textId="77777777" w:rsidR="00C031FA"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Srv_54HighPerfComputingPack" w:history="1">
              <w:r w:rsidR="00FA0E33" w:rsidRPr="00B22991">
                <w:rPr>
                  <w:rStyle w:val="Hyperlink"/>
                  <w:rFonts w:cs="Tahoma"/>
                  <w:b/>
                  <w:sz w:val="13"/>
                  <w:szCs w:val="13"/>
                </w:rPr>
                <w:t>63</w:t>
              </w:r>
            </w:hyperlink>
          </w:p>
        </w:tc>
        <w:tc>
          <w:tcPr>
            <w:tcW w:w="450" w:type="dxa"/>
            <w:tcBorders>
              <w:bottom w:val="single" w:sz="4" w:space="0" w:color="auto"/>
            </w:tcBorders>
            <w:shd w:val="clear" w:color="auto" w:fill="auto"/>
            <w:vAlign w:val="center"/>
          </w:tcPr>
          <w:p w14:paraId="56F67403"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56F67404"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405"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406"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407"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408"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409"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40A"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F6740B"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F6740C"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40D"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F6740E"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F6740F"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F67410"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41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41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413"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7428" w14:textId="77777777" w:rsidTr="007A06A6">
        <w:trPr>
          <w:trHeight w:val="145"/>
        </w:trPr>
        <w:tc>
          <w:tcPr>
            <w:tcW w:w="2714" w:type="dxa"/>
            <w:tcBorders>
              <w:bottom w:val="single" w:sz="4" w:space="0" w:color="auto"/>
            </w:tcBorders>
            <w:shd w:val="clear" w:color="auto" w:fill="FABF8F"/>
            <w:vAlign w:val="center"/>
          </w:tcPr>
          <w:p w14:paraId="56F67415" w14:textId="77777777" w:rsidR="00C031FA" w:rsidRPr="003511B3" w:rsidRDefault="00C031FA" w:rsidP="007A06A6">
            <w:pPr>
              <w:pStyle w:val="ProductNames"/>
              <w:spacing w:beforeLines="20" w:before="48" w:afterLines="20" w:after="48"/>
              <w:rPr>
                <w:rFonts w:ascii="Tahoma" w:hAnsi="Tahoma" w:cs="Tahoma"/>
                <w:sz w:val="14"/>
              </w:rPr>
            </w:pPr>
            <w:bookmarkStart w:id="281" w:name="_Toc336337991"/>
            <w:bookmarkStart w:id="282" w:name="_Toc348436141"/>
            <w:r w:rsidRPr="003511B3">
              <w:rPr>
                <w:rFonts w:ascii="Tahoma" w:hAnsi="Tahoma" w:cs="Tahoma"/>
                <w:sz w:val="14"/>
              </w:rPr>
              <w:t>HPC Pack 2008 R2 per Workstation</w:t>
            </w:r>
            <w:bookmarkEnd w:id="281"/>
            <w:bookmarkEnd w:id="282"/>
          </w:p>
        </w:tc>
        <w:tc>
          <w:tcPr>
            <w:tcW w:w="450" w:type="dxa"/>
            <w:tcBorders>
              <w:bottom w:val="single" w:sz="4" w:space="0" w:color="auto"/>
            </w:tcBorders>
            <w:shd w:val="clear" w:color="auto" w:fill="FABF8F"/>
            <w:vAlign w:val="center"/>
          </w:tcPr>
          <w:p w14:paraId="56F67416" w14:textId="77777777" w:rsidR="00C031FA"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Srv_54HighPerfComputingPack" w:history="1">
              <w:r w:rsidR="00FA0E33" w:rsidRPr="00B22991">
                <w:rPr>
                  <w:rStyle w:val="Hyperlink"/>
                  <w:rFonts w:cs="Tahoma"/>
                  <w:b/>
                  <w:sz w:val="13"/>
                  <w:szCs w:val="13"/>
                </w:rPr>
                <w:t>63</w:t>
              </w:r>
            </w:hyperlink>
          </w:p>
        </w:tc>
        <w:tc>
          <w:tcPr>
            <w:tcW w:w="450" w:type="dxa"/>
            <w:tcBorders>
              <w:bottom w:val="single" w:sz="4" w:space="0" w:color="auto"/>
            </w:tcBorders>
            <w:shd w:val="clear" w:color="auto" w:fill="FABF8F"/>
            <w:vAlign w:val="center"/>
          </w:tcPr>
          <w:p w14:paraId="56F67417"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56F67418"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419"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41A"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41B"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41C"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41D"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41E"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F6741F"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F67420"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421"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F67422"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F67423"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F67424"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42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2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427"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7436" w14:textId="77777777" w:rsidTr="007A06A6">
        <w:trPr>
          <w:trHeight w:val="145"/>
        </w:trPr>
        <w:tc>
          <w:tcPr>
            <w:tcW w:w="2714" w:type="dxa"/>
            <w:tcBorders>
              <w:bottom w:val="single" w:sz="4" w:space="0" w:color="auto"/>
            </w:tcBorders>
            <w:shd w:val="clear" w:color="auto" w:fill="auto"/>
            <w:vAlign w:val="center"/>
          </w:tcPr>
          <w:p w14:paraId="56F67429" w14:textId="77777777" w:rsidR="00C031FA" w:rsidRPr="003511B3" w:rsidRDefault="00C031FA" w:rsidP="007A06A6">
            <w:pPr>
              <w:pStyle w:val="ProductNames"/>
              <w:spacing w:beforeLines="20" w:before="48" w:afterLines="20" w:after="48"/>
              <w:rPr>
                <w:rFonts w:ascii="Tahoma" w:hAnsi="Tahoma" w:cs="Tahoma"/>
                <w:sz w:val="14"/>
              </w:rPr>
            </w:pPr>
            <w:bookmarkStart w:id="283" w:name="_Toc336337992"/>
            <w:bookmarkStart w:id="284" w:name="_Toc348436142"/>
            <w:r w:rsidRPr="003511B3">
              <w:rPr>
                <w:rFonts w:ascii="Tahoma" w:hAnsi="Tahoma" w:cs="Tahoma"/>
                <w:sz w:val="14"/>
              </w:rPr>
              <w:t xml:space="preserve">Learning Solutions Combination </w:t>
            </w:r>
            <w:r w:rsidR="007A06A6">
              <w:rPr>
                <w:rFonts w:ascii="Tahoma" w:hAnsi="Tahoma" w:cs="Tahoma"/>
                <w:sz w:val="14"/>
              </w:rPr>
              <w:br/>
            </w:r>
            <w:r w:rsidRPr="003511B3">
              <w:rPr>
                <w:rFonts w:ascii="Tahoma" w:hAnsi="Tahoma" w:cs="Tahoma"/>
                <w:sz w:val="14"/>
              </w:rPr>
              <w:t>E-Reference Library (SL per Utente)</w:t>
            </w:r>
            <w:bookmarkEnd w:id="283"/>
            <w:bookmarkEnd w:id="284"/>
          </w:p>
        </w:tc>
        <w:tc>
          <w:tcPr>
            <w:tcW w:w="450" w:type="dxa"/>
            <w:tcBorders>
              <w:bottom w:val="single" w:sz="4" w:space="0" w:color="auto"/>
            </w:tcBorders>
            <w:shd w:val="clear" w:color="auto" w:fill="auto"/>
            <w:vAlign w:val="center"/>
          </w:tcPr>
          <w:p w14:paraId="56F6742A" w14:textId="77777777" w:rsidR="00C031FA" w:rsidRPr="00B22991" w:rsidRDefault="00C031FA" w:rsidP="00B22991">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6F6742B"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14:paraId="56F6742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F6742D"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 punto</w:t>
            </w:r>
          </w:p>
        </w:tc>
        <w:tc>
          <w:tcPr>
            <w:tcW w:w="450" w:type="dxa"/>
            <w:tcBorders>
              <w:left w:val="single" w:sz="18" w:space="0" w:color="auto"/>
              <w:bottom w:val="single" w:sz="4" w:space="0" w:color="auto"/>
            </w:tcBorders>
            <w:shd w:val="clear" w:color="auto" w:fill="auto"/>
            <w:vAlign w:val="center"/>
          </w:tcPr>
          <w:p w14:paraId="56F6742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42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43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43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432"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433"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434"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435"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FD4E7E" w:rsidRPr="003511B3" w14:paraId="56F67444" w14:textId="77777777" w:rsidTr="007A06A6">
        <w:trPr>
          <w:trHeight w:val="145"/>
        </w:trPr>
        <w:tc>
          <w:tcPr>
            <w:tcW w:w="2714" w:type="dxa"/>
            <w:tcBorders>
              <w:bottom w:val="single" w:sz="4" w:space="0" w:color="auto"/>
            </w:tcBorders>
            <w:shd w:val="clear" w:color="auto" w:fill="FABF8F"/>
            <w:vAlign w:val="center"/>
          </w:tcPr>
          <w:p w14:paraId="56F67437" w14:textId="77777777" w:rsidR="00FD4E7E" w:rsidRPr="003511B3" w:rsidRDefault="00FD4E7E" w:rsidP="007A06A6">
            <w:pPr>
              <w:pStyle w:val="ProductNames"/>
              <w:spacing w:beforeLines="20" w:before="48" w:afterLines="20" w:after="48"/>
              <w:rPr>
                <w:rFonts w:ascii="Tahoma" w:hAnsi="Tahoma" w:cs="Tahoma"/>
                <w:sz w:val="14"/>
              </w:rPr>
            </w:pPr>
            <w:bookmarkStart w:id="285" w:name="_Toc336337993"/>
            <w:bookmarkStart w:id="286" w:name="_Toc348436143"/>
            <w:r w:rsidRPr="003511B3">
              <w:rPr>
                <w:rFonts w:ascii="Tahoma" w:hAnsi="Tahoma" w:cs="Tahoma"/>
                <w:sz w:val="14"/>
              </w:rPr>
              <w:t>Learning Solutions IT Academy (SL</w:t>
            </w:r>
            <w:r w:rsidR="007A06A6">
              <w:rPr>
                <w:rFonts w:ascii="Tahoma" w:hAnsi="Tahoma" w:cs="Tahoma"/>
                <w:sz w:val="14"/>
              </w:rPr>
              <w:t> </w:t>
            </w:r>
            <w:r w:rsidRPr="003511B3">
              <w:rPr>
                <w:rFonts w:ascii="Tahoma" w:hAnsi="Tahoma" w:cs="Tahoma"/>
                <w:sz w:val="14"/>
              </w:rPr>
              <w:t>Servizi)</w:t>
            </w:r>
            <w:bookmarkEnd w:id="285"/>
            <w:bookmarkEnd w:id="286"/>
          </w:p>
        </w:tc>
        <w:tc>
          <w:tcPr>
            <w:tcW w:w="450" w:type="dxa"/>
            <w:tcBorders>
              <w:bottom w:val="single" w:sz="4" w:space="0" w:color="auto"/>
            </w:tcBorders>
            <w:shd w:val="clear" w:color="auto" w:fill="FABF8F"/>
            <w:vAlign w:val="center"/>
          </w:tcPr>
          <w:p w14:paraId="56F67438" w14:textId="77777777" w:rsidR="00FD4E7E" w:rsidRPr="00B22991" w:rsidRDefault="00FD4E7E" w:rsidP="00B22991">
            <w:pPr>
              <w:pStyle w:val="TableText"/>
              <w:widowControl w:val="0"/>
              <w:spacing w:beforeLines="20" w:before="48" w:afterLines="20" w:after="48"/>
              <w:rPr>
                <w:rFonts w:cs="Tahoma"/>
                <w:b/>
                <w:color w:val="000000"/>
                <w:sz w:val="13"/>
                <w:szCs w:val="13"/>
                <w:u w:val="single"/>
              </w:rPr>
            </w:pPr>
          </w:p>
        </w:tc>
        <w:tc>
          <w:tcPr>
            <w:tcW w:w="450" w:type="dxa"/>
            <w:tcBorders>
              <w:bottom w:val="single" w:sz="4" w:space="0" w:color="auto"/>
            </w:tcBorders>
            <w:shd w:val="clear" w:color="auto" w:fill="FABF8F"/>
            <w:vAlign w:val="center"/>
          </w:tcPr>
          <w:p w14:paraId="56F67439" w14:textId="77777777" w:rsidR="00FD4E7E" w:rsidRPr="003511B3" w:rsidRDefault="00FD4E7E"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6F6743A" w14:textId="77777777" w:rsidR="00FD4E7E" w:rsidRPr="003511B3" w:rsidRDefault="00FD4E7E"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F6743B" w14:textId="77777777" w:rsidR="00FD4E7E" w:rsidRPr="003511B3" w:rsidRDefault="00FD4E7E" w:rsidP="00B22991">
            <w:pPr>
              <w:pStyle w:val="TableText"/>
              <w:widowControl w:val="0"/>
              <w:spacing w:beforeLines="20" w:before="48" w:afterLines="20" w:after="48"/>
              <w:rPr>
                <w:rFonts w:ascii="Tahoma" w:hAnsi="Tahoma" w:cs="Tahoma"/>
                <w:sz w:val="13"/>
              </w:rPr>
            </w:pPr>
            <w:r w:rsidRPr="003511B3">
              <w:rPr>
                <w:rFonts w:ascii="Tahoma" w:hAnsi="Tahoma" w:cs="Tahoma"/>
                <w:sz w:val="13"/>
              </w:rPr>
              <w:t>75 crediti</w:t>
            </w:r>
          </w:p>
        </w:tc>
        <w:tc>
          <w:tcPr>
            <w:tcW w:w="450" w:type="dxa"/>
            <w:tcBorders>
              <w:left w:val="single" w:sz="18" w:space="0" w:color="auto"/>
              <w:bottom w:val="single" w:sz="4" w:space="0" w:color="auto"/>
            </w:tcBorders>
            <w:shd w:val="clear" w:color="auto" w:fill="FABF8F"/>
            <w:vAlign w:val="center"/>
          </w:tcPr>
          <w:p w14:paraId="56F6743C" w14:textId="77777777" w:rsidR="00FD4E7E" w:rsidRPr="003511B3" w:rsidRDefault="00FD4E7E"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3D" w14:textId="77777777" w:rsidR="00FD4E7E" w:rsidRPr="003511B3" w:rsidRDefault="00FD4E7E"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43E" w14:textId="77777777" w:rsidR="00FD4E7E" w:rsidRPr="003511B3" w:rsidRDefault="00FD4E7E"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43F" w14:textId="77777777" w:rsidR="00FD4E7E" w:rsidRPr="003511B3" w:rsidRDefault="00FD4E7E"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56F67440" w14:textId="77777777" w:rsidR="00FD4E7E" w:rsidRPr="003511B3" w:rsidRDefault="00FD4E7E"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441" w14:textId="77777777" w:rsidR="00FD4E7E" w:rsidRPr="003511B3" w:rsidRDefault="00FD4E7E"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42" w14:textId="77777777" w:rsidR="00FD4E7E" w:rsidRPr="003511B3" w:rsidRDefault="00FD4E7E"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443" w14:textId="77777777" w:rsidR="00FD4E7E" w:rsidRPr="003511B3" w:rsidRDefault="00FD4E7E" w:rsidP="00B22991">
            <w:pPr>
              <w:pStyle w:val="TableText"/>
              <w:widowControl w:val="0"/>
              <w:spacing w:beforeLines="20" w:before="48" w:afterLines="20" w:after="48"/>
              <w:rPr>
                <w:rFonts w:ascii="Tahoma" w:hAnsi="Tahoma" w:cs="Tahoma"/>
                <w:sz w:val="13"/>
              </w:rPr>
            </w:pPr>
          </w:p>
        </w:tc>
      </w:tr>
      <w:tr w:rsidR="001C38D4" w:rsidRPr="003511B3" w14:paraId="56F67452" w14:textId="77777777" w:rsidTr="007A06A6">
        <w:trPr>
          <w:trHeight w:val="145"/>
        </w:trPr>
        <w:tc>
          <w:tcPr>
            <w:tcW w:w="2714" w:type="dxa"/>
            <w:tcBorders>
              <w:bottom w:val="single" w:sz="4" w:space="0" w:color="auto"/>
            </w:tcBorders>
            <w:shd w:val="clear" w:color="auto" w:fill="FFFFFF"/>
            <w:vAlign w:val="center"/>
          </w:tcPr>
          <w:p w14:paraId="56F67445" w14:textId="77777777" w:rsidR="00C031FA" w:rsidRPr="003511B3" w:rsidRDefault="00C031FA" w:rsidP="007A06A6">
            <w:pPr>
              <w:pStyle w:val="ProductNames"/>
              <w:spacing w:beforeLines="20" w:before="48" w:afterLines="20" w:after="48"/>
              <w:rPr>
                <w:rFonts w:ascii="Tahoma" w:hAnsi="Tahoma" w:cs="Tahoma"/>
                <w:sz w:val="14"/>
              </w:rPr>
            </w:pPr>
            <w:bookmarkStart w:id="287" w:name="_Toc336337994"/>
            <w:bookmarkStart w:id="288" w:name="_Toc348436144"/>
            <w:r w:rsidRPr="003511B3">
              <w:rPr>
                <w:rFonts w:ascii="Tahoma" w:hAnsi="Tahoma" w:cs="Tahoma"/>
                <w:sz w:val="14"/>
              </w:rPr>
              <w:t>Learning Solutions MCP 1 Exam Vouchers/Month (SL Servizi)</w:t>
            </w:r>
            <w:bookmarkEnd w:id="287"/>
            <w:bookmarkEnd w:id="288"/>
          </w:p>
        </w:tc>
        <w:tc>
          <w:tcPr>
            <w:tcW w:w="450" w:type="dxa"/>
            <w:tcBorders>
              <w:bottom w:val="single" w:sz="4" w:space="0" w:color="auto"/>
            </w:tcBorders>
            <w:shd w:val="clear" w:color="auto" w:fill="FFFFFF"/>
            <w:vAlign w:val="center"/>
          </w:tcPr>
          <w:p w14:paraId="56F67446" w14:textId="77777777" w:rsidR="00C031FA"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64_Learning_Solutions" w:history="1">
              <w:r w:rsidR="00FA0E33" w:rsidRPr="00DE0C81">
                <w:rPr>
                  <w:rStyle w:val="Hyperlink"/>
                  <w:rFonts w:cs="Tahoma"/>
                  <w:b/>
                  <w:sz w:val="13"/>
                  <w:szCs w:val="13"/>
                </w:rPr>
                <w:t>64</w:t>
              </w:r>
            </w:hyperlink>
          </w:p>
        </w:tc>
        <w:tc>
          <w:tcPr>
            <w:tcW w:w="450" w:type="dxa"/>
            <w:tcBorders>
              <w:bottom w:val="single" w:sz="4" w:space="0" w:color="auto"/>
            </w:tcBorders>
            <w:shd w:val="clear" w:color="auto" w:fill="FFFFFF"/>
            <w:vAlign w:val="center"/>
          </w:tcPr>
          <w:p w14:paraId="56F67447"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01/06</w:t>
            </w:r>
          </w:p>
        </w:tc>
        <w:tc>
          <w:tcPr>
            <w:tcW w:w="360" w:type="dxa"/>
            <w:tcBorders>
              <w:bottom w:val="single" w:sz="4" w:space="0" w:color="auto"/>
              <w:right w:val="single" w:sz="18" w:space="0" w:color="auto"/>
            </w:tcBorders>
            <w:shd w:val="clear" w:color="auto" w:fill="FFFFFF"/>
            <w:vAlign w:val="center"/>
          </w:tcPr>
          <w:p w14:paraId="56F6744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56F67449"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 punto</w:t>
            </w:r>
          </w:p>
        </w:tc>
        <w:tc>
          <w:tcPr>
            <w:tcW w:w="450" w:type="dxa"/>
            <w:tcBorders>
              <w:left w:val="single" w:sz="18" w:space="0" w:color="auto"/>
              <w:bottom w:val="single" w:sz="4" w:space="0" w:color="auto"/>
            </w:tcBorders>
            <w:shd w:val="clear" w:color="auto" w:fill="FFFFFF"/>
            <w:vAlign w:val="center"/>
          </w:tcPr>
          <w:p w14:paraId="56F6744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44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44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44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44E"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6F6744F"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FFFFF"/>
            <w:vAlign w:val="center"/>
          </w:tcPr>
          <w:p w14:paraId="56F6745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FFFFF"/>
            <w:vAlign w:val="center"/>
          </w:tcPr>
          <w:p w14:paraId="56F67451"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7466" w14:textId="77777777" w:rsidTr="007A06A6">
        <w:trPr>
          <w:trHeight w:val="145"/>
        </w:trPr>
        <w:tc>
          <w:tcPr>
            <w:tcW w:w="2714" w:type="dxa"/>
            <w:tcBorders>
              <w:bottom w:val="single" w:sz="4" w:space="0" w:color="auto"/>
            </w:tcBorders>
            <w:shd w:val="clear" w:color="auto" w:fill="FABF8F"/>
            <w:vAlign w:val="center"/>
          </w:tcPr>
          <w:p w14:paraId="56F67453" w14:textId="77777777" w:rsidR="00C031FA" w:rsidRPr="003511B3" w:rsidRDefault="00C031FA" w:rsidP="007A06A6">
            <w:pPr>
              <w:pStyle w:val="Heading2"/>
              <w:spacing w:beforeLines="20" w:before="48" w:afterLines="20" w:after="48"/>
              <w:ind w:left="0"/>
              <w:rPr>
                <w:rFonts w:ascii="Tahoma" w:hAnsi="Tahoma" w:cs="Tahoma"/>
                <w:b w:val="0"/>
                <w:sz w:val="14"/>
                <w:szCs w:val="16"/>
              </w:rPr>
            </w:pPr>
            <w:bookmarkStart w:id="289" w:name="_Toc336337995"/>
            <w:bookmarkStart w:id="290" w:name="_Toc348436145"/>
            <w:r w:rsidRPr="003511B3">
              <w:rPr>
                <w:rFonts w:ascii="Tahoma" w:hAnsi="Tahoma" w:cs="Tahoma"/>
                <w:b w:val="0"/>
                <w:sz w:val="14"/>
                <w:szCs w:val="16"/>
              </w:rPr>
              <w:t>Lync Online Piano 1 (SL per Utente)</w:t>
            </w:r>
            <w:bookmarkEnd w:id="289"/>
            <w:bookmarkEnd w:id="290"/>
          </w:p>
        </w:tc>
        <w:tc>
          <w:tcPr>
            <w:tcW w:w="450" w:type="dxa"/>
            <w:tcBorders>
              <w:bottom w:val="single" w:sz="4" w:space="0" w:color="auto"/>
            </w:tcBorders>
            <w:shd w:val="clear" w:color="auto" w:fill="FABF8F"/>
            <w:vAlign w:val="center"/>
          </w:tcPr>
          <w:p w14:paraId="56F67454" w14:textId="77777777" w:rsidR="00C031FA" w:rsidRPr="00B22991" w:rsidRDefault="004908EA" w:rsidP="00B22991">
            <w:pPr>
              <w:pStyle w:val="TableText"/>
              <w:widowControl w:val="0"/>
              <w:spacing w:beforeLines="20" w:before="48" w:afterLines="20" w:after="48"/>
              <w:rPr>
                <w:rFonts w:cs="Tahoma"/>
                <w:b/>
                <w:color w:val="0000FF"/>
                <w:sz w:val="13"/>
                <w:szCs w:val="13"/>
                <w:u w:val="single"/>
              </w:rPr>
            </w:pPr>
            <w:hyperlink w:anchor="_65_Lync_Online" w:history="1">
              <w:r w:rsidR="00FA0E33" w:rsidRPr="00DE0C81">
                <w:rPr>
                  <w:rStyle w:val="Hyperlink"/>
                  <w:rFonts w:cs="Tahoma"/>
                  <w:b/>
                  <w:sz w:val="13"/>
                  <w:szCs w:val="13"/>
                </w:rPr>
                <w:t>65</w:t>
              </w:r>
            </w:hyperlink>
          </w:p>
        </w:tc>
        <w:tc>
          <w:tcPr>
            <w:tcW w:w="450" w:type="dxa"/>
            <w:tcBorders>
              <w:bottom w:val="single" w:sz="4" w:space="0" w:color="auto"/>
            </w:tcBorders>
            <w:shd w:val="clear" w:color="auto" w:fill="FABF8F"/>
            <w:vAlign w:val="center"/>
          </w:tcPr>
          <w:p w14:paraId="56F67455"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6F6745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45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5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59"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5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5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5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45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45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5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46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46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462"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463"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64"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465"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1C38D4" w:rsidRPr="003511B3" w14:paraId="56F6747A" w14:textId="77777777" w:rsidTr="007A06A6">
        <w:trPr>
          <w:trHeight w:val="145"/>
        </w:trPr>
        <w:tc>
          <w:tcPr>
            <w:tcW w:w="2714" w:type="dxa"/>
            <w:tcBorders>
              <w:bottom w:val="single" w:sz="4" w:space="0" w:color="auto"/>
            </w:tcBorders>
            <w:shd w:val="clear" w:color="auto" w:fill="FFFFFF"/>
            <w:vAlign w:val="center"/>
          </w:tcPr>
          <w:p w14:paraId="56F67467" w14:textId="77777777" w:rsidR="00C031FA" w:rsidRPr="003511B3" w:rsidRDefault="00C031FA" w:rsidP="007A06A6">
            <w:pPr>
              <w:pStyle w:val="Heading2"/>
              <w:spacing w:beforeLines="20" w:before="48" w:afterLines="20" w:after="48"/>
              <w:ind w:left="0"/>
              <w:rPr>
                <w:rFonts w:ascii="Tahoma" w:hAnsi="Tahoma" w:cs="Tahoma"/>
                <w:b w:val="0"/>
                <w:sz w:val="14"/>
                <w:szCs w:val="16"/>
              </w:rPr>
            </w:pPr>
            <w:bookmarkStart w:id="291" w:name="_Toc336337996"/>
            <w:bookmarkStart w:id="292" w:name="_Toc348436146"/>
            <w:r w:rsidRPr="003511B3">
              <w:rPr>
                <w:rFonts w:ascii="Tahoma" w:hAnsi="Tahoma" w:cs="Tahoma"/>
                <w:b w:val="0"/>
                <w:sz w:val="14"/>
                <w:szCs w:val="16"/>
              </w:rPr>
              <w:t>Lync Online Piano 2 (SL per Utente)</w:t>
            </w:r>
            <w:bookmarkEnd w:id="291"/>
            <w:bookmarkEnd w:id="292"/>
          </w:p>
        </w:tc>
        <w:tc>
          <w:tcPr>
            <w:tcW w:w="450" w:type="dxa"/>
            <w:tcBorders>
              <w:bottom w:val="single" w:sz="4" w:space="0" w:color="auto"/>
            </w:tcBorders>
            <w:shd w:val="clear" w:color="auto" w:fill="FFFFFF"/>
            <w:vAlign w:val="center"/>
          </w:tcPr>
          <w:p w14:paraId="56F67468" w14:textId="77777777" w:rsidR="00C031FA" w:rsidRPr="00B22991" w:rsidRDefault="004908EA" w:rsidP="00B22991">
            <w:pPr>
              <w:pStyle w:val="TableText"/>
              <w:widowControl w:val="0"/>
              <w:spacing w:beforeLines="20" w:before="48" w:afterLines="20" w:after="48"/>
              <w:rPr>
                <w:rFonts w:cs="Tahoma"/>
                <w:b/>
                <w:color w:val="0000FF"/>
                <w:sz w:val="13"/>
                <w:szCs w:val="13"/>
                <w:u w:val="single"/>
              </w:rPr>
            </w:pPr>
            <w:hyperlink w:anchor="_65_Lync_Online" w:history="1">
              <w:r w:rsidR="00DE0C81" w:rsidRPr="00DE0C81">
                <w:rPr>
                  <w:rStyle w:val="Hyperlink"/>
                  <w:rFonts w:cs="Tahoma"/>
                  <w:b/>
                  <w:sz w:val="13"/>
                  <w:szCs w:val="13"/>
                </w:rPr>
                <w:t>65</w:t>
              </w:r>
            </w:hyperlink>
          </w:p>
        </w:tc>
        <w:tc>
          <w:tcPr>
            <w:tcW w:w="450" w:type="dxa"/>
            <w:tcBorders>
              <w:bottom w:val="single" w:sz="4" w:space="0" w:color="auto"/>
            </w:tcBorders>
            <w:shd w:val="clear" w:color="auto" w:fill="FFFFFF"/>
            <w:vAlign w:val="center"/>
          </w:tcPr>
          <w:p w14:paraId="56F67469"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56F6746A"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56F6746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46C"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46D"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46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46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470"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F67471"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47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473"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474"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475"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476"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6F6747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478"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FFFFF"/>
            <w:vAlign w:val="center"/>
          </w:tcPr>
          <w:p w14:paraId="56F67479" w14:textId="77777777" w:rsidR="00C031FA" w:rsidRPr="003511B3" w:rsidRDefault="00C031FA" w:rsidP="00B22991">
            <w:pPr>
              <w:pStyle w:val="TableText"/>
              <w:widowControl w:val="0"/>
              <w:spacing w:beforeLines="20" w:before="48" w:afterLines="20" w:after="48"/>
              <w:rPr>
                <w:rFonts w:ascii="Tahoma" w:hAnsi="Tahoma" w:cs="Tahoma"/>
                <w:sz w:val="13"/>
              </w:rPr>
            </w:pPr>
          </w:p>
        </w:tc>
      </w:tr>
      <w:tr w:rsidR="00092855" w:rsidRPr="003511B3" w14:paraId="56F6748E" w14:textId="77777777" w:rsidTr="007A06A6">
        <w:trPr>
          <w:trHeight w:val="145"/>
        </w:trPr>
        <w:tc>
          <w:tcPr>
            <w:tcW w:w="2714" w:type="dxa"/>
            <w:tcBorders>
              <w:bottom w:val="single" w:sz="4" w:space="0" w:color="auto"/>
            </w:tcBorders>
            <w:shd w:val="clear" w:color="auto" w:fill="FABF8F"/>
            <w:vAlign w:val="center"/>
          </w:tcPr>
          <w:p w14:paraId="56F6747B" w14:textId="77777777" w:rsidR="00AA31F2" w:rsidRPr="003511B3" w:rsidRDefault="00AA31F2" w:rsidP="007A06A6">
            <w:pPr>
              <w:pStyle w:val="Heading2"/>
              <w:spacing w:beforeLines="20" w:before="48" w:afterLines="20" w:after="48"/>
              <w:ind w:left="0"/>
              <w:rPr>
                <w:rFonts w:ascii="Tahoma" w:hAnsi="Tahoma" w:cs="Tahoma"/>
                <w:b w:val="0"/>
                <w:sz w:val="14"/>
                <w:szCs w:val="16"/>
              </w:rPr>
            </w:pPr>
            <w:bookmarkStart w:id="293" w:name="_Toc336337997"/>
            <w:bookmarkStart w:id="294" w:name="_Toc348436147"/>
            <w:r w:rsidRPr="003511B3">
              <w:rPr>
                <w:rFonts w:ascii="Tahoma" w:hAnsi="Tahoma" w:cs="Tahoma"/>
                <w:b w:val="0"/>
                <w:sz w:val="14"/>
                <w:szCs w:val="16"/>
              </w:rPr>
              <w:t>Lync Online Piano 3 (SL per Utente)</w:t>
            </w:r>
            <w:bookmarkEnd w:id="293"/>
            <w:bookmarkEnd w:id="294"/>
          </w:p>
        </w:tc>
        <w:tc>
          <w:tcPr>
            <w:tcW w:w="450" w:type="dxa"/>
            <w:tcBorders>
              <w:bottom w:val="single" w:sz="4" w:space="0" w:color="auto"/>
            </w:tcBorders>
            <w:shd w:val="clear" w:color="auto" w:fill="FABF8F"/>
            <w:vAlign w:val="center"/>
          </w:tcPr>
          <w:p w14:paraId="56F6747C" w14:textId="77777777" w:rsidR="00AA31F2" w:rsidRPr="00B22991" w:rsidRDefault="004908EA" w:rsidP="00B22991">
            <w:pPr>
              <w:pStyle w:val="TableText"/>
              <w:widowControl w:val="0"/>
              <w:spacing w:beforeLines="20" w:before="48" w:afterLines="20" w:after="48"/>
              <w:rPr>
                <w:rFonts w:cs="Tahoma"/>
                <w:b/>
                <w:color w:val="0000FF"/>
                <w:sz w:val="13"/>
                <w:szCs w:val="13"/>
                <w:u w:val="single"/>
              </w:rPr>
            </w:pPr>
            <w:hyperlink w:anchor="_65_Lync_Online" w:history="1">
              <w:r w:rsidR="00DE0C81" w:rsidRPr="00DE0C81">
                <w:rPr>
                  <w:rStyle w:val="Hyperlink"/>
                  <w:rFonts w:cs="Tahoma"/>
                  <w:b/>
                  <w:sz w:val="13"/>
                  <w:szCs w:val="13"/>
                </w:rPr>
                <w:t>65</w:t>
              </w:r>
            </w:hyperlink>
          </w:p>
        </w:tc>
        <w:tc>
          <w:tcPr>
            <w:tcW w:w="450" w:type="dxa"/>
            <w:tcBorders>
              <w:bottom w:val="single" w:sz="4" w:space="0" w:color="auto"/>
            </w:tcBorders>
            <w:shd w:val="clear" w:color="auto" w:fill="FABF8F"/>
            <w:vAlign w:val="center"/>
          </w:tcPr>
          <w:p w14:paraId="56F6747D" w14:textId="77777777" w:rsidR="00AA31F2" w:rsidRPr="003511B3" w:rsidRDefault="00683224"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56F6747E" w14:textId="77777777" w:rsidR="00AA31F2" w:rsidRPr="003511B3" w:rsidRDefault="00AA31F2"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47F" w14:textId="77777777" w:rsidR="00AA31F2" w:rsidRPr="003511B3" w:rsidRDefault="00AA31F2"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80" w14:textId="77777777" w:rsidR="00AA31F2" w:rsidRPr="003511B3" w:rsidRDefault="00AA31F2"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81" w14:textId="77777777" w:rsidR="00AA31F2" w:rsidRPr="003511B3" w:rsidRDefault="00AA31F2"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82" w14:textId="77777777" w:rsidR="00AA31F2" w:rsidRPr="003511B3" w:rsidRDefault="00AA31F2"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83" w14:textId="77777777" w:rsidR="00AA31F2" w:rsidRPr="003511B3" w:rsidRDefault="00AA31F2"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84" w14:textId="77777777" w:rsidR="00AA31F2" w:rsidRPr="003511B3" w:rsidRDefault="00AA31F2"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485" w14:textId="77777777" w:rsidR="00AA31F2" w:rsidRPr="003511B3" w:rsidRDefault="00AA31F2"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486" w14:textId="77777777" w:rsidR="00AA31F2" w:rsidRPr="003511B3" w:rsidRDefault="00AA31F2"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87" w14:textId="77777777" w:rsidR="00AA31F2" w:rsidRPr="003511B3" w:rsidRDefault="00AA31F2"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488" w14:textId="77777777" w:rsidR="00AA31F2" w:rsidRPr="003511B3" w:rsidRDefault="00AA31F2"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489" w14:textId="77777777" w:rsidR="00AA31F2" w:rsidRPr="003511B3" w:rsidRDefault="00AA31F2"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748A" w14:textId="77777777" w:rsidR="00AA31F2" w:rsidRPr="003511B3" w:rsidRDefault="008C3DFD"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48B" w14:textId="77777777" w:rsidR="00AA31F2" w:rsidRPr="003511B3" w:rsidRDefault="00AA31F2"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8C" w14:textId="77777777" w:rsidR="00AA31F2" w:rsidRPr="003511B3" w:rsidRDefault="00AA31F2"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48D" w14:textId="77777777" w:rsidR="00AA31F2" w:rsidRPr="003511B3" w:rsidRDefault="00AA31F2" w:rsidP="00B22991">
            <w:pPr>
              <w:pStyle w:val="TableText"/>
              <w:widowControl w:val="0"/>
              <w:spacing w:beforeLines="20" w:before="48" w:afterLines="20" w:after="48"/>
              <w:rPr>
                <w:rFonts w:ascii="Tahoma" w:hAnsi="Tahoma" w:cs="Tahoma"/>
                <w:sz w:val="13"/>
              </w:rPr>
            </w:pPr>
          </w:p>
        </w:tc>
      </w:tr>
      <w:tr w:rsidR="005C5A27" w:rsidRPr="003511B3" w14:paraId="56F674A2" w14:textId="77777777" w:rsidTr="007A06A6">
        <w:trPr>
          <w:trHeight w:val="145"/>
        </w:trPr>
        <w:tc>
          <w:tcPr>
            <w:tcW w:w="2714" w:type="dxa"/>
            <w:tcBorders>
              <w:bottom w:val="single" w:sz="4" w:space="0" w:color="auto"/>
            </w:tcBorders>
            <w:shd w:val="clear" w:color="auto" w:fill="FFFFFF"/>
            <w:vAlign w:val="center"/>
          </w:tcPr>
          <w:p w14:paraId="56F6748F" w14:textId="77777777" w:rsidR="00683224" w:rsidRPr="003511B3" w:rsidRDefault="00683224" w:rsidP="007A06A6">
            <w:pPr>
              <w:pStyle w:val="Heading2"/>
              <w:spacing w:beforeLines="20" w:before="48" w:afterLines="20" w:after="48"/>
              <w:ind w:left="0"/>
              <w:rPr>
                <w:rFonts w:ascii="Tahoma" w:hAnsi="Tahoma" w:cs="Tahoma"/>
                <w:b w:val="0"/>
                <w:sz w:val="14"/>
                <w:szCs w:val="16"/>
              </w:rPr>
            </w:pPr>
            <w:bookmarkStart w:id="295" w:name="_Toc336337998"/>
            <w:bookmarkStart w:id="296" w:name="_Toc348436148"/>
            <w:r w:rsidRPr="003511B3">
              <w:rPr>
                <w:rFonts w:ascii="Tahoma" w:hAnsi="Tahoma" w:cs="Tahoma"/>
                <w:b w:val="0"/>
                <w:sz w:val="14"/>
                <w:szCs w:val="16"/>
              </w:rPr>
              <w:t>Lync Online Piano 3A (SL per Utente)</w:t>
            </w:r>
            <w:bookmarkEnd w:id="295"/>
            <w:bookmarkEnd w:id="296"/>
          </w:p>
        </w:tc>
        <w:tc>
          <w:tcPr>
            <w:tcW w:w="450" w:type="dxa"/>
            <w:tcBorders>
              <w:bottom w:val="single" w:sz="4" w:space="0" w:color="auto"/>
            </w:tcBorders>
            <w:shd w:val="clear" w:color="auto" w:fill="FFFFFF"/>
            <w:vAlign w:val="center"/>
          </w:tcPr>
          <w:p w14:paraId="56F67490" w14:textId="77777777" w:rsidR="00683224" w:rsidRPr="00B22991" w:rsidRDefault="004908EA" w:rsidP="00B22991">
            <w:pPr>
              <w:pStyle w:val="TableText"/>
              <w:widowControl w:val="0"/>
              <w:spacing w:beforeLines="20" w:before="48" w:afterLines="20" w:after="48"/>
              <w:rPr>
                <w:rFonts w:cs="Tahoma"/>
                <w:b/>
                <w:color w:val="0000FF"/>
                <w:sz w:val="13"/>
                <w:szCs w:val="13"/>
                <w:u w:val="single"/>
              </w:rPr>
            </w:pPr>
            <w:hyperlink w:anchor="_65_Lync_Online" w:history="1">
              <w:r w:rsidR="00DE0C81" w:rsidRPr="00DE0C81">
                <w:rPr>
                  <w:rStyle w:val="Hyperlink"/>
                  <w:rFonts w:cs="Tahoma"/>
                  <w:b/>
                  <w:sz w:val="13"/>
                  <w:szCs w:val="13"/>
                </w:rPr>
                <w:t>65</w:t>
              </w:r>
            </w:hyperlink>
          </w:p>
        </w:tc>
        <w:tc>
          <w:tcPr>
            <w:tcW w:w="450" w:type="dxa"/>
            <w:tcBorders>
              <w:bottom w:val="single" w:sz="4" w:space="0" w:color="auto"/>
            </w:tcBorders>
            <w:shd w:val="clear" w:color="auto" w:fill="FFFFFF"/>
            <w:vAlign w:val="center"/>
          </w:tcPr>
          <w:p w14:paraId="56F67491" w14:textId="77777777" w:rsidR="00683224" w:rsidRPr="003511B3" w:rsidRDefault="00683224"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56F67492" w14:textId="77777777" w:rsidR="00683224" w:rsidRPr="003511B3" w:rsidRDefault="00683224"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56F67493" w14:textId="77777777" w:rsidR="00683224" w:rsidRPr="003511B3" w:rsidRDefault="0068322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494" w14:textId="77777777" w:rsidR="00683224" w:rsidRPr="003511B3" w:rsidRDefault="0068322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495" w14:textId="77777777" w:rsidR="00683224" w:rsidRPr="003511B3" w:rsidRDefault="0068322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496" w14:textId="77777777" w:rsidR="00683224" w:rsidRPr="003511B3" w:rsidRDefault="0068322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497" w14:textId="77777777" w:rsidR="00683224" w:rsidRPr="003511B3" w:rsidRDefault="0068322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498" w14:textId="77777777" w:rsidR="00683224" w:rsidRPr="003511B3" w:rsidRDefault="00683224"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F67499" w14:textId="77777777" w:rsidR="00683224" w:rsidRPr="003511B3" w:rsidRDefault="00683224"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49A" w14:textId="77777777" w:rsidR="00683224" w:rsidRPr="003511B3" w:rsidRDefault="0068322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49B" w14:textId="77777777" w:rsidR="00683224" w:rsidRPr="003511B3" w:rsidRDefault="0068322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49C" w14:textId="77777777" w:rsidR="00683224" w:rsidRPr="003511B3" w:rsidRDefault="00683224"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49D" w14:textId="77777777" w:rsidR="00683224" w:rsidRPr="003511B3" w:rsidRDefault="00683224"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56F6749E" w14:textId="77777777" w:rsidR="00683224" w:rsidRPr="003511B3" w:rsidRDefault="00683224"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6F6749F" w14:textId="77777777" w:rsidR="00683224" w:rsidRPr="003511B3" w:rsidRDefault="00683224"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4A0" w14:textId="77777777" w:rsidR="00683224" w:rsidRPr="003511B3" w:rsidRDefault="00693524"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 (Solo EES)</w:t>
            </w:r>
          </w:p>
        </w:tc>
        <w:tc>
          <w:tcPr>
            <w:tcW w:w="540" w:type="dxa"/>
            <w:tcBorders>
              <w:bottom w:val="single" w:sz="4" w:space="0" w:color="auto"/>
            </w:tcBorders>
            <w:shd w:val="clear" w:color="auto" w:fill="FFFFFF"/>
            <w:vAlign w:val="center"/>
          </w:tcPr>
          <w:p w14:paraId="56F674A1" w14:textId="77777777" w:rsidR="00683224" w:rsidRPr="003511B3" w:rsidRDefault="00683224" w:rsidP="00B22991">
            <w:pPr>
              <w:pStyle w:val="TableText"/>
              <w:widowControl w:val="0"/>
              <w:spacing w:beforeLines="20" w:before="48" w:afterLines="20" w:after="48"/>
              <w:rPr>
                <w:rFonts w:ascii="Tahoma" w:hAnsi="Tahoma" w:cs="Tahoma"/>
                <w:sz w:val="13"/>
              </w:rPr>
            </w:pPr>
          </w:p>
        </w:tc>
      </w:tr>
      <w:tr w:rsidR="00187AF7" w:rsidRPr="003511B3" w14:paraId="56F674B6" w14:textId="77777777" w:rsidTr="007A06A6">
        <w:trPr>
          <w:trHeight w:val="145"/>
        </w:trPr>
        <w:tc>
          <w:tcPr>
            <w:tcW w:w="2714" w:type="dxa"/>
            <w:tcBorders>
              <w:bottom w:val="single" w:sz="4" w:space="0" w:color="auto"/>
            </w:tcBorders>
            <w:shd w:val="clear" w:color="auto" w:fill="FABF8F"/>
            <w:vAlign w:val="center"/>
          </w:tcPr>
          <w:p w14:paraId="56F674A3" w14:textId="77777777" w:rsidR="00187AF7" w:rsidRPr="003511B3" w:rsidRDefault="00187AF7" w:rsidP="007A06A6">
            <w:pPr>
              <w:pStyle w:val="Heading2"/>
              <w:spacing w:beforeLines="20" w:before="48" w:afterLines="20" w:after="48"/>
              <w:ind w:left="0"/>
              <w:rPr>
                <w:rFonts w:ascii="Tahoma" w:hAnsi="Tahoma" w:cs="Tahoma"/>
                <w:b w:val="0"/>
                <w:sz w:val="14"/>
                <w:szCs w:val="16"/>
              </w:rPr>
            </w:pPr>
            <w:bookmarkStart w:id="297" w:name="_Toc336337999"/>
            <w:bookmarkStart w:id="298" w:name="_Toc348436149"/>
            <w:r w:rsidRPr="003511B3">
              <w:rPr>
                <w:rFonts w:ascii="Tahoma" w:hAnsi="Tahoma" w:cs="Tahoma"/>
                <w:b w:val="0"/>
                <w:sz w:val="14"/>
                <w:szCs w:val="16"/>
              </w:rPr>
              <w:t xml:space="preserve">Lync Server </w:t>
            </w:r>
            <w:bookmarkEnd w:id="297"/>
            <w:r w:rsidRPr="003511B3">
              <w:rPr>
                <w:rFonts w:ascii="Tahoma" w:hAnsi="Tahoma" w:cs="Tahoma"/>
                <w:b w:val="0"/>
                <w:sz w:val="14"/>
                <w:szCs w:val="16"/>
              </w:rPr>
              <w:t>2013</w:t>
            </w:r>
            <w:bookmarkEnd w:id="298"/>
          </w:p>
        </w:tc>
        <w:tc>
          <w:tcPr>
            <w:tcW w:w="450" w:type="dxa"/>
            <w:tcBorders>
              <w:bottom w:val="single" w:sz="4" w:space="0" w:color="auto"/>
            </w:tcBorders>
            <w:shd w:val="clear" w:color="auto" w:fill="FABF8F"/>
            <w:vAlign w:val="center"/>
          </w:tcPr>
          <w:p w14:paraId="56F674A4" w14:textId="77777777" w:rsidR="00187AF7" w:rsidRPr="00B22991" w:rsidRDefault="004908EA" w:rsidP="00B22991">
            <w:pPr>
              <w:pStyle w:val="TableText"/>
              <w:widowControl w:val="0"/>
              <w:spacing w:beforeLines="20" w:before="48" w:afterLines="20" w:after="48"/>
              <w:rPr>
                <w:rFonts w:cs="Tahoma"/>
                <w:b/>
                <w:color w:val="0000FF"/>
                <w:sz w:val="13"/>
                <w:szCs w:val="13"/>
                <w:u w:val="single"/>
              </w:rPr>
            </w:pPr>
            <w:hyperlink w:anchor="_62_Lync_Server" w:history="1">
              <w:r w:rsidR="00FA0E33" w:rsidRPr="00B22991">
                <w:rPr>
                  <w:rStyle w:val="Hyperlink"/>
                  <w:rFonts w:cs="Tahoma"/>
                  <w:b/>
                  <w:sz w:val="13"/>
                  <w:szCs w:val="13"/>
                </w:rPr>
                <w:t>66</w:t>
              </w:r>
            </w:hyperlink>
          </w:p>
        </w:tc>
        <w:tc>
          <w:tcPr>
            <w:tcW w:w="450" w:type="dxa"/>
            <w:tcBorders>
              <w:bottom w:val="single" w:sz="4" w:space="0" w:color="auto"/>
            </w:tcBorders>
            <w:shd w:val="clear" w:color="auto" w:fill="FABF8F"/>
            <w:vAlign w:val="center"/>
          </w:tcPr>
          <w:p w14:paraId="56F674A5" w14:textId="77777777" w:rsidR="00187AF7" w:rsidRPr="003511B3" w:rsidRDefault="00187AF7"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6F674A6" w14:textId="77777777" w:rsidR="00187AF7" w:rsidRPr="003511B3" w:rsidRDefault="00187AF7"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4A7" w14:textId="77777777" w:rsidR="00187AF7" w:rsidRPr="003511B3"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FABF8F"/>
            <w:vAlign w:val="center"/>
          </w:tcPr>
          <w:p w14:paraId="56F674A8" w14:textId="77777777" w:rsidR="00187AF7" w:rsidRPr="003511B3"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450" w:type="dxa"/>
            <w:tcBorders>
              <w:bottom w:val="single" w:sz="4" w:space="0" w:color="auto"/>
            </w:tcBorders>
            <w:shd w:val="clear" w:color="auto" w:fill="FABF8F"/>
            <w:vAlign w:val="center"/>
          </w:tcPr>
          <w:p w14:paraId="56F674A9" w14:textId="77777777" w:rsidR="00187AF7" w:rsidRPr="003511B3"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bottom w:val="single" w:sz="4" w:space="0" w:color="auto"/>
            </w:tcBorders>
            <w:shd w:val="clear" w:color="auto" w:fill="FABF8F"/>
            <w:vAlign w:val="center"/>
          </w:tcPr>
          <w:p w14:paraId="56F674AA" w14:textId="77777777" w:rsidR="00187AF7" w:rsidRPr="003511B3"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FABF8F"/>
            <w:vAlign w:val="center"/>
          </w:tcPr>
          <w:p w14:paraId="56F674AB" w14:textId="77777777" w:rsidR="00187AF7" w:rsidRPr="003511B3"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FABF8F"/>
            <w:vAlign w:val="center"/>
          </w:tcPr>
          <w:p w14:paraId="56F674AC" w14:textId="77777777" w:rsidR="00187AF7" w:rsidRPr="003511B3"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F674AD" w14:textId="77777777" w:rsidR="00187AF7" w:rsidRPr="003511B3"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F674AE" w14:textId="77777777" w:rsidR="00187AF7" w:rsidRPr="003511B3"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FABF8F"/>
            <w:vAlign w:val="center"/>
          </w:tcPr>
          <w:p w14:paraId="56F674AF" w14:textId="77777777" w:rsidR="00187AF7" w:rsidRPr="003511B3"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F674B0" w14:textId="77777777" w:rsidR="00187AF7" w:rsidRPr="003511B3"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F674B1" w14:textId="77777777" w:rsidR="00187AF7" w:rsidRPr="003511B3"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F674B2" w14:textId="77777777" w:rsidR="00187AF7" w:rsidRPr="003511B3"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4B3" w14:textId="77777777" w:rsidR="00187AF7" w:rsidRPr="003511B3"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4B4" w14:textId="77777777" w:rsidR="00187AF7" w:rsidRPr="003511B3"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4B5" w14:textId="77777777" w:rsidR="00187AF7" w:rsidRPr="003511B3" w:rsidRDefault="00187AF7" w:rsidP="00B22991">
            <w:pPr>
              <w:pStyle w:val="TableText"/>
              <w:widowControl w:val="0"/>
              <w:spacing w:beforeLines="20" w:before="48" w:afterLines="20" w:after="48"/>
              <w:rPr>
                <w:rFonts w:ascii="Tahoma" w:hAnsi="Tahoma" w:cs="Tahoma"/>
                <w:sz w:val="13"/>
              </w:rPr>
            </w:pPr>
          </w:p>
        </w:tc>
      </w:tr>
      <w:tr w:rsidR="00187AF7" w:rsidRPr="003511B3" w14:paraId="56F674CA" w14:textId="77777777" w:rsidTr="007A06A6">
        <w:trPr>
          <w:trHeight w:val="145"/>
        </w:trPr>
        <w:tc>
          <w:tcPr>
            <w:tcW w:w="2714" w:type="dxa"/>
            <w:tcBorders>
              <w:bottom w:val="single" w:sz="4" w:space="0" w:color="auto"/>
            </w:tcBorders>
            <w:shd w:val="clear" w:color="auto" w:fill="auto"/>
            <w:vAlign w:val="center"/>
          </w:tcPr>
          <w:p w14:paraId="56F674B7" w14:textId="77777777" w:rsidR="00187AF7" w:rsidRPr="003511B3" w:rsidDel="006A2F66" w:rsidRDefault="00187AF7" w:rsidP="007A06A6">
            <w:pPr>
              <w:pStyle w:val="Heading2"/>
              <w:spacing w:beforeLines="20" w:before="48" w:afterLines="20" w:after="48"/>
              <w:ind w:left="0"/>
              <w:rPr>
                <w:rFonts w:ascii="Tahoma" w:hAnsi="Tahoma" w:cs="Tahoma"/>
                <w:b w:val="0"/>
                <w:sz w:val="14"/>
                <w:szCs w:val="16"/>
              </w:rPr>
            </w:pPr>
            <w:bookmarkStart w:id="299" w:name="_Toc336338000"/>
            <w:bookmarkStart w:id="300" w:name="_Toc348436150"/>
            <w:r w:rsidRPr="003511B3">
              <w:rPr>
                <w:rFonts w:ascii="Tahoma" w:hAnsi="Tahoma" w:cs="Tahoma"/>
                <w:b w:val="0"/>
                <w:sz w:val="14"/>
                <w:szCs w:val="16"/>
              </w:rPr>
              <w:t>Enterprise CAL per Lync Server</w:t>
            </w:r>
            <w:bookmarkEnd w:id="299"/>
            <w:r w:rsidRPr="003511B3">
              <w:rPr>
                <w:rFonts w:ascii="Tahoma" w:hAnsi="Tahoma" w:cs="Tahoma"/>
                <w:b w:val="0"/>
                <w:sz w:val="14"/>
                <w:szCs w:val="16"/>
              </w:rPr>
              <w:t xml:space="preserve"> 2013</w:t>
            </w:r>
            <w:bookmarkEnd w:id="300"/>
          </w:p>
        </w:tc>
        <w:tc>
          <w:tcPr>
            <w:tcW w:w="450" w:type="dxa"/>
            <w:tcBorders>
              <w:bottom w:val="single" w:sz="4" w:space="0" w:color="auto"/>
            </w:tcBorders>
            <w:shd w:val="clear" w:color="auto" w:fill="auto"/>
            <w:vAlign w:val="center"/>
          </w:tcPr>
          <w:p w14:paraId="56F674B8" w14:textId="77777777" w:rsidR="00187AF7" w:rsidRPr="00B22991" w:rsidDel="006A2F66" w:rsidRDefault="00187AF7" w:rsidP="00B22991">
            <w:pPr>
              <w:pStyle w:val="TableText"/>
              <w:widowControl w:val="0"/>
              <w:spacing w:beforeLines="20" w:before="48" w:afterLines="20" w:after="48"/>
              <w:rPr>
                <w:rFonts w:cs="Tahoma"/>
                <w:b/>
                <w:color w:val="0000FF"/>
                <w:sz w:val="13"/>
                <w:szCs w:val="13"/>
                <w:u w:val="single"/>
              </w:rPr>
            </w:pPr>
          </w:p>
        </w:tc>
        <w:tc>
          <w:tcPr>
            <w:tcW w:w="450" w:type="dxa"/>
            <w:tcBorders>
              <w:bottom w:val="single" w:sz="4" w:space="0" w:color="auto"/>
            </w:tcBorders>
            <w:shd w:val="clear" w:color="auto" w:fill="auto"/>
            <w:vAlign w:val="center"/>
          </w:tcPr>
          <w:p w14:paraId="56F674B9" w14:textId="77777777" w:rsidR="00187AF7" w:rsidRPr="003511B3" w:rsidDel="006A2F66" w:rsidRDefault="00187AF7"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6F674BA" w14:textId="77777777" w:rsidR="00187AF7" w:rsidRPr="003511B3" w:rsidDel="006A2F66" w:rsidRDefault="00187AF7"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4BB" w14:textId="77777777" w:rsidR="00187AF7" w:rsidRPr="003511B3" w:rsidDel="006A2F66"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auto"/>
            <w:vAlign w:val="center"/>
          </w:tcPr>
          <w:p w14:paraId="56F674BC" w14:textId="77777777" w:rsidR="00187AF7" w:rsidRPr="003511B3" w:rsidDel="006A2F66"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auto"/>
            <w:vAlign w:val="center"/>
          </w:tcPr>
          <w:p w14:paraId="56F674BD" w14:textId="77777777" w:rsidR="00187AF7" w:rsidRPr="003511B3" w:rsidDel="006A2F66"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4BE" w14:textId="77777777" w:rsidR="00187AF7" w:rsidRPr="003511B3" w:rsidDel="006A2F66"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4BF" w14:textId="77777777" w:rsidR="00187AF7" w:rsidRPr="003511B3" w:rsidDel="006A2F66"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4C0" w14:textId="77777777" w:rsidR="00187AF7" w:rsidRPr="003511B3" w:rsidDel="006A2F66"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F674C1" w14:textId="77777777" w:rsidR="00187AF7" w:rsidRPr="003511B3" w:rsidDel="006A2F66"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74C2" w14:textId="77777777" w:rsidR="00187AF7" w:rsidRPr="003511B3" w:rsidDel="006A2F66"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auto"/>
            <w:vAlign w:val="center"/>
          </w:tcPr>
          <w:p w14:paraId="56F674C3" w14:textId="77777777" w:rsidR="00187AF7" w:rsidRPr="003511B3" w:rsidDel="006A2F66"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F674C4" w14:textId="77777777" w:rsidR="00187AF7" w:rsidRPr="003511B3" w:rsidDel="006A2F66"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74C5" w14:textId="77777777" w:rsidR="00187AF7" w:rsidRPr="003511B3" w:rsidDel="006A2F66"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674C6" w14:textId="77777777" w:rsidR="00187AF7" w:rsidRPr="003511B3" w:rsidDel="006A2F66"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4C7" w14:textId="77777777" w:rsidR="00187AF7" w:rsidRPr="003511B3" w:rsidDel="006A2F66"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4C8" w14:textId="77777777" w:rsidR="00187AF7" w:rsidRPr="003511B3" w:rsidDel="006A2F66" w:rsidRDefault="00187AF7" w:rsidP="00B22991">
            <w:pPr>
              <w:pStyle w:val="TableText"/>
              <w:widowControl w:val="0"/>
              <w:spacing w:beforeLines="20" w:before="48" w:afterLines="20" w:after="48"/>
              <w:rPr>
                <w:rFonts w:ascii="Tahoma" w:hAnsi="Tahoma" w:cs="Tahoma"/>
                <w:sz w:val="13"/>
              </w:rPr>
            </w:pPr>
            <w:r w:rsidRPr="003511B3">
              <w:rPr>
                <w:rFonts w:ascii="Tahoma" w:hAnsi="Tahoma" w:cs="Tahoma"/>
                <w:sz w:val="13"/>
              </w:rPr>
              <w:t>AO, ST</w:t>
            </w:r>
          </w:p>
        </w:tc>
        <w:tc>
          <w:tcPr>
            <w:tcW w:w="540" w:type="dxa"/>
            <w:tcBorders>
              <w:bottom w:val="single" w:sz="4" w:space="0" w:color="auto"/>
            </w:tcBorders>
            <w:shd w:val="clear" w:color="auto" w:fill="auto"/>
            <w:vAlign w:val="center"/>
          </w:tcPr>
          <w:p w14:paraId="56F674C9" w14:textId="77777777" w:rsidR="00187AF7" w:rsidRPr="003511B3" w:rsidRDefault="00187AF7" w:rsidP="00B22991">
            <w:pPr>
              <w:pStyle w:val="TableText"/>
              <w:widowControl w:val="0"/>
              <w:spacing w:beforeLines="20" w:before="48" w:afterLines="20" w:after="48"/>
              <w:rPr>
                <w:rFonts w:ascii="Tahoma" w:hAnsi="Tahoma" w:cs="Tahoma"/>
                <w:sz w:val="13"/>
              </w:rPr>
            </w:pPr>
          </w:p>
        </w:tc>
      </w:tr>
      <w:tr w:rsidR="00EC6ACF" w:rsidRPr="003511B3" w14:paraId="56F674DE" w14:textId="77777777" w:rsidTr="007A06A6">
        <w:trPr>
          <w:trHeight w:val="145"/>
        </w:trPr>
        <w:tc>
          <w:tcPr>
            <w:tcW w:w="2714" w:type="dxa"/>
            <w:tcBorders>
              <w:bottom w:val="single" w:sz="4" w:space="0" w:color="auto"/>
            </w:tcBorders>
            <w:shd w:val="clear" w:color="auto" w:fill="FABF8F"/>
            <w:vAlign w:val="center"/>
          </w:tcPr>
          <w:p w14:paraId="56F674CB" w14:textId="77777777" w:rsidR="00EC6ACF" w:rsidRPr="003511B3" w:rsidDel="006A2F66" w:rsidRDefault="00EC6ACF" w:rsidP="007A06A6">
            <w:pPr>
              <w:pStyle w:val="Heading2"/>
              <w:spacing w:beforeLines="20" w:before="48" w:afterLines="20" w:after="48"/>
              <w:ind w:left="0"/>
              <w:rPr>
                <w:rFonts w:ascii="Tahoma" w:hAnsi="Tahoma" w:cs="Tahoma"/>
                <w:b w:val="0"/>
                <w:sz w:val="14"/>
                <w:szCs w:val="16"/>
              </w:rPr>
            </w:pPr>
            <w:bookmarkStart w:id="301" w:name="_Toc336338002"/>
            <w:bookmarkStart w:id="302" w:name="_Toc348436151"/>
            <w:r w:rsidRPr="003511B3">
              <w:rPr>
                <w:rFonts w:ascii="Tahoma" w:hAnsi="Tahoma" w:cs="Tahoma"/>
                <w:b w:val="0"/>
                <w:sz w:val="14"/>
                <w:szCs w:val="16"/>
              </w:rPr>
              <w:t>Plus CAL per Lync Server</w:t>
            </w:r>
            <w:bookmarkEnd w:id="301"/>
            <w:r w:rsidRPr="003511B3">
              <w:rPr>
                <w:rFonts w:ascii="Tahoma" w:hAnsi="Tahoma" w:cs="Tahoma"/>
                <w:b w:val="0"/>
                <w:sz w:val="14"/>
                <w:szCs w:val="16"/>
              </w:rPr>
              <w:t xml:space="preserve"> 2013</w:t>
            </w:r>
            <w:bookmarkEnd w:id="302"/>
          </w:p>
        </w:tc>
        <w:tc>
          <w:tcPr>
            <w:tcW w:w="450" w:type="dxa"/>
            <w:tcBorders>
              <w:bottom w:val="single" w:sz="4" w:space="0" w:color="auto"/>
            </w:tcBorders>
            <w:shd w:val="clear" w:color="auto" w:fill="FABF8F"/>
            <w:vAlign w:val="center"/>
          </w:tcPr>
          <w:p w14:paraId="56F674CC" w14:textId="77777777" w:rsidR="00EC6ACF" w:rsidRPr="00B22991" w:rsidDel="006A2F66" w:rsidRDefault="00EC6ACF" w:rsidP="00B22991">
            <w:pPr>
              <w:pStyle w:val="TableText"/>
              <w:widowControl w:val="0"/>
              <w:spacing w:beforeLines="20" w:before="48" w:afterLines="20" w:after="48"/>
              <w:rPr>
                <w:rFonts w:cs="Tahoma"/>
                <w:b/>
                <w:color w:val="0000FF"/>
                <w:sz w:val="13"/>
                <w:szCs w:val="13"/>
                <w:u w:val="single"/>
              </w:rPr>
            </w:pPr>
            <w:bookmarkStart w:id="303" w:name="_Hlt335908886"/>
          </w:p>
        </w:tc>
        <w:bookmarkEnd w:id="303"/>
        <w:tc>
          <w:tcPr>
            <w:tcW w:w="450" w:type="dxa"/>
            <w:tcBorders>
              <w:bottom w:val="single" w:sz="4" w:space="0" w:color="auto"/>
            </w:tcBorders>
            <w:shd w:val="clear" w:color="auto" w:fill="FABF8F"/>
            <w:vAlign w:val="center"/>
          </w:tcPr>
          <w:p w14:paraId="56F674CD" w14:textId="77777777" w:rsidR="00EC6ACF" w:rsidRPr="003511B3" w:rsidDel="006A2F66" w:rsidRDefault="00EC6AC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6F674CE"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4CF"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ABF8F"/>
            <w:vAlign w:val="center"/>
          </w:tcPr>
          <w:p w14:paraId="56F674D0"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FABF8F"/>
            <w:vAlign w:val="center"/>
          </w:tcPr>
          <w:p w14:paraId="56F674D1"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4D2"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4D3"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4D4"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F674D5"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F674D6"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ABF8F"/>
            <w:vAlign w:val="center"/>
          </w:tcPr>
          <w:p w14:paraId="56F674D7"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F674D8"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F674D9"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74DA"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4DB"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4DC"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FABF8F"/>
            <w:vAlign w:val="center"/>
          </w:tcPr>
          <w:p w14:paraId="56F674DD" w14:textId="77777777" w:rsidR="00EC6ACF" w:rsidRPr="003511B3" w:rsidRDefault="00EC6ACF" w:rsidP="00B22991">
            <w:pPr>
              <w:pStyle w:val="TableText"/>
              <w:widowControl w:val="0"/>
              <w:spacing w:beforeLines="20" w:before="48" w:afterLines="20" w:after="48"/>
              <w:rPr>
                <w:rFonts w:ascii="Tahoma" w:hAnsi="Tahoma" w:cs="Tahoma"/>
                <w:sz w:val="13"/>
              </w:rPr>
            </w:pPr>
          </w:p>
        </w:tc>
      </w:tr>
      <w:tr w:rsidR="00EC6ACF" w:rsidRPr="003511B3" w14:paraId="56F674F2" w14:textId="77777777" w:rsidTr="007A06A6">
        <w:trPr>
          <w:trHeight w:val="145"/>
        </w:trPr>
        <w:tc>
          <w:tcPr>
            <w:tcW w:w="2714" w:type="dxa"/>
            <w:tcBorders>
              <w:bottom w:val="single" w:sz="4" w:space="0" w:color="auto"/>
            </w:tcBorders>
            <w:shd w:val="clear" w:color="auto" w:fill="auto"/>
            <w:vAlign w:val="center"/>
          </w:tcPr>
          <w:p w14:paraId="56F674DF" w14:textId="77777777" w:rsidR="00EC6ACF" w:rsidRPr="003511B3" w:rsidDel="006A2F66" w:rsidRDefault="00EC6ACF" w:rsidP="007A06A6">
            <w:pPr>
              <w:pStyle w:val="Heading2"/>
              <w:spacing w:beforeLines="20" w:before="48" w:afterLines="20" w:after="48"/>
              <w:ind w:left="0"/>
              <w:rPr>
                <w:rFonts w:ascii="Tahoma" w:hAnsi="Tahoma" w:cs="Tahoma"/>
                <w:b w:val="0"/>
                <w:sz w:val="14"/>
                <w:szCs w:val="16"/>
              </w:rPr>
            </w:pPr>
            <w:bookmarkStart w:id="304" w:name="_Toc336338005"/>
            <w:bookmarkStart w:id="305" w:name="_Toc348436152"/>
            <w:r w:rsidRPr="003511B3">
              <w:rPr>
                <w:rFonts w:ascii="Tahoma" w:hAnsi="Tahoma" w:cs="Tahoma"/>
                <w:b w:val="0"/>
                <w:sz w:val="14"/>
                <w:szCs w:val="16"/>
              </w:rPr>
              <w:t>Standard CAL per Lync Server</w:t>
            </w:r>
            <w:bookmarkEnd w:id="304"/>
            <w:r w:rsidRPr="003511B3">
              <w:rPr>
                <w:rFonts w:ascii="Tahoma" w:hAnsi="Tahoma" w:cs="Tahoma"/>
                <w:b w:val="0"/>
                <w:sz w:val="14"/>
                <w:szCs w:val="16"/>
              </w:rPr>
              <w:t xml:space="preserve"> 2013</w:t>
            </w:r>
            <w:bookmarkEnd w:id="305"/>
          </w:p>
        </w:tc>
        <w:tc>
          <w:tcPr>
            <w:tcW w:w="450" w:type="dxa"/>
            <w:tcBorders>
              <w:bottom w:val="single" w:sz="4" w:space="0" w:color="auto"/>
            </w:tcBorders>
            <w:shd w:val="clear" w:color="auto" w:fill="auto"/>
            <w:vAlign w:val="center"/>
          </w:tcPr>
          <w:p w14:paraId="56F674E0" w14:textId="77777777" w:rsidR="00EC6ACF" w:rsidRPr="00B22991" w:rsidDel="006A2F66" w:rsidRDefault="00EC6ACF" w:rsidP="00B22991">
            <w:pPr>
              <w:pStyle w:val="TableText"/>
              <w:widowControl w:val="0"/>
              <w:spacing w:beforeLines="20" w:before="48" w:afterLines="20" w:after="48"/>
              <w:rPr>
                <w:rFonts w:cs="Tahoma"/>
                <w:b/>
                <w:color w:val="0000FF"/>
                <w:sz w:val="13"/>
                <w:szCs w:val="13"/>
                <w:u w:val="single"/>
              </w:rPr>
            </w:pPr>
          </w:p>
        </w:tc>
        <w:tc>
          <w:tcPr>
            <w:tcW w:w="450" w:type="dxa"/>
            <w:tcBorders>
              <w:bottom w:val="single" w:sz="4" w:space="0" w:color="auto"/>
            </w:tcBorders>
            <w:shd w:val="clear" w:color="auto" w:fill="auto"/>
            <w:vAlign w:val="center"/>
          </w:tcPr>
          <w:p w14:paraId="56F674E1" w14:textId="77777777" w:rsidR="00EC6ACF" w:rsidRPr="003511B3" w:rsidDel="006A2F66" w:rsidRDefault="00EC6AC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6F674E2"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4E3"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auto"/>
            <w:vAlign w:val="center"/>
          </w:tcPr>
          <w:p w14:paraId="56F674E4"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auto"/>
            <w:vAlign w:val="center"/>
          </w:tcPr>
          <w:p w14:paraId="56F674E5"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4E6"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4E7"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4E8"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F674E9"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74EA"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auto"/>
            <w:vAlign w:val="center"/>
          </w:tcPr>
          <w:p w14:paraId="56F674EB"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F674EC"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74ED"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674EE"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4EF"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4F0" w14:textId="77777777" w:rsidR="00EC6ACF" w:rsidRPr="003511B3" w:rsidDel="006A2F66" w:rsidRDefault="00EC6ACF"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auto"/>
            <w:vAlign w:val="center"/>
          </w:tcPr>
          <w:p w14:paraId="56F674F1" w14:textId="77777777" w:rsidR="00EC6ACF" w:rsidRPr="003511B3" w:rsidRDefault="00EC6ACF" w:rsidP="00B22991">
            <w:pPr>
              <w:pStyle w:val="TableText"/>
              <w:widowControl w:val="0"/>
              <w:spacing w:beforeLines="20" w:before="48" w:afterLines="20" w:after="48"/>
              <w:rPr>
                <w:rFonts w:ascii="Tahoma" w:hAnsi="Tahoma" w:cs="Tahoma"/>
                <w:sz w:val="13"/>
              </w:rPr>
            </w:pPr>
          </w:p>
        </w:tc>
      </w:tr>
      <w:tr w:rsidR="00092855" w:rsidRPr="003511B3" w14:paraId="56F67506" w14:textId="77777777" w:rsidTr="007A06A6">
        <w:trPr>
          <w:trHeight w:val="70"/>
        </w:trPr>
        <w:tc>
          <w:tcPr>
            <w:tcW w:w="2714" w:type="dxa"/>
            <w:tcBorders>
              <w:bottom w:val="single" w:sz="4" w:space="0" w:color="auto"/>
            </w:tcBorders>
            <w:shd w:val="clear" w:color="auto" w:fill="FABF8F"/>
            <w:vAlign w:val="center"/>
          </w:tcPr>
          <w:p w14:paraId="56F674F3" w14:textId="77777777" w:rsidR="00F05845" w:rsidRPr="008544B7" w:rsidRDefault="00F05845" w:rsidP="007A06A6">
            <w:pPr>
              <w:pStyle w:val="Heading2"/>
              <w:spacing w:beforeLines="20" w:before="48" w:afterLines="20" w:after="48"/>
              <w:ind w:left="0"/>
              <w:rPr>
                <w:rFonts w:ascii="Tahoma" w:hAnsi="Tahoma" w:cs="Tahoma"/>
                <w:b w:val="0"/>
                <w:sz w:val="14"/>
                <w:szCs w:val="14"/>
                <w:lang w:val="pt-BR"/>
              </w:rPr>
            </w:pPr>
            <w:bookmarkStart w:id="306" w:name="_Toc336338007"/>
            <w:bookmarkStart w:id="307" w:name="_Toc348436153"/>
            <w:r w:rsidRPr="008544B7">
              <w:rPr>
                <w:rFonts w:ascii="Tahoma" w:hAnsi="Tahoma" w:cs="Tahoma"/>
                <w:b w:val="0"/>
                <w:sz w:val="14"/>
                <w:szCs w:val="14"/>
                <w:lang w:val="pt-BR"/>
              </w:rPr>
              <w:t>Enterprise Additive CAL per Microsoft Dynamics AX 2012 R2 (Utente e Dispositivo)</w:t>
            </w:r>
            <w:bookmarkEnd w:id="306"/>
            <w:bookmarkEnd w:id="307"/>
          </w:p>
        </w:tc>
        <w:tc>
          <w:tcPr>
            <w:tcW w:w="450" w:type="dxa"/>
            <w:tcBorders>
              <w:bottom w:val="single" w:sz="4" w:space="0" w:color="auto"/>
            </w:tcBorders>
            <w:shd w:val="clear" w:color="auto" w:fill="FABF8F"/>
            <w:vAlign w:val="center"/>
          </w:tcPr>
          <w:p w14:paraId="56F674F4" w14:textId="77777777" w:rsidR="00F05845" w:rsidRPr="00B22991" w:rsidRDefault="004908EA" w:rsidP="00B22991">
            <w:pPr>
              <w:pStyle w:val="TableText"/>
              <w:widowControl w:val="0"/>
              <w:spacing w:beforeLines="20" w:before="48" w:afterLines="20" w:after="48"/>
              <w:rPr>
                <w:rFonts w:cs="Tahoma"/>
                <w:b/>
                <w:color w:val="0000FF"/>
                <w:sz w:val="13"/>
                <w:szCs w:val="13"/>
                <w:u w:val="single"/>
              </w:rPr>
            </w:pPr>
            <w:hyperlink w:anchor="_67_Microsoft_Dynamics" w:history="1">
              <w:r w:rsidR="00FA0E33" w:rsidRPr="00B22991">
                <w:rPr>
                  <w:rStyle w:val="Hyperlink"/>
                  <w:rFonts w:cs="Tahoma"/>
                  <w:b/>
                  <w:sz w:val="13"/>
                  <w:szCs w:val="13"/>
                </w:rPr>
                <w:t>67</w:t>
              </w:r>
            </w:hyperlink>
          </w:p>
        </w:tc>
        <w:tc>
          <w:tcPr>
            <w:tcW w:w="450" w:type="dxa"/>
            <w:tcBorders>
              <w:bottom w:val="single" w:sz="4" w:space="0" w:color="auto"/>
            </w:tcBorders>
            <w:shd w:val="clear" w:color="auto" w:fill="FABF8F"/>
            <w:vAlign w:val="center"/>
          </w:tcPr>
          <w:p w14:paraId="56F674F5" w14:textId="77777777" w:rsidR="00F05845" w:rsidRPr="003511B3" w:rsidRDefault="0065196E" w:rsidP="00B22991">
            <w:pPr>
              <w:pStyle w:val="TableText"/>
              <w:widowControl w:val="0"/>
              <w:spacing w:beforeLines="20" w:before="48" w:afterLines="20" w:after="48"/>
              <w:rPr>
                <w:rFonts w:ascii="Tahoma" w:hAnsi="Tahoma" w:cs="Tahoma"/>
                <w:sz w:val="13"/>
              </w:rPr>
            </w:pPr>
            <w:r w:rsidRPr="003511B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6F674F6" w14:textId="77777777" w:rsidR="00F05845" w:rsidRPr="003511B3" w:rsidRDefault="00F05845"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4F7"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F8"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F9"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FA"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FB"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FC"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4FD"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4FE"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4FF"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500"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501" w14:textId="77777777" w:rsidR="00F05845" w:rsidRPr="003511B3" w:rsidRDefault="00F05845"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6F67502"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503"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04"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505" w14:textId="77777777" w:rsidR="00F05845" w:rsidRPr="003511B3" w:rsidRDefault="00F05845" w:rsidP="00B22991">
            <w:pPr>
              <w:pStyle w:val="TableText"/>
              <w:widowControl w:val="0"/>
              <w:spacing w:beforeLines="20" w:before="48" w:afterLines="20" w:after="48"/>
              <w:rPr>
                <w:rFonts w:ascii="Tahoma" w:hAnsi="Tahoma" w:cs="Tahoma"/>
                <w:sz w:val="13"/>
              </w:rPr>
            </w:pPr>
          </w:p>
        </w:tc>
      </w:tr>
      <w:tr w:rsidR="00F05845" w:rsidRPr="003511B3" w14:paraId="56F6751A" w14:textId="77777777" w:rsidTr="007A06A6">
        <w:trPr>
          <w:trHeight w:val="145"/>
        </w:trPr>
        <w:tc>
          <w:tcPr>
            <w:tcW w:w="2714" w:type="dxa"/>
            <w:tcBorders>
              <w:bottom w:val="single" w:sz="4" w:space="0" w:color="auto"/>
            </w:tcBorders>
            <w:shd w:val="clear" w:color="auto" w:fill="FFFFFF"/>
            <w:vAlign w:val="center"/>
          </w:tcPr>
          <w:p w14:paraId="56F67507" w14:textId="77777777" w:rsidR="00F05845" w:rsidRPr="008544B7" w:rsidRDefault="00F05845" w:rsidP="007A06A6">
            <w:pPr>
              <w:pStyle w:val="Heading2"/>
              <w:spacing w:beforeLines="20" w:before="48" w:afterLines="20" w:after="48"/>
              <w:ind w:left="0"/>
              <w:rPr>
                <w:rFonts w:ascii="Tahoma" w:hAnsi="Tahoma" w:cs="Tahoma"/>
                <w:b w:val="0"/>
                <w:sz w:val="14"/>
                <w:szCs w:val="14"/>
                <w:lang w:val="pt-BR"/>
              </w:rPr>
            </w:pPr>
            <w:bookmarkStart w:id="308" w:name="_Toc336338008"/>
            <w:bookmarkStart w:id="309" w:name="_Toc348436154"/>
            <w:r w:rsidRPr="008544B7">
              <w:rPr>
                <w:rFonts w:ascii="Tahoma" w:hAnsi="Tahoma" w:cs="Tahoma"/>
                <w:b w:val="0"/>
                <w:sz w:val="14"/>
                <w:szCs w:val="14"/>
                <w:lang w:val="pt-BR"/>
              </w:rPr>
              <w:t>Enterprise CAL per Microsoft Dynamics AX 2012 R2 (Utente e Dispositivo)</w:t>
            </w:r>
            <w:bookmarkEnd w:id="308"/>
            <w:bookmarkEnd w:id="309"/>
          </w:p>
        </w:tc>
        <w:tc>
          <w:tcPr>
            <w:tcW w:w="450" w:type="dxa"/>
            <w:tcBorders>
              <w:bottom w:val="single" w:sz="4" w:space="0" w:color="auto"/>
            </w:tcBorders>
            <w:shd w:val="clear" w:color="auto" w:fill="FFFFFF"/>
            <w:vAlign w:val="center"/>
          </w:tcPr>
          <w:p w14:paraId="56F67508" w14:textId="77777777" w:rsidR="00F05845" w:rsidRPr="00B22991" w:rsidRDefault="004908EA" w:rsidP="00B22991">
            <w:pPr>
              <w:pStyle w:val="TableText"/>
              <w:widowControl w:val="0"/>
              <w:spacing w:beforeLines="20" w:before="48" w:afterLines="20" w:after="48"/>
              <w:rPr>
                <w:rFonts w:cs="Tahoma"/>
                <w:b/>
                <w:color w:val="0000FF"/>
                <w:sz w:val="13"/>
                <w:szCs w:val="13"/>
                <w:u w:val="single"/>
              </w:rPr>
            </w:pPr>
            <w:hyperlink w:anchor="_67_Microsoft_Dynamics" w:history="1">
              <w:r w:rsidR="00DE0C81" w:rsidRPr="00B22991">
                <w:rPr>
                  <w:rStyle w:val="Hyperlink"/>
                  <w:rFonts w:cs="Tahoma"/>
                  <w:b/>
                  <w:sz w:val="13"/>
                  <w:szCs w:val="13"/>
                </w:rPr>
                <w:t>67</w:t>
              </w:r>
            </w:hyperlink>
          </w:p>
        </w:tc>
        <w:tc>
          <w:tcPr>
            <w:tcW w:w="450" w:type="dxa"/>
            <w:tcBorders>
              <w:bottom w:val="single" w:sz="4" w:space="0" w:color="auto"/>
            </w:tcBorders>
            <w:shd w:val="clear" w:color="auto" w:fill="FFFFFF"/>
            <w:vAlign w:val="center"/>
          </w:tcPr>
          <w:p w14:paraId="56F67509" w14:textId="77777777" w:rsidR="00F05845" w:rsidRPr="003511B3" w:rsidRDefault="0065196E" w:rsidP="00B22991">
            <w:pPr>
              <w:pStyle w:val="TableText"/>
              <w:widowControl w:val="0"/>
              <w:spacing w:beforeLines="20" w:before="48" w:afterLines="20" w:after="48"/>
              <w:rPr>
                <w:rFonts w:ascii="Tahoma" w:hAnsi="Tahoma" w:cs="Tahoma"/>
                <w:sz w:val="13"/>
              </w:rPr>
            </w:pPr>
            <w:r w:rsidRPr="003511B3">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56F6750A" w14:textId="77777777" w:rsidR="00F05845" w:rsidRPr="003511B3" w:rsidRDefault="00F05845"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F6750B"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0C"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0D"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0E"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0F"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10"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F67511"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512"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13"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514"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515" w14:textId="77777777" w:rsidR="00F05845" w:rsidRPr="003511B3" w:rsidRDefault="00F05845"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56F67516"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F67517"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18"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FFFFF"/>
            <w:vAlign w:val="center"/>
          </w:tcPr>
          <w:p w14:paraId="56F67519" w14:textId="77777777" w:rsidR="00F05845" w:rsidRPr="003511B3" w:rsidRDefault="00F05845" w:rsidP="00B22991">
            <w:pPr>
              <w:pStyle w:val="TableText"/>
              <w:widowControl w:val="0"/>
              <w:spacing w:beforeLines="20" w:before="48" w:afterLines="20" w:after="48"/>
              <w:rPr>
                <w:rFonts w:ascii="Tahoma" w:hAnsi="Tahoma" w:cs="Tahoma"/>
                <w:sz w:val="13"/>
              </w:rPr>
            </w:pPr>
          </w:p>
        </w:tc>
      </w:tr>
      <w:tr w:rsidR="00092855" w:rsidRPr="003511B3" w14:paraId="56F6752E" w14:textId="77777777" w:rsidTr="007A06A6">
        <w:trPr>
          <w:trHeight w:val="145"/>
        </w:trPr>
        <w:tc>
          <w:tcPr>
            <w:tcW w:w="2714" w:type="dxa"/>
            <w:tcBorders>
              <w:bottom w:val="single" w:sz="4" w:space="0" w:color="auto"/>
            </w:tcBorders>
            <w:shd w:val="clear" w:color="auto" w:fill="FABF8F"/>
            <w:vAlign w:val="center"/>
          </w:tcPr>
          <w:p w14:paraId="56F6751B" w14:textId="77777777" w:rsidR="00F05845" w:rsidRPr="008544B7" w:rsidRDefault="00F05845" w:rsidP="007A06A6">
            <w:pPr>
              <w:pStyle w:val="Heading2"/>
              <w:spacing w:beforeLines="20" w:before="48" w:afterLines="20" w:after="48"/>
              <w:ind w:left="0"/>
              <w:rPr>
                <w:rFonts w:ascii="Tahoma" w:hAnsi="Tahoma" w:cs="Tahoma"/>
                <w:b w:val="0"/>
                <w:sz w:val="14"/>
                <w:szCs w:val="14"/>
                <w:lang w:val="pt-BR"/>
              </w:rPr>
            </w:pPr>
            <w:bookmarkStart w:id="310" w:name="_Toc336338009"/>
            <w:bookmarkStart w:id="311" w:name="_Toc348436155"/>
            <w:r w:rsidRPr="008544B7">
              <w:rPr>
                <w:rFonts w:ascii="Tahoma" w:hAnsi="Tahoma" w:cs="Tahoma"/>
                <w:b w:val="0"/>
                <w:sz w:val="14"/>
                <w:szCs w:val="14"/>
                <w:lang w:val="pt-BR"/>
              </w:rPr>
              <w:t>Functional Additive CAL per Microsoft Dynamics AX 2012 R2 (Utente e Dispositivo)</w:t>
            </w:r>
            <w:bookmarkEnd w:id="310"/>
            <w:bookmarkEnd w:id="311"/>
          </w:p>
        </w:tc>
        <w:tc>
          <w:tcPr>
            <w:tcW w:w="450" w:type="dxa"/>
            <w:tcBorders>
              <w:bottom w:val="single" w:sz="4" w:space="0" w:color="auto"/>
            </w:tcBorders>
            <w:shd w:val="clear" w:color="auto" w:fill="FABF8F"/>
            <w:vAlign w:val="center"/>
          </w:tcPr>
          <w:p w14:paraId="56F6751C" w14:textId="77777777" w:rsidR="00F05845" w:rsidRPr="00B22991" w:rsidRDefault="004908EA" w:rsidP="00B22991">
            <w:pPr>
              <w:pStyle w:val="TableText"/>
              <w:widowControl w:val="0"/>
              <w:spacing w:beforeLines="20" w:before="48" w:afterLines="20" w:after="48"/>
              <w:rPr>
                <w:rFonts w:cs="Tahoma"/>
                <w:b/>
                <w:color w:val="0000FF"/>
                <w:sz w:val="13"/>
                <w:szCs w:val="13"/>
                <w:u w:val="single"/>
              </w:rPr>
            </w:pPr>
            <w:hyperlink w:anchor="_67_Microsoft_Dynamics" w:history="1">
              <w:r w:rsidR="00DE0C81" w:rsidRPr="00B22991">
                <w:rPr>
                  <w:rStyle w:val="Hyperlink"/>
                  <w:rFonts w:cs="Tahoma"/>
                  <w:b/>
                  <w:sz w:val="13"/>
                  <w:szCs w:val="13"/>
                </w:rPr>
                <w:t>67</w:t>
              </w:r>
            </w:hyperlink>
          </w:p>
        </w:tc>
        <w:tc>
          <w:tcPr>
            <w:tcW w:w="450" w:type="dxa"/>
            <w:tcBorders>
              <w:bottom w:val="single" w:sz="4" w:space="0" w:color="auto"/>
            </w:tcBorders>
            <w:shd w:val="clear" w:color="auto" w:fill="FABF8F"/>
            <w:vAlign w:val="center"/>
          </w:tcPr>
          <w:p w14:paraId="56F6751D" w14:textId="77777777" w:rsidR="00F05845" w:rsidRPr="003511B3" w:rsidRDefault="0065196E" w:rsidP="00B22991">
            <w:pPr>
              <w:pStyle w:val="TableText"/>
              <w:widowControl w:val="0"/>
              <w:spacing w:beforeLines="20" w:before="48" w:afterLines="20" w:after="48"/>
              <w:rPr>
                <w:rFonts w:ascii="Tahoma" w:hAnsi="Tahoma" w:cs="Tahoma"/>
                <w:sz w:val="13"/>
              </w:rPr>
            </w:pPr>
            <w:r w:rsidRPr="003511B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6F6751E" w14:textId="77777777" w:rsidR="00F05845" w:rsidRPr="003511B3" w:rsidRDefault="00F05845"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51F"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20"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21"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22"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23"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24"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525"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526"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27"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528"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529" w14:textId="77777777" w:rsidR="00F05845" w:rsidRPr="003511B3" w:rsidRDefault="00F05845"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6F6752A"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52B"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2C"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52D" w14:textId="77777777" w:rsidR="00F05845" w:rsidRPr="003511B3" w:rsidRDefault="00F05845" w:rsidP="00B22991">
            <w:pPr>
              <w:pStyle w:val="TableText"/>
              <w:widowControl w:val="0"/>
              <w:spacing w:beforeLines="20" w:before="48" w:afterLines="20" w:after="48"/>
              <w:rPr>
                <w:rFonts w:ascii="Tahoma" w:hAnsi="Tahoma" w:cs="Tahoma"/>
                <w:sz w:val="13"/>
              </w:rPr>
            </w:pPr>
          </w:p>
        </w:tc>
      </w:tr>
      <w:tr w:rsidR="00F05845" w:rsidRPr="003511B3" w14:paraId="56F67542" w14:textId="77777777" w:rsidTr="007A06A6">
        <w:trPr>
          <w:trHeight w:val="145"/>
        </w:trPr>
        <w:tc>
          <w:tcPr>
            <w:tcW w:w="2714" w:type="dxa"/>
            <w:tcBorders>
              <w:bottom w:val="single" w:sz="4" w:space="0" w:color="auto"/>
            </w:tcBorders>
            <w:shd w:val="clear" w:color="auto" w:fill="FFFFFF"/>
            <w:vAlign w:val="center"/>
          </w:tcPr>
          <w:p w14:paraId="56F6752F" w14:textId="77777777" w:rsidR="00F05845" w:rsidRPr="008544B7" w:rsidRDefault="00F05845" w:rsidP="007A06A6">
            <w:pPr>
              <w:pStyle w:val="Heading2"/>
              <w:spacing w:beforeLines="20" w:before="48" w:afterLines="20" w:after="48"/>
              <w:ind w:left="0"/>
              <w:rPr>
                <w:rFonts w:ascii="Tahoma" w:hAnsi="Tahoma" w:cs="Tahoma"/>
                <w:b w:val="0"/>
                <w:sz w:val="14"/>
                <w:szCs w:val="14"/>
                <w:lang w:val="pt-BR"/>
              </w:rPr>
            </w:pPr>
            <w:bookmarkStart w:id="312" w:name="_Toc336338010"/>
            <w:bookmarkStart w:id="313" w:name="_Toc348436156"/>
            <w:r w:rsidRPr="008544B7">
              <w:rPr>
                <w:rFonts w:ascii="Tahoma" w:hAnsi="Tahoma" w:cs="Tahoma"/>
                <w:b w:val="0"/>
                <w:sz w:val="14"/>
                <w:szCs w:val="14"/>
                <w:lang w:val="pt-BR"/>
              </w:rPr>
              <w:t>Functional CAL per Microsoft Dynamics AX 2012 R2 (Utente e Dispositivo)</w:t>
            </w:r>
            <w:bookmarkEnd w:id="312"/>
            <w:bookmarkEnd w:id="313"/>
          </w:p>
        </w:tc>
        <w:tc>
          <w:tcPr>
            <w:tcW w:w="450" w:type="dxa"/>
            <w:tcBorders>
              <w:bottom w:val="single" w:sz="4" w:space="0" w:color="auto"/>
            </w:tcBorders>
            <w:shd w:val="clear" w:color="auto" w:fill="FFFFFF"/>
            <w:vAlign w:val="center"/>
          </w:tcPr>
          <w:p w14:paraId="56F67530" w14:textId="77777777" w:rsidR="00F05845" w:rsidRPr="00B22991" w:rsidRDefault="004908EA" w:rsidP="00B22991">
            <w:pPr>
              <w:pStyle w:val="TableText"/>
              <w:widowControl w:val="0"/>
              <w:spacing w:beforeLines="20" w:before="48" w:afterLines="20" w:after="48"/>
              <w:rPr>
                <w:rFonts w:cs="Tahoma"/>
                <w:b/>
                <w:color w:val="0000FF"/>
                <w:sz w:val="13"/>
                <w:szCs w:val="13"/>
                <w:u w:val="single"/>
              </w:rPr>
            </w:pPr>
            <w:hyperlink w:anchor="_67_Microsoft_Dynamics" w:history="1">
              <w:r w:rsidR="00DE0C81" w:rsidRPr="00B22991">
                <w:rPr>
                  <w:rStyle w:val="Hyperlink"/>
                  <w:rFonts w:cs="Tahoma"/>
                  <w:b/>
                  <w:sz w:val="13"/>
                  <w:szCs w:val="13"/>
                </w:rPr>
                <w:t>67</w:t>
              </w:r>
            </w:hyperlink>
          </w:p>
        </w:tc>
        <w:tc>
          <w:tcPr>
            <w:tcW w:w="450" w:type="dxa"/>
            <w:tcBorders>
              <w:bottom w:val="single" w:sz="4" w:space="0" w:color="auto"/>
            </w:tcBorders>
            <w:shd w:val="clear" w:color="auto" w:fill="FFFFFF"/>
            <w:vAlign w:val="center"/>
          </w:tcPr>
          <w:p w14:paraId="56F67531" w14:textId="77777777" w:rsidR="00F05845" w:rsidRPr="003511B3" w:rsidRDefault="0065196E" w:rsidP="00B22991">
            <w:pPr>
              <w:pStyle w:val="TableText"/>
              <w:widowControl w:val="0"/>
              <w:spacing w:beforeLines="20" w:before="48" w:afterLines="20" w:after="48"/>
              <w:rPr>
                <w:rFonts w:ascii="Tahoma" w:hAnsi="Tahoma" w:cs="Tahoma"/>
                <w:sz w:val="13"/>
              </w:rPr>
            </w:pPr>
            <w:r w:rsidRPr="003511B3">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56F67532" w14:textId="77777777" w:rsidR="00F05845" w:rsidRPr="003511B3" w:rsidRDefault="00F05845"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F67533"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34"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35"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36"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37"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38"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F67539"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53A"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3B"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53C"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53D" w14:textId="77777777" w:rsidR="00F05845" w:rsidRPr="003511B3" w:rsidRDefault="00F05845"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bottom w:val="single" w:sz="4" w:space="0" w:color="auto"/>
              <w:right w:val="single" w:sz="18" w:space="0" w:color="auto"/>
            </w:tcBorders>
            <w:shd w:val="clear" w:color="auto" w:fill="FFFFFF"/>
            <w:vAlign w:val="center"/>
          </w:tcPr>
          <w:p w14:paraId="56F6753E"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F6753F"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40"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FFFFF"/>
            <w:vAlign w:val="center"/>
          </w:tcPr>
          <w:p w14:paraId="56F67541" w14:textId="77777777" w:rsidR="00F05845" w:rsidRPr="003511B3" w:rsidRDefault="00F05845" w:rsidP="00B22991">
            <w:pPr>
              <w:pStyle w:val="TableText"/>
              <w:widowControl w:val="0"/>
              <w:spacing w:beforeLines="20" w:before="48" w:afterLines="20" w:after="48"/>
              <w:rPr>
                <w:rFonts w:ascii="Tahoma" w:hAnsi="Tahoma" w:cs="Tahoma"/>
                <w:sz w:val="13"/>
              </w:rPr>
            </w:pPr>
          </w:p>
        </w:tc>
      </w:tr>
      <w:tr w:rsidR="00092855" w:rsidRPr="003511B3" w14:paraId="56F67556" w14:textId="77777777" w:rsidTr="007A06A6">
        <w:trPr>
          <w:trHeight w:val="233"/>
        </w:trPr>
        <w:tc>
          <w:tcPr>
            <w:tcW w:w="2714" w:type="dxa"/>
            <w:tcBorders>
              <w:bottom w:val="single" w:sz="4" w:space="0" w:color="auto"/>
            </w:tcBorders>
            <w:shd w:val="clear" w:color="auto" w:fill="FABF8F"/>
            <w:vAlign w:val="center"/>
          </w:tcPr>
          <w:p w14:paraId="56F67543" w14:textId="77777777" w:rsidR="00F05845" w:rsidRPr="008544B7" w:rsidRDefault="00F05845" w:rsidP="007A06A6">
            <w:pPr>
              <w:pStyle w:val="Heading2"/>
              <w:spacing w:beforeLines="20" w:before="48" w:afterLines="20" w:after="48"/>
              <w:ind w:left="0"/>
              <w:rPr>
                <w:rFonts w:ascii="Tahoma" w:hAnsi="Tahoma" w:cs="Tahoma"/>
                <w:b w:val="0"/>
                <w:sz w:val="14"/>
                <w:szCs w:val="14"/>
                <w:lang w:val="pt-BR"/>
              </w:rPr>
            </w:pPr>
            <w:bookmarkStart w:id="314" w:name="_Toc336338011"/>
            <w:bookmarkStart w:id="315" w:name="_Toc348436157"/>
            <w:r w:rsidRPr="008544B7">
              <w:rPr>
                <w:rFonts w:ascii="Tahoma" w:hAnsi="Tahoma" w:cs="Tahoma"/>
                <w:b w:val="0"/>
                <w:sz w:val="14"/>
                <w:szCs w:val="14"/>
                <w:lang w:val="pt-BR"/>
              </w:rPr>
              <w:t>Self Serve CAL per Microsoft Dynamics AX 2012 R2 (Utente e Dispositivo)</w:t>
            </w:r>
            <w:bookmarkEnd w:id="314"/>
            <w:bookmarkEnd w:id="315"/>
          </w:p>
        </w:tc>
        <w:tc>
          <w:tcPr>
            <w:tcW w:w="450" w:type="dxa"/>
            <w:tcBorders>
              <w:bottom w:val="single" w:sz="4" w:space="0" w:color="auto"/>
            </w:tcBorders>
            <w:shd w:val="clear" w:color="auto" w:fill="FABF8F"/>
            <w:vAlign w:val="center"/>
          </w:tcPr>
          <w:p w14:paraId="56F67544" w14:textId="77777777" w:rsidR="00F05845" w:rsidRPr="00B22991" w:rsidRDefault="004908EA" w:rsidP="00B22991">
            <w:pPr>
              <w:pStyle w:val="TableText"/>
              <w:widowControl w:val="0"/>
              <w:spacing w:beforeLines="20" w:before="48" w:afterLines="20" w:after="48"/>
              <w:rPr>
                <w:rFonts w:cs="Tahoma"/>
                <w:b/>
                <w:color w:val="0000FF"/>
                <w:sz w:val="13"/>
                <w:szCs w:val="13"/>
                <w:u w:val="single"/>
              </w:rPr>
            </w:pPr>
            <w:hyperlink w:anchor="_67_Microsoft_Dynamics" w:history="1">
              <w:r w:rsidR="00DE0C81" w:rsidRPr="00B22991">
                <w:rPr>
                  <w:rStyle w:val="Hyperlink"/>
                  <w:rFonts w:cs="Tahoma"/>
                  <w:b/>
                  <w:sz w:val="13"/>
                  <w:szCs w:val="13"/>
                </w:rPr>
                <w:t>67</w:t>
              </w:r>
            </w:hyperlink>
          </w:p>
        </w:tc>
        <w:tc>
          <w:tcPr>
            <w:tcW w:w="450" w:type="dxa"/>
            <w:tcBorders>
              <w:bottom w:val="single" w:sz="4" w:space="0" w:color="auto"/>
            </w:tcBorders>
            <w:shd w:val="clear" w:color="auto" w:fill="FABF8F"/>
            <w:vAlign w:val="center"/>
          </w:tcPr>
          <w:p w14:paraId="56F67545" w14:textId="77777777" w:rsidR="00F05845" w:rsidRPr="003511B3" w:rsidRDefault="0065196E" w:rsidP="00B22991">
            <w:pPr>
              <w:pStyle w:val="TableText"/>
              <w:widowControl w:val="0"/>
              <w:spacing w:beforeLines="20" w:before="48" w:afterLines="20" w:after="48"/>
              <w:rPr>
                <w:rFonts w:ascii="Tahoma" w:hAnsi="Tahoma" w:cs="Tahoma"/>
                <w:sz w:val="13"/>
              </w:rPr>
            </w:pPr>
            <w:r w:rsidRPr="003511B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6F67546" w14:textId="77777777" w:rsidR="00F05845" w:rsidRPr="003511B3" w:rsidRDefault="00F05845"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547"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48"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49"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4A"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4B"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4C"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54D"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54E"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4F"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550"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551" w14:textId="77777777" w:rsidR="00F05845" w:rsidRPr="003511B3" w:rsidRDefault="00F05845"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7552"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553"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54"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555" w14:textId="77777777" w:rsidR="00F05845" w:rsidRPr="003511B3" w:rsidRDefault="00F05845" w:rsidP="00B22991">
            <w:pPr>
              <w:pStyle w:val="TableText"/>
              <w:widowControl w:val="0"/>
              <w:spacing w:beforeLines="20" w:before="48" w:afterLines="20" w:after="48"/>
              <w:rPr>
                <w:rFonts w:ascii="Tahoma" w:hAnsi="Tahoma" w:cs="Tahoma"/>
                <w:sz w:val="13"/>
              </w:rPr>
            </w:pPr>
          </w:p>
        </w:tc>
      </w:tr>
      <w:tr w:rsidR="00F05845" w:rsidRPr="003511B3" w14:paraId="56F6756A" w14:textId="77777777" w:rsidTr="007A06A6">
        <w:trPr>
          <w:trHeight w:val="242"/>
        </w:trPr>
        <w:tc>
          <w:tcPr>
            <w:tcW w:w="2714" w:type="dxa"/>
            <w:tcBorders>
              <w:bottom w:val="single" w:sz="4" w:space="0" w:color="auto"/>
            </w:tcBorders>
            <w:shd w:val="clear" w:color="auto" w:fill="FFFFFF"/>
            <w:vAlign w:val="center"/>
          </w:tcPr>
          <w:p w14:paraId="56F67557" w14:textId="77777777" w:rsidR="00F05845" w:rsidRPr="008544B7" w:rsidRDefault="00F05845" w:rsidP="007A06A6">
            <w:pPr>
              <w:pStyle w:val="Heading2"/>
              <w:spacing w:beforeLines="20" w:before="48" w:afterLines="20" w:after="48"/>
              <w:ind w:left="0"/>
              <w:rPr>
                <w:rFonts w:ascii="Tahoma" w:hAnsi="Tahoma" w:cs="Tahoma"/>
                <w:b w:val="0"/>
                <w:sz w:val="14"/>
                <w:szCs w:val="14"/>
                <w:lang w:val="pt-BR"/>
              </w:rPr>
            </w:pPr>
            <w:bookmarkStart w:id="316" w:name="_Toc336338012"/>
            <w:bookmarkStart w:id="317" w:name="_Toc348436158"/>
            <w:r w:rsidRPr="008544B7">
              <w:rPr>
                <w:rFonts w:ascii="Tahoma" w:hAnsi="Tahoma" w:cs="Tahoma"/>
                <w:b w:val="0"/>
                <w:sz w:val="14"/>
                <w:szCs w:val="14"/>
                <w:lang w:val="pt-BR"/>
              </w:rPr>
              <w:t>Microsoft Dynamics AX 2012 R2 Server</w:t>
            </w:r>
            <w:bookmarkEnd w:id="316"/>
            <w:bookmarkEnd w:id="317"/>
          </w:p>
        </w:tc>
        <w:tc>
          <w:tcPr>
            <w:tcW w:w="450" w:type="dxa"/>
            <w:tcBorders>
              <w:bottom w:val="single" w:sz="4" w:space="0" w:color="auto"/>
            </w:tcBorders>
            <w:shd w:val="clear" w:color="auto" w:fill="FFFFFF"/>
            <w:vAlign w:val="center"/>
          </w:tcPr>
          <w:p w14:paraId="56F67558" w14:textId="77777777" w:rsidR="00F05845" w:rsidRPr="00B22991" w:rsidRDefault="004908EA" w:rsidP="00B22991">
            <w:pPr>
              <w:pStyle w:val="TableText"/>
              <w:widowControl w:val="0"/>
              <w:spacing w:beforeLines="20" w:before="48" w:afterLines="20" w:after="48"/>
              <w:rPr>
                <w:rFonts w:cs="Tahoma"/>
                <w:b/>
                <w:color w:val="0000FF"/>
                <w:sz w:val="13"/>
                <w:szCs w:val="13"/>
                <w:u w:val="single"/>
              </w:rPr>
            </w:pPr>
            <w:hyperlink w:anchor="_67_Microsoft_Dynamics" w:history="1">
              <w:r w:rsidR="00DE0C81" w:rsidRPr="00B22991">
                <w:rPr>
                  <w:rStyle w:val="Hyperlink"/>
                  <w:rFonts w:cs="Tahoma"/>
                  <w:b/>
                  <w:sz w:val="13"/>
                  <w:szCs w:val="13"/>
                </w:rPr>
                <w:t>67</w:t>
              </w:r>
            </w:hyperlink>
          </w:p>
        </w:tc>
        <w:tc>
          <w:tcPr>
            <w:tcW w:w="450" w:type="dxa"/>
            <w:tcBorders>
              <w:bottom w:val="single" w:sz="4" w:space="0" w:color="auto"/>
            </w:tcBorders>
            <w:shd w:val="clear" w:color="auto" w:fill="FFFFFF"/>
            <w:vAlign w:val="center"/>
          </w:tcPr>
          <w:p w14:paraId="56F67559" w14:textId="77777777" w:rsidR="00F05845" w:rsidRPr="003511B3" w:rsidRDefault="0065196E" w:rsidP="00B22991">
            <w:pPr>
              <w:pStyle w:val="TableText"/>
              <w:widowControl w:val="0"/>
              <w:spacing w:beforeLines="20" w:before="48" w:afterLines="20" w:after="48"/>
              <w:rPr>
                <w:rFonts w:ascii="Tahoma" w:hAnsi="Tahoma" w:cs="Tahoma"/>
                <w:sz w:val="13"/>
              </w:rPr>
            </w:pPr>
            <w:r w:rsidRPr="003511B3">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56F6755A" w14:textId="77777777" w:rsidR="00F05845" w:rsidRPr="003511B3" w:rsidRDefault="00F05845"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F6755B"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5C"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5D"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5E"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5F"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60"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F67561"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562"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63"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564"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565" w14:textId="77777777" w:rsidR="00F05845" w:rsidRPr="003511B3" w:rsidRDefault="00F05845"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56F67566"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F67567"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68"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FFFFF"/>
            <w:vAlign w:val="center"/>
          </w:tcPr>
          <w:p w14:paraId="56F67569" w14:textId="77777777" w:rsidR="00F05845" w:rsidRPr="003511B3" w:rsidRDefault="00F05845" w:rsidP="00B22991">
            <w:pPr>
              <w:pStyle w:val="TableText"/>
              <w:widowControl w:val="0"/>
              <w:spacing w:beforeLines="20" w:before="48" w:afterLines="20" w:after="48"/>
              <w:rPr>
                <w:rFonts w:ascii="Tahoma" w:hAnsi="Tahoma" w:cs="Tahoma"/>
                <w:sz w:val="13"/>
              </w:rPr>
            </w:pPr>
          </w:p>
        </w:tc>
      </w:tr>
      <w:tr w:rsidR="00092855" w:rsidRPr="003511B3" w14:paraId="56F6757E" w14:textId="77777777" w:rsidTr="007A06A6">
        <w:trPr>
          <w:trHeight w:val="278"/>
        </w:trPr>
        <w:tc>
          <w:tcPr>
            <w:tcW w:w="2714" w:type="dxa"/>
            <w:tcBorders>
              <w:bottom w:val="single" w:sz="4" w:space="0" w:color="auto"/>
            </w:tcBorders>
            <w:shd w:val="clear" w:color="auto" w:fill="FABF8F"/>
            <w:vAlign w:val="center"/>
          </w:tcPr>
          <w:p w14:paraId="56F6756B" w14:textId="77777777" w:rsidR="00F05845" w:rsidRPr="008544B7" w:rsidRDefault="00F05845" w:rsidP="007A06A6">
            <w:pPr>
              <w:pStyle w:val="Heading2"/>
              <w:spacing w:beforeLines="20" w:before="48" w:afterLines="20" w:after="48"/>
              <w:ind w:left="0"/>
              <w:rPr>
                <w:rFonts w:ascii="Tahoma" w:hAnsi="Tahoma" w:cs="Tahoma"/>
                <w:b w:val="0"/>
                <w:sz w:val="14"/>
                <w:szCs w:val="14"/>
                <w:lang w:val="pt-BR"/>
              </w:rPr>
            </w:pPr>
            <w:bookmarkStart w:id="318" w:name="_Toc336338013"/>
            <w:bookmarkStart w:id="319" w:name="_Toc348436159"/>
            <w:r w:rsidRPr="008544B7">
              <w:rPr>
                <w:rFonts w:ascii="Tahoma" w:hAnsi="Tahoma" w:cs="Tahoma"/>
                <w:b w:val="0"/>
                <w:sz w:val="14"/>
                <w:szCs w:val="14"/>
                <w:lang w:val="pt-BR"/>
              </w:rPr>
              <w:t>Task Additive CAL per Microsoft Dynamics AX 2012 R2 (Utente e Dispositivo)</w:t>
            </w:r>
            <w:bookmarkEnd w:id="318"/>
            <w:bookmarkEnd w:id="319"/>
          </w:p>
        </w:tc>
        <w:tc>
          <w:tcPr>
            <w:tcW w:w="450" w:type="dxa"/>
            <w:tcBorders>
              <w:bottom w:val="single" w:sz="4" w:space="0" w:color="auto"/>
            </w:tcBorders>
            <w:shd w:val="clear" w:color="auto" w:fill="FABF8F"/>
            <w:vAlign w:val="center"/>
          </w:tcPr>
          <w:p w14:paraId="56F6756C" w14:textId="77777777" w:rsidR="00F05845" w:rsidRPr="00B22991" w:rsidRDefault="004908EA" w:rsidP="00B22991">
            <w:pPr>
              <w:pStyle w:val="TableText"/>
              <w:widowControl w:val="0"/>
              <w:spacing w:beforeLines="20" w:before="48" w:afterLines="20" w:after="48"/>
              <w:rPr>
                <w:rFonts w:cs="Tahoma"/>
                <w:b/>
                <w:color w:val="0000FF"/>
                <w:sz w:val="13"/>
                <w:szCs w:val="13"/>
                <w:u w:val="single"/>
              </w:rPr>
            </w:pPr>
            <w:hyperlink w:anchor="_67_Microsoft_Dynamics" w:history="1">
              <w:r w:rsidR="00DE0C81" w:rsidRPr="00B22991">
                <w:rPr>
                  <w:rStyle w:val="Hyperlink"/>
                  <w:rFonts w:cs="Tahoma"/>
                  <w:b/>
                  <w:sz w:val="13"/>
                  <w:szCs w:val="13"/>
                </w:rPr>
                <w:t>67</w:t>
              </w:r>
            </w:hyperlink>
          </w:p>
        </w:tc>
        <w:tc>
          <w:tcPr>
            <w:tcW w:w="450" w:type="dxa"/>
            <w:tcBorders>
              <w:bottom w:val="single" w:sz="4" w:space="0" w:color="auto"/>
            </w:tcBorders>
            <w:shd w:val="clear" w:color="auto" w:fill="FABF8F"/>
            <w:vAlign w:val="center"/>
          </w:tcPr>
          <w:p w14:paraId="56F6756D" w14:textId="77777777" w:rsidR="00F05845" w:rsidRPr="003511B3" w:rsidRDefault="0065196E" w:rsidP="00B22991">
            <w:pPr>
              <w:pStyle w:val="TableText"/>
              <w:widowControl w:val="0"/>
              <w:spacing w:beforeLines="20" w:before="48" w:afterLines="20" w:after="48"/>
              <w:rPr>
                <w:rFonts w:ascii="Tahoma" w:hAnsi="Tahoma" w:cs="Tahoma"/>
                <w:sz w:val="13"/>
              </w:rPr>
            </w:pPr>
            <w:r w:rsidRPr="003511B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6F6756E" w14:textId="77777777" w:rsidR="00F05845" w:rsidRPr="003511B3" w:rsidRDefault="00F05845"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56F"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70"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71"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72"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73"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74"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575"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576"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77"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578"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579" w14:textId="77777777" w:rsidR="00F05845" w:rsidRPr="003511B3" w:rsidRDefault="00F05845"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757A"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57B"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7C"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57D" w14:textId="77777777" w:rsidR="00F05845" w:rsidRPr="003511B3" w:rsidRDefault="00F05845" w:rsidP="00B22991">
            <w:pPr>
              <w:pStyle w:val="TableText"/>
              <w:widowControl w:val="0"/>
              <w:spacing w:beforeLines="20" w:before="48" w:afterLines="20" w:after="48"/>
              <w:rPr>
                <w:rFonts w:ascii="Tahoma" w:hAnsi="Tahoma" w:cs="Tahoma"/>
                <w:sz w:val="13"/>
              </w:rPr>
            </w:pPr>
          </w:p>
        </w:tc>
      </w:tr>
      <w:tr w:rsidR="00F05845" w:rsidRPr="003511B3" w14:paraId="56F67592" w14:textId="77777777" w:rsidTr="007A06A6">
        <w:trPr>
          <w:trHeight w:val="145"/>
        </w:trPr>
        <w:tc>
          <w:tcPr>
            <w:tcW w:w="2714" w:type="dxa"/>
            <w:tcBorders>
              <w:bottom w:val="single" w:sz="4" w:space="0" w:color="auto"/>
            </w:tcBorders>
            <w:shd w:val="clear" w:color="auto" w:fill="FFFFFF"/>
            <w:vAlign w:val="center"/>
          </w:tcPr>
          <w:p w14:paraId="56F6757F" w14:textId="77777777" w:rsidR="00F05845" w:rsidRPr="008544B7" w:rsidRDefault="00F05845" w:rsidP="007A06A6">
            <w:pPr>
              <w:pStyle w:val="Heading2"/>
              <w:spacing w:beforeLines="20" w:before="48" w:afterLines="20" w:after="48"/>
              <w:ind w:left="0"/>
              <w:rPr>
                <w:rFonts w:ascii="Tahoma" w:hAnsi="Tahoma" w:cs="Tahoma"/>
                <w:b w:val="0"/>
                <w:sz w:val="14"/>
                <w:szCs w:val="14"/>
                <w:lang w:val="pt-BR"/>
              </w:rPr>
            </w:pPr>
            <w:bookmarkStart w:id="320" w:name="_Toc336338014"/>
            <w:bookmarkStart w:id="321" w:name="_Toc348436160"/>
            <w:r w:rsidRPr="008544B7">
              <w:rPr>
                <w:rFonts w:ascii="Tahoma" w:hAnsi="Tahoma" w:cs="Tahoma"/>
                <w:b w:val="0"/>
                <w:sz w:val="14"/>
                <w:szCs w:val="14"/>
                <w:lang w:val="pt-BR"/>
              </w:rPr>
              <w:t>Task CAL per Microsoft Dynamics AX 2012 R2 (Utente e Dispositivo)</w:t>
            </w:r>
            <w:bookmarkEnd w:id="320"/>
            <w:bookmarkEnd w:id="321"/>
          </w:p>
        </w:tc>
        <w:tc>
          <w:tcPr>
            <w:tcW w:w="450" w:type="dxa"/>
            <w:tcBorders>
              <w:bottom w:val="single" w:sz="4" w:space="0" w:color="auto"/>
            </w:tcBorders>
            <w:shd w:val="clear" w:color="auto" w:fill="FFFFFF"/>
            <w:vAlign w:val="center"/>
          </w:tcPr>
          <w:p w14:paraId="56F67580" w14:textId="77777777" w:rsidR="00F05845" w:rsidRPr="00B22991" w:rsidRDefault="004908EA" w:rsidP="00B22991">
            <w:pPr>
              <w:pStyle w:val="TableText"/>
              <w:widowControl w:val="0"/>
              <w:spacing w:beforeLines="20" w:before="48" w:afterLines="20" w:after="48"/>
              <w:rPr>
                <w:rFonts w:cs="Tahoma"/>
                <w:b/>
                <w:color w:val="0000FF"/>
                <w:sz w:val="13"/>
                <w:szCs w:val="13"/>
                <w:u w:val="single"/>
              </w:rPr>
            </w:pPr>
            <w:hyperlink w:anchor="_67_Microsoft_Dynamics" w:history="1">
              <w:r w:rsidR="00DE0C81" w:rsidRPr="00B22991">
                <w:rPr>
                  <w:rStyle w:val="Hyperlink"/>
                  <w:rFonts w:cs="Tahoma"/>
                  <w:b/>
                  <w:sz w:val="13"/>
                  <w:szCs w:val="13"/>
                </w:rPr>
                <w:t>67</w:t>
              </w:r>
            </w:hyperlink>
          </w:p>
        </w:tc>
        <w:tc>
          <w:tcPr>
            <w:tcW w:w="450" w:type="dxa"/>
            <w:tcBorders>
              <w:bottom w:val="single" w:sz="4" w:space="0" w:color="auto"/>
            </w:tcBorders>
            <w:shd w:val="clear" w:color="auto" w:fill="FFFFFF"/>
            <w:vAlign w:val="center"/>
          </w:tcPr>
          <w:p w14:paraId="56F67581" w14:textId="77777777" w:rsidR="00F05845" w:rsidRPr="003511B3" w:rsidRDefault="0065196E" w:rsidP="00B22991">
            <w:pPr>
              <w:pStyle w:val="TableText"/>
              <w:widowControl w:val="0"/>
              <w:spacing w:beforeLines="20" w:before="48" w:afterLines="20" w:after="48"/>
              <w:rPr>
                <w:rFonts w:ascii="Tahoma" w:hAnsi="Tahoma" w:cs="Tahoma"/>
                <w:sz w:val="13"/>
              </w:rPr>
            </w:pPr>
            <w:r w:rsidRPr="003511B3">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56F67582" w14:textId="77777777" w:rsidR="00F05845" w:rsidRPr="003511B3" w:rsidRDefault="00F05845"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F67583"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84"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85"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86"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87"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88"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F67589"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58A"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8B"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58C"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58D" w14:textId="77777777" w:rsidR="00F05845" w:rsidRPr="003511B3" w:rsidRDefault="00F05845"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56F6758E"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F6758F"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90" w14:textId="77777777" w:rsidR="00F05845" w:rsidRPr="003511B3" w:rsidRDefault="00F05845"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FFFFF"/>
            <w:vAlign w:val="center"/>
          </w:tcPr>
          <w:p w14:paraId="56F67591" w14:textId="77777777" w:rsidR="00F05845" w:rsidRPr="003511B3" w:rsidRDefault="00F05845" w:rsidP="00B22991">
            <w:pPr>
              <w:pStyle w:val="TableText"/>
              <w:widowControl w:val="0"/>
              <w:spacing w:beforeLines="20" w:before="48" w:afterLines="20" w:after="48"/>
              <w:rPr>
                <w:rFonts w:ascii="Tahoma" w:hAnsi="Tahoma" w:cs="Tahoma"/>
                <w:sz w:val="13"/>
              </w:rPr>
            </w:pPr>
          </w:p>
        </w:tc>
      </w:tr>
      <w:tr w:rsidR="005C5A27" w:rsidRPr="003511B3" w14:paraId="56F675A6" w14:textId="77777777" w:rsidTr="007A06A6">
        <w:trPr>
          <w:trHeight w:val="145"/>
        </w:trPr>
        <w:tc>
          <w:tcPr>
            <w:tcW w:w="2714" w:type="dxa"/>
            <w:tcBorders>
              <w:bottom w:val="single" w:sz="4" w:space="0" w:color="auto"/>
            </w:tcBorders>
            <w:shd w:val="clear" w:color="auto" w:fill="FABF8F"/>
            <w:vAlign w:val="center"/>
          </w:tcPr>
          <w:p w14:paraId="56F67593" w14:textId="77777777" w:rsidR="00C031FA" w:rsidRPr="008544B7" w:rsidRDefault="00C031FA" w:rsidP="007A06A6">
            <w:pPr>
              <w:pStyle w:val="Heading2"/>
              <w:spacing w:beforeLines="20" w:before="48" w:afterLines="20" w:after="48"/>
              <w:ind w:left="0"/>
              <w:rPr>
                <w:rFonts w:ascii="Tahoma" w:hAnsi="Tahoma" w:cs="Tahoma"/>
                <w:b w:val="0"/>
                <w:sz w:val="14"/>
                <w:szCs w:val="14"/>
                <w:lang w:val="pt-BR"/>
              </w:rPr>
            </w:pPr>
            <w:bookmarkStart w:id="322" w:name="_Toc336338015"/>
            <w:bookmarkStart w:id="323" w:name="_Toc348436161"/>
            <w:r w:rsidRPr="008544B7">
              <w:rPr>
                <w:rFonts w:ascii="Tahoma" w:hAnsi="Tahoma" w:cs="Tahoma"/>
                <w:b w:val="0"/>
                <w:sz w:val="14"/>
                <w:szCs w:val="14"/>
                <w:lang w:val="pt-BR"/>
              </w:rPr>
              <w:t>CAL per Microsoft Dynamics CRM 2011 (Utente e Dispositivo)</w:t>
            </w:r>
            <w:bookmarkEnd w:id="322"/>
            <w:bookmarkEnd w:id="323"/>
          </w:p>
        </w:tc>
        <w:tc>
          <w:tcPr>
            <w:tcW w:w="450" w:type="dxa"/>
            <w:tcBorders>
              <w:bottom w:val="single" w:sz="4" w:space="0" w:color="auto"/>
            </w:tcBorders>
            <w:shd w:val="clear" w:color="auto" w:fill="FABF8F"/>
            <w:vAlign w:val="center"/>
          </w:tcPr>
          <w:p w14:paraId="56F67594" w14:textId="77777777" w:rsidR="00C031FA" w:rsidRPr="00B22991" w:rsidRDefault="004908EA" w:rsidP="00B22991">
            <w:pPr>
              <w:pStyle w:val="TableText"/>
              <w:widowControl w:val="0"/>
              <w:spacing w:beforeLines="20" w:before="48" w:afterLines="20" w:after="48"/>
              <w:rPr>
                <w:rFonts w:cs="Tahoma"/>
                <w:b/>
                <w:color w:val="0000FF"/>
                <w:sz w:val="13"/>
                <w:szCs w:val="13"/>
                <w:u w:val="single"/>
              </w:rPr>
            </w:pPr>
            <w:hyperlink w:anchor="_68_Microsoft_Dynamics" w:history="1">
              <w:r w:rsidR="00033B0F" w:rsidRPr="00DE0C81">
                <w:rPr>
                  <w:rStyle w:val="Hyperlink"/>
                  <w:rFonts w:cs="Tahoma"/>
                  <w:b/>
                  <w:sz w:val="13"/>
                  <w:szCs w:val="13"/>
                </w:rPr>
                <w:t>68</w:t>
              </w:r>
            </w:hyperlink>
          </w:p>
        </w:tc>
        <w:tc>
          <w:tcPr>
            <w:tcW w:w="450" w:type="dxa"/>
            <w:tcBorders>
              <w:bottom w:val="single" w:sz="4" w:space="0" w:color="auto"/>
            </w:tcBorders>
            <w:shd w:val="clear" w:color="auto" w:fill="FABF8F"/>
            <w:vAlign w:val="center"/>
          </w:tcPr>
          <w:p w14:paraId="56F67595"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6F67596"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597"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98"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tcBorders>
            <w:shd w:val="clear" w:color="auto" w:fill="FABF8F"/>
            <w:vAlign w:val="center"/>
          </w:tcPr>
          <w:p w14:paraId="56F67599"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20</w:t>
            </w:r>
          </w:p>
        </w:tc>
        <w:tc>
          <w:tcPr>
            <w:tcW w:w="450" w:type="dxa"/>
            <w:tcBorders>
              <w:bottom w:val="single" w:sz="4" w:space="0" w:color="auto"/>
            </w:tcBorders>
            <w:shd w:val="clear" w:color="auto" w:fill="FABF8F"/>
            <w:vAlign w:val="center"/>
          </w:tcPr>
          <w:p w14:paraId="56F6759A"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bottom w:val="single" w:sz="4" w:space="0" w:color="auto"/>
            </w:tcBorders>
            <w:shd w:val="clear" w:color="auto" w:fill="FABF8F"/>
            <w:vAlign w:val="center"/>
          </w:tcPr>
          <w:p w14:paraId="56F6759B"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bottom w:val="single" w:sz="4" w:space="0" w:color="auto"/>
            </w:tcBorders>
            <w:shd w:val="clear" w:color="auto" w:fill="FABF8F"/>
            <w:vAlign w:val="center"/>
          </w:tcPr>
          <w:p w14:paraId="56F6759C"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56F6759D"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6F6759E"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9F"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56F675A0"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56F675A1"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6F675A2"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5A3"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5A4"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FABF8F"/>
            <w:vAlign w:val="center"/>
          </w:tcPr>
          <w:p w14:paraId="56F675A5" w14:textId="77777777" w:rsidR="00C031FA"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5C5A27" w:rsidRPr="003511B3" w14:paraId="56F675BA" w14:textId="77777777" w:rsidTr="007A06A6">
        <w:trPr>
          <w:trHeight w:val="145"/>
        </w:trPr>
        <w:tc>
          <w:tcPr>
            <w:tcW w:w="2714" w:type="dxa"/>
            <w:tcBorders>
              <w:bottom w:val="single" w:sz="4" w:space="0" w:color="auto"/>
            </w:tcBorders>
            <w:shd w:val="clear" w:color="auto" w:fill="FFFFFF"/>
            <w:vAlign w:val="center"/>
          </w:tcPr>
          <w:p w14:paraId="56F675A7" w14:textId="77777777" w:rsidR="00C031FA" w:rsidRPr="003511B3" w:rsidRDefault="00C031FA" w:rsidP="007A06A6">
            <w:pPr>
              <w:pStyle w:val="Heading2"/>
              <w:spacing w:beforeLines="20" w:before="48" w:afterLines="20" w:after="48"/>
              <w:ind w:left="0"/>
              <w:rPr>
                <w:rFonts w:ascii="Tahoma" w:hAnsi="Tahoma" w:cs="Tahoma"/>
                <w:b w:val="0"/>
                <w:sz w:val="14"/>
                <w:szCs w:val="14"/>
              </w:rPr>
            </w:pPr>
            <w:bookmarkStart w:id="324" w:name="_Toc336338016"/>
            <w:bookmarkStart w:id="325" w:name="_Toc348436162"/>
            <w:r w:rsidRPr="003511B3">
              <w:rPr>
                <w:rFonts w:ascii="Tahoma" w:hAnsi="Tahoma" w:cs="Tahoma"/>
                <w:b w:val="0"/>
                <w:sz w:val="14"/>
                <w:szCs w:val="14"/>
              </w:rPr>
              <w:t>CAL per Employee Self Service di Microsoft Dynamics CRM 2011 (Utente e Dispositivo)</w:t>
            </w:r>
            <w:bookmarkEnd w:id="324"/>
            <w:bookmarkEnd w:id="325"/>
          </w:p>
        </w:tc>
        <w:tc>
          <w:tcPr>
            <w:tcW w:w="450" w:type="dxa"/>
            <w:tcBorders>
              <w:bottom w:val="single" w:sz="4" w:space="0" w:color="auto"/>
            </w:tcBorders>
            <w:shd w:val="clear" w:color="auto" w:fill="FFFFFF"/>
            <w:vAlign w:val="center"/>
          </w:tcPr>
          <w:p w14:paraId="56F675A8" w14:textId="77777777" w:rsidR="00C031FA" w:rsidRPr="00B22991" w:rsidRDefault="004908EA" w:rsidP="00B22991">
            <w:pPr>
              <w:pStyle w:val="TableText"/>
              <w:widowControl w:val="0"/>
              <w:spacing w:beforeLines="20" w:before="48" w:afterLines="20" w:after="48"/>
              <w:rPr>
                <w:rFonts w:cs="Tahoma"/>
                <w:b/>
                <w:color w:val="0000FF"/>
                <w:sz w:val="13"/>
                <w:szCs w:val="13"/>
                <w:u w:val="single"/>
              </w:rPr>
            </w:pPr>
            <w:hyperlink w:anchor="_68_Microsoft_Dynamics" w:history="1">
              <w:r w:rsidR="00DE0C81" w:rsidRPr="00DE0C81">
                <w:rPr>
                  <w:rStyle w:val="Hyperlink"/>
                  <w:rFonts w:cs="Tahoma"/>
                  <w:b/>
                  <w:sz w:val="13"/>
                  <w:szCs w:val="13"/>
                </w:rPr>
                <w:t>68</w:t>
              </w:r>
            </w:hyperlink>
          </w:p>
        </w:tc>
        <w:tc>
          <w:tcPr>
            <w:tcW w:w="450" w:type="dxa"/>
            <w:tcBorders>
              <w:bottom w:val="single" w:sz="4" w:space="0" w:color="auto"/>
            </w:tcBorders>
            <w:shd w:val="clear" w:color="auto" w:fill="FFFFFF"/>
            <w:vAlign w:val="center"/>
          </w:tcPr>
          <w:p w14:paraId="56F675A9"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56F675AA"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F675AB"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AC"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FFFFFF"/>
            <w:vAlign w:val="center"/>
          </w:tcPr>
          <w:p w14:paraId="56F675AD"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FFFFF"/>
            <w:vAlign w:val="center"/>
          </w:tcPr>
          <w:p w14:paraId="56F675AE"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FFFFF"/>
            <w:vAlign w:val="center"/>
          </w:tcPr>
          <w:p w14:paraId="56F675AF"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FFFFF"/>
            <w:vAlign w:val="center"/>
          </w:tcPr>
          <w:p w14:paraId="56F675B0"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14:paraId="56F675B1"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56F675B2"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B3"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14:paraId="56F675B4"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56F675B5"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56F675B6"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6F675B7"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FFFFF"/>
            <w:vAlign w:val="center"/>
          </w:tcPr>
          <w:p w14:paraId="56F675B8"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FFFFFF"/>
            <w:vAlign w:val="center"/>
          </w:tcPr>
          <w:p w14:paraId="56F675B9" w14:textId="77777777" w:rsidR="00C031FA"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5C5A27" w:rsidRPr="003511B3" w14:paraId="56F675CE" w14:textId="77777777" w:rsidTr="007A06A6">
        <w:trPr>
          <w:trHeight w:val="145"/>
        </w:trPr>
        <w:tc>
          <w:tcPr>
            <w:tcW w:w="2714" w:type="dxa"/>
            <w:tcBorders>
              <w:bottom w:val="single" w:sz="4" w:space="0" w:color="auto"/>
            </w:tcBorders>
            <w:shd w:val="clear" w:color="auto" w:fill="FABF8F"/>
            <w:vAlign w:val="center"/>
          </w:tcPr>
          <w:p w14:paraId="56F675BB" w14:textId="77777777" w:rsidR="00C031FA" w:rsidRPr="003511B3" w:rsidRDefault="00C031FA" w:rsidP="007A06A6">
            <w:pPr>
              <w:pStyle w:val="Heading2"/>
              <w:spacing w:beforeLines="20" w:before="48" w:afterLines="20" w:after="48"/>
              <w:ind w:left="0"/>
              <w:rPr>
                <w:rFonts w:ascii="Tahoma" w:hAnsi="Tahoma" w:cs="Tahoma"/>
                <w:b w:val="0"/>
                <w:sz w:val="14"/>
                <w:szCs w:val="14"/>
              </w:rPr>
            </w:pPr>
            <w:bookmarkStart w:id="326" w:name="_Toc336338017"/>
            <w:bookmarkStart w:id="327" w:name="_Toc348436163"/>
            <w:r w:rsidRPr="003511B3">
              <w:rPr>
                <w:rFonts w:ascii="Tahoma" w:hAnsi="Tahoma" w:cs="Tahoma"/>
                <w:b w:val="0"/>
                <w:sz w:val="14"/>
                <w:szCs w:val="14"/>
              </w:rPr>
              <w:t>Microsoft Dynamics CRM 2011 External Connector</w:t>
            </w:r>
            <w:bookmarkEnd w:id="326"/>
            <w:bookmarkEnd w:id="327"/>
          </w:p>
        </w:tc>
        <w:tc>
          <w:tcPr>
            <w:tcW w:w="450" w:type="dxa"/>
            <w:tcBorders>
              <w:bottom w:val="single" w:sz="4" w:space="0" w:color="auto"/>
            </w:tcBorders>
            <w:shd w:val="clear" w:color="auto" w:fill="FABF8F"/>
            <w:vAlign w:val="center"/>
          </w:tcPr>
          <w:p w14:paraId="56F675BC" w14:textId="77777777" w:rsidR="00C031FA" w:rsidRPr="00B22991" w:rsidRDefault="004908EA" w:rsidP="00B22991">
            <w:pPr>
              <w:pStyle w:val="TableText"/>
              <w:widowControl w:val="0"/>
              <w:spacing w:beforeLines="20" w:before="48" w:afterLines="20" w:after="48"/>
              <w:rPr>
                <w:rFonts w:cs="Tahoma"/>
                <w:b/>
                <w:color w:val="0000FF"/>
                <w:sz w:val="13"/>
                <w:szCs w:val="13"/>
                <w:u w:val="single"/>
              </w:rPr>
            </w:pPr>
            <w:hyperlink w:anchor="_68_Microsoft_Dynamics" w:history="1">
              <w:r w:rsidR="00DE0C81" w:rsidRPr="00DE0C81">
                <w:rPr>
                  <w:rStyle w:val="Hyperlink"/>
                  <w:rFonts w:cs="Tahoma"/>
                  <w:b/>
                  <w:sz w:val="13"/>
                  <w:szCs w:val="13"/>
                </w:rPr>
                <w:t>68</w:t>
              </w:r>
            </w:hyperlink>
          </w:p>
        </w:tc>
        <w:tc>
          <w:tcPr>
            <w:tcW w:w="450" w:type="dxa"/>
            <w:tcBorders>
              <w:bottom w:val="single" w:sz="4" w:space="0" w:color="auto"/>
            </w:tcBorders>
            <w:shd w:val="clear" w:color="auto" w:fill="FABF8F"/>
            <w:vAlign w:val="center"/>
          </w:tcPr>
          <w:p w14:paraId="56F675BD" w14:textId="77777777" w:rsidR="00C031FA" w:rsidRPr="003511B3" w:rsidRDefault="00C031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6F675BE"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5BF"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C0"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450" w:type="dxa"/>
            <w:tcBorders>
              <w:bottom w:val="single" w:sz="4" w:space="0" w:color="auto"/>
            </w:tcBorders>
            <w:shd w:val="clear" w:color="auto" w:fill="FABF8F"/>
            <w:vAlign w:val="center"/>
          </w:tcPr>
          <w:p w14:paraId="56F675C1"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bottom w:val="single" w:sz="4" w:space="0" w:color="auto"/>
            </w:tcBorders>
            <w:shd w:val="clear" w:color="auto" w:fill="FABF8F"/>
            <w:vAlign w:val="center"/>
          </w:tcPr>
          <w:p w14:paraId="56F675C2"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FABF8F"/>
            <w:vAlign w:val="center"/>
          </w:tcPr>
          <w:p w14:paraId="56F675C3"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FABF8F"/>
            <w:vAlign w:val="center"/>
          </w:tcPr>
          <w:p w14:paraId="56F675C4"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F675C5"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F675C6" w14:textId="77777777" w:rsidR="00C031FA" w:rsidRPr="003511B3" w:rsidRDefault="00C031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C7"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F675C8"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F675C9"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F675CA"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5CB"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5CC"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5CD" w14:textId="77777777" w:rsidR="00C031FA" w:rsidRPr="003511B3" w:rsidRDefault="00C031FA"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5C5A27" w:rsidRPr="003511B3" w14:paraId="56F675E2" w14:textId="77777777" w:rsidTr="007A06A6">
        <w:trPr>
          <w:trHeight w:val="145"/>
        </w:trPr>
        <w:tc>
          <w:tcPr>
            <w:tcW w:w="2714" w:type="dxa"/>
            <w:tcBorders>
              <w:bottom w:val="single" w:sz="4" w:space="0" w:color="auto"/>
            </w:tcBorders>
            <w:shd w:val="clear" w:color="auto" w:fill="FFFFFF"/>
            <w:vAlign w:val="center"/>
          </w:tcPr>
          <w:p w14:paraId="56F675CF" w14:textId="77777777" w:rsidR="00450E9B" w:rsidRPr="008544B7" w:rsidRDefault="00450E9B" w:rsidP="007A06A6">
            <w:pPr>
              <w:pStyle w:val="Heading2"/>
              <w:spacing w:beforeLines="20" w:before="48" w:afterLines="20" w:after="48"/>
              <w:ind w:left="0"/>
              <w:rPr>
                <w:rFonts w:ascii="Tahoma" w:hAnsi="Tahoma" w:cs="Tahoma"/>
                <w:b w:val="0"/>
                <w:sz w:val="14"/>
                <w:szCs w:val="14"/>
                <w:lang w:val="pt-BR"/>
              </w:rPr>
            </w:pPr>
            <w:bookmarkStart w:id="328" w:name="_Toc336338018"/>
            <w:bookmarkStart w:id="329" w:name="_Toc348436164"/>
            <w:r w:rsidRPr="008544B7">
              <w:rPr>
                <w:rFonts w:ascii="Tahoma" w:hAnsi="Tahoma" w:cs="Tahoma"/>
                <w:b w:val="0"/>
                <w:sz w:val="14"/>
                <w:szCs w:val="14"/>
                <w:lang w:val="pt-BR"/>
              </w:rPr>
              <w:t>CAL Aggiuntiva per l</w:t>
            </w:r>
            <w:r w:rsidR="003511B3" w:rsidRPr="008544B7">
              <w:rPr>
                <w:rFonts w:ascii="Tahoma" w:hAnsi="Tahoma" w:cs="Tahoma"/>
                <w:b w:val="0"/>
                <w:sz w:val="14"/>
                <w:szCs w:val="14"/>
                <w:lang w:val="pt-BR"/>
              </w:rPr>
              <w:t>’</w:t>
            </w:r>
            <w:r w:rsidRPr="008544B7">
              <w:rPr>
                <w:rFonts w:ascii="Tahoma" w:hAnsi="Tahoma" w:cs="Tahoma"/>
                <w:b w:val="0"/>
                <w:sz w:val="14"/>
                <w:szCs w:val="14"/>
                <w:lang w:val="pt-BR"/>
              </w:rPr>
              <w:t>Utilizzo Completo di</w:t>
            </w:r>
            <w:r w:rsidR="007A06A6" w:rsidRPr="008544B7">
              <w:rPr>
                <w:rFonts w:ascii="Tahoma" w:hAnsi="Tahoma" w:cs="Tahoma"/>
                <w:sz w:val="14"/>
                <w:lang w:val="pt-BR"/>
              </w:rPr>
              <w:t> </w:t>
            </w:r>
            <w:r w:rsidRPr="008544B7">
              <w:rPr>
                <w:rFonts w:ascii="Tahoma" w:hAnsi="Tahoma" w:cs="Tahoma"/>
                <w:b w:val="0"/>
                <w:sz w:val="14"/>
                <w:szCs w:val="14"/>
                <w:lang w:val="pt-BR"/>
              </w:rPr>
              <w:t xml:space="preserve">Microsoft Dynamics CRM 2011 </w:t>
            </w:r>
            <w:r w:rsidR="007A06A6" w:rsidRPr="008544B7">
              <w:rPr>
                <w:rFonts w:ascii="Tahoma" w:hAnsi="Tahoma" w:cs="Tahoma"/>
                <w:b w:val="0"/>
                <w:sz w:val="14"/>
                <w:szCs w:val="14"/>
                <w:lang w:val="pt-BR"/>
              </w:rPr>
              <w:br/>
            </w:r>
            <w:r w:rsidRPr="008544B7">
              <w:rPr>
                <w:rFonts w:ascii="Tahoma" w:hAnsi="Tahoma" w:cs="Tahoma"/>
                <w:b w:val="0"/>
                <w:sz w:val="14"/>
                <w:szCs w:val="14"/>
                <w:lang w:val="pt-BR"/>
              </w:rPr>
              <w:t>(Utente e Dispositivo)</w:t>
            </w:r>
            <w:bookmarkEnd w:id="328"/>
            <w:bookmarkEnd w:id="329"/>
          </w:p>
        </w:tc>
        <w:tc>
          <w:tcPr>
            <w:tcW w:w="450" w:type="dxa"/>
            <w:tcBorders>
              <w:bottom w:val="single" w:sz="4" w:space="0" w:color="auto"/>
            </w:tcBorders>
            <w:shd w:val="clear" w:color="auto" w:fill="FFFFFF"/>
            <w:vAlign w:val="center"/>
          </w:tcPr>
          <w:p w14:paraId="56F675D0" w14:textId="77777777" w:rsidR="00450E9B" w:rsidRPr="00B22991" w:rsidRDefault="004908EA" w:rsidP="00B22991">
            <w:pPr>
              <w:pStyle w:val="TableText"/>
              <w:widowControl w:val="0"/>
              <w:spacing w:beforeLines="20" w:before="48" w:afterLines="20" w:after="48"/>
              <w:rPr>
                <w:rFonts w:cs="Tahoma"/>
                <w:b/>
                <w:color w:val="0000FF"/>
                <w:sz w:val="13"/>
                <w:szCs w:val="13"/>
                <w:u w:val="single"/>
              </w:rPr>
            </w:pPr>
            <w:hyperlink w:anchor="_68_Microsoft_Dynamics" w:history="1">
              <w:r w:rsidR="00FA0E33" w:rsidRPr="00B22991">
                <w:rPr>
                  <w:rStyle w:val="Hyperlink"/>
                  <w:rFonts w:cs="Tahoma"/>
                  <w:b/>
                  <w:sz w:val="13"/>
                  <w:szCs w:val="13"/>
                </w:rPr>
                <w:t>68</w:t>
              </w:r>
            </w:hyperlink>
          </w:p>
        </w:tc>
        <w:tc>
          <w:tcPr>
            <w:tcW w:w="450" w:type="dxa"/>
            <w:tcBorders>
              <w:bottom w:val="single" w:sz="4" w:space="0" w:color="auto"/>
            </w:tcBorders>
            <w:shd w:val="clear" w:color="auto" w:fill="FFFFFF"/>
            <w:vAlign w:val="center"/>
          </w:tcPr>
          <w:p w14:paraId="56F675D1" w14:textId="77777777" w:rsidR="00450E9B" w:rsidRPr="003511B3" w:rsidRDefault="00450E9B"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56F675D2"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F675D3" w14:textId="77777777" w:rsidR="00450E9B" w:rsidRPr="003511B3" w:rsidRDefault="00450E9B"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D4"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13</w:t>
            </w:r>
          </w:p>
        </w:tc>
        <w:tc>
          <w:tcPr>
            <w:tcW w:w="450" w:type="dxa"/>
            <w:tcBorders>
              <w:bottom w:val="single" w:sz="4" w:space="0" w:color="auto"/>
            </w:tcBorders>
            <w:shd w:val="clear" w:color="auto" w:fill="FFFFFF"/>
            <w:vAlign w:val="center"/>
          </w:tcPr>
          <w:p w14:paraId="56F675D5"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bottom w:val="single" w:sz="4" w:space="0" w:color="auto"/>
            </w:tcBorders>
            <w:shd w:val="clear" w:color="auto" w:fill="FFFFFF"/>
            <w:vAlign w:val="center"/>
          </w:tcPr>
          <w:p w14:paraId="56F675D6"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8</w:t>
            </w:r>
          </w:p>
        </w:tc>
        <w:tc>
          <w:tcPr>
            <w:tcW w:w="450" w:type="dxa"/>
            <w:tcBorders>
              <w:bottom w:val="single" w:sz="4" w:space="0" w:color="auto"/>
            </w:tcBorders>
            <w:shd w:val="clear" w:color="auto" w:fill="FFFFFF"/>
            <w:vAlign w:val="center"/>
          </w:tcPr>
          <w:p w14:paraId="56F675D7"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8</w:t>
            </w:r>
          </w:p>
        </w:tc>
        <w:tc>
          <w:tcPr>
            <w:tcW w:w="450" w:type="dxa"/>
            <w:tcBorders>
              <w:bottom w:val="single" w:sz="4" w:space="0" w:color="auto"/>
            </w:tcBorders>
            <w:shd w:val="clear" w:color="auto" w:fill="FFFFFF"/>
            <w:vAlign w:val="center"/>
          </w:tcPr>
          <w:p w14:paraId="56F675D8"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360" w:type="dxa"/>
            <w:tcBorders>
              <w:bottom w:val="single" w:sz="4" w:space="0" w:color="auto"/>
              <w:right w:val="single" w:sz="18" w:space="0" w:color="auto"/>
            </w:tcBorders>
            <w:shd w:val="clear" w:color="auto" w:fill="FFFFFF"/>
            <w:vAlign w:val="center"/>
          </w:tcPr>
          <w:p w14:paraId="56F675D9"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left w:val="single" w:sz="18" w:space="0" w:color="auto"/>
              <w:bottom w:val="single" w:sz="4" w:space="0" w:color="auto"/>
            </w:tcBorders>
            <w:shd w:val="clear" w:color="auto" w:fill="FFFFFF"/>
            <w:vAlign w:val="center"/>
          </w:tcPr>
          <w:p w14:paraId="56F675DA" w14:textId="77777777" w:rsidR="00450E9B" w:rsidRPr="003511B3" w:rsidRDefault="00450E9B"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5DB"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bottom w:val="single" w:sz="4" w:space="0" w:color="auto"/>
              <w:right w:val="single" w:sz="18" w:space="0" w:color="auto"/>
            </w:tcBorders>
            <w:shd w:val="clear" w:color="auto" w:fill="FFFFFF"/>
            <w:vAlign w:val="center"/>
          </w:tcPr>
          <w:p w14:paraId="56F675DC"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left w:val="single" w:sz="18" w:space="0" w:color="auto"/>
              <w:bottom w:val="single" w:sz="4" w:space="0" w:color="auto"/>
            </w:tcBorders>
            <w:shd w:val="clear" w:color="auto" w:fill="FFFFFF"/>
            <w:vAlign w:val="center"/>
          </w:tcPr>
          <w:p w14:paraId="56F675DD"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14:paraId="56F675DE"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6F675DF"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FFFFF"/>
            <w:vAlign w:val="center"/>
          </w:tcPr>
          <w:p w14:paraId="56F675E0"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FFFFFF"/>
            <w:vAlign w:val="center"/>
          </w:tcPr>
          <w:p w14:paraId="56F675E1"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5C5A27" w:rsidRPr="003511B3" w14:paraId="56F675F6" w14:textId="77777777" w:rsidTr="007A06A6">
        <w:trPr>
          <w:trHeight w:val="145"/>
        </w:trPr>
        <w:tc>
          <w:tcPr>
            <w:tcW w:w="2714" w:type="dxa"/>
            <w:tcBorders>
              <w:bottom w:val="single" w:sz="4" w:space="0" w:color="auto"/>
            </w:tcBorders>
            <w:shd w:val="clear" w:color="auto" w:fill="auto"/>
            <w:vAlign w:val="center"/>
          </w:tcPr>
          <w:p w14:paraId="56F675E3" w14:textId="77777777" w:rsidR="00450E9B" w:rsidRPr="008544B7" w:rsidRDefault="00450E9B" w:rsidP="007A06A6">
            <w:pPr>
              <w:pStyle w:val="Heading2"/>
              <w:spacing w:beforeLines="20" w:before="48" w:afterLines="20" w:after="48"/>
              <w:ind w:left="0"/>
              <w:rPr>
                <w:rFonts w:ascii="Tahoma" w:hAnsi="Tahoma" w:cs="Tahoma"/>
                <w:b w:val="0"/>
                <w:sz w:val="14"/>
                <w:szCs w:val="14"/>
                <w:lang w:val="pt-BR"/>
              </w:rPr>
            </w:pPr>
            <w:bookmarkStart w:id="330" w:name="_Toc336338019"/>
            <w:bookmarkStart w:id="331" w:name="_Toc348436165"/>
            <w:r w:rsidRPr="008544B7">
              <w:rPr>
                <w:rFonts w:ascii="Tahoma" w:hAnsi="Tahoma" w:cs="Tahoma"/>
                <w:b w:val="0"/>
                <w:sz w:val="14"/>
                <w:szCs w:val="14"/>
                <w:lang w:val="pt-BR"/>
              </w:rPr>
              <w:t>CAL per l</w:t>
            </w:r>
            <w:r w:rsidR="003511B3" w:rsidRPr="008544B7">
              <w:rPr>
                <w:rFonts w:ascii="Tahoma" w:hAnsi="Tahoma" w:cs="Tahoma"/>
                <w:b w:val="0"/>
                <w:sz w:val="14"/>
                <w:szCs w:val="14"/>
                <w:lang w:val="pt-BR"/>
              </w:rPr>
              <w:t>’</w:t>
            </w:r>
            <w:r w:rsidRPr="008544B7">
              <w:rPr>
                <w:rFonts w:ascii="Tahoma" w:hAnsi="Tahoma" w:cs="Tahoma"/>
                <w:b w:val="0"/>
                <w:sz w:val="14"/>
                <w:szCs w:val="14"/>
                <w:lang w:val="pt-BR"/>
              </w:rPr>
              <w:t>Utilizzo Limitato di Microsoft Dynamics CRM 2011 (Utenti e Dispositivo)</w:t>
            </w:r>
            <w:bookmarkEnd w:id="330"/>
            <w:bookmarkEnd w:id="331"/>
          </w:p>
        </w:tc>
        <w:tc>
          <w:tcPr>
            <w:tcW w:w="450" w:type="dxa"/>
            <w:tcBorders>
              <w:bottom w:val="single" w:sz="4" w:space="0" w:color="auto"/>
            </w:tcBorders>
            <w:shd w:val="clear" w:color="auto" w:fill="auto"/>
            <w:vAlign w:val="center"/>
          </w:tcPr>
          <w:p w14:paraId="56F675E4" w14:textId="77777777" w:rsidR="00450E9B" w:rsidRPr="00B22991" w:rsidRDefault="004908EA" w:rsidP="00B22991">
            <w:pPr>
              <w:pStyle w:val="TableText"/>
              <w:widowControl w:val="0"/>
              <w:spacing w:beforeLines="20" w:before="48" w:afterLines="20" w:after="48"/>
              <w:rPr>
                <w:rFonts w:cs="Tahoma"/>
                <w:b/>
                <w:color w:val="0000FF"/>
                <w:sz w:val="13"/>
                <w:szCs w:val="13"/>
                <w:u w:val="single"/>
              </w:rPr>
            </w:pPr>
            <w:hyperlink w:anchor="_68_Microsoft_Dynamics" w:history="1">
              <w:r w:rsidR="00FA0E33" w:rsidRPr="00B22991">
                <w:rPr>
                  <w:rStyle w:val="Hyperlink"/>
                  <w:rFonts w:cs="Tahoma"/>
                  <w:b/>
                  <w:sz w:val="13"/>
                  <w:szCs w:val="13"/>
                </w:rPr>
                <w:t>68</w:t>
              </w:r>
            </w:hyperlink>
          </w:p>
        </w:tc>
        <w:tc>
          <w:tcPr>
            <w:tcW w:w="450" w:type="dxa"/>
            <w:tcBorders>
              <w:bottom w:val="single" w:sz="4" w:space="0" w:color="auto"/>
            </w:tcBorders>
            <w:shd w:val="clear" w:color="auto" w:fill="auto"/>
            <w:vAlign w:val="center"/>
          </w:tcPr>
          <w:p w14:paraId="56F675E5" w14:textId="77777777" w:rsidR="00450E9B" w:rsidRPr="003511B3" w:rsidRDefault="00450E9B"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6F675E6"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5E7" w14:textId="77777777" w:rsidR="00450E9B" w:rsidRPr="003511B3" w:rsidRDefault="00450E9B"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5E8"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auto"/>
            <w:vAlign w:val="center"/>
          </w:tcPr>
          <w:p w14:paraId="56F675E9"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5EA"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5EB"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5EC"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F675ED"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75EE" w14:textId="77777777" w:rsidR="00450E9B" w:rsidRPr="003511B3" w:rsidRDefault="00450E9B"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5EF"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F675F0"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75F1"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675F2"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5F3"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5F4"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auto"/>
            <w:vAlign w:val="center"/>
          </w:tcPr>
          <w:p w14:paraId="56F675F5"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9E713F" w:rsidRPr="003511B3" w14:paraId="56F6760A" w14:textId="77777777" w:rsidTr="007A06A6">
        <w:trPr>
          <w:trHeight w:val="145"/>
        </w:trPr>
        <w:tc>
          <w:tcPr>
            <w:tcW w:w="2714" w:type="dxa"/>
            <w:tcBorders>
              <w:bottom w:val="single" w:sz="4" w:space="0" w:color="auto"/>
            </w:tcBorders>
            <w:shd w:val="clear" w:color="auto" w:fill="FABF8F"/>
            <w:vAlign w:val="center"/>
          </w:tcPr>
          <w:p w14:paraId="56F675F7" w14:textId="77777777" w:rsidR="00450E9B" w:rsidRPr="008544B7" w:rsidRDefault="00450E9B" w:rsidP="007A06A6">
            <w:pPr>
              <w:pStyle w:val="Heading2"/>
              <w:spacing w:beforeLines="20" w:before="48" w:afterLines="20" w:after="48"/>
              <w:ind w:left="0"/>
              <w:rPr>
                <w:rFonts w:ascii="Tahoma" w:hAnsi="Tahoma" w:cs="Tahoma"/>
                <w:b w:val="0"/>
                <w:sz w:val="14"/>
                <w:szCs w:val="14"/>
                <w:lang w:val="pt-BR"/>
              </w:rPr>
            </w:pPr>
            <w:bookmarkStart w:id="332" w:name="_Toc336338020"/>
            <w:bookmarkStart w:id="333" w:name="_Toc348436166"/>
            <w:r w:rsidRPr="008544B7">
              <w:rPr>
                <w:rFonts w:ascii="Tahoma" w:hAnsi="Tahoma" w:cs="Tahoma"/>
                <w:b w:val="0"/>
                <w:sz w:val="14"/>
                <w:szCs w:val="14"/>
                <w:lang w:val="pt-BR"/>
              </w:rPr>
              <w:t>CAL Aggiuntiva per l</w:t>
            </w:r>
            <w:r w:rsidR="003511B3" w:rsidRPr="008544B7">
              <w:rPr>
                <w:rFonts w:ascii="Tahoma" w:hAnsi="Tahoma" w:cs="Tahoma"/>
                <w:b w:val="0"/>
                <w:sz w:val="14"/>
                <w:szCs w:val="14"/>
                <w:lang w:val="pt-BR"/>
              </w:rPr>
              <w:t>’</w:t>
            </w:r>
            <w:r w:rsidRPr="008544B7">
              <w:rPr>
                <w:rFonts w:ascii="Tahoma" w:hAnsi="Tahoma" w:cs="Tahoma"/>
                <w:b w:val="0"/>
                <w:sz w:val="14"/>
                <w:szCs w:val="14"/>
                <w:lang w:val="pt-BR"/>
              </w:rPr>
              <w:t>Utilizzo Limitato di</w:t>
            </w:r>
            <w:r w:rsidR="007A06A6" w:rsidRPr="008544B7">
              <w:rPr>
                <w:rFonts w:ascii="Tahoma" w:hAnsi="Tahoma" w:cs="Tahoma"/>
                <w:b w:val="0"/>
                <w:sz w:val="14"/>
                <w:szCs w:val="14"/>
                <w:lang w:val="pt-BR"/>
              </w:rPr>
              <w:t> </w:t>
            </w:r>
            <w:r w:rsidRPr="008544B7">
              <w:rPr>
                <w:rFonts w:ascii="Tahoma" w:hAnsi="Tahoma" w:cs="Tahoma"/>
                <w:b w:val="0"/>
                <w:sz w:val="14"/>
                <w:szCs w:val="14"/>
                <w:lang w:val="pt-BR"/>
              </w:rPr>
              <w:t xml:space="preserve">Microsoft Dynamics CRM 2011 </w:t>
            </w:r>
            <w:r w:rsidR="007A06A6" w:rsidRPr="008544B7">
              <w:rPr>
                <w:rFonts w:ascii="Tahoma" w:hAnsi="Tahoma" w:cs="Tahoma"/>
                <w:b w:val="0"/>
                <w:sz w:val="14"/>
                <w:szCs w:val="14"/>
                <w:lang w:val="pt-BR"/>
              </w:rPr>
              <w:br/>
            </w:r>
            <w:r w:rsidRPr="008544B7">
              <w:rPr>
                <w:rFonts w:ascii="Tahoma" w:hAnsi="Tahoma" w:cs="Tahoma"/>
                <w:b w:val="0"/>
                <w:sz w:val="14"/>
                <w:szCs w:val="14"/>
                <w:lang w:val="pt-BR"/>
              </w:rPr>
              <w:t>(Utente e Dispositivo)</w:t>
            </w:r>
            <w:bookmarkEnd w:id="332"/>
            <w:bookmarkEnd w:id="333"/>
          </w:p>
        </w:tc>
        <w:tc>
          <w:tcPr>
            <w:tcW w:w="450" w:type="dxa"/>
            <w:tcBorders>
              <w:bottom w:val="single" w:sz="4" w:space="0" w:color="auto"/>
            </w:tcBorders>
            <w:shd w:val="clear" w:color="auto" w:fill="FABF8F"/>
            <w:vAlign w:val="center"/>
          </w:tcPr>
          <w:p w14:paraId="56F675F8" w14:textId="77777777" w:rsidR="00450E9B" w:rsidRPr="00B22991" w:rsidRDefault="004908EA" w:rsidP="00B22991">
            <w:pPr>
              <w:pStyle w:val="TableText"/>
              <w:widowControl w:val="0"/>
              <w:spacing w:beforeLines="20" w:before="48" w:afterLines="20" w:after="48"/>
              <w:rPr>
                <w:rFonts w:cs="Tahoma"/>
                <w:b/>
                <w:color w:val="0000FF"/>
                <w:sz w:val="13"/>
                <w:szCs w:val="13"/>
                <w:u w:val="single"/>
              </w:rPr>
            </w:pPr>
            <w:hyperlink w:anchor="_68_Microsoft_Dynamics" w:history="1">
              <w:r w:rsidR="00FA0E33" w:rsidRPr="00B22991">
                <w:rPr>
                  <w:rStyle w:val="Hyperlink"/>
                  <w:rFonts w:cs="Tahoma"/>
                  <w:b/>
                  <w:sz w:val="13"/>
                  <w:szCs w:val="13"/>
                </w:rPr>
                <w:t>68</w:t>
              </w:r>
            </w:hyperlink>
          </w:p>
        </w:tc>
        <w:tc>
          <w:tcPr>
            <w:tcW w:w="450" w:type="dxa"/>
            <w:tcBorders>
              <w:bottom w:val="single" w:sz="4" w:space="0" w:color="auto"/>
            </w:tcBorders>
            <w:shd w:val="clear" w:color="auto" w:fill="FABF8F"/>
            <w:vAlign w:val="center"/>
          </w:tcPr>
          <w:p w14:paraId="56F675F9" w14:textId="77777777" w:rsidR="00450E9B" w:rsidRPr="003511B3" w:rsidRDefault="00450E9B"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6F675FA"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5FB" w14:textId="77777777" w:rsidR="00450E9B" w:rsidRPr="003511B3" w:rsidRDefault="00450E9B"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5FC"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FABF8F"/>
            <w:vAlign w:val="center"/>
          </w:tcPr>
          <w:p w14:paraId="56F675FD"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5FE"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5FF"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600"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F67601"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F67602" w14:textId="77777777" w:rsidR="00450E9B" w:rsidRPr="003511B3" w:rsidRDefault="00450E9B"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03"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F67604"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F67605"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7606"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607"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608"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FABF8F"/>
            <w:vAlign w:val="center"/>
          </w:tcPr>
          <w:p w14:paraId="56F67609"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5C5A27" w:rsidRPr="003511B3" w14:paraId="56F6761E" w14:textId="77777777" w:rsidTr="007A06A6">
        <w:trPr>
          <w:trHeight w:val="145"/>
        </w:trPr>
        <w:tc>
          <w:tcPr>
            <w:tcW w:w="2714" w:type="dxa"/>
            <w:tcBorders>
              <w:bottom w:val="single" w:sz="4" w:space="0" w:color="auto"/>
            </w:tcBorders>
            <w:shd w:val="clear" w:color="auto" w:fill="auto"/>
            <w:vAlign w:val="center"/>
          </w:tcPr>
          <w:p w14:paraId="56F6760B" w14:textId="77777777" w:rsidR="00450E9B" w:rsidRPr="003511B3" w:rsidRDefault="00450E9B" w:rsidP="007A06A6">
            <w:pPr>
              <w:pStyle w:val="Heading2"/>
              <w:spacing w:beforeLines="20" w:before="48" w:afterLines="20" w:after="48"/>
              <w:ind w:left="0"/>
              <w:rPr>
                <w:rFonts w:ascii="Tahoma" w:hAnsi="Tahoma" w:cs="Tahoma"/>
                <w:b w:val="0"/>
                <w:sz w:val="14"/>
                <w:szCs w:val="14"/>
              </w:rPr>
            </w:pPr>
            <w:bookmarkStart w:id="334" w:name="_Toc336338021"/>
            <w:bookmarkStart w:id="335" w:name="_Toc348436167"/>
            <w:r w:rsidRPr="003511B3">
              <w:rPr>
                <w:rFonts w:ascii="Tahoma" w:hAnsi="Tahoma" w:cs="Tahoma"/>
                <w:b w:val="0"/>
                <w:sz w:val="14"/>
                <w:szCs w:val="14"/>
              </w:rPr>
              <w:t>Microsoft Dynamics CRM Server 2011</w:t>
            </w:r>
            <w:bookmarkEnd w:id="334"/>
            <w:bookmarkEnd w:id="335"/>
            <w:r w:rsidRPr="003511B3">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56F6760C" w14:textId="77777777" w:rsidR="00450E9B" w:rsidRPr="00B22991" w:rsidRDefault="004908EA" w:rsidP="00B22991">
            <w:pPr>
              <w:pStyle w:val="TableText"/>
              <w:widowControl w:val="0"/>
              <w:spacing w:beforeLines="20" w:before="48" w:afterLines="20" w:after="48"/>
              <w:rPr>
                <w:rFonts w:cs="Tahoma"/>
                <w:b/>
                <w:color w:val="0000FF"/>
                <w:sz w:val="13"/>
                <w:szCs w:val="13"/>
                <w:u w:val="single"/>
              </w:rPr>
            </w:pPr>
            <w:hyperlink w:anchor="_66_Microsoft_Dynamics" w:history="1">
              <w:r w:rsidR="00FA0E33" w:rsidRPr="00B22991">
                <w:rPr>
                  <w:rStyle w:val="Hyperlink"/>
                  <w:rFonts w:cs="Tahoma"/>
                  <w:b/>
                  <w:sz w:val="13"/>
                  <w:szCs w:val="13"/>
                </w:rPr>
                <w:t>69</w:t>
              </w:r>
            </w:hyperlink>
          </w:p>
        </w:tc>
        <w:tc>
          <w:tcPr>
            <w:tcW w:w="450" w:type="dxa"/>
            <w:tcBorders>
              <w:bottom w:val="single" w:sz="4" w:space="0" w:color="auto"/>
            </w:tcBorders>
            <w:shd w:val="clear" w:color="auto" w:fill="auto"/>
            <w:vAlign w:val="center"/>
          </w:tcPr>
          <w:p w14:paraId="56F6760D" w14:textId="77777777" w:rsidR="00450E9B" w:rsidRPr="003511B3" w:rsidRDefault="00450E9B"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6F6760E"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60F" w14:textId="77777777" w:rsidR="00450E9B" w:rsidRPr="003511B3" w:rsidRDefault="00450E9B"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610"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450" w:type="dxa"/>
            <w:tcBorders>
              <w:bottom w:val="single" w:sz="4" w:space="0" w:color="auto"/>
            </w:tcBorders>
            <w:shd w:val="clear" w:color="auto" w:fill="auto"/>
            <w:vAlign w:val="center"/>
          </w:tcPr>
          <w:p w14:paraId="56F67611"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bottom w:val="single" w:sz="4" w:space="0" w:color="auto"/>
            </w:tcBorders>
            <w:shd w:val="clear" w:color="auto" w:fill="auto"/>
            <w:vAlign w:val="center"/>
          </w:tcPr>
          <w:p w14:paraId="56F67612"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auto"/>
            <w:vAlign w:val="center"/>
          </w:tcPr>
          <w:p w14:paraId="56F67613"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auto"/>
            <w:vAlign w:val="center"/>
          </w:tcPr>
          <w:p w14:paraId="56F67614"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56F67615"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6F67616" w14:textId="77777777" w:rsidR="00450E9B" w:rsidRPr="003511B3" w:rsidRDefault="00450E9B"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617"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6F67618"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56F67619"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6F6761A"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61B"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61C"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61D"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9E713F" w:rsidRPr="003511B3" w14:paraId="56F67632" w14:textId="77777777" w:rsidTr="007A06A6">
        <w:trPr>
          <w:trHeight w:val="145"/>
        </w:trPr>
        <w:tc>
          <w:tcPr>
            <w:tcW w:w="2714" w:type="dxa"/>
            <w:tcBorders>
              <w:bottom w:val="single" w:sz="4" w:space="0" w:color="auto"/>
            </w:tcBorders>
            <w:shd w:val="clear" w:color="auto" w:fill="FABF8F"/>
            <w:vAlign w:val="center"/>
          </w:tcPr>
          <w:p w14:paraId="56F6761F" w14:textId="77777777" w:rsidR="00450E9B" w:rsidRPr="003511B3" w:rsidRDefault="00450E9B" w:rsidP="007A06A6">
            <w:pPr>
              <w:pStyle w:val="Heading2"/>
              <w:spacing w:beforeLines="20" w:before="48" w:afterLines="20" w:after="48"/>
              <w:ind w:left="0"/>
              <w:rPr>
                <w:rFonts w:ascii="Tahoma" w:hAnsi="Tahoma" w:cs="Tahoma"/>
                <w:b w:val="0"/>
                <w:sz w:val="14"/>
                <w:szCs w:val="14"/>
              </w:rPr>
            </w:pPr>
            <w:bookmarkStart w:id="336" w:name="_Toc336338022"/>
            <w:bookmarkStart w:id="337" w:name="_Toc348436168"/>
            <w:r w:rsidRPr="003511B3">
              <w:rPr>
                <w:rFonts w:ascii="Tahoma" w:hAnsi="Tahoma" w:cs="Tahoma"/>
                <w:b w:val="0"/>
                <w:sz w:val="14"/>
                <w:szCs w:val="14"/>
              </w:rPr>
              <w:t>Microsoft Dynamics CRM Workgroup Server 2011</w:t>
            </w:r>
            <w:bookmarkEnd w:id="336"/>
            <w:bookmarkEnd w:id="337"/>
            <w:r w:rsidRPr="003511B3">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56F67620" w14:textId="77777777" w:rsidR="00450E9B" w:rsidRPr="00B22991" w:rsidRDefault="004908EA" w:rsidP="00B22991">
            <w:pPr>
              <w:pStyle w:val="TableText"/>
              <w:widowControl w:val="0"/>
              <w:spacing w:beforeLines="20" w:before="48" w:afterLines="20" w:after="48"/>
              <w:rPr>
                <w:rFonts w:cs="Tahoma"/>
                <w:b/>
                <w:color w:val="0000FF"/>
                <w:sz w:val="13"/>
                <w:szCs w:val="13"/>
                <w:u w:val="single"/>
              </w:rPr>
            </w:pPr>
            <w:hyperlink w:anchor="_66_Microsoft_Dynamics" w:history="1">
              <w:r w:rsidR="00FA0E33" w:rsidRPr="00B22991">
                <w:rPr>
                  <w:rStyle w:val="Hyperlink"/>
                  <w:rFonts w:cs="Tahoma"/>
                  <w:b/>
                  <w:sz w:val="13"/>
                  <w:szCs w:val="13"/>
                </w:rPr>
                <w:t>69</w:t>
              </w:r>
            </w:hyperlink>
          </w:p>
        </w:tc>
        <w:tc>
          <w:tcPr>
            <w:tcW w:w="450" w:type="dxa"/>
            <w:tcBorders>
              <w:bottom w:val="single" w:sz="4" w:space="0" w:color="auto"/>
            </w:tcBorders>
            <w:shd w:val="clear" w:color="auto" w:fill="FABF8F"/>
            <w:vAlign w:val="center"/>
          </w:tcPr>
          <w:p w14:paraId="56F67621" w14:textId="77777777" w:rsidR="00450E9B" w:rsidRPr="003511B3" w:rsidRDefault="00450E9B"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6F67622"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623" w14:textId="77777777" w:rsidR="00450E9B" w:rsidRPr="003511B3" w:rsidRDefault="00450E9B"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24"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60</w:t>
            </w:r>
          </w:p>
        </w:tc>
        <w:tc>
          <w:tcPr>
            <w:tcW w:w="450" w:type="dxa"/>
            <w:tcBorders>
              <w:bottom w:val="single" w:sz="4" w:space="0" w:color="auto"/>
            </w:tcBorders>
            <w:shd w:val="clear" w:color="auto" w:fill="FABF8F"/>
            <w:vAlign w:val="center"/>
          </w:tcPr>
          <w:p w14:paraId="56F67625"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FABF8F"/>
            <w:vAlign w:val="center"/>
          </w:tcPr>
          <w:p w14:paraId="56F67626"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38</w:t>
            </w:r>
          </w:p>
        </w:tc>
        <w:tc>
          <w:tcPr>
            <w:tcW w:w="450" w:type="dxa"/>
            <w:tcBorders>
              <w:bottom w:val="single" w:sz="4" w:space="0" w:color="auto"/>
            </w:tcBorders>
            <w:shd w:val="clear" w:color="auto" w:fill="FABF8F"/>
            <w:vAlign w:val="center"/>
          </w:tcPr>
          <w:p w14:paraId="56F67627"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38</w:t>
            </w:r>
          </w:p>
        </w:tc>
        <w:tc>
          <w:tcPr>
            <w:tcW w:w="450" w:type="dxa"/>
            <w:tcBorders>
              <w:bottom w:val="single" w:sz="4" w:space="0" w:color="auto"/>
            </w:tcBorders>
            <w:shd w:val="clear" w:color="auto" w:fill="FABF8F"/>
            <w:vAlign w:val="center"/>
          </w:tcPr>
          <w:p w14:paraId="56F67628"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6F67629"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6F6762A" w14:textId="77777777" w:rsidR="00450E9B" w:rsidRPr="003511B3" w:rsidRDefault="00450E9B"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2B"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F6762C"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F6762D" w14:textId="77777777" w:rsidR="00450E9B" w:rsidRPr="003511B3" w:rsidRDefault="00450E9B"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62E"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62F"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630" w14:textId="77777777" w:rsidR="00450E9B" w:rsidRPr="003511B3" w:rsidRDefault="00450E9B"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631" w14:textId="77777777" w:rsidR="00450E9B" w:rsidRPr="003511B3" w:rsidRDefault="00450E9B"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D578B9" w:rsidRPr="003511B3" w:rsidDel="00436016" w14:paraId="56F67646" w14:textId="77777777" w:rsidTr="007A06A6">
        <w:trPr>
          <w:trHeight w:val="145"/>
        </w:trPr>
        <w:tc>
          <w:tcPr>
            <w:tcW w:w="2714" w:type="dxa"/>
            <w:tcBorders>
              <w:bottom w:val="single" w:sz="4" w:space="0" w:color="auto"/>
            </w:tcBorders>
            <w:shd w:val="clear" w:color="auto" w:fill="auto"/>
            <w:vAlign w:val="center"/>
          </w:tcPr>
          <w:p w14:paraId="56F67633" w14:textId="77777777" w:rsidR="00492E6C" w:rsidRPr="003511B3" w:rsidRDefault="00492E6C" w:rsidP="007A06A6">
            <w:pPr>
              <w:pStyle w:val="Heading2"/>
              <w:spacing w:beforeLines="20" w:before="48" w:afterLines="20" w:after="48"/>
              <w:ind w:left="-15" w:firstLine="15"/>
              <w:rPr>
                <w:rFonts w:ascii="Tahoma" w:hAnsi="Tahoma" w:cs="Tahoma"/>
                <w:b w:val="0"/>
                <w:sz w:val="14"/>
                <w:szCs w:val="16"/>
              </w:rPr>
            </w:pPr>
            <w:bookmarkStart w:id="338" w:name="_Toc336338023"/>
            <w:bookmarkStart w:id="339" w:name="_Toc348436169"/>
            <w:r w:rsidRPr="003511B3">
              <w:rPr>
                <w:rFonts w:ascii="Tahoma" w:hAnsi="Tahoma" w:cs="Tahoma"/>
                <w:b w:val="0"/>
                <w:sz w:val="14"/>
                <w:szCs w:val="14"/>
              </w:rPr>
              <w:t>Microsoft Translator API</w:t>
            </w:r>
            <w:bookmarkEnd w:id="338"/>
            <w:bookmarkEnd w:id="339"/>
          </w:p>
        </w:tc>
        <w:tc>
          <w:tcPr>
            <w:tcW w:w="450" w:type="dxa"/>
            <w:tcBorders>
              <w:bottom w:val="single" w:sz="4" w:space="0" w:color="auto"/>
            </w:tcBorders>
            <w:shd w:val="clear" w:color="auto" w:fill="auto"/>
            <w:vAlign w:val="center"/>
          </w:tcPr>
          <w:p w14:paraId="56F67634" w14:textId="77777777" w:rsidR="00492E6C" w:rsidRPr="00B22991" w:rsidRDefault="00492E6C" w:rsidP="00B22991">
            <w:pPr>
              <w:pStyle w:val="TableText"/>
              <w:widowControl w:val="0"/>
              <w:spacing w:beforeLines="20" w:before="48" w:afterLines="20" w:after="48"/>
              <w:rPr>
                <w:rFonts w:cs="Tahoma"/>
                <w:b/>
                <w:color w:val="0000FF"/>
                <w:sz w:val="13"/>
                <w:szCs w:val="13"/>
                <w:u w:val="single"/>
              </w:rPr>
            </w:pPr>
          </w:p>
        </w:tc>
        <w:tc>
          <w:tcPr>
            <w:tcW w:w="450" w:type="dxa"/>
            <w:tcBorders>
              <w:bottom w:val="single" w:sz="4" w:space="0" w:color="auto"/>
            </w:tcBorders>
            <w:shd w:val="clear" w:color="auto" w:fill="auto"/>
            <w:vAlign w:val="center"/>
          </w:tcPr>
          <w:p w14:paraId="56F67635" w14:textId="77777777" w:rsidR="00492E6C" w:rsidRPr="003511B3" w:rsidRDefault="00492E6C"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56F67636" w14:textId="77777777" w:rsidR="00492E6C" w:rsidRPr="003511B3" w:rsidRDefault="00492E6C"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637" w14:textId="77777777" w:rsidR="00492E6C" w:rsidRPr="003511B3" w:rsidDel="00436016" w:rsidRDefault="00492E6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638" w14:textId="77777777" w:rsidR="00492E6C" w:rsidRPr="003511B3" w:rsidDel="00436016" w:rsidRDefault="00492E6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639" w14:textId="77777777" w:rsidR="00492E6C" w:rsidRPr="003511B3" w:rsidDel="00436016" w:rsidRDefault="00492E6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63A" w14:textId="77777777" w:rsidR="00492E6C" w:rsidRPr="003511B3" w:rsidDel="00436016" w:rsidRDefault="00492E6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63B" w14:textId="77777777" w:rsidR="00492E6C" w:rsidRPr="003511B3" w:rsidDel="00436016" w:rsidRDefault="00492E6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63C" w14:textId="77777777" w:rsidR="00492E6C" w:rsidRPr="003511B3" w:rsidDel="00436016" w:rsidRDefault="00492E6C"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63D" w14:textId="77777777" w:rsidR="00492E6C" w:rsidRPr="003511B3" w:rsidDel="00436016" w:rsidRDefault="00492E6C"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63E" w14:textId="77777777" w:rsidR="00492E6C" w:rsidRPr="003511B3" w:rsidDel="00436016" w:rsidRDefault="00492E6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63F" w14:textId="77777777" w:rsidR="00492E6C" w:rsidRPr="003511B3" w:rsidDel="00436016" w:rsidRDefault="00492E6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640" w14:textId="77777777" w:rsidR="00492E6C" w:rsidRPr="003511B3" w:rsidDel="00436016" w:rsidRDefault="00492E6C"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641" w14:textId="77777777" w:rsidR="00492E6C" w:rsidRPr="003511B3" w:rsidDel="00436016" w:rsidRDefault="00492E6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642" w14:textId="77777777" w:rsidR="00492E6C" w:rsidRPr="003511B3" w:rsidRDefault="00492E6C"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643" w14:textId="77777777" w:rsidR="00492E6C" w:rsidRPr="003511B3" w:rsidDel="00436016" w:rsidRDefault="00492E6C"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644" w14:textId="77777777" w:rsidR="00492E6C" w:rsidRPr="003511B3" w:rsidRDefault="00492E6C"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645" w14:textId="77777777" w:rsidR="00492E6C" w:rsidRPr="003511B3" w:rsidDel="00436016" w:rsidRDefault="00492E6C" w:rsidP="00B22991">
            <w:pPr>
              <w:pStyle w:val="TableText"/>
              <w:widowControl w:val="0"/>
              <w:spacing w:beforeLines="20" w:before="48" w:afterLines="20" w:after="48"/>
              <w:rPr>
                <w:rFonts w:ascii="Tahoma" w:hAnsi="Tahoma" w:cs="Tahoma"/>
                <w:sz w:val="13"/>
              </w:rPr>
            </w:pPr>
          </w:p>
        </w:tc>
      </w:tr>
      <w:tr w:rsidR="00A541F8" w:rsidRPr="003511B3" w:rsidDel="00436016" w14:paraId="56F6765A" w14:textId="77777777" w:rsidTr="007A06A6">
        <w:trPr>
          <w:trHeight w:val="145"/>
        </w:trPr>
        <w:tc>
          <w:tcPr>
            <w:tcW w:w="2714" w:type="dxa"/>
            <w:tcBorders>
              <w:bottom w:val="single" w:sz="4" w:space="0" w:color="auto"/>
            </w:tcBorders>
            <w:shd w:val="clear" w:color="auto" w:fill="FABF8F"/>
            <w:vAlign w:val="center"/>
          </w:tcPr>
          <w:p w14:paraId="56F67647" w14:textId="77777777" w:rsidR="00A541F8" w:rsidRPr="003511B3" w:rsidRDefault="00A541F8" w:rsidP="007A06A6">
            <w:pPr>
              <w:pStyle w:val="Heading2"/>
              <w:spacing w:beforeLines="20" w:before="48" w:afterLines="20" w:after="48"/>
              <w:ind w:left="-15" w:firstLine="15"/>
              <w:rPr>
                <w:rFonts w:ascii="Tahoma" w:hAnsi="Tahoma" w:cs="Tahoma"/>
                <w:b w:val="0"/>
                <w:sz w:val="14"/>
                <w:szCs w:val="14"/>
              </w:rPr>
            </w:pPr>
            <w:bookmarkStart w:id="340" w:name="_Toc348436170"/>
            <w:r w:rsidRPr="003511B3">
              <w:rPr>
                <w:rFonts w:ascii="Tahoma" w:hAnsi="Tahoma" w:cs="Tahoma"/>
                <w:b w:val="0"/>
                <w:sz w:val="14"/>
                <w:szCs w:val="14"/>
              </w:rPr>
              <w:t xml:space="preserve">Office 365 Midsize Business </w:t>
            </w:r>
            <w:r w:rsidR="007A06A6">
              <w:rPr>
                <w:rFonts w:ascii="Tahoma" w:hAnsi="Tahoma" w:cs="Tahoma"/>
                <w:b w:val="0"/>
                <w:sz w:val="14"/>
                <w:szCs w:val="14"/>
              </w:rPr>
              <w:br/>
            </w:r>
            <w:r w:rsidRPr="003511B3">
              <w:rPr>
                <w:rFonts w:ascii="Tahoma" w:hAnsi="Tahoma" w:cs="Tahoma"/>
                <w:b w:val="0"/>
                <w:sz w:val="14"/>
                <w:szCs w:val="14"/>
              </w:rPr>
              <w:t>(SL per Utente)</w:t>
            </w:r>
            <w:bookmarkEnd w:id="340"/>
          </w:p>
        </w:tc>
        <w:tc>
          <w:tcPr>
            <w:tcW w:w="450" w:type="dxa"/>
            <w:tcBorders>
              <w:bottom w:val="single" w:sz="4" w:space="0" w:color="auto"/>
            </w:tcBorders>
            <w:shd w:val="clear" w:color="auto" w:fill="FABF8F"/>
            <w:vAlign w:val="center"/>
          </w:tcPr>
          <w:p w14:paraId="56F67648" w14:textId="77777777" w:rsidR="00A541F8" w:rsidRPr="00B22991" w:rsidRDefault="00A541F8" w:rsidP="00B22991">
            <w:pPr>
              <w:pStyle w:val="TableText"/>
              <w:widowControl w:val="0"/>
              <w:spacing w:beforeLines="20" w:before="48" w:afterLines="20" w:after="48"/>
              <w:rPr>
                <w:rFonts w:cs="Tahoma"/>
                <w:b/>
                <w:color w:val="0000FF"/>
                <w:sz w:val="13"/>
                <w:szCs w:val="13"/>
                <w:u w:val="single"/>
              </w:rPr>
            </w:pPr>
          </w:p>
        </w:tc>
        <w:tc>
          <w:tcPr>
            <w:tcW w:w="450" w:type="dxa"/>
            <w:tcBorders>
              <w:bottom w:val="single" w:sz="4" w:space="0" w:color="auto"/>
            </w:tcBorders>
            <w:shd w:val="clear" w:color="auto" w:fill="FABF8F"/>
            <w:vAlign w:val="center"/>
          </w:tcPr>
          <w:p w14:paraId="56F67649" w14:textId="77777777" w:rsidR="00A541F8" w:rsidRPr="003511B3" w:rsidRDefault="005B107E"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6F6764A" w14:textId="77777777" w:rsidR="00A541F8" w:rsidRPr="003511B3" w:rsidRDefault="00A541F8"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64B" w14:textId="77777777" w:rsidR="00A541F8" w:rsidRPr="003511B3" w:rsidDel="00436016" w:rsidRDefault="00A541F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4C" w14:textId="77777777" w:rsidR="00A541F8" w:rsidRPr="003511B3" w:rsidDel="00436016" w:rsidRDefault="00A541F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4D" w14:textId="77777777" w:rsidR="00A541F8" w:rsidRPr="003511B3" w:rsidDel="00436016" w:rsidRDefault="00A541F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4E" w14:textId="77777777" w:rsidR="00A541F8" w:rsidRPr="003511B3" w:rsidDel="00436016" w:rsidRDefault="00A541F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4F" w14:textId="77777777" w:rsidR="00A541F8" w:rsidRPr="003511B3" w:rsidDel="00436016" w:rsidRDefault="00A541F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50" w14:textId="77777777" w:rsidR="00A541F8" w:rsidRPr="003511B3" w:rsidDel="00436016" w:rsidRDefault="00A541F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651" w14:textId="77777777" w:rsidR="00A541F8" w:rsidRPr="003511B3" w:rsidDel="00436016" w:rsidRDefault="00A541F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652" w14:textId="77777777" w:rsidR="00A541F8" w:rsidRPr="003511B3" w:rsidDel="00436016" w:rsidRDefault="00A541F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ABF8F"/>
            <w:vAlign w:val="center"/>
          </w:tcPr>
          <w:p w14:paraId="56F67653" w14:textId="77777777" w:rsidR="00A541F8" w:rsidRPr="003511B3" w:rsidDel="00436016" w:rsidRDefault="00A541F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654" w14:textId="77777777" w:rsidR="00A541F8" w:rsidRPr="003511B3" w:rsidDel="00436016" w:rsidRDefault="00A541F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655" w14:textId="77777777" w:rsidR="00A541F8" w:rsidRPr="003511B3" w:rsidDel="00436016" w:rsidRDefault="00A541F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656" w14:textId="77777777" w:rsidR="00A541F8" w:rsidRPr="003511B3" w:rsidRDefault="00A541F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657" w14:textId="77777777" w:rsidR="00A541F8" w:rsidRPr="003511B3" w:rsidDel="00436016" w:rsidRDefault="00A541F8"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658" w14:textId="77777777" w:rsidR="00A541F8" w:rsidRPr="003511B3" w:rsidRDefault="00A541F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659" w14:textId="77777777" w:rsidR="00A541F8" w:rsidRPr="003511B3" w:rsidDel="00436016" w:rsidRDefault="00A541F8"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5C5A27" w:rsidRPr="003511B3" w:rsidDel="00436016" w14:paraId="56F6766E" w14:textId="77777777" w:rsidTr="007A06A6">
        <w:trPr>
          <w:trHeight w:val="145"/>
        </w:trPr>
        <w:tc>
          <w:tcPr>
            <w:tcW w:w="2714" w:type="dxa"/>
            <w:tcBorders>
              <w:bottom w:val="single" w:sz="4" w:space="0" w:color="auto"/>
            </w:tcBorders>
            <w:shd w:val="clear" w:color="auto" w:fill="FFFFFF"/>
            <w:vAlign w:val="center"/>
          </w:tcPr>
          <w:p w14:paraId="56F6765B" w14:textId="77777777" w:rsidR="002E0D98" w:rsidRPr="003511B3" w:rsidRDefault="002E0D98" w:rsidP="007A06A6">
            <w:pPr>
              <w:pStyle w:val="Heading2"/>
              <w:spacing w:beforeLines="20" w:before="48" w:afterLines="20" w:after="48"/>
              <w:ind w:left="-15" w:firstLine="15"/>
              <w:rPr>
                <w:rFonts w:ascii="Tahoma" w:hAnsi="Tahoma" w:cs="Tahoma"/>
                <w:b w:val="0"/>
                <w:sz w:val="14"/>
                <w:szCs w:val="16"/>
              </w:rPr>
            </w:pPr>
            <w:bookmarkStart w:id="341" w:name="_Toc336338024"/>
            <w:bookmarkStart w:id="342" w:name="_Toc348436171"/>
            <w:r w:rsidRPr="003511B3">
              <w:rPr>
                <w:rFonts w:ascii="Tahoma" w:hAnsi="Tahoma" w:cs="Tahoma"/>
                <w:b w:val="0"/>
                <w:sz w:val="14"/>
                <w:szCs w:val="16"/>
              </w:rPr>
              <w:t>Office 365 Piano A2 (SL per Utente).</w:t>
            </w:r>
            <w:bookmarkEnd w:id="341"/>
            <w:bookmarkEnd w:id="342"/>
          </w:p>
        </w:tc>
        <w:tc>
          <w:tcPr>
            <w:tcW w:w="450" w:type="dxa"/>
            <w:tcBorders>
              <w:bottom w:val="single" w:sz="4" w:space="0" w:color="auto"/>
            </w:tcBorders>
            <w:shd w:val="clear" w:color="auto" w:fill="FFFFFF"/>
            <w:vAlign w:val="center"/>
          </w:tcPr>
          <w:p w14:paraId="56F6765C" w14:textId="77777777" w:rsidR="002E0D98" w:rsidRPr="00B22991" w:rsidRDefault="004908EA" w:rsidP="00B22991">
            <w:pPr>
              <w:pStyle w:val="TableText"/>
              <w:widowControl w:val="0"/>
              <w:spacing w:beforeLines="20" w:before="48" w:afterLines="20" w:after="48"/>
              <w:rPr>
                <w:rFonts w:cs="Tahoma"/>
                <w:b/>
                <w:color w:val="0000FF"/>
                <w:sz w:val="13"/>
                <w:szCs w:val="13"/>
                <w:u w:val="single"/>
              </w:rPr>
            </w:pPr>
            <w:hyperlink w:anchor="_6_Office_365" w:history="1">
              <w:r w:rsidR="00FA0E33" w:rsidRPr="00B22991">
                <w:rPr>
                  <w:rStyle w:val="Hyperlink"/>
                  <w:rFonts w:cs="Tahoma"/>
                  <w:b/>
                  <w:sz w:val="13"/>
                  <w:szCs w:val="13"/>
                </w:rPr>
                <w:t>5</w:t>
              </w:r>
            </w:hyperlink>
          </w:p>
        </w:tc>
        <w:tc>
          <w:tcPr>
            <w:tcW w:w="450" w:type="dxa"/>
            <w:tcBorders>
              <w:bottom w:val="single" w:sz="4" w:space="0" w:color="auto"/>
            </w:tcBorders>
            <w:shd w:val="clear" w:color="auto" w:fill="FFFFFF"/>
            <w:vAlign w:val="center"/>
          </w:tcPr>
          <w:p w14:paraId="56F6765D" w14:textId="77777777" w:rsidR="002E0D98" w:rsidRPr="003511B3" w:rsidRDefault="002E0D98"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56F6765E" w14:textId="77777777" w:rsidR="002E0D98" w:rsidRPr="003511B3" w:rsidRDefault="002E0D98" w:rsidP="00B22991">
            <w:pPr>
              <w:pStyle w:val="TableText"/>
              <w:widowControl w:val="0"/>
              <w:spacing w:beforeLines="20" w:before="48" w:afterLines="20" w:after="48"/>
              <w:rPr>
                <w:rFonts w:ascii="Tahoma" w:hAnsi="Tahoma" w:cs="Tahoma"/>
                <w:sz w:val="13"/>
              </w:rPr>
            </w:pPr>
            <w:r w:rsidRPr="003511B3">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56F6765F"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60"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61"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62"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63"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64"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F67665"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666"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67"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668"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669"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66A" w14:textId="77777777" w:rsidR="002E0D98" w:rsidRPr="003511B3" w:rsidRDefault="002E0D9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F6766B"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6C" w14:textId="77777777" w:rsidR="002E0D98" w:rsidRPr="003511B3" w:rsidDel="00436016" w:rsidRDefault="005D1BAF"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 (Solo EES)</w:t>
            </w:r>
          </w:p>
        </w:tc>
        <w:tc>
          <w:tcPr>
            <w:tcW w:w="540" w:type="dxa"/>
            <w:tcBorders>
              <w:bottom w:val="single" w:sz="4" w:space="0" w:color="auto"/>
            </w:tcBorders>
            <w:shd w:val="clear" w:color="auto" w:fill="FFFFFF"/>
            <w:vAlign w:val="center"/>
          </w:tcPr>
          <w:p w14:paraId="56F6766D"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r>
      <w:tr w:rsidR="00D578B9" w:rsidRPr="003511B3" w:rsidDel="00436016" w14:paraId="56F67682" w14:textId="77777777" w:rsidTr="007A06A6">
        <w:trPr>
          <w:trHeight w:val="145"/>
        </w:trPr>
        <w:tc>
          <w:tcPr>
            <w:tcW w:w="2714" w:type="dxa"/>
            <w:tcBorders>
              <w:bottom w:val="single" w:sz="4" w:space="0" w:color="auto"/>
            </w:tcBorders>
            <w:shd w:val="clear" w:color="auto" w:fill="FABF8F"/>
            <w:vAlign w:val="center"/>
          </w:tcPr>
          <w:p w14:paraId="56F6766F" w14:textId="77777777" w:rsidR="002E0D98" w:rsidRPr="003511B3" w:rsidRDefault="002E0D98" w:rsidP="007A06A6">
            <w:pPr>
              <w:pStyle w:val="Heading2"/>
              <w:spacing w:beforeLines="20" w:before="48" w:afterLines="20" w:after="48"/>
              <w:ind w:left="-15" w:firstLine="15"/>
              <w:rPr>
                <w:rFonts w:ascii="Tahoma" w:hAnsi="Tahoma" w:cs="Tahoma"/>
                <w:b w:val="0"/>
                <w:sz w:val="14"/>
                <w:szCs w:val="16"/>
              </w:rPr>
            </w:pPr>
            <w:bookmarkStart w:id="343" w:name="_Toc336338025"/>
            <w:bookmarkStart w:id="344" w:name="_Toc348436172"/>
            <w:r w:rsidRPr="003511B3">
              <w:rPr>
                <w:rFonts w:ascii="Tahoma" w:hAnsi="Tahoma" w:cs="Tahoma"/>
                <w:b w:val="0"/>
                <w:sz w:val="14"/>
                <w:szCs w:val="16"/>
              </w:rPr>
              <w:t>Office 365 Piano A3 (SL per Utente).</w:t>
            </w:r>
            <w:bookmarkEnd w:id="343"/>
            <w:bookmarkEnd w:id="344"/>
          </w:p>
        </w:tc>
        <w:tc>
          <w:tcPr>
            <w:tcW w:w="450" w:type="dxa"/>
            <w:tcBorders>
              <w:bottom w:val="single" w:sz="4" w:space="0" w:color="auto"/>
            </w:tcBorders>
            <w:shd w:val="clear" w:color="auto" w:fill="FABF8F"/>
            <w:vAlign w:val="center"/>
          </w:tcPr>
          <w:p w14:paraId="56F67670" w14:textId="77777777" w:rsidR="002E0D98" w:rsidRPr="00B22991" w:rsidRDefault="004908EA" w:rsidP="00B22991">
            <w:pPr>
              <w:pStyle w:val="TableText"/>
              <w:widowControl w:val="0"/>
              <w:spacing w:beforeLines="20" w:before="48" w:afterLines="20" w:after="48"/>
              <w:rPr>
                <w:rFonts w:cs="Tahoma"/>
                <w:b/>
                <w:color w:val="0000FF"/>
                <w:sz w:val="13"/>
                <w:szCs w:val="13"/>
                <w:u w:val="single"/>
              </w:rPr>
            </w:pPr>
            <w:hyperlink w:anchor="_6_Office_365" w:history="1">
              <w:r w:rsidR="00FA0E33" w:rsidRPr="00B22991">
                <w:rPr>
                  <w:rStyle w:val="Hyperlink"/>
                  <w:rFonts w:cs="Tahoma"/>
                  <w:b/>
                  <w:sz w:val="13"/>
                  <w:szCs w:val="13"/>
                </w:rPr>
                <w:t>5</w:t>
              </w:r>
            </w:hyperlink>
          </w:p>
        </w:tc>
        <w:tc>
          <w:tcPr>
            <w:tcW w:w="450" w:type="dxa"/>
            <w:tcBorders>
              <w:bottom w:val="single" w:sz="4" w:space="0" w:color="auto"/>
            </w:tcBorders>
            <w:shd w:val="clear" w:color="auto" w:fill="FABF8F"/>
            <w:vAlign w:val="center"/>
          </w:tcPr>
          <w:p w14:paraId="56F67671" w14:textId="77777777" w:rsidR="002E0D98" w:rsidRPr="003511B3" w:rsidRDefault="002E0D98"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56F67672" w14:textId="77777777" w:rsidR="002E0D98" w:rsidRPr="003511B3" w:rsidRDefault="002E0D98" w:rsidP="00B22991">
            <w:pPr>
              <w:pStyle w:val="TableText"/>
              <w:widowControl w:val="0"/>
              <w:spacing w:beforeLines="20" w:before="48" w:afterLines="20" w:after="48"/>
              <w:rPr>
                <w:rFonts w:ascii="Tahoma" w:hAnsi="Tahoma" w:cs="Tahoma"/>
                <w:sz w:val="13"/>
              </w:rPr>
            </w:pPr>
            <w:r w:rsidRPr="003511B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6F67673"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74"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75"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76"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77"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78"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679"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67A"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7B"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67C"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67D" w14:textId="77777777" w:rsidR="002E0D98" w:rsidRPr="003511B3" w:rsidDel="00436016"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F6767E" w14:textId="77777777" w:rsidR="002E0D98" w:rsidRPr="003511B3" w:rsidRDefault="002E0D9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67F"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80"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r w:rsidRPr="003511B3">
              <w:rPr>
                <w:rFonts w:ascii="Tahoma" w:hAnsi="Tahoma" w:cs="Tahoma"/>
                <w:sz w:val="13"/>
              </w:rPr>
              <w:t>EOLS (Solo EES)</w:t>
            </w:r>
          </w:p>
        </w:tc>
        <w:tc>
          <w:tcPr>
            <w:tcW w:w="540" w:type="dxa"/>
            <w:tcBorders>
              <w:bottom w:val="single" w:sz="4" w:space="0" w:color="auto"/>
            </w:tcBorders>
            <w:shd w:val="clear" w:color="auto" w:fill="FABF8F"/>
            <w:vAlign w:val="center"/>
          </w:tcPr>
          <w:p w14:paraId="56F67681"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r>
      <w:tr w:rsidR="00D578B9" w:rsidRPr="003511B3" w:rsidDel="00436016" w14:paraId="56F67696" w14:textId="77777777" w:rsidTr="007A06A6">
        <w:trPr>
          <w:trHeight w:val="145"/>
        </w:trPr>
        <w:tc>
          <w:tcPr>
            <w:tcW w:w="2714" w:type="dxa"/>
            <w:tcBorders>
              <w:bottom w:val="single" w:sz="4" w:space="0" w:color="auto"/>
            </w:tcBorders>
            <w:shd w:val="clear" w:color="auto" w:fill="FFFFFF"/>
            <w:vAlign w:val="center"/>
          </w:tcPr>
          <w:p w14:paraId="56F67683" w14:textId="77777777" w:rsidR="002E0D98" w:rsidRPr="003511B3" w:rsidRDefault="002E0D98" w:rsidP="007A06A6">
            <w:pPr>
              <w:pStyle w:val="Heading2"/>
              <w:spacing w:beforeLines="20" w:before="48" w:afterLines="20" w:after="48"/>
              <w:ind w:left="0" w:firstLine="15"/>
              <w:rPr>
                <w:rFonts w:ascii="Tahoma" w:hAnsi="Tahoma" w:cs="Tahoma"/>
                <w:b w:val="0"/>
                <w:sz w:val="14"/>
                <w:szCs w:val="16"/>
              </w:rPr>
            </w:pPr>
            <w:bookmarkStart w:id="345" w:name="_Toc336338026"/>
            <w:bookmarkStart w:id="346" w:name="_Toc348436173"/>
            <w:r w:rsidRPr="003511B3">
              <w:rPr>
                <w:rFonts w:ascii="Tahoma" w:hAnsi="Tahoma" w:cs="Tahoma"/>
                <w:b w:val="0"/>
                <w:sz w:val="14"/>
                <w:szCs w:val="16"/>
              </w:rPr>
              <w:t>Office 365 Piano A4 (SL per Utente).</w:t>
            </w:r>
            <w:bookmarkEnd w:id="345"/>
            <w:bookmarkEnd w:id="346"/>
          </w:p>
        </w:tc>
        <w:tc>
          <w:tcPr>
            <w:tcW w:w="450" w:type="dxa"/>
            <w:tcBorders>
              <w:bottom w:val="single" w:sz="4" w:space="0" w:color="auto"/>
            </w:tcBorders>
            <w:shd w:val="clear" w:color="auto" w:fill="FFFFFF"/>
            <w:vAlign w:val="center"/>
          </w:tcPr>
          <w:p w14:paraId="56F67684" w14:textId="77777777" w:rsidR="002E0D98" w:rsidRPr="00B22991" w:rsidRDefault="004908EA" w:rsidP="00B22991">
            <w:pPr>
              <w:pStyle w:val="TableText"/>
              <w:widowControl w:val="0"/>
              <w:spacing w:beforeLines="20" w:before="48" w:afterLines="20" w:after="48"/>
              <w:rPr>
                <w:rFonts w:cs="Tahoma"/>
                <w:b/>
                <w:color w:val="0000FF"/>
                <w:sz w:val="13"/>
                <w:szCs w:val="13"/>
                <w:u w:val="single"/>
              </w:rPr>
            </w:pPr>
            <w:hyperlink w:anchor="_6_Office_365" w:history="1">
              <w:r w:rsidR="00FA0E33" w:rsidRPr="00B22991">
                <w:rPr>
                  <w:rStyle w:val="Hyperlink"/>
                  <w:rFonts w:cs="Tahoma"/>
                  <w:b/>
                  <w:sz w:val="13"/>
                  <w:szCs w:val="13"/>
                </w:rPr>
                <w:t>5</w:t>
              </w:r>
            </w:hyperlink>
          </w:p>
        </w:tc>
        <w:tc>
          <w:tcPr>
            <w:tcW w:w="450" w:type="dxa"/>
            <w:tcBorders>
              <w:bottom w:val="single" w:sz="4" w:space="0" w:color="auto"/>
            </w:tcBorders>
            <w:shd w:val="clear" w:color="auto" w:fill="FFFFFF"/>
            <w:vAlign w:val="center"/>
          </w:tcPr>
          <w:p w14:paraId="56F67685" w14:textId="77777777" w:rsidR="002E0D98" w:rsidRPr="003511B3" w:rsidRDefault="002E0D98"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56F67686" w14:textId="77777777" w:rsidR="002E0D98" w:rsidRPr="003511B3" w:rsidRDefault="002E0D98" w:rsidP="00B22991">
            <w:pPr>
              <w:pStyle w:val="TableText"/>
              <w:widowControl w:val="0"/>
              <w:spacing w:beforeLines="20" w:before="48" w:afterLines="20" w:after="48"/>
              <w:rPr>
                <w:rFonts w:ascii="Tahoma" w:hAnsi="Tahoma" w:cs="Tahoma"/>
                <w:sz w:val="13"/>
              </w:rPr>
            </w:pPr>
            <w:r w:rsidRPr="003511B3">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56F67687"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88"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89"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8A"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8B"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8C"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F6768D"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68E"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8F"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690"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691" w14:textId="77777777" w:rsidR="002E0D98" w:rsidRPr="003511B3" w:rsidDel="00436016"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14:paraId="56F67692" w14:textId="77777777" w:rsidR="002E0D98" w:rsidRPr="003511B3" w:rsidRDefault="002E0D9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F67693"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94"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r w:rsidRPr="003511B3">
              <w:rPr>
                <w:rFonts w:ascii="Tahoma" w:hAnsi="Tahoma" w:cs="Tahoma"/>
                <w:sz w:val="13"/>
              </w:rPr>
              <w:t>EOLS (Solo EES)</w:t>
            </w:r>
          </w:p>
        </w:tc>
        <w:tc>
          <w:tcPr>
            <w:tcW w:w="540" w:type="dxa"/>
            <w:tcBorders>
              <w:bottom w:val="single" w:sz="4" w:space="0" w:color="auto"/>
            </w:tcBorders>
            <w:shd w:val="clear" w:color="auto" w:fill="FFFFFF"/>
            <w:vAlign w:val="center"/>
          </w:tcPr>
          <w:p w14:paraId="56F67695" w14:textId="77777777" w:rsidR="002E0D98" w:rsidRPr="003511B3" w:rsidDel="00436016" w:rsidRDefault="002E0D98" w:rsidP="00B22991">
            <w:pPr>
              <w:pStyle w:val="TableText"/>
              <w:widowControl w:val="0"/>
              <w:spacing w:beforeLines="20" w:before="48" w:afterLines="20" w:after="48"/>
              <w:rPr>
                <w:rFonts w:ascii="Tahoma" w:hAnsi="Tahoma" w:cs="Tahoma"/>
                <w:sz w:val="13"/>
              </w:rPr>
            </w:pPr>
          </w:p>
        </w:tc>
      </w:tr>
      <w:tr w:rsidR="00D578B9" w:rsidRPr="003511B3" w:rsidDel="00436016" w14:paraId="56F676AA" w14:textId="77777777" w:rsidTr="007A06A6">
        <w:trPr>
          <w:trHeight w:val="145"/>
        </w:trPr>
        <w:tc>
          <w:tcPr>
            <w:tcW w:w="2714" w:type="dxa"/>
            <w:tcBorders>
              <w:bottom w:val="single" w:sz="4" w:space="0" w:color="auto"/>
            </w:tcBorders>
            <w:shd w:val="clear" w:color="auto" w:fill="FABF8F"/>
            <w:vAlign w:val="center"/>
          </w:tcPr>
          <w:p w14:paraId="56F67697" w14:textId="77777777" w:rsidR="00A63948" w:rsidRPr="003511B3" w:rsidDel="00436016" w:rsidRDefault="00A63948" w:rsidP="007A06A6">
            <w:pPr>
              <w:pStyle w:val="Heading2"/>
              <w:spacing w:beforeLines="20" w:before="48" w:afterLines="20" w:after="48"/>
              <w:ind w:left="0" w:firstLine="15"/>
              <w:rPr>
                <w:rFonts w:ascii="Tahoma" w:hAnsi="Tahoma" w:cs="Tahoma"/>
                <w:b w:val="0"/>
                <w:sz w:val="14"/>
                <w:szCs w:val="16"/>
              </w:rPr>
            </w:pPr>
            <w:bookmarkStart w:id="347" w:name="_Toc336338027"/>
            <w:bookmarkStart w:id="348" w:name="_Toc348436174"/>
            <w:r w:rsidRPr="003511B3">
              <w:rPr>
                <w:rFonts w:ascii="Tahoma" w:hAnsi="Tahoma" w:cs="Tahoma"/>
                <w:b w:val="0"/>
                <w:sz w:val="14"/>
                <w:szCs w:val="16"/>
              </w:rPr>
              <w:t>Office 365 Piano E1 (SL per Utente).</w:t>
            </w:r>
            <w:bookmarkEnd w:id="347"/>
            <w:bookmarkEnd w:id="348"/>
          </w:p>
        </w:tc>
        <w:tc>
          <w:tcPr>
            <w:tcW w:w="450" w:type="dxa"/>
            <w:tcBorders>
              <w:bottom w:val="single" w:sz="4" w:space="0" w:color="auto"/>
            </w:tcBorders>
            <w:shd w:val="clear" w:color="auto" w:fill="FABF8F"/>
            <w:vAlign w:val="center"/>
          </w:tcPr>
          <w:p w14:paraId="56F67698" w14:textId="77777777" w:rsidR="00A63948" w:rsidRPr="00B22991" w:rsidDel="00436016" w:rsidRDefault="004908EA" w:rsidP="00B22991">
            <w:pPr>
              <w:pStyle w:val="TableText"/>
              <w:widowControl w:val="0"/>
              <w:spacing w:beforeLines="20" w:before="48" w:afterLines="20" w:after="48"/>
              <w:rPr>
                <w:rFonts w:cs="Tahoma"/>
                <w:b/>
                <w:color w:val="0000FF"/>
                <w:sz w:val="13"/>
                <w:szCs w:val="13"/>
                <w:u w:val="single"/>
              </w:rPr>
            </w:pPr>
            <w:hyperlink w:anchor="_70_Office_365" w:history="1">
              <w:r w:rsidR="00FA0E33" w:rsidRPr="00B22991">
                <w:rPr>
                  <w:rStyle w:val="Hyperlink"/>
                  <w:rFonts w:cs="Tahoma"/>
                  <w:b/>
                  <w:sz w:val="13"/>
                  <w:szCs w:val="13"/>
                </w:rPr>
                <w:t>70</w:t>
              </w:r>
            </w:hyperlink>
          </w:p>
        </w:tc>
        <w:tc>
          <w:tcPr>
            <w:tcW w:w="450" w:type="dxa"/>
            <w:tcBorders>
              <w:bottom w:val="single" w:sz="4" w:space="0" w:color="auto"/>
            </w:tcBorders>
            <w:shd w:val="clear" w:color="auto" w:fill="FABF8F"/>
            <w:vAlign w:val="center"/>
          </w:tcPr>
          <w:p w14:paraId="56F67699" w14:textId="77777777" w:rsidR="00A63948" w:rsidRPr="003511B3" w:rsidDel="00436016" w:rsidRDefault="00A63948"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6F6769A"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6F6769B"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9C"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9D"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9E"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9F"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A0"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6A1"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6A2"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A3"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6A4"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6A5"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6A6"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56F676A7"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A8"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6A9"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r>
      <w:tr w:rsidR="00D578B9" w:rsidRPr="003511B3" w:rsidDel="00436016" w14:paraId="56F676BE" w14:textId="77777777" w:rsidTr="007A06A6">
        <w:trPr>
          <w:trHeight w:val="145"/>
        </w:trPr>
        <w:tc>
          <w:tcPr>
            <w:tcW w:w="2714" w:type="dxa"/>
            <w:tcBorders>
              <w:bottom w:val="single" w:sz="4" w:space="0" w:color="auto"/>
            </w:tcBorders>
            <w:shd w:val="clear" w:color="auto" w:fill="FFFFFF"/>
            <w:vAlign w:val="center"/>
          </w:tcPr>
          <w:p w14:paraId="56F676AB" w14:textId="77777777" w:rsidR="00A63948" w:rsidRPr="008544B7" w:rsidDel="00436016" w:rsidRDefault="00A63948" w:rsidP="007A06A6">
            <w:pPr>
              <w:pStyle w:val="Heading2"/>
              <w:spacing w:beforeLines="20" w:before="48" w:afterLines="20" w:after="48"/>
              <w:ind w:left="0" w:firstLine="15"/>
              <w:rPr>
                <w:rFonts w:ascii="Tahoma" w:hAnsi="Tahoma" w:cs="Tahoma"/>
                <w:b w:val="0"/>
                <w:sz w:val="14"/>
                <w:szCs w:val="16"/>
                <w:lang w:val="pt-BR"/>
              </w:rPr>
            </w:pPr>
            <w:bookmarkStart w:id="349" w:name="_Toc336338028"/>
            <w:bookmarkStart w:id="350" w:name="_Toc348436175"/>
            <w:r w:rsidRPr="008544B7">
              <w:rPr>
                <w:rFonts w:ascii="Tahoma" w:hAnsi="Tahoma" w:cs="Tahoma"/>
                <w:b w:val="0"/>
                <w:sz w:val="14"/>
                <w:szCs w:val="16"/>
                <w:lang w:val="pt-BR"/>
              </w:rPr>
              <w:t>Office 365 Piano E2 - E4 (SL per Utente)</w:t>
            </w:r>
            <w:bookmarkEnd w:id="349"/>
            <w:bookmarkEnd w:id="350"/>
          </w:p>
        </w:tc>
        <w:tc>
          <w:tcPr>
            <w:tcW w:w="450" w:type="dxa"/>
            <w:tcBorders>
              <w:bottom w:val="single" w:sz="4" w:space="0" w:color="auto"/>
            </w:tcBorders>
            <w:shd w:val="clear" w:color="auto" w:fill="FFFFFF"/>
            <w:vAlign w:val="center"/>
          </w:tcPr>
          <w:p w14:paraId="56F676AC" w14:textId="77777777" w:rsidR="00A63948" w:rsidRPr="00B22991" w:rsidDel="00436016" w:rsidRDefault="004908EA" w:rsidP="00B22991">
            <w:pPr>
              <w:pStyle w:val="TableText"/>
              <w:widowControl w:val="0"/>
              <w:spacing w:beforeLines="20" w:before="48" w:afterLines="20" w:after="48"/>
              <w:rPr>
                <w:rFonts w:cs="Tahoma"/>
                <w:b/>
                <w:color w:val="0000FF"/>
                <w:sz w:val="13"/>
                <w:szCs w:val="13"/>
                <w:u w:val="single"/>
              </w:rPr>
            </w:pPr>
            <w:hyperlink w:anchor="_7_Office_365" w:history="1">
              <w:r w:rsidR="00FA0E33" w:rsidRPr="00B22991">
                <w:rPr>
                  <w:rStyle w:val="Hyperlink"/>
                  <w:rFonts w:cs="Tahoma"/>
                  <w:b/>
                  <w:sz w:val="13"/>
                  <w:szCs w:val="13"/>
                </w:rPr>
                <w:t>6</w:t>
              </w:r>
            </w:hyperlink>
          </w:p>
        </w:tc>
        <w:tc>
          <w:tcPr>
            <w:tcW w:w="450" w:type="dxa"/>
            <w:tcBorders>
              <w:bottom w:val="single" w:sz="4" w:space="0" w:color="auto"/>
            </w:tcBorders>
            <w:shd w:val="clear" w:color="auto" w:fill="FFFFFF"/>
            <w:vAlign w:val="center"/>
          </w:tcPr>
          <w:p w14:paraId="56F676AD" w14:textId="77777777" w:rsidR="00A63948" w:rsidRPr="003511B3" w:rsidDel="00436016" w:rsidRDefault="00A63948"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56F676AE"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56F676AF"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B0"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B1"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B2"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B3"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B4"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F676B5"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6B6"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B7"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6B8"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6B9"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6BA"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56F676BB"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BC"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FFFFF"/>
            <w:vAlign w:val="center"/>
          </w:tcPr>
          <w:p w14:paraId="56F676BD"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r>
      <w:tr w:rsidR="00D578B9" w:rsidRPr="003511B3" w:rsidDel="00436016" w14:paraId="56F676D2" w14:textId="77777777" w:rsidTr="007A06A6">
        <w:trPr>
          <w:trHeight w:val="145"/>
        </w:trPr>
        <w:tc>
          <w:tcPr>
            <w:tcW w:w="2714" w:type="dxa"/>
            <w:tcBorders>
              <w:bottom w:val="single" w:sz="4" w:space="0" w:color="auto"/>
            </w:tcBorders>
            <w:shd w:val="clear" w:color="auto" w:fill="FABF8F"/>
            <w:vAlign w:val="center"/>
          </w:tcPr>
          <w:p w14:paraId="56F676BF" w14:textId="77777777" w:rsidR="00A83600" w:rsidRPr="003511B3" w:rsidRDefault="00A83600" w:rsidP="007A06A6">
            <w:pPr>
              <w:pStyle w:val="Heading2"/>
              <w:spacing w:beforeLines="20" w:before="48" w:afterLines="20" w:after="48"/>
              <w:ind w:left="0" w:firstLine="15"/>
              <w:rPr>
                <w:rFonts w:ascii="Tahoma" w:hAnsi="Tahoma" w:cs="Tahoma"/>
                <w:b w:val="0"/>
                <w:sz w:val="14"/>
                <w:szCs w:val="16"/>
              </w:rPr>
            </w:pPr>
            <w:bookmarkStart w:id="351" w:name="_Toc336338029"/>
            <w:bookmarkStart w:id="352" w:name="_Toc348436176"/>
            <w:r w:rsidRPr="003511B3">
              <w:rPr>
                <w:rFonts w:ascii="Tahoma" w:hAnsi="Tahoma" w:cs="Tahoma"/>
                <w:b w:val="0"/>
                <w:sz w:val="14"/>
                <w:szCs w:val="16"/>
              </w:rPr>
              <w:t>Office 365 Piano G1 - G4 (SL per Utente)</w:t>
            </w:r>
            <w:bookmarkEnd w:id="351"/>
            <w:bookmarkEnd w:id="352"/>
          </w:p>
        </w:tc>
        <w:tc>
          <w:tcPr>
            <w:tcW w:w="450" w:type="dxa"/>
            <w:tcBorders>
              <w:bottom w:val="single" w:sz="4" w:space="0" w:color="auto"/>
            </w:tcBorders>
            <w:shd w:val="clear" w:color="auto" w:fill="FABF8F"/>
            <w:vAlign w:val="center"/>
          </w:tcPr>
          <w:p w14:paraId="56F676C0" w14:textId="77777777" w:rsidR="00A83600" w:rsidRPr="00B22991" w:rsidRDefault="004908EA" w:rsidP="00B22991">
            <w:pPr>
              <w:pStyle w:val="TableText"/>
              <w:widowControl w:val="0"/>
              <w:spacing w:beforeLines="20" w:before="48" w:afterLines="20" w:after="48"/>
              <w:rPr>
                <w:rFonts w:cs="Tahoma"/>
                <w:b/>
                <w:color w:val="0000FF"/>
                <w:sz w:val="13"/>
                <w:szCs w:val="13"/>
                <w:u w:val="single"/>
              </w:rPr>
            </w:pPr>
            <w:hyperlink w:anchor="_71_Office_365_2" w:history="1">
              <w:r w:rsidR="00FA0E33" w:rsidRPr="00B22991">
                <w:rPr>
                  <w:rStyle w:val="Hyperlink"/>
                  <w:rFonts w:cs="Tahoma"/>
                  <w:b/>
                  <w:sz w:val="13"/>
                  <w:szCs w:val="13"/>
                </w:rPr>
                <w:t>71</w:t>
              </w:r>
            </w:hyperlink>
          </w:p>
        </w:tc>
        <w:tc>
          <w:tcPr>
            <w:tcW w:w="450" w:type="dxa"/>
            <w:tcBorders>
              <w:bottom w:val="single" w:sz="4" w:space="0" w:color="auto"/>
            </w:tcBorders>
            <w:shd w:val="clear" w:color="auto" w:fill="FABF8F"/>
            <w:vAlign w:val="center"/>
          </w:tcPr>
          <w:p w14:paraId="56F676C1" w14:textId="77777777" w:rsidR="00A83600" w:rsidRPr="003511B3" w:rsidRDefault="00A83600"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56F676C2" w14:textId="77777777" w:rsidR="00A83600" w:rsidRPr="003511B3" w:rsidRDefault="00A83600" w:rsidP="00B22991">
            <w:pPr>
              <w:pStyle w:val="TableText"/>
              <w:widowControl w:val="0"/>
              <w:spacing w:beforeLines="20" w:before="48" w:afterLines="20" w:after="48"/>
              <w:rPr>
                <w:rFonts w:ascii="Tahoma" w:hAnsi="Tahoma" w:cs="Tahoma"/>
                <w:sz w:val="13"/>
              </w:rPr>
            </w:pPr>
            <w:r w:rsidRPr="003511B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6F676C3" w14:textId="77777777" w:rsidR="00A83600" w:rsidRPr="003511B3" w:rsidDel="00436016" w:rsidRDefault="00A83600"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C4" w14:textId="77777777" w:rsidR="00A83600" w:rsidRPr="003511B3" w:rsidDel="00436016" w:rsidRDefault="00A83600"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C5" w14:textId="77777777" w:rsidR="00A83600" w:rsidRPr="003511B3" w:rsidDel="00436016" w:rsidRDefault="00A83600"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C6" w14:textId="77777777" w:rsidR="00A83600" w:rsidRPr="003511B3" w:rsidDel="00436016" w:rsidRDefault="00A83600"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C7" w14:textId="77777777" w:rsidR="00A83600" w:rsidRPr="003511B3" w:rsidDel="00436016" w:rsidRDefault="00A83600"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C8" w14:textId="77777777" w:rsidR="00A83600" w:rsidRPr="003511B3" w:rsidDel="00436016" w:rsidRDefault="00A83600"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6C9" w14:textId="77777777" w:rsidR="00A83600" w:rsidRPr="003511B3" w:rsidDel="00436016" w:rsidRDefault="00A83600"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6CA" w14:textId="77777777" w:rsidR="00A83600" w:rsidRPr="003511B3" w:rsidDel="00436016" w:rsidRDefault="00A83600"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CB" w14:textId="77777777" w:rsidR="00A83600" w:rsidRPr="003511B3" w:rsidDel="00436016" w:rsidRDefault="00A83600"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6CC" w14:textId="77777777" w:rsidR="00A83600" w:rsidRPr="003511B3" w:rsidDel="00436016" w:rsidRDefault="00A83600"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6CD" w14:textId="77777777" w:rsidR="00A83600" w:rsidRPr="003511B3" w:rsidDel="00436016" w:rsidRDefault="00A83600"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6CE" w14:textId="77777777" w:rsidR="00A83600" w:rsidRPr="003511B3" w:rsidRDefault="00A83600" w:rsidP="00B22991">
            <w:pPr>
              <w:pStyle w:val="TableText"/>
              <w:widowControl w:val="0"/>
              <w:spacing w:beforeLines="20" w:before="48" w:afterLines="20" w:after="48"/>
              <w:rPr>
                <w:rFonts w:ascii="Tahoma" w:hAnsi="Tahoma" w:cs="Tahoma"/>
                <w:sz w:val="13"/>
              </w:rPr>
            </w:pPr>
            <w:r w:rsidRPr="003511B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56F676CF" w14:textId="77777777" w:rsidR="00A83600" w:rsidRPr="003511B3" w:rsidDel="00436016" w:rsidRDefault="00A83600"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D0" w14:textId="77777777" w:rsidR="00A83600" w:rsidRPr="003511B3" w:rsidDel="00436016" w:rsidRDefault="00A83600"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6D1" w14:textId="77777777" w:rsidR="00A83600" w:rsidRPr="003511B3" w:rsidDel="00436016" w:rsidRDefault="00A83600" w:rsidP="00B22991">
            <w:pPr>
              <w:pStyle w:val="TableText"/>
              <w:widowControl w:val="0"/>
              <w:spacing w:beforeLines="20" w:before="48" w:afterLines="20" w:after="48"/>
              <w:rPr>
                <w:rFonts w:ascii="Tahoma" w:hAnsi="Tahoma" w:cs="Tahoma"/>
                <w:sz w:val="13"/>
              </w:rPr>
            </w:pPr>
          </w:p>
        </w:tc>
      </w:tr>
      <w:tr w:rsidR="00A63948" w:rsidRPr="003511B3" w:rsidDel="00436016" w14:paraId="56F676E6" w14:textId="77777777" w:rsidTr="007A06A6">
        <w:trPr>
          <w:trHeight w:val="145"/>
        </w:trPr>
        <w:tc>
          <w:tcPr>
            <w:tcW w:w="2714" w:type="dxa"/>
            <w:tcBorders>
              <w:bottom w:val="single" w:sz="4" w:space="0" w:color="auto"/>
            </w:tcBorders>
            <w:shd w:val="clear" w:color="auto" w:fill="FFFFFF"/>
            <w:vAlign w:val="center"/>
          </w:tcPr>
          <w:p w14:paraId="56F676D3" w14:textId="77777777" w:rsidR="00A63948" w:rsidRPr="003511B3" w:rsidDel="00436016" w:rsidRDefault="00A63948" w:rsidP="007A06A6">
            <w:pPr>
              <w:pStyle w:val="Heading2"/>
              <w:spacing w:beforeLines="20" w:before="48" w:afterLines="20" w:after="48"/>
              <w:ind w:left="0" w:firstLine="15"/>
              <w:rPr>
                <w:rFonts w:ascii="Tahoma" w:hAnsi="Tahoma" w:cs="Tahoma"/>
                <w:b w:val="0"/>
                <w:sz w:val="14"/>
                <w:szCs w:val="16"/>
              </w:rPr>
            </w:pPr>
            <w:bookmarkStart w:id="353" w:name="_Toc336338030"/>
            <w:bookmarkStart w:id="354" w:name="_Toc348436177"/>
            <w:r w:rsidRPr="003511B3">
              <w:rPr>
                <w:rFonts w:ascii="Tahoma" w:hAnsi="Tahoma" w:cs="Tahoma"/>
                <w:b w:val="0"/>
                <w:sz w:val="14"/>
                <w:szCs w:val="16"/>
              </w:rPr>
              <w:t>Office 365 Piano K1 (SL per Utente).</w:t>
            </w:r>
            <w:bookmarkEnd w:id="353"/>
            <w:bookmarkEnd w:id="354"/>
          </w:p>
        </w:tc>
        <w:tc>
          <w:tcPr>
            <w:tcW w:w="450" w:type="dxa"/>
            <w:tcBorders>
              <w:bottom w:val="single" w:sz="4" w:space="0" w:color="auto"/>
            </w:tcBorders>
            <w:shd w:val="clear" w:color="auto" w:fill="FFFFFF"/>
            <w:vAlign w:val="center"/>
          </w:tcPr>
          <w:p w14:paraId="56F676D4" w14:textId="77777777" w:rsidR="00A63948" w:rsidRPr="00B22991" w:rsidDel="00436016" w:rsidRDefault="004908EA" w:rsidP="00B22991">
            <w:pPr>
              <w:pStyle w:val="TableText"/>
              <w:widowControl w:val="0"/>
              <w:spacing w:beforeLines="20" w:before="48" w:afterLines="20" w:after="48"/>
              <w:rPr>
                <w:rFonts w:cs="Tahoma"/>
                <w:b/>
                <w:color w:val="0000FF"/>
                <w:sz w:val="13"/>
                <w:szCs w:val="13"/>
                <w:u w:val="single"/>
              </w:rPr>
            </w:pPr>
            <w:hyperlink w:anchor="_72_Office_365" w:history="1">
              <w:r w:rsidR="00FA0E33" w:rsidRPr="00B22991">
                <w:rPr>
                  <w:rStyle w:val="Hyperlink"/>
                  <w:rFonts w:cs="Tahoma"/>
                  <w:b/>
                  <w:sz w:val="13"/>
                  <w:szCs w:val="13"/>
                </w:rPr>
                <w:t>72</w:t>
              </w:r>
            </w:hyperlink>
          </w:p>
        </w:tc>
        <w:tc>
          <w:tcPr>
            <w:tcW w:w="450" w:type="dxa"/>
            <w:tcBorders>
              <w:bottom w:val="single" w:sz="4" w:space="0" w:color="auto"/>
            </w:tcBorders>
            <w:shd w:val="clear" w:color="auto" w:fill="FFFFFF"/>
            <w:vAlign w:val="center"/>
          </w:tcPr>
          <w:p w14:paraId="56F676D5" w14:textId="77777777" w:rsidR="00A63948" w:rsidRPr="003511B3" w:rsidDel="00436016" w:rsidRDefault="00A63948"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56F676D6"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56F676D7"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D8"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D9"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DA"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DB"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DC"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F676DD"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6DE"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DF"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6E0"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6E1"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6E2"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6F676E3"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6E4"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FFFFF"/>
            <w:vAlign w:val="center"/>
          </w:tcPr>
          <w:p w14:paraId="56F676E5"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r>
      <w:tr w:rsidR="00A63948" w:rsidRPr="003511B3" w:rsidDel="00436016" w14:paraId="56F676FA" w14:textId="77777777" w:rsidTr="007A06A6">
        <w:trPr>
          <w:trHeight w:val="145"/>
        </w:trPr>
        <w:tc>
          <w:tcPr>
            <w:tcW w:w="2714" w:type="dxa"/>
            <w:tcBorders>
              <w:bottom w:val="single" w:sz="4" w:space="0" w:color="auto"/>
            </w:tcBorders>
            <w:shd w:val="clear" w:color="auto" w:fill="FABF8F"/>
            <w:vAlign w:val="center"/>
          </w:tcPr>
          <w:p w14:paraId="56F676E7" w14:textId="77777777" w:rsidR="00A63948" w:rsidRPr="003511B3" w:rsidDel="00436016" w:rsidRDefault="00A63948" w:rsidP="007A06A6">
            <w:pPr>
              <w:pStyle w:val="Heading2"/>
              <w:spacing w:beforeLines="20" w:before="48" w:afterLines="20" w:after="48"/>
              <w:ind w:left="0" w:firstLine="15"/>
              <w:rPr>
                <w:rFonts w:ascii="Tahoma" w:hAnsi="Tahoma" w:cs="Tahoma"/>
                <w:b w:val="0"/>
                <w:sz w:val="14"/>
                <w:szCs w:val="16"/>
              </w:rPr>
            </w:pPr>
            <w:bookmarkStart w:id="355" w:name="_Toc336338031"/>
            <w:bookmarkStart w:id="356" w:name="_Toc348436178"/>
            <w:r w:rsidRPr="003511B3">
              <w:rPr>
                <w:rFonts w:ascii="Tahoma" w:hAnsi="Tahoma" w:cs="Tahoma"/>
                <w:b w:val="0"/>
                <w:sz w:val="14"/>
                <w:szCs w:val="16"/>
              </w:rPr>
              <w:t>Office 365 Piano K2 (SL per Utente).</w:t>
            </w:r>
            <w:bookmarkEnd w:id="355"/>
            <w:bookmarkEnd w:id="356"/>
          </w:p>
        </w:tc>
        <w:tc>
          <w:tcPr>
            <w:tcW w:w="450" w:type="dxa"/>
            <w:tcBorders>
              <w:bottom w:val="single" w:sz="4" w:space="0" w:color="auto"/>
            </w:tcBorders>
            <w:shd w:val="clear" w:color="auto" w:fill="FABF8F"/>
            <w:vAlign w:val="center"/>
          </w:tcPr>
          <w:p w14:paraId="56F676E8" w14:textId="77777777" w:rsidR="00A63948" w:rsidRPr="00B22991" w:rsidDel="00436016" w:rsidRDefault="004908EA" w:rsidP="00B22991">
            <w:pPr>
              <w:pStyle w:val="TableText"/>
              <w:widowControl w:val="0"/>
              <w:spacing w:beforeLines="20" w:before="48" w:afterLines="20" w:after="48"/>
              <w:rPr>
                <w:rFonts w:cs="Tahoma"/>
                <w:b/>
                <w:color w:val="0000FF"/>
                <w:sz w:val="13"/>
                <w:szCs w:val="13"/>
                <w:u w:val="single"/>
              </w:rPr>
            </w:pPr>
            <w:hyperlink w:anchor="_72_Office_365" w:history="1">
              <w:r w:rsidR="005C5E88" w:rsidRPr="00B22991">
                <w:rPr>
                  <w:rStyle w:val="Hyperlink"/>
                  <w:rFonts w:cs="Tahoma"/>
                  <w:b/>
                  <w:sz w:val="13"/>
                  <w:szCs w:val="13"/>
                </w:rPr>
                <w:t>72</w:t>
              </w:r>
            </w:hyperlink>
          </w:p>
        </w:tc>
        <w:tc>
          <w:tcPr>
            <w:tcW w:w="450" w:type="dxa"/>
            <w:tcBorders>
              <w:bottom w:val="single" w:sz="4" w:space="0" w:color="auto"/>
            </w:tcBorders>
            <w:shd w:val="clear" w:color="auto" w:fill="FABF8F"/>
            <w:vAlign w:val="center"/>
          </w:tcPr>
          <w:p w14:paraId="56F676E9" w14:textId="77777777" w:rsidR="00A63948" w:rsidRPr="003511B3" w:rsidDel="00436016" w:rsidRDefault="00A63948"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6F676EA"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6F676EB"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EC"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ED"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EE"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EF"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F0"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6F1"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6F2"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F3"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6F4"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6F5"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6F6"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6F7"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6F8"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6F9" w14:textId="77777777" w:rsidR="00A63948" w:rsidRPr="003511B3" w:rsidDel="00436016" w:rsidRDefault="00A63948" w:rsidP="00B22991">
            <w:pPr>
              <w:pStyle w:val="TableText"/>
              <w:widowControl w:val="0"/>
              <w:spacing w:beforeLines="20" w:before="48" w:afterLines="20" w:after="48"/>
              <w:rPr>
                <w:rFonts w:ascii="Tahoma" w:hAnsi="Tahoma" w:cs="Tahoma"/>
                <w:sz w:val="13"/>
              </w:rPr>
            </w:pPr>
          </w:p>
        </w:tc>
      </w:tr>
      <w:tr w:rsidR="009A5491" w:rsidRPr="003511B3" w14:paraId="56F6770E" w14:textId="77777777" w:rsidTr="007A06A6">
        <w:trPr>
          <w:trHeight w:val="145"/>
        </w:trPr>
        <w:tc>
          <w:tcPr>
            <w:tcW w:w="2714" w:type="dxa"/>
            <w:tcBorders>
              <w:bottom w:val="single" w:sz="4" w:space="0" w:color="auto"/>
            </w:tcBorders>
            <w:shd w:val="clear" w:color="auto" w:fill="FFFFFF"/>
            <w:vAlign w:val="center"/>
          </w:tcPr>
          <w:p w14:paraId="56F676FB" w14:textId="77777777" w:rsidR="009A5491" w:rsidRPr="003511B3" w:rsidRDefault="009A5491" w:rsidP="007A06A6">
            <w:pPr>
              <w:pStyle w:val="ProductNames"/>
              <w:spacing w:beforeLines="20" w:before="48" w:afterLines="20" w:after="48"/>
              <w:rPr>
                <w:rFonts w:ascii="Tahoma" w:hAnsi="Tahoma" w:cs="Tahoma"/>
                <w:sz w:val="14"/>
              </w:rPr>
            </w:pPr>
            <w:bookmarkStart w:id="357" w:name="_Toc336338032"/>
            <w:bookmarkStart w:id="358" w:name="_Toc348436179"/>
            <w:r w:rsidRPr="003511B3">
              <w:rPr>
                <w:rFonts w:ascii="Tahoma" w:hAnsi="Tahoma" w:cs="Tahoma"/>
                <w:sz w:val="14"/>
              </w:rPr>
              <w:t>Office Web Applications con SharePoint Piano 2A (SL per utente)</w:t>
            </w:r>
            <w:bookmarkEnd w:id="357"/>
            <w:bookmarkEnd w:id="358"/>
          </w:p>
        </w:tc>
        <w:tc>
          <w:tcPr>
            <w:tcW w:w="450" w:type="dxa"/>
            <w:tcBorders>
              <w:bottom w:val="single" w:sz="4" w:space="0" w:color="auto"/>
            </w:tcBorders>
            <w:shd w:val="clear" w:color="auto" w:fill="FFFFFF"/>
            <w:vAlign w:val="center"/>
          </w:tcPr>
          <w:p w14:paraId="56F676FC" w14:textId="77777777" w:rsidR="009A5491" w:rsidRPr="00B22991" w:rsidRDefault="009A5491" w:rsidP="00B22991">
            <w:pPr>
              <w:pStyle w:val="TableText"/>
              <w:widowControl w:val="0"/>
              <w:spacing w:beforeLines="20" w:before="48" w:afterLines="20" w:after="48"/>
              <w:rPr>
                <w:rFonts w:cs="Tahoma"/>
                <w:b/>
                <w:color w:val="0000FF"/>
                <w:sz w:val="13"/>
                <w:szCs w:val="13"/>
                <w:u w:val="single"/>
              </w:rPr>
            </w:pPr>
          </w:p>
        </w:tc>
        <w:tc>
          <w:tcPr>
            <w:tcW w:w="450" w:type="dxa"/>
            <w:tcBorders>
              <w:bottom w:val="single" w:sz="4" w:space="0" w:color="auto"/>
            </w:tcBorders>
            <w:shd w:val="clear" w:color="auto" w:fill="FFFFFF"/>
            <w:vAlign w:val="center"/>
          </w:tcPr>
          <w:p w14:paraId="56F676FD" w14:textId="77777777" w:rsidR="009A5491" w:rsidRPr="003511B3" w:rsidRDefault="009A5491"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56F676FE" w14:textId="77777777" w:rsidR="009A5491" w:rsidRPr="003511B3" w:rsidRDefault="009A5491"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56F676FF" w14:textId="77777777" w:rsidR="009A5491" w:rsidRPr="003511B3" w:rsidRDefault="009A5491"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FFFFF"/>
            <w:vAlign w:val="center"/>
          </w:tcPr>
          <w:p w14:paraId="56F67700" w14:textId="77777777" w:rsidR="009A5491" w:rsidRPr="003511B3" w:rsidRDefault="009A5491"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FFFFF"/>
            <w:vAlign w:val="center"/>
          </w:tcPr>
          <w:p w14:paraId="56F67701" w14:textId="77777777" w:rsidR="009A5491" w:rsidRPr="003511B3" w:rsidRDefault="009A5491"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FFFFF"/>
            <w:vAlign w:val="center"/>
          </w:tcPr>
          <w:p w14:paraId="56F67702" w14:textId="77777777" w:rsidR="009A5491" w:rsidRPr="003511B3" w:rsidRDefault="009A5491"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FFFFF"/>
            <w:vAlign w:val="center"/>
          </w:tcPr>
          <w:p w14:paraId="56F67703" w14:textId="77777777" w:rsidR="009A5491" w:rsidRPr="003511B3" w:rsidRDefault="009A5491"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FFFFF"/>
            <w:vAlign w:val="center"/>
          </w:tcPr>
          <w:p w14:paraId="56F67704" w14:textId="77777777" w:rsidR="009A5491" w:rsidRPr="003511B3" w:rsidRDefault="009A5491" w:rsidP="00B22991">
            <w:pPr>
              <w:pStyle w:val="TableText"/>
              <w:widowControl w:val="0"/>
              <w:spacing w:beforeLines="20" w:before="48" w:afterLines="20" w:after="48"/>
              <w:rPr>
                <w:rFonts w:ascii="Tahoma" w:hAnsi="Tahoma" w:cs="Tahoma"/>
                <w:sz w:val="14"/>
                <w:szCs w:val="14"/>
              </w:rPr>
            </w:pPr>
          </w:p>
        </w:tc>
        <w:tc>
          <w:tcPr>
            <w:tcW w:w="360" w:type="dxa"/>
            <w:tcBorders>
              <w:bottom w:val="single" w:sz="4" w:space="0" w:color="auto"/>
              <w:right w:val="single" w:sz="18" w:space="0" w:color="auto"/>
            </w:tcBorders>
            <w:shd w:val="clear" w:color="auto" w:fill="FFFFFF"/>
            <w:vAlign w:val="center"/>
          </w:tcPr>
          <w:p w14:paraId="56F67705" w14:textId="77777777" w:rsidR="009A5491" w:rsidRPr="003511B3" w:rsidRDefault="009A5491" w:rsidP="00B22991">
            <w:pPr>
              <w:pStyle w:val="TableText"/>
              <w:widowControl w:val="0"/>
              <w:spacing w:beforeLines="20" w:before="48" w:afterLines="20" w:after="48"/>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14:paraId="56F67706" w14:textId="77777777" w:rsidR="009A5491" w:rsidRPr="003511B3" w:rsidRDefault="009A5491"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FFFFF"/>
            <w:vAlign w:val="center"/>
          </w:tcPr>
          <w:p w14:paraId="56F67707" w14:textId="77777777" w:rsidR="009A5491" w:rsidRPr="003511B3" w:rsidRDefault="009A5491"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right w:val="single" w:sz="18" w:space="0" w:color="auto"/>
            </w:tcBorders>
            <w:shd w:val="clear" w:color="auto" w:fill="FFFFFF"/>
            <w:vAlign w:val="center"/>
          </w:tcPr>
          <w:p w14:paraId="56F67708" w14:textId="77777777" w:rsidR="009A5491" w:rsidRPr="003511B3" w:rsidRDefault="009A5491" w:rsidP="00B22991">
            <w:pPr>
              <w:pStyle w:val="TableText"/>
              <w:widowControl w:val="0"/>
              <w:spacing w:beforeLines="20" w:before="48" w:afterLines="20" w:after="48"/>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14:paraId="56F67709" w14:textId="77777777" w:rsidR="009A5491" w:rsidRPr="003511B3" w:rsidRDefault="009A5491"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56F6770A" w14:textId="77777777" w:rsidR="009A5491" w:rsidRPr="003511B3" w:rsidRDefault="009A5491"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6F6770B" w14:textId="77777777" w:rsidR="009A5491" w:rsidRPr="003511B3" w:rsidRDefault="009A5491"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70C" w14:textId="77777777" w:rsidR="009A5491" w:rsidRPr="003511B3" w:rsidRDefault="00693524"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 (Solo EES)</w:t>
            </w:r>
          </w:p>
        </w:tc>
        <w:tc>
          <w:tcPr>
            <w:tcW w:w="540" w:type="dxa"/>
            <w:tcBorders>
              <w:bottom w:val="single" w:sz="4" w:space="0" w:color="auto"/>
            </w:tcBorders>
            <w:shd w:val="clear" w:color="auto" w:fill="FFFFFF"/>
            <w:vAlign w:val="center"/>
          </w:tcPr>
          <w:p w14:paraId="56F6770D" w14:textId="77777777" w:rsidR="009A5491" w:rsidRPr="003511B3" w:rsidRDefault="009A5491" w:rsidP="00B22991">
            <w:pPr>
              <w:pStyle w:val="TableText"/>
              <w:widowControl w:val="0"/>
              <w:spacing w:beforeLines="20" w:before="48" w:afterLines="20" w:after="48"/>
              <w:rPr>
                <w:rFonts w:ascii="Tahoma" w:hAnsi="Tahoma" w:cs="Tahoma"/>
                <w:sz w:val="13"/>
              </w:rPr>
            </w:pPr>
          </w:p>
        </w:tc>
      </w:tr>
      <w:tr w:rsidR="00764636" w:rsidRPr="003511B3" w14:paraId="56F67722" w14:textId="77777777" w:rsidTr="007A06A6">
        <w:trPr>
          <w:trHeight w:val="145"/>
        </w:trPr>
        <w:tc>
          <w:tcPr>
            <w:tcW w:w="2714" w:type="dxa"/>
            <w:tcBorders>
              <w:bottom w:val="single" w:sz="4" w:space="0" w:color="auto"/>
            </w:tcBorders>
            <w:shd w:val="clear" w:color="auto" w:fill="FABF8F"/>
            <w:vAlign w:val="center"/>
          </w:tcPr>
          <w:p w14:paraId="56F6770F" w14:textId="77777777" w:rsidR="00764636" w:rsidRPr="003511B3" w:rsidRDefault="007C264B" w:rsidP="007A06A6">
            <w:pPr>
              <w:pStyle w:val="ProductNames"/>
              <w:spacing w:beforeLines="20" w:before="48" w:afterLines="20" w:after="48"/>
              <w:rPr>
                <w:rFonts w:ascii="Tahoma" w:hAnsi="Tahoma" w:cs="Tahoma"/>
                <w:sz w:val="14"/>
              </w:rPr>
            </w:pPr>
            <w:bookmarkStart w:id="359" w:name="_Toc348436180"/>
            <w:r w:rsidRPr="003511B3">
              <w:rPr>
                <w:rFonts w:ascii="Tahoma" w:hAnsi="Tahoma" w:cs="Tahoma"/>
                <w:sz w:val="14"/>
              </w:rPr>
              <w:t>Project Online</w:t>
            </w:r>
            <w:bookmarkEnd w:id="359"/>
            <w:r w:rsidR="003511B3">
              <w:rPr>
                <w:rFonts w:ascii="Tahoma" w:hAnsi="Tahoma" w:cs="Tahoma"/>
                <w:sz w:val="14"/>
              </w:rPr>
              <w:t xml:space="preserve"> </w:t>
            </w:r>
          </w:p>
        </w:tc>
        <w:tc>
          <w:tcPr>
            <w:tcW w:w="450" w:type="dxa"/>
            <w:tcBorders>
              <w:bottom w:val="single" w:sz="4" w:space="0" w:color="auto"/>
            </w:tcBorders>
            <w:shd w:val="clear" w:color="auto" w:fill="FABF8F"/>
            <w:vAlign w:val="center"/>
          </w:tcPr>
          <w:p w14:paraId="56F67710" w14:textId="77777777" w:rsidR="00764636" w:rsidRPr="00B22991" w:rsidRDefault="00764636" w:rsidP="00B22991">
            <w:pPr>
              <w:pStyle w:val="TableText"/>
              <w:widowControl w:val="0"/>
              <w:spacing w:beforeLines="20" w:before="48" w:afterLines="20" w:after="48"/>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14:paraId="56F67711" w14:textId="77777777" w:rsidR="00764636" w:rsidRPr="003511B3" w:rsidRDefault="00764636"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6F67712" w14:textId="77777777" w:rsidR="00764636" w:rsidRPr="003511B3" w:rsidRDefault="00764636"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713" w14:textId="77777777" w:rsidR="00764636" w:rsidRPr="003511B3" w:rsidRDefault="00764636"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ABF8F"/>
            <w:vAlign w:val="center"/>
          </w:tcPr>
          <w:p w14:paraId="56F67714" w14:textId="77777777" w:rsidR="00764636" w:rsidRPr="003511B3" w:rsidRDefault="00764636"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ABF8F"/>
            <w:vAlign w:val="center"/>
          </w:tcPr>
          <w:p w14:paraId="56F67715" w14:textId="77777777" w:rsidR="00764636" w:rsidRPr="003511B3" w:rsidRDefault="00764636"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ABF8F"/>
            <w:vAlign w:val="center"/>
          </w:tcPr>
          <w:p w14:paraId="56F67716" w14:textId="77777777" w:rsidR="00764636" w:rsidRPr="003511B3" w:rsidRDefault="00764636"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ABF8F"/>
            <w:vAlign w:val="center"/>
          </w:tcPr>
          <w:p w14:paraId="56F67717" w14:textId="77777777" w:rsidR="00764636" w:rsidRPr="003511B3" w:rsidRDefault="00764636"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ABF8F"/>
            <w:vAlign w:val="center"/>
          </w:tcPr>
          <w:p w14:paraId="56F67718" w14:textId="77777777" w:rsidR="00764636" w:rsidRPr="003511B3" w:rsidRDefault="00764636" w:rsidP="00B22991">
            <w:pPr>
              <w:pStyle w:val="TableText"/>
              <w:widowControl w:val="0"/>
              <w:spacing w:beforeLines="20" w:before="48" w:afterLines="20" w:after="48"/>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56F67719" w14:textId="77777777" w:rsidR="00764636" w:rsidRPr="003511B3" w:rsidRDefault="00764636" w:rsidP="00B22991">
            <w:pPr>
              <w:pStyle w:val="TableText"/>
              <w:widowControl w:val="0"/>
              <w:spacing w:beforeLines="20" w:before="48" w:afterLines="20" w:after="48"/>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56F6771A" w14:textId="77777777" w:rsidR="00764636" w:rsidRPr="003511B3" w:rsidRDefault="00764636"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ABF8F"/>
            <w:vAlign w:val="center"/>
          </w:tcPr>
          <w:p w14:paraId="56F6771B" w14:textId="77777777" w:rsidR="00764636" w:rsidRPr="003511B3" w:rsidRDefault="00764636"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56F6771C" w14:textId="77777777" w:rsidR="00764636" w:rsidRPr="003511B3" w:rsidRDefault="00764636" w:rsidP="00B22991">
            <w:pPr>
              <w:pStyle w:val="TableText"/>
              <w:widowControl w:val="0"/>
              <w:spacing w:beforeLines="20" w:before="48" w:afterLines="20" w:after="48"/>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56F6771D" w14:textId="77777777" w:rsidR="00764636" w:rsidRPr="003511B3" w:rsidRDefault="00764636"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71E" w14:textId="77777777" w:rsidR="00764636" w:rsidRPr="003511B3" w:rsidRDefault="00764636"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71F" w14:textId="77777777" w:rsidR="00764636" w:rsidRPr="003511B3" w:rsidRDefault="00764636"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720" w14:textId="77777777" w:rsidR="00764636" w:rsidRPr="003511B3" w:rsidRDefault="00764636"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721" w14:textId="77777777" w:rsidR="00764636" w:rsidRPr="003511B3" w:rsidRDefault="00764636" w:rsidP="00B22991">
            <w:pPr>
              <w:pStyle w:val="TableText"/>
              <w:widowControl w:val="0"/>
              <w:spacing w:beforeLines="20" w:before="48" w:afterLines="20" w:after="48"/>
              <w:rPr>
                <w:rFonts w:ascii="Tahoma" w:hAnsi="Tahoma" w:cs="Tahoma"/>
                <w:sz w:val="13"/>
              </w:rPr>
            </w:pPr>
          </w:p>
        </w:tc>
      </w:tr>
      <w:tr w:rsidR="00B66AC8" w:rsidRPr="003511B3" w14:paraId="56F67736" w14:textId="77777777" w:rsidTr="007A06A6">
        <w:trPr>
          <w:trHeight w:val="145"/>
        </w:trPr>
        <w:tc>
          <w:tcPr>
            <w:tcW w:w="2714" w:type="dxa"/>
            <w:tcBorders>
              <w:bottom w:val="single" w:sz="4" w:space="0" w:color="auto"/>
            </w:tcBorders>
            <w:shd w:val="clear" w:color="auto" w:fill="auto"/>
            <w:vAlign w:val="center"/>
          </w:tcPr>
          <w:p w14:paraId="56F67723" w14:textId="77777777" w:rsidR="00B66AC8" w:rsidRPr="003511B3" w:rsidRDefault="00B66AC8" w:rsidP="007A06A6">
            <w:pPr>
              <w:pStyle w:val="ProductNames"/>
              <w:spacing w:beforeLines="20" w:before="48" w:afterLines="20" w:after="48"/>
              <w:rPr>
                <w:rFonts w:ascii="Tahoma" w:hAnsi="Tahoma" w:cs="Tahoma"/>
                <w:sz w:val="14"/>
              </w:rPr>
            </w:pPr>
            <w:bookmarkStart w:id="360" w:name="_Toc348436181"/>
            <w:r w:rsidRPr="003511B3">
              <w:rPr>
                <w:rFonts w:ascii="Tahoma" w:hAnsi="Tahoma" w:cs="Tahoma"/>
                <w:sz w:val="14"/>
              </w:rPr>
              <w:t>Project Online A</w:t>
            </w:r>
            <w:bookmarkEnd w:id="360"/>
          </w:p>
        </w:tc>
        <w:tc>
          <w:tcPr>
            <w:tcW w:w="450" w:type="dxa"/>
            <w:tcBorders>
              <w:bottom w:val="single" w:sz="4" w:space="0" w:color="auto"/>
            </w:tcBorders>
            <w:shd w:val="clear" w:color="auto" w:fill="auto"/>
            <w:vAlign w:val="center"/>
          </w:tcPr>
          <w:p w14:paraId="56F67724" w14:textId="77777777" w:rsidR="00B66AC8" w:rsidRPr="00B22991" w:rsidRDefault="00B66AC8" w:rsidP="00B22991">
            <w:pPr>
              <w:pStyle w:val="TableText"/>
              <w:widowControl w:val="0"/>
              <w:spacing w:beforeLines="20" w:before="48" w:afterLines="20" w:after="48"/>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14:paraId="56F67725" w14:textId="77777777" w:rsidR="00B66AC8" w:rsidRPr="003511B3" w:rsidRDefault="00B66AC8"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6F67726" w14:textId="77777777" w:rsidR="00B66AC8" w:rsidRPr="003511B3" w:rsidRDefault="00B66AC8"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727" w14:textId="77777777" w:rsidR="00B66AC8" w:rsidRPr="003511B3" w:rsidRDefault="00B66AC8"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auto"/>
            <w:vAlign w:val="center"/>
          </w:tcPr>
          <w:p w14:paraId="56F67728" w14:textId="77777777" w:rsidR="00B66AC8" w:rsidRPr="003511B3" w:rsidRDefault="00B66AC8"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auto"/>
            <w:vAlign w:val="center"/>
          </w:tcPr>
          <w:p w14:paraId="56F67729" w14:textId="77777777" w:rsidR="00B66AC8" w:rsidRPr="003511B3" w:rsidRDefault="00B66AC8"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auto"/>
            <w:vAlign w:val="center"/>
          </w:tcPr>
          <w:p w14:paraId="56F6772A" w14:textId="77777777" w:rsidR="00B66AC8" w:rsidRPr="003511B3" w:rsidRDefault="00B66AC8"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auto"/>
            <w:vAlign w:val="center"/>
          </w:tcPr>
          <w:p w14:paraId="56F6772B" w14:textId="77777777" w:rsidR="00B66AC8" w:rsidRPr="003511B3" w:rsidRDefault="00B66AC8"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auto"/>
            <w:vAlign w:val="center"/>
          </w:tcPr>
          <w:p w14:paraId="56F6772C" w14:textId="77777777" w:rsidR="00B66AC8" w:rsidRPr="003511B3" w:rsidRDefault="00B66AC8" w:rsidP="00B22991">
            <w:pPr>
              <w:pStyle w:val="TableText"/>
              <w:widowControl w:val="0"/>
              <w:spacing w:beforeLines="20" w:before="48" w:afterLines="20" w:after="48"/>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56F6772D" w14:textId="77777777" w:rsidR="00B66AC8" w:rsidRPr="003511B3" w:rsidRDefault="00B66AC8" w:rsidP="00B22991">
            <w:pPr>
              <w:pStyle w:val="TableText"/>
              <w:widowControl w:val="0"/>
              <w:spacing w:beforeLines="20" w:before="48" w:afterLines="20" w:after="48"/>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56F6772E" w14:textId="77777777" w:rsidR="00B66AC8" w:rsidRPr="003511B3" w:rsidRDefault="00B66AC8"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auto"/>
            <w:vAlign w:val="center"/>
          </w:tcPr>
          <w:p w14:paraId="56F6772F" w14:textId="77777777" w:rsidR="00B66AC8" w:rsidRPr="003511B3" w:rsidRDefault="00B66AC8"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14:paraId="56F67730" w14:textId="77777777" w:rsidR="00B66AC8" w:rsidRPr="003511B3" w:rsidRDefault="00B66AC8" w:rsidP="00B22991">
            <w:pPr>
              <w:pStyle w:val="TableText"/>
              <w:widowControl w:val="0"/>
              <w:spacing w:beforeLines="20" w:before="48" w:afterLines="20" w:after="48"/>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56F67731" w14:textId="77777777" w:rsidR="00B66AC8" w:rsidRPr="003511B3" w:rsidRDefault="007C264B"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67732" w14:textId="77777777" w:rsidR="00B66AC8" w:rsidRPr="003511B3" w:rsidRDefault="00B66AC8"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733" w14:textId="77777777" w:rsidR="00B66AC8" w:rsidRPr="003511B3" w:rsidRDefault="00B66AC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34" w14:textId="77777777" w:rsidR="00B66AC8" w:rsidRPr="003511B3" w:rsidRDefault="00B66AC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735" w14:textId="77777777" w:rsidR="00B66AC8" w:rsidRPr="003511B3" w:rsidRDefault="00B66AC8" w:rsidP="00B22991">
            <w:pPr>
              <w:pStyle w:val="TableText"/>
              <w:widowControl w:val="0"/>
              <w:spacing w:beforeLines="20" w:before="48" w:afterLines="20" w:after="48"/>
              <w:rPr>
                <w:rFonts w:ascii="Tahoma" w:hAnsi="Tahoma" w:cs="Tahoma"/>
                <w:sz w:val="13"/>
              </w:rPr>
            </w:pPr>
          </w:p>
        </w:tc>
      </w:tr>
      <w:tr w:rsidR="00A63948" w:rsidRPr="003511B3" w14:paraId="56F6774A" w14:textId="77777777" w:rsidTr="007A06A6">
        <w:trPr>
          <w:trHeight w:val="145"/>
        </w:trPr>
        <w:tc>
          <w:tcPr>
            <w:tcW w:w="2714" w:type="dxa"/>
            <w:tcBorders>
              <w:bottom w:val="single" w:sz="4" w:space="0" w:color="auto"/>
            </w:tcBorders>
            <w:shd w:val="clear" w:color="auto" w:fill="FABF8F"/>
            <w:vAlign w:val="center"/>
          </w:tcPr>
          <w:p w14:paraId="56F67737" w14:textId="77777777" w:rsidR="00A63948" w:rsidRPr="003511B3" w:rsidRDefault="00A63948" w:rsidP="007A06A6">
            <w:pPr>
              <w:pStyle w:val="ProductNames"/>
              <w:spacing w:beforeLines="20" w:before="48" w:afterLines="20" w:after="48"/>
              <w:rPr>
                <w:rFonts w:ascii="Tahoma" w:hAnsi="Tahoma" w:cs="Tahoma"/>
                <w:sz w:val="14"/>
              </w:rPr>
            </w:pPr>
            <w:bookmarkStart w:id="361" w:name="_Toc336338033"/>
            <w:bookmarkStart w:id="362" w:name="_Toc348436182"/>
            <w:r w:rsidRPr="003511B3">
              <w:rPr>
                <w:rFonts w:ascii="Tahoma" w:hAnsi="Tahoma" w:cs="Tahoma"/>
                <w:sz w:val="14"/>
              </w:rPr>
              <w:t xml:space="preserve">Project Server </w:t>
            </w:r>
            <w:bookmarkEnd w:id="361"/>
            <w:r w:rsidRPr="003511B3">
              <w:rPr>
                <w:rFonts w:ascii="Tahoma" w:hAnsi="Tahoma" w:cs="Tahoma"/>
                <w:sz w:val="14"/>
              </w:rPr>
              <w:t>2013</w:t>
            </w:r>
            <w:bookmarkEnd w:id="362"/>
          </w:p>
        </w:tc>
        <w:tc>
          <w:tcPr>
            <w:tcW w:w="450" w:type="dxa"/>
            <w:tcBorders>
              <w:bottom w:val="single" w:sz="4" w:space="0" w:color="auto"/>
            </w:tcBorders>
            <w:shd w:val="clear" w:color="auto" w:fill="FABF8F"/>
            <w:vAlign w:val="center"/>
          </w:tcPr>
          <w:p w14:paraId="56F67738" w14:textId="77777777" w:rsidR="00A63948" w:rsidRPr="00B22991" w:rsidRDefault="00A63948" w:rsidP="00B22991">
            <w:pPr>
              <w:pStyle w:val="TableText"/>
              <w:widowControl w:val="0"/>
              <w:spacing w:beforeLines="20" w:before="48" w:afterLines="20" w:after="48"/>
              <w:rPr>
                <w:rStyle w:val="EndnoteReference"/>
                <w:rFonts w:cs="Tahoma"/>
                <w:color w:val="0000FF"/>
                <w:sz w:val="13"/>
                <w:szCs w:val="13"/>
                <w:u w:val="single"/>
              </w:rPr>
            </w:pPr>
            <w:bookmarkStart w:id="363" w:name="_Hlt336249768"/>
          </w:p>
        </w:tc>
        <w:bookmarkEnd w:id="363"/>
        <w:tc>
          <w:tcPr>
            <w:tcW w:w="450" w:type="dxa"/>
            <w:tcBorders>
              <w:bottom w:val="single" w:sz="4" w:space="0" w:color="auto"/>
            </w:tcBorders>
            <w:shd w:val="clear" w:color="auto" w:fill="FABF8F"/>
            <w:vAlign w:val="center"/>
          </w:tcPr>
          <w:p w14:paraId="56F67739" w14:textId="77777777" w:rsidR="00A63948" w:rsidRPr="003511B3" w:rsidRDefault="0094529C"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6F6773A"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73B" w14:textId="77777777" w:rsidR="00A63948" w:rsidRPr="003511B3" w:rsidRDefault="00A63948"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4"/>
                <w:szCs w:val="14"/>
              </w:rPr>
              <w:t>50</w:t>
            </w:r>
          </w:p>
        </w:tc>
        <w:tc>
          <w:tcPr>
            <w:tcW w:w="450" w:type="dxa"/>
            <w:tcBorders>
              <w:bottom w:val="single" w:sz="4" w:space="0" w:color="auto"/>
            </w:tcBorders>
            <w:shd w:val="clear" w:color="auto" w:fill="FABF8F"/>
            <w:vAlign w:val="center"/>
          </w:tcPr>
          <w:p w14:paraId="56F6773C" w14:textId="77777777" w:rsidR="00A63948" w:rsidRPr="003511B3" w:rsidRDefault="00A63948"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4"/>
                <w:szCs w:val="14"/>
              </w:rPr>
              <w:t>125</w:t>
            </w:r>
          </w:p>
        </w:tc>
        <w:tc>
          <w:tcPr>
            <w:tcW w:w="450" w:type="dxa"/>
            <w:tcBorders>
              <w:bottom w:val="single" w:sz="4" w:space="0" w:color="auto"/>
            </w:tcBorders>
            <w:shd w:val="clear" w:color="auto" w:fill="FABF8F"/>
            <w:vAlign w:val="center"/>
          </w:tcPr>
          <w:p w14:paraId="56F6773D" w14:textId="77777777" w:rsidR="00A63948" w:rsidRPr="003511B3" w:rsidRDefault="00A63948"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4"/>
                <w:szCs w:val="14"/>
              </w:rPr>
              <w:t>100</w:t>
            </w:r>
          </w:p>
        </w:tc>
        <w:tc>
          <w:tcPr>
            <w:tcW w:w="450" w:type="dxa"/>
            <w:tcBorders>
              <w:bottom w:val="single" w:sz="4" w:space="0" w:color="auto"/>
            </w:tcBorders>
            <w:shd w:val="clear" w:color="auto" w:fill="FABF8F"/>
            <w:vAlign w:val="center"/>
          </w:tcPr>
          <w:p w14:paraId="56F6773E" w14:textId="77777777" w:rsidR="00A63948" w:rsidRPr="003511B3" w:rsidRDefault="00A63948"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4"/>
                <w:szCs w:val="14"/>
              </w:rPr>
              <w:t>75</w:t>
            </w:r>
          </w:p>
        </w:tc>
        <w:tc>
          <w:tcPr>
            <w:tcW w:w="450" w:type="dxa"/>
            <w:tcBorders>
              <w:bottom w:val="single" w:sz="4" w:space="0" w:color="auto"/>
            </w:tcBorders>
            <w:shd w:val="clear" w:color="auto" w:fill="FABF8F"/>
            <w:vAlign w:val="center"/>
          </w:tcPr>
          <w:p w14:paraId="56F6773F" w14:textId="77777777" w:rsidR="00A63948" w:rsidRPr="003511B3" w:rsidRDefault="00A63948"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4"/>
                <w:szCs w:val="14"/>
              </w:rPr>
              <w:t>75</w:t>
            </w:r>
          </w:p>
        </w:tc>
        <w:tc>
          <w:tcPr>
            <w:tcW w:w="450" w:type="dxa"/>
            <w:tcBorders>
              <w:bottom w:val="single" w:sz="4" w:space="0" w:color="auto"/>
            </w:tcBorders>
            <w:shd w:val="clear" w:color="auto" w:fill="FABF8F"/>
            <w:vAlign w:val="center"/>
          </w:tcPr>
          <w:p w14:paraId="56F67740" w14:textId="77777777" w:rsidR="00A63948" w:rsidRPr="003511B3" w:rsidRDefault="00A63948"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56F67741" w14:textId="77777777" w:rsidR="00A63948" w:rsidRPr="003511B3" w:rsidRDefault="00A63948"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56F67742" w14:textId="77777777" w:rsidR="00A63948" w:rsidRPr="003511B3" w:rsidRDefault="00A63948"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4"/>
                <w:szCs w:val="14"/>
              </w:rPr>
              <w:t>50</w:t>
            </w:r>
          </w:p>
        </w:tc>
        <w:tc>
          <w:tcPr>
            <w:tcW w:w="450" w:type="dxa"/>
            <w:tcBorders>
              <w:bottom w:val="single" w:sz="4" w:space="0" w:color="auto"/>
            </w:tcBorders>
            <w:shd w:val="clear" w:color="auto" w:fill="FABF8F"/>
            <w:vAlign w:val="center"/>
          </w:tcPr>
          <w:p w14:paraId="56F67743" w14:textId="77777777" w:rsidR="00A63948" w:rsidRPr="003511B3" w:rsidRDefault="00A63948"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56F67744" w14:textId="77777777" w:rsidR="00A63948" w:rsidRPr="003511B3" w:rsidRDefault="00A63948"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56F67745"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F67746"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747"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748"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749"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EB4DA8" w:rsidRPr="003511B3" w14:paraId="56F6775E" w14:textId="77777777" w:rsidTr="007A06A6">
        <w:trPr>
          <w:trHeight w:val="145"/>
        </w:trPr>
        <w:tc>
          <w:tcPr>
            <w:tcW w:w="2714" w:type="dxa"/>
            <w:tcBorders>
              <w:bottom w:val="single" w:sz="4" w:space="0" w:color="auto"/>
            </w:tcBorders>
            <w:shd w:val="clear" w:color="auto" w:fill="auto"/>
            <w:vAlign w:val="center"/>
          </w:tcPr>
          <w:p w14:paraId="56F6774B" w14:textId="77777777" w:rsidR="00A63948" w:rsidRPr="003511B3" w:rsidRDefault="00A63948" w:rsidP="007A06A6">
            <w:pPr>
              <w:pStyle w:val="ProductNames"/>
              <w:spacing w:beforeLines="20" w:before="48" w:afterLines="20" w:after="48"/>
              <w:rPr>
                <w:rFonts w:ascii="Tahoma" w:hAnsi="Tahoma" w:cs="Tahoma"/>
                <w:sz w:val="14"/>
              </w:rPr>
            </w:pPr>
            <w:bookmarkStart w:id="364" w:name="_Toc336338034"/>
            <w:bookmarkStart w:id="365" w:name="_Toc348436183"/>
            <w:r w:rsidRPr="003511B3">
              <w:rPr>
                <w:rFonts w:ascii="Tahoma" w:hAnsi="Tahoma" w:cs="Tahoma"/>
                <w:sz w:val="14"/>
              </w:rPr>
              <w:t>CAL per Project Server</w:t>
            </w:r>
            <w:bookmarkEnd w:id="364"/>
            <w:r w:rsidRPr="003511B3">
              <w:rPr>
                <w:rFonts w:ascii="Tahoma" w:hAnsi="Tahoma" w:cs="Tahoma"/>
                <w:sz w:val="14"/>
              </w:rPr>
              <w:t xml:space="preserve"> 2013</w:t>
            </w:r>
            <w:bookmarkEnd w:id="365"/>
            <w:r w:rsidRPr="003511B3">
              <w:rPr>
                <w:rFonts w:ascii="Tahoma" w:hAnsi="Tahoma" w:cs="Tahoma"/>
                <w:sz w:val="14"/>
              </w:rPr>
              <w:t xml:space="preserve"> </w:t>
            </w:r>
          </w:p>
        </w:tc>
        <w:tc>
          <w:tcPr>
            <w:tcW w:w="450" w:type="dxa"/>
            <w:tcBorders>
              <w:bottom w:val="single" w:sz="4" w:space="0" w:color="auto"/>
            </w:tcBorders>
            <w:shd w:val="clear" w:color="auto" w:fill="auto"/>
            <w:vAlign w:val="center"/>
          </w:tcPr>
          <w:p w14:paraId="56F6774C" w14:textId="77777777" w:rsidR="00A63948" w:rsidRPr="00B22991" w:rsidRDefault="00A63948" w:rsidP="00B22991">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6F6774D" w14:textId="77777777" w:rsidR="00A63948" w:rsidRPr="003511B3" w:rsidRDefault="0094529C" w:rsidP="00B22991">
            <w:pPr>
              <w:pStyle w:val="TableText"/>
              <w:widowControl w:val="0"/>
              <w:spacing w:beforeLines="20" w:before="48" w:afterLines="20" w:after="48"/>
              <w:rPr>
                <w:rFonts w:ascii="Tahoma" w:hAnsi="Tahoma" w:cs="Tahoma"/>
                <w:sz w:val="13"/>
              </w:rPr>
            </w:pPr>
            <w:r w:rsidRPr="003511B3">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56F6774E"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74F"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auto"/>
            <w:vAlign w:val="center"/>
          </w:tcPr>
          <w:p w14:paraId="56F67750"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auto"/>
            <w:vAlign w:val="center"/>
          </w:tcPr>
          <w:p w14:paraId="56F67751"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752"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753"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754"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F67755"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7756"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auto"/>
            <w:vAlign w:val="center"/>
          </w:tcPr>
          <w:p w14:paraId="56F67757"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F67758"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7759"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75A"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75B"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75C"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75D"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56C99" w:rsidRPr="003511B3" w14:paraId="56F67772" w14:textId="77777777" w:rsidTr="007A06A6">
        <w:trPr>
          <w:trHeight w:val="145"/>
        </w:trPr>
        <w:tc>
          <w:tcPr>
            <w:tcW w:w="2714" w:type="dxa"/>
            <w:tcBorders>
              <w:bottom w:val="single" w:sz="4" w:space="0" w:color="auto"/>
            </w:tcBorders>
            <w:shd w:val="clear" w:color="auto" w:fill="FABF8F"/>
            <w:vAlign w:val="center"/>
          </w:tcPr>
          <w:p w14:paraId="56F6775F" w14:textId="77777777" w:rsidR="00A63948" w:rsidRPr="003511B3" w:rsidRDefault="00A63948" w:rsidP="007A06A6">
            <w:pPr>
              <w:pStyle w:val="Heading2"/>
              <w:spacing w:beforeLines="20" w:before="48" w:afterLines="20" w:after="48"/>
              <w:ind w:left="0" w:firstLine="15"/>
              <w:rPr>
                <w:rFonts w:ascii="Tahoma" w:hAnsi="Tahoma" w:cs="Tahoma"/>
                <w:b w:val="0"/>
                <w:sz w:val="14"/>
              </w:rPr>
            </w:pPr>
            <w:bookmarkStart w:id="366" w:name="_Toc336338036"/>
            <w:bookmarkStart w:id="367" w:name="_Toc348436184"/>
            <w:r w:rsidRPr="003511B3">
              <w:rPr>
                <w:rFonts w:ascii="Tahoma" w:hAnsi="Tahoma" w:cs="Tahoma"/>
                <w:b w:val="0"/>
                <w:sz w:val="14"/>
              </w:rPr>
              <w:t>SharePoint™ Online Extra Storage 1 GB (SL Add-on)</w:t>
            </w:r>
            <w:bookmarkEnd w:id="366"/>
            <w:bookmarkEnd w:id="367"/>
          </w:p>
        </w:tc>
        <w:tc>
          <w:tcPr>
            <w:tcW w:w="450" w:type="dxa"/>
            <w:tcBorders>
              <w:bottom w:val="single" w:sz="4" w:space="0" w:color="auto"/>
            </w:tcBorders>
            <w:shd w:val="clear" w:color="auto" w:fill="FABF8F"/>
            <w:vAlign w:val="center"/>
          </w:tcPr>
          <w:p w14:paraId="56F67760" w14:textId="77777777" w:rsidR="00A63948" w:rsidRPr="00B22991" w:rsidRDefault="00A63948" w:rsidP="00B22991">
            <w:pPr>
              <w:pStyle w:val="TableText"/>
              <w:widowControl w:val="0"/>
              <w:spacing w:beforeLines="20" w:before="48" w:afterLines="20" w:after="48"/>
              <w:rPr>
                <w:rFonts w:cs="Tahoma"/>
                <w:b/>
                <w:color w:val="000000"/>
                <w:sz w:val="13"/>
                <w:szCs w:val="13"/>
                <w:u w:val="single"/>
              </w:rPr>
            </w:pPr>
          </w:p>
        </w:tc>
        <w:tc>
          <w:tcPr>
            <w:tcW w:w="450" w:type="dxa"/>
            <w:tcBorders>
              <w:bottom w:val="single" w:sz="4" w:space="0" w:color="auto"/>
            </w:tcBorders>
            <w:shd w:val="clear" w:color="auto" w:fill="FABF8F"/>
            <w:vAlign w:val="center"/>
          </w:tcPr>
          <w:p w14:paraId="56F67761" w14:textId="77777777" w:rsidR="00A63948" w:rsidRPr="003511B3" w:rsidDel="008F575D"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6F67762"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763"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764"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765"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766"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767"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768"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769"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76A"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76B"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76C"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76D"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76E"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76F"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770"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771"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63948" w:rsidRPr="003511B3" w14:paraId="56F67786" w14:textId="77777777" w:rsidTr="007A06A6">
        <w:trPr>
          <w:trHeight w:val="145"/>
        </w:trPr>
        <w:tc>
          <w:tcPr>
            <w:tcW w:w="2714" w:type="dxa"/>
            <w:tcBorders>
              <w:bottom w:val="single" w:sz="4" w:space="0" w:color="auto"/>
            </w:tcBorders>
            <w:shd w:val="clear" w:color="auto" w:fill="auto"/>
            <w:vAlign w:val="center"/>
          </w:tcPr>
          <w:p w14:paraId="56F67773" w14:textId="77777777" w:rsidR="00A63948" w:rsidRPr="003511B3" w:rsidRDefault="00A63948" w:rsidP="007A06A6">
            <w:pPr>
              <w:pStyle w:val="Heading2"/>
              <w:spacing w:beforeLines="20" w:before="48" w:afterLines="20" w:after="48"/>
              <w:ind w:left="0" w:firstLine="15"/>
              <w:rPr>
                <w:rFonts w:ascii="Tahoma" w:hAnsi="Tahoma" w:cs="Tahoma"/>
                <w:b w:val="0"/>
                <w:sz w:val="14"/>
              </w:rPr>
            </w:pPr>
            <w:bookmarkStart w:id="368" w:name="_Toc336338037"/>
            <w:bookmarkStart w:id="369" w:name="_Toc348436185"/>
            <w:r w:rsidRPr="003511B3">
              <w:rPr>
                <w:rFonts w:ascii="Tahoma" w:hAnsi="Tahoma" w:cs="Tahoma"/>
                <w:b w:val="0"/>
                <w:sz w:val="14"/>
              </w:rPr>
              <w:t>SharePoint™ Online Extra Storage 1 GB A (SL Add-on)</w:t>
            </w:r>
            <w:bookmarkEnd w:id="368"/>
            <w:bookmarkEnd w:id="369"/>
          </w:p>
        </w:tc>
        <w:tc>
          <w:tcPr>
            <w:tcW w:w="450" w:type="dxa"/>
            <w:tcBorders>
              <w:bottom w:val="single" w:sz="4" w:space="0" w:color="auto"/>
            </w:tcBorders>
            <w:shd w:val="clear" w:color="auto" w:fill="auto"/>
            <w:vAlign w:val="center"/>
          </w:tcPr>
          <w:p w14:paraId="56F67774" w14:textId="77777777" w:rsidR="00A63948" w:rsidRPr="00B22991" w:rsidRDefault="00A63948" w:rsidP="00B22991">
            <w:pPr>
              <w:pStyle w:val="TableText"/>
              <w:widowControl w:val="0"/>
              <w:spacing w:beforeLines="20" w:before="48" w:afterLines="20" w:after="48"/>
              <w:rPr>
                <w:rFonts w:cs="Tahoma"/>
                <w:b/>
                <w:color w:val="0000FF"/>
                <w:sz w:val="13"/>
                <w:szCs w:val="13"/>
                <w:u w:val="single"/>
              </w:rPr>
            </w:pPr>
          </w:p>
        </w:tc>
        <w:tc>
          <w:tcPr>
            <w:tcW w:w="450" w:type="dxa"/>
            <w:tcBorders>
              <w:bottom w:val="single" w:sz="4" w:space="0" w:color="auto"/>
            </w:tcBorders>
            <w:shd w:val="clear" w:color="auto" w:fill="auto"/>
            <w:vAlign w:val="center"/>
          </w:tcPr>
          <w:p w14:paraId="56F67775"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56F67776"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777"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78"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79"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7A"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7B"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7C"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77D"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77E"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7F"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780"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781"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782"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783"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84"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 (Solo EES)</w:t>
            </w:r>
          </w:p>
        </w:tc>
        <w:tc>
          <w:tcPr>
            <w:tcW w:w="540" w:type="dxa"/>
            <w:tcBorders>
              <w:bottom w:val="single" w:sz="4" w:space="0" w:color="auto"/>
            </w:tcBorders>
            <w:shd w:val="clear" w:color="auto" w:fill="auto"/>
            <w:vAlign w:val="center"/>
          </w:tcPr>
          <w:p w14:paraId="56F67785"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56C99" w:rsidRPr="003511B3" w14:paraId="56F6779A" w14:textId="77777777" w:rsidTr="007A06A6">
        <w:trPr>
          <w:trHeight w:val="145"/>
        </w:trPr>
        <w:tc>
          <w:tcPr>
            <w:tcW w:w="2714" w:type="dxa"/>
            <w:tcBorders>
              <w:bottom w:val="single" w:sz="4" w:space="0" w:color="auto"/>
            </w:tcBorders>
            <w:shd w:val="clear" w:color="auto" w:fill="FABF8F"/>
            <w:vAlign w:val="center"/>
          </w:tcPr>
          <w:p w14:paraId="56F67787" w14:textId="77777777" w:rsidR="00A63948" w:rsidRPr="003511B3" w:rsidRDefault="00A63948" w:rsidP="007A06A6">
            <w:pPr>
              <w:pStyle w:val="Heading2"/>
              <w:spacing w:beforeLines="20" w:before="48" w:afterLines="20" w:after="48"/>
              <w:ind w:left="0" w:firstLine="15"/>
              <w:rPr>
                <w:rFonts w:ascii="Tahoma" w:hAnsi="Tahoma" w:cs="Tahoma"/>
                <w:b w:val="0"/>
              </w:rPr>
            </w:pPr>
            <w:bookmarkStart w:id="370" w:name="_Toc336338038"/>
            <w:bookmarkStart w:id="371" w:name="_Toc348436186"/>
            <w:r w:rsidRPr="003511B3">
              <w:rPr>
                <w:rFonts w:ascii="Tahoma" w:hAnsi="Tahoma" w:cs="Tahoma"/>
                <w:b w:val="0"/>
                <w:sz w:val="14"/>
              </w:rPr>
              <w:t xml:space="preserve">SharePoint™ Online Piano 1 </w:t>
            </w:r>
            <w:r w:rsidR="007A06A6">
              <w:rPr>
                <w:rFonts w:ascii="Tahoma" w:hAnsi="Tahoma" w:cs="Tahoma"/>
                <w:b w:val="0"/>
                <w:sz w:val="14"/>
                <w:szCs w:val="14"/>
              </w:rPr>
              <w:br/>
            </w:r>
            <w:r w:rsidRPr="003511B3">
              <w:rPr>
                <w:rFonts w:ascii="Tahoma" w:hAnsi="Tahoma" w:cs="Tahoma"/>
                <w:b w:val="0"/>
                <w:sz w:val="14"/>
              </w:rPr>
              <w:t>(SL per Utente)</w:t>
            </w:r>
            <w:bookmarkEnd w:id="370"/>
            <w:bookmarkEnd w:id="371"/>
          </w:p>
        </w:tc>
        <w:tc>
          <w:tcPr>
            <w:tcW w:w="450" w:type="dxa"/>
            <w:tcBorders>
              <w:bottom w:val="single" w:sz="4" w:space="0" w:color="auto"/>
            </w:tcBorders>
            <w:shd w:val="clear" w:color="auto" w:fill="FABF8F"/>
            <w:vAlign w:val="center"/>
          </w:tcPr>
          <w:p w14:paraId="56F67788" w14:textId="77777777" w:rsidR="00A63948"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73_SharePoint_Online" w:history="1">
              <w:r w:rsidR="00FA0E33" w:rsidRPr="00B22991">
                <w:rPr>
                  <w:rStyle w:val="Hyperlink"/>
                  <w:rFonts w:cs="Tahoma"/>
                  <w:b/>
                  <w:sz w:val="13"/>
                  <w:szCs w:val="13"/>
                </w:rPr>
                <w:t>73</w:t>
              </w:r>
            </w:hyperlink>
          </w:p>
        </w:tc>
        <w:tc>
          <w:tcPr>
            <w:tcW w:w="450" w:type="dxa"/>
            <w:tcBorders>
              <w:bottom w:val="single" w:sz="4" w:space="0" w:color="auto"/>
            </w:tcBorders>
            <w:shd w:val="clear" w:color="auto" w:fill="FABF8F"/>
            <w:vAlign w:val="center"/>
          </w:tcPr>
          <w:p w14:paraId="56F67789"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6F6778A"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78B"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78C"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78D"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78E"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78F"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790"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791"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792"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793"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794"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795"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796"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797"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798"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799"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63948" w:rsidRPr="003511B3" w14:paraId="56F677AE" w14:textId="77777777" w:rsidTr="007A06A6">
        <w:trPr>
          <w:trHeight w:val="145"/>
        </w:trPr>
        <w:tc>
          <w:tcPr>
            <w:tcW w:w="2714" w:type="dxa"/>
            <w:tcBorders>
              <w:bottom w:val="single" w:sz="4" w:space="0" w:color="auto"/>
            </w:tcBorders>
            <w:shd w:val="clear" w:color="auto" w:fill="auto"/>
            <w:vAlign w:val="center"/>
          </w:tcPr>
          <w:p w14:paraId="56F6779B" w14:textId="77777777" w:rsidR="00A63948" w:rsidRPr="003511B3" w:rsidRDefault="00A63948" w:rsidP="007A06A6">
            <w:pPr>
              <w:pStyle w:val="ProductNames"/>
              <w:spacing w:beforeLines="20" w:before="48" w:afterLines="20" w:after="48"/>
              <w:rPr>
                <w:rFonts w:ascii="Tahoma" w:hAnsi="Tahoma" w:cs="Tahoma"/>
                <w:sz w:val="14"/>
              </w:rPr>
            </w:pPr>
            <w:bookmarkStart w:id="372" w:name="_Toc336338039"/>
            <w:bookmarkStart w:id="373" w:name="_Toc348436187"/>
            <w:r w:rsidRPr="003511B3">
              <w:rPr>
                <w:rFonts w:ascii="Tahoma" w:hAnsi="Tahoma" w:cs="Tahoma"/>
                <w:sz w:val="14"/>
              </w:rPr>
              <w:t xml:space="preserve">SharePoint™ Online Piano 2 </w:t>
            </w:r>
            <w:r w:rsidR="007A06A6">
              <w:rPr>
                <w:rFonts w:ascii="Tahoma" w:hAnsi="Tahoma" w:cs="Tahoma"/>
                <w:b/>
                <w:sz w:val="14"/>
                <w:szCs w:val="14"/>
              </w:rPr>
              <w:br/>
            </w:r>
            <w:r w:rsidRPr="003511B3">
              <w:rPr>
                <w:rFonts w:ascii="Tahoma" w:hAnsi="Tahoma" w:cs="Tahoma"/>
                <w:sz w:val="14"/>
              </w:rPr>
              <w:t>(SL per Utente)</w:t>
            </w:r>
            <w:bookmarkEnd w:id="372"/>
            <w:bookmarkEnd w:id="373"/>
          </w:p>
        </w:tc>
        <w:tc>
          <w:tcPr>
            <w:tcW w:w="450" w:type="dxa"/>
            <w:tcBorders>
              <w:bottom w:val="single" w:sz="4" w:space="0" w:color="auto"/>
            </w:tcBorders>
            <w:shd w:val="clear" w:color="auto" w:fill="auto"/>
            <w:vAlign w:val="center"/>
          </w:tcPr>
          <w:p w14:paraId="56F6779C" w14:textId="77777777" w:rsidR="00A63948"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73_SharePoint_Online" w:history="1">
              <w:r w:rsidR="005C5E88" w:rsidRPr="00B22991">
                <w:rPr>
                  <w:rStyle w:val="Hyperlink"/>
                  <w:rFonts w:cs="Tahoma"/>
                  <w:b/>
                  <w:sz w:val="13"/>
                  <w:szCs w:val="13"/>
                </w:rPr>
                <w:t>73</w:t>
              </w:r>
            </w:hyperlink>
          </w:p>
        </w:tc>
        <w:tc>
          <w:tcPr>
            <w:tcW w:w="450" w:type="dxa"/>
            <w:tcBorders>
              <w:bottom w:val="single" w:sz="4" w:space="0" w:color="auto"/>
            </w:tcBorders>
            <w:shd w:val="clear" w:color="auto" w:fill="auto"/>
            <w:vAlign w:val="center"/>
          </w:tcPr>
          <w:p w14:paraId="56F6779D"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6F6779E"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79F"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A0"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A1"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A2"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A3"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A4"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7A5"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7A6"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A7"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7A8"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7A9"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7AA"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7AB"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AC"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7AD"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56C99" w:rsidRPr="003511B3" w14:paraId="56F677C2" w14:textId="77777777" w:rsidTr="007A06A6">
        <w:trPr>
          <w:trHeight w:val="145"/>
        </w:trPr>
        <w:tc>
          <w:tcPr>
            <w:tcW w:w="2714" w:type="dxa"/>
            <w:tcBorders>
              <w:bottom w:val="single" w:sz="4" w:space="0" w:color="auto"/>
            </w:tcBorders>
            <w:shd w:val="clear" w:color="auto" w:fill="FABF8F"/>
            <w:vAlign w:val="center"/>
          </w:tcPr>
          <w:p w14:paraId="56F677AF" w14:textId="77777777" w:rsidR="00A63948" w:rsidRPr="003511B3" w:rsidRDefault="00A63948" w:rsidP="007A06A6">
            <w:pPr>
              <w:pStyle w:val="ProductNames"/>
              <w:spacing w:beforeLines="20" w:before="48" w:afterLines="20" w:after="48"/>
              <w:rPr>
                <w:rFonts w:ascii="Tahoma" w:hAnsi="Tahoma" w:cs="Tahoma"/>
                <w:sz w:val="14"/>
              </w:rPr>
            </w:pPr>
            <w:bookmarkStart w:id="374" w:name="_Toc336338040"/>
            <w:bookmarkStart w:id="375" w:name="_Toc348436188"/>
            <w:r w:rsidRPr="003511B3">
              <w:rPr>
                <w:rFonts w:ascii="Tahoma" w:hAnsi="Tahoma" w:cs="Tahoma"/>
                <w:sz w:val="14"/>
              </w:rPr>
              <w:t xml:space="preserve">SharePoint™ Server </w:t>
            </w:r>
            <w:bookmarkEnd w:id="374"/>
            <w:r w:rsidRPr="003511B3">
              <w:rPr>
                <w:rFonts w:ascii="Tahoma" w:hAnsi="Tahoma" w:cs="Tahoma"/>
                <w:sz w:val="14"/>
              </w:rPr>
              <w:t>2013</w:t>
            </w:r>
            <w:bookmarkEnd w:id="375"/>
            <w:r w:rsidRPr="003511B3">
              <w:rPr>
                <w:rFonts w:ascii="Tahoma" w:hAnsi="Tahoma" w:cs="Tahoma"/>
                <w:sz w:val="14"/>
              </w:rPr>
              <w:t xml:space="preserve"> </w:t>
            </w:r>
          </w:p>
        </w:tc>
        <w:tc>
          <w:tcPr>
            <w:tcW w:w="450" w:type="dxa"/>
            <w:tcBorders>
              <w:bottom w:val="single" w:sz="4" w:space="0" w:color="auto"/>
            </w:tcBorders>
            <w:shd w:val="clear" w:color="auto" w:fill="FABF8F"/>
            <w:vAlign w:val="center"/>
          </w:tcPr>
          <w:p w14:paraId="56F677B0" w14:textId="77777777" w:rsidR="00A63948"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69_SharePoint_Server" w:history="1">
              <w:r w:rsidR="00FA0E33" w:rsidRPr="00B22991">
                <w:rPr>
                  <w:rStyle w:val="Hyperlink"/>
                  <w:rFonts w:cs="Tahoma"/>
                  <w:b/>
                  <w:sz w:val="13"/>
                  <w:szCs w:val="13"/>
                </w:rPr>
                <w:t>74</w:t>
              </w:r>
            </w:hyperlink>
          </w:p>
        </w:tc>
        <w:tc>
          <w:tcPr>
            <w:tcW w:w="450" w:type="dxa"/>
            <w:tcBorders>
              <w:bottom w:val="single" w:sz="4" w:space="0" w:color="auto"/>
            </w:tcBorders>
            <w:shd w:val="clear" w:color="auto" w:fill="FABF8F"/>
            <w:vAlign w:val="center"/>
          </w:tcPr>
          <w:p w14:paraId="56F677B1" w14:textId="77777777" w:rsidR="00A63948" w:rsidRPr="003511B3" w:rsidRDefault="0095763C"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6F677B2"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7B3"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FABF8F"/>
            <w:vAlign w:val="center"/>
          </w:tcPr>
          <w:p w14:paraId="56F677B4"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450" w:type="dxa"/>
            <w:tcBorders>
              <w:bottom w:val="single" w:sz="4" w:space="0" w:color="auto"/>
            </w:tcBorders>
            <w:shd w:val="clear" w:color="auto" w:fill="FABF8F"/>
            <w:vAlign w:val="center"/>
          </w:tcPr>
          <w:p w14:paraId="56F677B5"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bottom w:val="single" w:sz="4" w:space="0" w:color="auto"/>
            </w:tcBorders>
            <w:shd w:val="clear" w:color="auto" w:fill="FABF8F"/>
            <w:vAlign w:val="center"/>
          </w:tcPr>
          <w:p w14:paraId="56F677B6"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FABF8F"/>
            <w:vAlign w:val="center"/>
          </w:tcPr>
          <w:p w14:paraId="56F677B7"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FABF8F"/>
            <w:vAlign w:val="center"/>
          </w:tcPr>
          <w:p w14:paraId="56F677B8"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F677B9"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F677BA"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FABF8F"/>
            <w:vAlign w:val="center"/>
          </w:tcPr>
          <w:p w14:paraId="56F677BB"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F677BC"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F677BD"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F677BE"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56F677BF"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7C0"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7C1"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63948" w:rsidRPr="003511B3" w14:paraId="56F677D6" w14:textId="77777777" w:rsidTr="007A06A6">
        <w:trPr>
          <w:trHeight w:val="145"/>
        </w:trPr>
        <w:tc>
          <w:tcPr>
            <w:tcW w:w="2714" w:type="dxa"/>
            <w:tcBorders>
              <w:bottom w:val="single" w:sz="4" w:space="0" w:color="auto"/>
            </w:tcBorders>
            <w:shd w:val="clear" w:color="auto" w:fill="auto"/>
            <w:vAlign w:val="center"/>
          </w:tcPr>
          <w:p w14:paraId="56F677C3" w14:textId="77777777" w:rsidR="00A63948" w:rsidRPr="003511B3" w:rsidRDefault="00A63948" w:rsidP="007A06A6">
            <w:pPr>
              <w:pStyle w:val="ProductNames"/>
              <w:spacing w:beforeLines="20" w:before="48" w:afterLines="20" w:after="48"/>
              <w:rPr>
                <w:rFonts w:ascii="Tahoma" w:hAnsi="Tahoma" w:cs="Tahoma"/>
                <w:sz w:val="14"/>
              </w:rPr>
            </w:pPr>
            <w:bookmarkStart w:id="376" w:name="_Toc336338041"/>
            <w:bookmarkStart w:id="377" w:name="_Toc348436189"/>
            <w:r w:rsidRPr="003511B3">
              <w:rPr>
                <w:rFonts w:ascii="Tahoma" w:hAnsi="Tahoma" w:cs="Tahoma"/>
                <w:sz w:val="14"/>
              </w:rPr>
              <w:t>Enterprise CAL per SharePoint™ Server</w:t>
            </w:r>
            <w:bookmarkEnd w:id="376"/>
            <w:r w:rsidR="007A06A6">
              <w:rPr>
                <w:rFonts w:ascii="Tahoma" w:hAnsi="Tahoma" w:cs="Tahoma"/>
                <w:sz w:val="14"/>
              </w:rPr>
              <w:t> </w:t>
            </w:r>
            <w:r w:rsidRPr="003511B3">
              <w:rPr>
                <w:rFonts w:ascii="Tahoma" w:hAnsi="Tahoma" w:cs="Tahoma"/>
                <w:sz w:val="14"/>
              </w:rPr>
              <w:t>2013</w:t>
            </w:r>
            <w:bookmarkEnd w:id="377"/>
            <w:r w:rsidRPr="003511B3">
              <w:rPr>
                <w:rFonts w:ascii="Tahoma" w:hAnsi="Tahoma" w:cs="Tahoma"/>
                <w:sz w:val="14"/>
              </w:rPr>
              <w:t xml:space="preserve"> </w:t>
            </w:r>
          </w:p>
        </w:tc>
        <w:tc>
          <w:tcPr>
            <w:tcW w:w="450" w:type="dxa"/>
            <w:tcBorders>
              <w:bottom w:val="single" w:sz="4" w:space="0" w:color="auto"/>
            </w:tcBorders>
            <w:shd w:val="clear" w:color="auto" w:fill="auto"/>
            <w:vAlign w:val="center"/>
          </w:tcPr>
          <w:p w14:paraId="56F677C4" w14:textId="77777777" w:rsidR="00A63948" w:rsidRPr="00B22991" w:rsidRDefault="00A63948" w:rsidP="00B22991">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6F677C5" w14:textId="77777777" w:rsidR="00A63948" w:rsidRPr="003511B3" w:rsidRDefault="0095763C"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6F677C6"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7C7"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auto"/>
            <w:vAlign w:val="center"/>
          </w:tcPr>
          <w:p w14:paraId="56F677C8"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auto"/>
            <w:vAlign w:val="center"/>
          </w:tcPr>
          <w:p w14:paraId="56F677C9"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7CA"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7CB"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7CC"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F677CD"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77CE"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auto"/>
            <w:vAlign w:val="center"/>
          </w:tcPr>
          <w:p w14:paraId="56F677CF"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F677D0"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77D1"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677D2"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56F677D3"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7D4"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AO, ST</w:t>
            </w:r>
          </w:p>
        </w:tc>
        <w:tc>
          <w:tcPr>
            <w:tcW w:w="540" w:type="dxa"/>
            <w:tcBorders>
              <w:bottom w:val="single" w:sz="4" w:space="0" w:color="auto"/>
            </w:tcBorders>
            <w:shd w:val="clear" w:color="auto" w:fill="auto"/>
            <w:vAlign w:val="center"/>
          </w:tcPr>
          <w:p w14:paraId="56F677D5"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56C99" w:rsidRPr="003511B3" w14:paraId="56F677EA" w14:textId="77777777" w:rsidTr="007A06A6">
        <w:trPr>
          <w:trHeight w:val="260"/>
        </w:trPr>
        <w:tc>
          <w:tcPr>
            <w:tcW w:w="2714" w:type="dxa"/>
            <w:tcBorders>
              <w:bottom w:val="single" w:sz="4" w:space="0" w:color="auto"/>
            </w:tcBorders>
            <w:shd w:val="clear" w:color="auto" w:fill="FABF8F"/>
            <w:vAlign w:val="center"/>
          </w:tcPr>
          <w:p w14:paraId="56F677D7" w14:textId="77777777" w:rsidR="00A63948" w:rsidRPr="003511B3" w:rsidRDefault="00A63948" w:rsidP="007A06A6">
            <w:pPr>
              <w:pStyle w:val="ProductNames"/>
              <w:spacing w:beforeLines="20" w:before="48" w:afterLines="20" w:after="48"/>
              <w:rPr>
                <w:rFonts w:ascii="Tahoma" w:hAnsi="Tahoma" w:cs="Tahoma"/>
                <w:sz w:val="14"/>
              </w:rPr>
            </w:pPr>
            <w:bookmarkStart w:id="378" w:name="_Toc336338044"/>
            <w:bookmarkStart w:id="379" w:name="_Toc348436190"/>
            <w:r w:rsidRPr="003511B3">
              <w:rPr>
                <w:rFonts w:ascii="Tahoma" w:hAnsi="Tahoma" w:cs="Tahoma"/>
                <w:sz w:val="14"/>
              </w:rPr>
              <w:t>Standard CAL per SharePoint™ Server</w:t>
            </w:r>
            <w:bookmarkEnd w:id="378"/>
            <w:r w:rsidR="007A06A6">
              <w:rPr>
                <w:rFonts w:ascii="Tahoma" w:hAnsi="Tahoma" w:cs="Tahoma"/>
                <w:sz w:val="14"/>
              </w:rPr>
              <w:t> </w:t>
            </w:r>
            <w:r w:rsidRPr="003511B3">
              <w:rPr>
                <w:rFonts w:ascii="Tahoma" w:hAnsi="Tahoma" w:cs="Tahoma"/>
                <w:sz w:val="14"/>
              </w:rPr>
              <w:t>2013</w:t>
            </w:r>
            <w:bookmarkEnd w:id="379"/>
          </w:p>
        </w:tc>
        <w:tc>
          <w:tcPr>
            <w:tcW w:w="450" w:type="dxa"/>
            <w:tcBorders>
              <w:bottom w:val="single" w:sz="4" w:space="0" w:color="auto"/>
            </w:tcBorders>
            <w:shd w:val="clear" w:color="auto" w:fill="FABF8F"/>
            <w:vAlign w:val="center"/>
          </w:tcPr>
          <w:p w14:paraId="56F677D8" w14:textId="77777777" w:rsidR="00A63948" w:rsidRPr="00B22991" w:rsidRDefault="00A63948" w:rsidP="00B22991">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56F677D9" w14:textId="77777777" w:rsidR="00A63948" w:rsidRPr="003511B3" w:rsidRDefault="0095763C"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6F677DA"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7DB"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ABF8F"/>
            <w:vAlign w:val="center"/>
          </w:tcPr>
          <w:p w14:paraId="56F677DC"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FABF8F"/>
            <w:vAlign w:val="center"/>
          </w:tcPr>
          <w:p w14:paraId="56F677DD"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7DE"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7DF"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7E0"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F677E1"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F677E2"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ABF8F"/>
            <w:vAlign w:val="center"/>
          </w:tcPr>
          <w:p w14:paraId="56F677E3"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F677E4"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F677E5"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7E6"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7E7"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7E8"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AO, ST</w:t>
            </w:r>
          </w:p>
        </w:tc>
        <w:tc>
          <w:tcPr>
            <w:tcW w:w="540" w:type="dxa"/>
            <w:tcBorders>
              <w:bottom w:val="single" w:sz="4" w:space="0" w:color="auto"/>
            </w:tcBorders>
            <w:shd w:val="clear" w:color="auto" w:fill="FABF8F"/>
            <w:vAlign w:val="center"/>
          </w:tcPr>
          <w:p w14:paraId="56F677E9"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63948" w:rsidRPr="003511B3" w14:paraId="56F677FE" w14:textId="77777777" w:rsidTr="007A06A6">
        <w:trPr>
          <w:trHeight w:val="145"/>
        </w:trPr>
        <w:tc>
          <w:tcPr>
            <w:tcW w:w="2714" w:type="dxa"/>
            <w:tcBorders>
              <w:bottom w:val="single" w:sz="4" w:space="0" w:color="auto"/>
            </w:tcBorders>
            <w:shd w:val="clear" w:color="auto" w:fill="auto"/>
            <w:vAlign w:val="center"/>
          </w:tcPr>
          <w:p w14:paraId="56F677EB" w14:textId="77777777" w:rsidR="00A63948" w:rsidRPr="003511B3" w:rsidRDefault="00A63948" w:rsidP="007A06A6">
            <w:pPr>
              <w:pStyle w:val="ProductNames"/>
              <w:spacing w:beforeLines="20" w:before="48" w:afterLines="20" w:after="48"/>
              <w:rPr>
                <w:rFonts w:ascii="Tahoma" w:hAnsi="Tahoma" w:cs="Tahoma"/>
                <w:sz w:val="14"/>
                <w:lang w:val="pt-BR"/>
              </w:rPr>
            </w:pPr>
            <w:bookmarkStart w:id="380" w:name="_Toc336338045"/>
            <w:bookmarkStart w:id="381" w:name="_Toc348436191"/>
            <w:r w:rsidRPr="003511B3">
              <w:rPr>
                <w:rFonts w:ascii="Tahoma" w:hAnsi="Tahoma" w:cs="Tahoma"/>
                <w:sz w:val="14"/>
              </w:rPr>
              <w:t>1 Licenza per Processore per SQL Server</w:t>
            </w:r>
            <w:r w:rsidR="003511B3" w:rsidRPr="003511B3">
              <w:rPr>
                <w:rFonts w:ascii="Tahoma" w:eastAsia="Times New Roman" w:hAnsi="Tahoma" w:cs="Tahoma"/>
                <w:color w:val="000000"/>
                <w:sz w:val="18"/>
                <w:szCs w:val="18"/>
                <w:vertAlign w:val="superscript"/>
              </w:rPr>
              <w:t>®</w:t>
            </w:r>
            <w:r w:rsidRPr="003511B3">
              <w:rPr>
                <w:rFonts w:ascii="Tahoma" w:hAnsi="Tahoma" w:cs="Tahoma"/>
                <w:sz w:val="14"/>
              </w:rPr>
              <w:t xml:space="preserve"> 2008 R2 Datacenter</w:t>
            </w:r>
            <w:bookmarkEnd w:id="380"/>
            <w:bookmarkEnd w:id="381"/>
          </w:p>
        </w:tc>
        <w:tc>
          <w:tcPr>
            <w:tcW w:w="450" w:type="dxa"/>
            <w:tcBorders>
              <w:bottom w:val="single" w:sz="4" w:space="0" w:color="auto"/>
            </w:tcBorders>
            <w:shd w:val="clear" w:color="auto" w:fill="auto"/>
            <w:vAlign w:val="center"/>
          </w:tcPr>
          <w:p w14:paraId="56F677EC" w14:textId="77777777" w:rsidR="00A63948" w:rsidRPr="00B22991" w:rsidRDefault="004908EA" w:rsidP="00B22991">
            <w:pPr>
              <w:pStyle w:val="TableText"/>
              <w:widowControl w:val="0"/>
              <w:spacing w:beforeLines="20" w:before="48" w:afterLines="20" w:after="48"/>
              <w:rPr>
                <w:rFonts w:cs="Tahoma"/>
                <w:b/>
                <w:color w:val="0000FF"/>
                <w:sz w:val="13"/>
                <w:szCs w:val="13"/>
                <w:u w:val="single"/>
              </w:rPr>
            </w:pPr>
            <w:hyperlink w:anchor="_75_SQL_Server®" w:history="1">
              <w:r w:rsidR="00FA0E33" w:rsidRPr="00B22991">
                <w:rPr>
                  <w:rStyle w:val="Hyperlink"/>
                  <w:rFonts w:cs="Tahoma"/>
                  <w:b/>
                  <w:sz w:val="13"/>
                  <w:szCs w:val="13"/>
                </w:rPr>
                <w:t>75</w:t>
              </w:r>
            </w:hyperlink>
          </w:p>
        </w:tc>
        <w:tc>
          <w:tcPr>
            <w:tcW w:w="450" w:type="dxa"/>
            <w:tcBorders>
              <w:bottom w:val="single" w:sz="4" w:space="0" w:color="auto"/>
            </w:tcBorders>
            <w:shd w:val="clear" w:color="auto" w:fill="auto"/>
            <w:vAlign w:val="center"/>
          </w:tcPr>
          <w:p w14:paraId="56F677ED"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7EE"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7EF"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F0"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F1"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F2"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F3"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F4"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7F5"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7F6"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F7"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7F8"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7F9"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7FA"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7FB"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7FC"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7FD"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56C99" w:rsidRPr="003511B3" w14:paraId="56F67812" w14:textId="77777777" w:rsidTr="007A06A6">
        <w:trPr>
          <w:trHeight w:val="145"/>
        </w:trPr>
        <w:tc>
          <w:tcPr>
            <w:tcW w:w="2714" w:type="dxa"/>
            <w:tcBorders>
              <w:bottom w:val="single" w:sz="4" w:space="0" w:color="auto"/>
            </w:tcBorders>
            <w:shd w:val="clear" w:color="auto" w:fill="FABF8F"/>
            <w:vAlign w:val="center"/>
          </w:tcPr>
          <w:p w14:paraId="56F677FF" w14:textId="77777777" w:rsidR="00A63948" w:rsidRPr="003511B3" w:rsidRDefault="00A63948" w:rsidP="007A06A6">
            <w:pPr>
              <w:pStyle w:val="ProductNames"/>
              <w:spacing w:beforeLines="20" w:before="48" w:afterLines="20" w:after="48"/>
              <w:rPr>
                <w:rFonts w:ascii="Tahoma" w:hAnsi="Tahoma" w:cs="Tahoma"/>
                <w:sz w:val="14"/>
              </w:rPr>
            </w:pPr>
            <w:bookmarkStart w:id="382" w:name="_Toc336338048"/>
            <w:bookmarkStart w:id="383" w:name="_Toc348436192"/>
            <w:r w:rsidRPr="003511B3">
              <w:rPr>
                <w:rFonts w:ascii="Tahoma" w:hAnsi="Tahoma" w:cs="Tahoma"/>
                <w:sz w:val="14"/>
              </w:rPr>
              <w:t>SQL Server</w:t>
            </w:r>
            <w:r w:rsidR="003511B3" w:rsidRPr="003511B3">
              <w:rPr>
                <w:rFonts w:ascii="Tahoma" w:eastAsia="Times New Roman" w:hAnsi="Tahoma" w:cs="Tahoma"/>
                <w:color w:val="000000"/>
                <w:sz w:val="18"/>
                <w:szCs w:val="18"/>
                <w:vertAlign w:val="superscript"/>
              </w:rPr>
              <w:t>®</w:t>
            </w:r>
            <w:r w:rsidRPr="003511B3">
              <w:rPr>
                <w:rFonts w:ascii="Tahoma" w:hAnsi="Tahoma" w:cs="Tahoma"/>
                <w:sz w:val="14"/>
              </w:rPr>
              <w:t xml:space="preserve"> 2008 R2 Small Business</w:t>
            </w:r>
            <w:bookmarkEnd w:id="382"/>
            <w:bookmarkEnd w:id="383"/>
          </w:p>
        </w:tc>
        <w:tc>
          <w:tcPr>
            <w:tcW w:w="450" w:type="dxa"/>
            <w:tcBorders>
              <w:bottom w:val="single" w:sz="4" w:space="0" w:color="auto"/>
            </w:tcBorders>
            <w:shd w:val="clear" w:color="auto" w:fill="FABF8F"/>
            <w:vAlign w:val="center"/>
          </w:tcPr>
          <w:p w14:paraId="56F67800" w14:textId="77777777" w:rsidR="00A63948"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76_SQL_Server®" w:history="1">
              <w:r w:rsidR="00FA0E33" w:rsidRPr="00B22991">
                <w:rPr>
                  <w:rStyle w:val="Hyperlink"/>
                  <w:rFonts w:cs="Tahoma"/>
                  <w:b/>
                  <w:sz w:val="13"/>
                  <w:szCs w:val="13"/>
                </w:rPr>
                <w:t>76</w:t>
              </w:r>
            </w:hyperlink>
          </w:p>
        </w:tc>
        <w:tc>
          <w:tcPr>
            <w:tcW w:w="450" w:type="dxa"/>
            <w:tcBorders>
              <w:bottom w:val="single" w:sz="4" w:space="0" w:color="auto"/>
            </w:tcBorders>
            <w:shd w:val="clear" w:color="auto" w:fill="FABF8F"/>
            <w:vAlign w:val="center"/>
          </w:tcPr>
          <w:p w14:paraId="56F67801"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F67802"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803"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04"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05"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06"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07"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08"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809"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80A"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0B"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80C"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80D"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80E"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80F"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10"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811"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63948" w:rsidRPr="003511B3" w14:paraId="56F67826" w14:textId="77777777" w:rsidTr="007A06A6">
        <w:trPr>
          <w:trHeight w:val="145"/>
        </w:trPr>
        <w:tc>
          <w:tcPr>
            <w:tcW w:w="2714" w:type="dxa"/>
            <w:tcBorders>
              <w:bottom w:val="single" w:sz="4" w:space="0" w:color="auto"/>
            </w:tcBorders>
            <w:shd w:val="clear" w:color="auto" w:fill="auto"/>
            <w:vAlign w:val="center"/>
          </w:tcPr>
          <w:p w14:paraId="56F67813" w14:textId="77777777" w:rsidR="00A63948" w:rsidRPr="003511B3" w:rsidRDefault="00A63948" w:rsidP="007A06A6">
            <w:pPr>
              <w:pStyle w:val="ProductNames"/>
              <w:spacing w:beforeLines="20" w:before="48" w:afterLines="20" w:after="48"/>
              <w:rPr>
                <w:rFonts w:ascii="Tahoma" w:hAnsi="Tahoma" w:cs="Tahoma"/>
                <w:sz w:val="14"/>
              </w:rPr>
            </w:pPr>
            <w:bookmarkStart w:id="384" w:name="_Toc336338049"/>
            <w:bookmarkStart w:id="385" w:name="_Toc348436193"/>
            <w:r w:rsidRPr="003511B3">
              <w:rPr>
                <w:rFonts w:ascii="Tahoma" w:hAnsi="Tahoma" w:cs="Tahoma"/>
                <w:sz w:val="14"/>
              </w:rPr>
              <w:t>Licenza CAL per SQL Server</w:t>
            </w:r>
            <w:r w:rsidR="003511B3" w:rsidRPr="003511B3">
              <w:rPr>
                <w:rFonts w:ascii="Tahoma" w:eastAsia="Times New Roman" w:hAnsi="Tahoma" w:cs="Tahoma"/>
                <w:color w:val="000000"/>
                <w:sz w:val="18"/>
                <w:szCs w:val="18"/>
                <w:vertAlign w:val="superscript"/>
              </w:rPr>
              <w:t>®</w:t>
            </w:r>
            <w:r w:rsidRPr="003511B3">
              <w:rPr>
                <w:rFonts w:ascii="Tahoma" w:hAnsi="Tahoma" w:cs="Tahoma"/>
                <w:sz w:val="14"/>
              </w:rPr>
              <w:t xml:space="preserve"> 2008 R2 Small Business</w:t>
            </w:r>
            <w:bookmarkEnd w:id="384"/>
            <w:bookmarkEnd w:id="385"/>
          </w:p>
        </w:tc>
        <w:tc>
          <w:tcPr>
            <w:tcW w:w="450" w:type="dxa"/>
            <w:tcBorders>
              <w:bottom w:val="single" w:sz="4" w:space="0" w:color="auto"/>
            </w:tcBorders>
            <w:shd w:val="clear" w:color="auto" w:fill="auto"/>
            <w:vAlign w:val="center"/>
          </w:tcPr>
          <w:p w14:paraId="56F67814" w14:textId="77777777" w:rsidR="00A63948" w:rsidRPr="00B22991" w:rsidRDefault="00A63948" w:rsidP="00B22991">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6F67815"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F67816"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817"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18"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19"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1A"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1B"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1C"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81D"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81E"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1F"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820"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821"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822"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823"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24"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825"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56C99" w:rsidRPr="003511B3" w14:paraId="56F6783A" w14:textId="77777777" w:rsidTr="007A06A6">
        <w:trPr>
          <w:trHeight w:val="145"/>
        </w:trPr>
        <w:tc>
          <w:tcPr>
            <w:tcW w:w="2714" w:type="dxa"/>
            <w:tcBorders>
              <w:bottom w:val="single" w:sz="4" w:space="0" w:color="auto"/>
            </w:tcBorders>
            <w:shd w:val="clear" w:color="auto" w:fill="FABF8F"/>
            <w:vAlign w:val="center"/>
          </w:tcPr>
          <w:p w14:paraId="56F67827" w14:textId="77777777" w:rsidR="00A63948" w:rsidRPr="003511B3" w:rsidRDefault="00A63948" w:rsidP="007A06A6">
            <w:pPr>
              <w:pStyle w:val="ProductNames"/>
              <w:spacing w:beforeLines="20" w:before="48" w:afterLines="20" w:after="48"/>
              <w:rPr>
                <w:rFonts w:ascii="Tahoma" w:hAnsi="Tahoma" w:cs="Tahoma"/>
                <w:sz w:val="14"/>
              </w:rPr>
            </w:pPr>
            <w:bookmarkStart w:id="386" w:name="_Toc336338050"/>
            <w:bookmarkStart w:id="387" w:name="_Toc348436194"/>
            <w:r w:rsidRPr="003511B3">
              <w:rPr>
                <w:rFonts w:ascii="Tahoma" w:hAnsi="Tahoma" w:cs="Tahoma"/>
                <w:sz w:val="14"/>
              </w:rPr>
              <w:t>Licenza Per Processore per SQL Server</w:t>
            </w:r>
            <w:r w:rsidR="003511B3" w:rsidRPr="003511B3">
              <w:rPr>
                <w:rFonts w:ascii="Tahoma" w:eastAsia="Times New Roman" w:hAnsi="Tahoma" w:cs="Tahoma"/>
                <w:color w:val="000000"/>
                <w:sz w:val="18"/>
                <w:szCs w:val="18"/>
                <w:vertAlign w:val="superscript"/>
              </w:rPr>
              <w:t>®</w:t>
            </w:r>
            <w:r w:rsidRPr="003511B3">
              <w:rPr>
                <w:rFonts w:ascii="Tahoma" w:hAnsi="Tahoma" w:cs="Tahoma"/>
                <w:sz w:val="14"/>
              </w:rPr>
              <w:t xml:space="preserve"> 2008 R2 Web</w:t>
            </w:r>
            <w:bookmarkEnd w:id="386"/>
            <w:bookmarkEnd w:id="387"/>
          </w:p>
        </w:tc>
        <w:tc>
          <w:tcPr>
            <w:tcW w:w="450" w:type="dxa"/>
            <w:tcBorders>
              <w:bottom w:val="single" w:sz="4" w:space="0" w:color="auto"/>
            </w:tcBorders>
            <w:shd w:val="clear" w:color="auto" w:fill="FABF8F"/>
            <w:vAlign w:val="center"/>
          </w:tcPr>
          <w:p w14:paraId="56F67828" w14:textId="77777777" w:rsidR="00A63948"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77_SQL_Server®" w:history="1">
              <w:r w:rsidR="00FA0E33" w:rsidRPr="00B22991">
                <w:rPr>
                  <w:rStyle w:val="Hyperlink"/>
                  <w:rFonts w:cs="Tahoma"/>
                  <w:b/>
                  <w:sz w:val="13"/>
                  <w:szCs w:val="13"/>
                </w:rPr>
                <w:t>77</w:t>
              </w:r>
            </w:hyperlink>
          </w:p>
        </w:tc>
        <w:tc>
          <w:tcPr>
            <w:tcW w:w="450" w:type="dxa"/>
            <w:tcBorders>
              <w:bottom w:val="single" w:sz="4" w:space="0" w:color="auto"/>
            </w:tcBorders>
            <w:shd w:val="clear" w:color="auto" w:fill="FABF8F"/>
            <w:vAlign w:val="center"/>
          </w:tcPr>
          <w:p w14:paraId="56F67829"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82A"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82B"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2C"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2D"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2E"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2F"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30"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831"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832"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33"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834"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835"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836"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837"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38"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839"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63948" w:rsidRPr="003511B3" w14:paraId="56F6784E" w14:textId="77777777" w:rsidTr="007A06A6">
        <w:trPr>
          <w:trHeight w:val="145"/>
        </w:trPr>
        <w:tc>
          <w:tcPr>
            <w:tcW w:w="2714" w:type="dxa"/>
            <w:tcBorders>
              <w:bottom w:val="single" w:sz="4" w:space="0" w:color="auto"/>
            </w:tcBorders>
            <w:shd w:val="clear" w:color="auto" w:fill="auto"/>
            <w:vAlign w:val="center"/>
          </w:tcPr>
          <w:p w14:paraId="56F6783B" w14:textId="77777777" w:rsidR="00A63948" w:rsidRPr="003511B3" w:rsidRDefault="00A63948" w:rsidP="007A06A6">
            <w:pPr>
              <w:pStyle w:val="ProductNames"/>
              <w:spacing w:beforeLines="20" w:before="48" w:afterLines="20" w:after="48"/>
              <w:rPr>
                <w:rFonts w:ascii="Tahoma" w:hAnsi="Tahoma" w:cs="Tahoma"/>
                <w:sz w:val="14"/>
              </w:rPr>
            </w:pPr>
            <w:bookmarkStart w:id="388" w:name="_Toc336338051"/>
            <w:bookmarkStart w:id="389" w:name="_Toc348436195"/>
            <w:r w:rsidRPr="003511B3">
              <w:rPr>
                <w:rFonts w:ascii="Tahoma" w:hAnsi="Tahoma" w:cs="Tahoma"/>
                <w:sz w:val="14"/>
              </w:rPr>
              <w:t>Licenza CAL per SQL Server</w:t>
            </w:r>
            <w:r w:rsidR="003511B3" w:rsidRPr="003511B3">
              <w:rPr>
                <w:rFonts w:ascii="Tahoma" w:eastAsia="Times New Roman" w:hAnsi="Tahoma" w:cs="Tahoma"/>
                <w:color w:val="000000"/>
                <w:sz w:val="18"/>
                <w:szCs w:val="18"/>
                <w:vertAlign w:val="superscript"/>
              </w:rPr>
              <w:t>®</w:t>
            </w:r>
            <w:r w:rsidRPr="003511B3">
              <w:rPr>
                <w:rFonts w:ascii="Tahoma" w:hAnsi="Tahoma" w:cs="Tahoma"/>
                <w:sz w:val="14"/>
              </w:rPr>
              <w:t xml:space="preserve"> 2008 R2 Workgroup</w:t>
            </w:r>
            <w:bookmarkEnd w:id="388"/>
            <w:bookmarkEnd w:id="389"/>
          </w:p>
        </w:tc>
        <w:tc>
          <w:tcPr>
            <w:tcW w:w="450" w:type="dxa"/>
            <w:tcBorders>
              <w:bottom w:val="single" w:sz="4" w:space="0" w:color="auto"/>
            </w:tcBorders>
            <w:shd w:val="clear" w:color="auto" w:fill="auto"/>
            <w:vAlign w:val="center"/>
          </w:tcPr>
          <w:p w14:paraId="56F6783C" w14:textId="77777777" w:rsidR="00A63948" w:rsidRPr="00B22991" w:rsidRDefault="00A63948" w:rsidP="00B22991">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6F6783D"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83E"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83F"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40"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41"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42"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43"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44"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845"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846"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47"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848"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849"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84A"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84B"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4C"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84D"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56C99" w:rsidRPr="003511B3" w14:paraId="56F67862" w14:textId="77777777" w:rsidTr="007A06A6">
        <w:trPr>
          <w:trHeight w:val="145"/>
        </w:trPr>
        <w:tc>
          <w:tcPr>
            <w:tcW w:w="2714" w:type="dxa"/>
            <w:tcBorders>
              <w:bottom w:val="single" w:sz="4" w:space="0" w:color="auto"/>
            </w:tcBorders>
            <w:shd w:val="clear" w:color="auto" w:fill="FABF8F"/>
            <w:vAlign w:val="center"/>
          </w:tcPr>
          <w:p w14:paraId="56F6784F" w14:textId="77777777" w:rsidR="00A63948" w:rsidRPr="003511B3" w:rsidRDefault="00585899" w:rsidP="007A06A6">
            <w:pPr>
              <w:pStyle w:val="ProductNames"/>
              <w:spacing w:beforeLines="20" w:before="48" w:afterLines="20" w:after="48"/>
              <w:rPr>
                <w:rFonts w:ascii="Tahoma" w:hAnsi="Tahoma" w:cs="Tahoma"/>
                <w:sz w:val="14"/>
              </w:rPr>
            </w:pPr>
            <w:bookmarkStart w:id="390" w:name="_Toc336338053"/>
            <w:bookmarkStart w:id="391" w:name="_Toc348436196"/>
            <w:r w:rsidRPr="003511B3">
              <w:rPr>
                <w:rFonts w:ascii="Tahoma" w:hAnsi="Tahoma" w:cs="Tahoma"/>
                <w:sz w:val="14"/>
                <w:szCs w:val="18"/>
              </w:rPr>
              <w:t>SQL Server</w:t>
            </w:r>
            <w:r w:rsidR="003511B3" w:rsidRPr="003511B3">
              <w:rPr>
                <w:rFonts w:ascii="Tahoma" w:eastAsia="Times New Roman" w:hAnsi="Tahoma" w:cs="Tahoma"/>
                <w:color w:val="000000"/>
                <w:sz w:val="14"/>
                <w:szCs w:val="18"/>
                <w:vertAlign w:val="superscript"/>
              </w:rPr>
              <w:t>®</w:t>
            </w:r>
            <w:r w:rsidRPr="003511B3">
              <w:rPr>
                <w:rFonts w:ascii="Tahoma" w:hAnsi="Tahoma" w:cs="Tahoma"/>
                <w:sz w:val="14"/>
                <w:szCs w:val="18"/>
              </w:rPr>
              <w:t xml:space="preserve"> 2008 R2 Workgroup (5 Add On Client)</w:t>
            </w:r>
            <w:bookmarkEnd w:id="390"/>
            <w:bookmarkEnd w:id="391"/>
          </w:p>
        </w:tc>
        <w:tc>
          <w:tcPr>
            <w:tcW w:w="450" w:type="dxa"/>
            <w:tcBorders>
              <w:bottom w:val="single" w:sz="4" w:space="0" w:color="auto"/>
            </w:tcBorders>
            <w:shd w:val="clear" w:color="auto" w:fill="FABF8F"/>
            <w:vAlign w:val="center"/>
          </w:tcPr>
          <w:p w14:paraId="56F67850" w14:textId="77777777" w:rsidR="00A63948"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78_SQL_Server®" w:history="1">
              <w:r w:rsidR="00FA0E33" w:rsidRPr="00B22991">
                <w:rPr>
                  <w:rStyle w:val="Hyperlink"/>
                  <w:rFonts w:cs="Tahoma"/>
                  <w:b/>
                  <w:sz w:val="13"/>
                  <w:szCs w:val="13"/>
                </w:rPr>
                <w:t>78</w:t>
              </w:r>
            </w:hyperlink>
          </w:p>
        </w:tc>
        <w:tc>
          <w:tcPr>
            <w:tcW w:w="450" w:type="dxa"/>
            <w:tcBorders>
              <w:bottom w:val="single" w:sz="4" w:space="0" w:color="auto"/>
            </w:tcBorders>
            <w:shd w:val="clear" w:color="auto" w:fill="FABF8F"/>
            <w:vAlign w:val="center"/>
          </w:tcPr>
          <w:p w14:paraId="56F67851"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852"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853"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54"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55"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56"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57"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58"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859"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85A"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5B"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85C"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85D"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85E"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85F"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60"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861"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63948" w:rsidRPr="003511B3" w14:paraId="56F67876" w14:textId="77777777" w:rsidTr="007A06A6">
        <w:trPr>
          <w:trHeight w:val="145"/>
        </w:trPr>
        <w:tc>
          <w:tcPr>
            <w:tcW w:w="2714" w:type="dxa"/>
            <w:tcBorders>
              <w:bottom w:val="single" w:sz="4" w:space="0" w:color="auto"/>
            </w:tcBorders>
            <w:shd w:val="clear" w:color="auto" w:fill="auto"/>
            <w:vAlign w:val="center"/>
          </w:tcPr>
          <w:p w14:paraId="56F67863" w14:textId="77777777" w:rsidR="00A63948" w:rsidRPr="003511B3" w:rsidRDefault="00585899" w:rsidP="007A06A6">
            <w:pPr>
              <w:pStyle w:val="ProductNames"/>
              <w:spacing w:beforeLines="20" w:before="48" w:afterLines="20" w:after="48"/>
              <w:rPr>
                <w:rFonts w:ascii="Tahoma" w:hAnsi="Tahoma" w:cs="Tahoma"/>
                <w:sz w:val="14"/>
                <w:szCs w:val="18"/>
              </w:rPr>
            </w:pPr>
            <w:bookmarkStart w:id="392" w:name="_Toc336338052"/>
            <w:bookmarkStart w:id="393" w:name="_Toc348436197"/>
            <w:r w:rsidRPr="003511B3">
              <w:rPr>
                <w:rFonts w:ascii="Tahoma" w:hAnsi="Tahoma" w:cs="Tahoma"/>
                <w:sz w:val="14"/>
              </w:rPr>
              <w:t>1 Licenza per Processore per SQL Server</w:t>
            </w:r>
            <w:r w:rsidR="003511B3" w:rsidRPr="003511B3">
              <w:rPr>
                <w:rFonts w:ascii="Tahoma" w:eastAsia="Times New Roman" w:hAnsi="Tahoma" w:cs="Tahoma"/>
                <w:color w:val="000000"/>
                <w:sz w:val="18"/>
                <w:szCs w:val="18"/>
                <w:vertAlign w:val="superscript"/>
              </w:rPr>
              <w:t>®</w:t>
            </w:r>
            <w:r w:rsidRPr="003511B3">
              <w:rPr>
                <w:rFonts w:ascii="Tahoma" w:hAnsi="Tahoma" w:cs="Tahoma"/>
                <w:sz w:val="14"/>
              </w:rPr>
              <w:t xml:space="preserve"> 2008 R2 Workgroup 1</w:t>
            </w:r>
            <w:bookmarkEnd w:id="392"/>
            <w:bookmarkEnd w:id="393"/>
          </w:p>
        </w:tc>
        <w:tc>
          <w:tcPr>
            <w:tcW w:w="450" w:type="dxa"/>
            <w:tcBorders>
              <w:bottom w:val="single" w:sz="4" w:space="0" w:color="auto"/>
            </w:tcBorders>
            <w:shd w:val="clear" w:color="auto" w:fill="auto"/>
            <w:vAlign w:val="center"/>
          </w:tcPr>
          <w:p w14:paraId="56F67864" w14:textId="77777777" w:rsidR="00A63948"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79_SQL_Server®" w:history="1">
              <w:r w:rsidR="00FA0E33" w:rsidRPr="00B22991">
                <w:rPr>
                  <w:rStyle w:val="Hyperlink"/>
                  <w:rFonts w:cs="Tahoma"/>
                  <w:b/>
                  <w:sz w:val="13"/>
                  <w:szCs w:val="13"/>
                </w:rPr>
                <w:t>79</w:t>
              </w:r>
            </w:hyperlink>
          </w:p>
        </w:tc>
        <w:tc>
          <w:tcPr>
            <w:tcW w:w="450" w:type="dxa"/>
            <w:tcBorders>
              <w:bottom w:val="single" w:sz="4" w:space="0" w:color="auto"/>
            </w:tcBorders>
            <w:shd w:val="clear" w:color="auto" w:fill="auto"/>
            <w:vAlign w:val="center"/>
          </w:tcPr>
          <w:p w14:paraId="56F67865"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866"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867"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68"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69"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6A"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6B"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6C"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86D"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86E"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6F"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870"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871"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872"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873"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74"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875"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56C99" w:rsidRPr="003511B3" w14:paraId="56F6788A" w14:textId="77777777" w:rsidTr="007A06A6">
        <w:trPr>
          <w:trHeight w:val="145"/>
        </w:trPr>
        <w:tc>
          <w:tcPr>
            <w:tcW w:w="2714" w:type="dxa"/>
            <w:tcBorders>
              <w:bottom w:val="single" w:sz="4" w:space="0" w:color="auto"/>
            </w:tcBorders>
            <w:shd w:val="clear" w:color="auto" w:fill="FABF8F"/>
            <w:vAlign w:val="center"/>
          </w:tcPr>
          <w:p w14:paraId="56F67877" w14:textId="77777777" w:rsidR="00A63948" w:rsidRPr="003511B3" w:rsidRDefault="00A63948" w:rsidP="007A06A6">
            <w:pPr>
              <w:pStyle w:val="ProductNames"/>
              <w:spacing w:beforeLines="20" w:before="48" w:afterLines="20" w:after="48"/>
              <w:rPr>
                <w:rFonts w:ascii="Tahoma" w:hAnsi="Tahoma" w:cs="Tahoma"/>
                <w:sz w:val="14"/>
              </w:rPr>
            </w:pPr>
            <w:bookmarkStart w:id="394" w:name="_Toc336338054"/>
            <w:bookmarkStart w:id="395" w:name="_Toc348436198"/>
            <w:r w:rsidRPr="003511B3">
              <w:rPr>
                <w:rFonts w:ascii="Tahoma" w:hAnsi="Tahoma" w:cs="Tahoma"/>
                <w:sz w:val="14"/>
              </w:rPr>
              <w:t>SQL Server</w:t>
            </w:r>
            <w:r w:rsidR="003511B3" w:rsidRPr="003511B3">
              <w:rPr>
                <w:rFonts w:ascii="Tahoma" w:eastAsia="Times New Roman" w:hAnsi="Tahoma" w:cs="Tahoma"/>
                <w:color w:val="000000"/>
                <w:sz w:val="18"/>
                <w:szCs w:val="18"/>
                <w:vertAlign w:val="superscript"/>
              </w:rPr>
              <w:t>®</w:t>
            </w:r>
            <w:r w:rsidRPr="003511B3">
              <w:rPr>
                <w:rFonts w:ascii="Tahoma" w:hAnsi="Tahoma" w:cs="Tahoma"/>
                <w:sz w:val="14"/>
              </w:rPr>
              <w:t xml:space="preserve"> 2012 Business Intelligence</w:t>
            </w:r>
            <w:bookmarkEnd w:id="394"/>
            <w:bookmarkEnd w:id="395"/>
          </w:p>
        </w:tc>
        <w:tc>
          <w:tcPr>
            <w:tcW w:w="450" w:type="dxa"/>
            <w:tcBorders>
              <w:bottom w:val="single" w:sz="4" w:space="0" w:color="auto"/>
            </w:tcBorders>
            <w:shd w:val="clear" w:color="auto" w:fill="FABF8F"/>
            <w:vAlign w:val="center"/>
          </w:tcPr>
          <w:p w14:paraId="56F67878" w14:textId="77777777" w:rsidR="00A63948" w:rsidRPr="00B22991" w:rsidRDefault="00A63948" w:rsidP="00B22991">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56F67879"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F6787A"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87B" w14:textId="77777777" w:rsidR="00A63948" w:rsidRPr="003511B3" w:rsidRDefault="00A63948"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u w:val="single"/>
              </w:rPr>
              <w:t>75</w:t>
            </w:r>
          </w:p>
        </w:tc>
        <w:tc>
          <w:tcPr>
            <w:tcW w:w="450" w:type="dxa"/>
            <w:tcBorders>
              <w:bottom w:val="single" w:sz="4" w:space="0" w:color="auto"/>
            </w:tcBorders>
            <w:shd w:val="clear" w:color="auto" w:fill="FABF8F"/>
            <w:vAlign w:val="center"/>
          </w:tcPr>
          <w:p w14:paraId="56F6787C" w14:textId="77777777" w:rsidR="00A63948" w:rsidRPr="003511B3" w:rsidRDefault="00A63948"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188</w:t>
            </w:r>
          </w:p>
        </w:tc>
        <w:tc>
          <w:tcPr>
            <w:tcW w:w="450" w:type="dxa"/>
            <w:tcBorders>
              <w:bottom w:val="single" w:sz="4" w:space="0" w:color="auto"/>
            </w:tcBorders>
            <w:shd w:val="clear" w:color="auto" w:fill="FABF8F"/>
            <w:vAlign w:val="center"/>
          </w:tcPr>
          <w:p w14:paraId="56F6787D" w14:textId="77777777" w:rsidR="00A63948" w:rsidRPr="003511B3" w:rsidRDefault="00A63948"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150</w:t>
            </w:r>
          </w:p>
        </w:tc>
        <w:tc>
          <w:tcPr>
            <w:tcW w:w="450" w:type="dxa"/>
            <w:tcBorders>
              <w:bottom w:val="single" w:sz="4" w:space="0" w:color="auto"/>
            </w:tcBorders>
            <w:shd w:val="clear" w:color="auto" w:fill="FABF8F"/>
            <w:vAlign w:val="center"/>
          </w:tcPr>
          <w:p w14:paraId="56F6787E" w14:textId="77777777" w:rsidR="00A63948" w:rsidRPr="003511B3" w:rsidRDefault="00A63948"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113</w:t>
            </w:r>
          </w:p>
        </w:tc>
        <w:tc>
          <w:tcPr>
            <w:tcW w:w="450" w:type="dxa"/>
            <w:tcBorders>
              <w:bottom w:val="single" w:sz="4" w:space="0" w:color="auto"/>
            </w:tcBorders>
            <w:shd w:val="clear" w:color="auto" w:fill="FABF8F"/>
            <w:vAlign w:val="center"/>
          </w:tcPr>
          <w:p w14:paraId="56F6787F" w14:textId="77777777" w:rsidR="00A63948" w:rsidRPr="003511B3" w:rsidRDefault="00A63948"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113</w:t>
            </w:r>
          </w:p>
        </w:tc>
        <w:tc>
          <w:tcPr>
            <w:tcW w:w="450" w:type="dxa"/>
            <w:tcBorders>
              <w:bottom w:val="single" w:sz="4" w:space="0" w:color="auto"/>
            </w:tcBorders>
            <w:shd w:val="clear" w:color="auto" w:fill="FABF8F"/>
            <w:vAlign w:val="center"/>
          </w:tcPr>
          <w:p w14:paraId="56F67880" w14:textId="77777777" w:rsidR="00A63948" w:rsidRPr="003511B3" w:rsidRDefault="00A63948"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56F67881" w14:textId="77777777" w:rsidR="00A63948" w:rsidRPr="003511B3" w:rsidRDefault="00A63948"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56F67882" w14:textId="77777777" w:rsidR="00A63948" w:rsidRPr="003511B3" w:rsidRDefault="00A63948"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75</w:t>
            </w:r>
          </w:p>
        </w:tc>
        <w:tc>
          <w:tcPr>
            <w:tcW w:w="450" w:type="dxa"/>
            <w:tcBorders>
              <w:bottom w:val="single" w:sz="4" w:space="0" w:color="auto"/>
            </w:tcBorders>
            <w:shd w:val="clear" w:color="auto" w:fill="FABF8F"/>
            <w:vAlign w:val="center"/>
          </w:tcPr>
          <w:p w14:paraId="56F67883" w14:textId="77777777" w:rsidR="00A63948" w:rsidRPr="003511B3" w:rsidRDefault="00A63948"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56F67884" w14:textId="77777777" w:rsidR="00A63948" w:rsidRPr="003511B3" w:rsidRDefault="00A63948"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56F67885" w14:textId="77777777" w:rsidR="00A63948" w:rsidRPr="003511B3" w:rsidRDefault="00A63948"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56F67886" w14:textId="77777777" w:rsidR="00A63948" w:rsidRPr="003511B3" w:rsidRDefault="00A63948"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887"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888"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889"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63948" w:rsidRPr="003511B3" w14:paraId="56F6789E" w14:textId="77777777" w:rsidTr="007A06A6">
        <w:trPr>
          <w:trHeight w:val="145"/>
        </w:trPr>
        <w:tc>
          <w:tcPr>
            <w:tcW w:w="2714" w:type="dxa"/>
            <w:tcBorders>
              <w:bottom w:val="single" w:sz="4" w:space="0" w:color="auto"/>
            </w:tcBorders>
            <w:shd w:val="clear" w:color="auto" w:fill="auto"/>
            <w:vAlign w:val="center"/>
          </w:tcPr>
          <w:p w14:paraId="56F6788B" w14:textId="77777777" w:rsidR="00A63948" w:rsidRPr="003511B3" w:rsidRDefault="00A63948" w:rsidP="007A06A6">
            <w:pPr>
              <w:pStyle w:val="ProductNames"/>
              <w:spacing w:beforeLines="20" w:before="48" w:afterLines="20" w:after="48"/>
              <w:rPr>
                <w:rFonts w:ascii="Tahoma" w:hAnsi="Tahoma" w:cs="Tahoma"/>
                <w:sz w:val="14"/>
              </w:rPr>
            </w:pPr>
            <w:bookmarkStart w:id="396" w:name="_Toc336338055"/>
            <w:bookmarkStart w:id="397" w:name="_Toc348436199"/>
            <w:r w:rsidRPr="003511B3">
              <w:rPr>
                <w:rFonts w:ascii="Tahoma" w:hAnsi="Tahoma" w:cs="Tahoma"/>
                <w:sz w:val="14"/>
              </w:rPr>
              <w:t>Licenza CAL per SQL Server</w:t>
            </w:r>
            <w:r w:rsidR="003511B3" w:rsidRPr="003511B3">
              <w:rPr>
                <w:rFonts w:ascii="Tahoma" w:eastAsia="Times New Roman" w:hAnsi="Tahoma" w:cs="Tahoma"/>
                <w:color w:val="000000"/>
                <w:sz w:val="18"/>
                <w:szCs w:val="18"/>
                <w:vertAlign w:val="superscript"/>
              </w:rPr>
              <w:t>®</w:t>
            </w:r>
            <w:r w:rsidRPr="003511B3">
              <w:rPr>
                <w:rFonts w:ascii="Tahoma" w:hAnsi="Tahoma" w:cs="Tahoma"/>
                <w:sz w:val="14"/>
              </w:rPr>
              <w:t xml:space="preserve"> 2012 (SL</w:t>
            </w:r>
            <w:r w:rsidR="007A06A6">
              <w:rPr>
                <w:rFonts w:ascii="Tahoma" w:hAnsi="Tahoma" w:cs="Tahoma"/>
                <w:sz w:val="14"/>
              </w:rPr>
              <w:t> </w:t>
            </w:r>
            <w:r w:rsidRPr="003511B3">
              <w:rPr>
                <w:rFonts w:ascii="Tahoma" w:hAnsi="Tahoma" w:cs="Tahoma"/>
                <w:sz w:val="14"/>
              </w:rPr>
              <w:t>per Dispositivo e Utente)</w:t>
            </w:r>
            <w:bookmarkEnd w:id="396"/>
            <w:bookmarkEnd w:id="397"/>
          </w:p>
        </w:tc>
        <w:tc>
          <w:tcPr>
            <w:tcW w:w="450" w:type="dxa"/>
            <w:tcBorders>
              <w:bottom w:val="single" w:sz="4" w:space="0" w:color="auto"/>
            </w:tcBorders>
            <w:shd w:val="clear" w:color="auto" w:fill="auto"/>
            <w:vAlign w:val="center"/>
          </w:tcPr>
          <w:p w14:paraId="56F6788C" w14:textId="77777777" w:rsidR="00A63948" w:rsidRPr="00B22991" w:rsidRDefault="00A63948" w:rsidP="00B22991">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6F6788D"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F6788E"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88F"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auto"/>
            <w:vAlign w:val="center"/>
          </w:tcPr>
          <w:p w14:paraId="56F67890"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auto"/>
            <w:vAlign w:val="center"/>
          </w:tcPr>
          <w:p w14:paraId="56F67891"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892"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893"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894"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F67895"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7896"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auto"/>
            <w:vAlign w:val="center"/>
          </w:tcPr>
          <w:p w14:paraId="56F67897"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F67898"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7899"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6789A"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14:paraId="56F6789B"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89C"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 AO, ST</w:t>
            </w:r>
          </w:p>
        </w:tc>
        <w:tc>
          <w:tcPr>
            <w:tcW w:w="540" w:type="dxa"/>
            <w:tcBorders>
              <w:bottom w:val="single" w:sz="4" w:space="0" w:color="auto"/>
            </w:tcBorders>
            <w:shd w:val="clear" w:color="auto" w:fill="auto"/>
            <w:vAlign w:val="center"/>
          </w:tcPr>
          <w:p w14:paraId="56F6789D"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56C99" w:rsidRPr="003511B3" w14:paraId="56F678B2" w14:textId="77777777" w:rsidTr="007A06A6">
        <w:trPr>
          <w:trHeight w:val="260"/>
        </w:trPr>
        <w:tc>
          <w:tcPr>
            <w:tcW w:w="2714" w:type="dxa"/>
            <w:tcBorders>
              <w:bottom w:val="single" w:sz="4" w:space="0" w:color="auto"/>
            </w:tcBorders>
            <w:shd w:val="clear" w:color="auto" w:fill="FABF8F"/>
            <w:vAlign w:val="center"/>
          </w:tcPr>
          <w:p w14:paraId="56F6789F" w14:textId="77777777" w:rsidR="00A63948" w:rsidRPr="003511B3" w:rsidRDefault="00A63948" w:rsidP="007A06A6">
            <w:pPr>
              <w:pStyle w:val="ProductNames"/>
              <w:spacing w:beforeLines="20" w:before="48" w:afterLines="20" w:after="48"/>
              <w:rPr>
                <w:rFonts w:ascii="Tahoma" w:hAnsi="Tahoma" w:cs="Tahoma"/>
                <w:sz w:val="14"/>
              </w:rPr>
            </w:pPr>
            <w:bookmarkStart w:id="398" w:name="_Toc336338056"/>
            <w:bookmarkStart w:id="399" w:name="_Toc348436200"/>
            <w:r w:rsidRPr="003511B3">
              <w:rPr>
                <w:rFonts w:ascii="Tahoma" w:hAnsi="Tahoma" w:cs="Tahoma"/>
                <w:sz w:val="14"/>
              </w:rPr>
              <w:t>SQL Server</w:t>
            </w:r>
            <w:r w:rsidR="003511B3" w:rsidRPr="003511B3">
              <w:rPr>
                <w:rFonts w:ascii="Tahoma" w:eastAsia="Times New Roman" w:hAnsi="Tahoma" w:cs="Tahoma"/>
                <w:color w:val="000000"/>
                <w:sz w:val="18"/>
                <w:szCs w:val="18"/>
                <w:vertAlign w:val="superscript"/>
              </w:rPr>
              <w:t>®</w:t>
            </w:r>
            <w:r w:rsidRPr="003511B3">
              <w:rPr>
                <w:rFonts w:ascii="Tahoma" w:hAnsi="Tahoma" w:cs="Tahoma"/>
                <w:sz w:val="14"/>
              </w:rPr>
              <w:t xml:space="preserve"> 2012 Developer</w:t>
            </w:r>
            <w:bookmarkEnd w:id="398"/>
            <w:bookmarkEnd w:id="399"/>
            <w:r w:rsidRPr="003511B3">
              <w:rPr>
                <w:rFonts w:ascii="Tahoma" w:hAnsi="Tahoma" w:cs="Tahoma"/>
                <w:sz w:val="14"/>
              </w:rPr>
              <w:t xml:space="preserve"> </w:t>
            </w:r>
          </w:p>
        </w:tc>
        <w:tc>
          <w:tcPr>
            <w:tcW w:w="450" w:type="dxa"/>
            <w:tcBorders>
              <w:bottom w:val="single" w:sz="4" w:space="0" w:color="auto"/>
            </w:tcBorders>
            <w:shd w:val="clear" w:color="auto" w:fill="FABF8F"/>
            <w:vAlign w:val="center"/>
          </w:tcPr>
          <w:p w14:paraId="56F678A0" w14:textId="77777777" w:rsidR="00A63948"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80_SQL_Server®" w:history="1">
              <w:r w:rsidR="00FA0E33" w:rsidRPr="00B22991">
                <w:rPr>
                  <w:rStyle w:val="Hyperlink"/>
                  <w:rFonts w:cs="Tahoma"/>
                  <w:b/>
                  <w:sz w:val="13"/>
                  <w:szCs w:val="13"/>
                </w:rPr>
                <w:t>80</w:t>
              </w:r>
            </w:hyperlink>
          </w:p>
        </w:tc>
        <w:tc>
          <w:tcPr>
            <w:tcW w:w="450" w:type="dxa"/>
            <w:tcBorders>
              <w:bottom w:val="single" w:sz="4" w:space="0" w:color="auto"/>
            </w:tcBorders>
            <w:shd w:val="clear" w:color="auto" w:fill="FABF8F"/>
            <w:vAlign w:val="center"/>
          </w:tcPr>
          <w:p w14:paraId="56F678A1"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F678A2"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8A3"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ABF8F"/>
            <w:vAlign w:val="center"/>
          </w:tcPr>
          <w:p w14:paraId="56F678A4"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A5"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A6"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A7"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A8"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8A9"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8AA"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ABF8F"/>
            <w:vAlign w:val="center"/>
          </w:tcPr>
          <w:p w14:paraId="56F678AB"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8AC"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8AD"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8AE"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8AF"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B0" w14:textId="77777777" w:rsidR="00A63948" w:rsidRPr="003511B3" w:rsidRDefault="00A63948"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8B1"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63948" w:rsidRPr="003511B3" w14:paraId="56F678C6" w14:textId="77777777" w:rsidTr="007A06A6">
        <w:trPr>
          <w:trHeight w:val="145"/>
        </w:trPr>
        <w:tc>
          <w:tcPr>
            <w:tcW w:w="2714" w:type="dxa"/>
            <w:tcBorders>
              <w:bottom w:val="single" w:sz="4" w:space="0" w:color="auto"/>
            </w:tcBorders>
            <w:shd w:val="clear" w:color="auto" w:fill="auto"/>
            <w:vAlign w:val="center"/>
          </w:tcPr>
          <w:p w14:paraId="56F678B3" w14:textId="77777777" w:rsidR="00A63948" w:rsidRPr="003511B3" w:rsidRDefault="00A63948" w:rsidP="007A06A6">
            <w:pPr>
              <w:pStyle w:val="ProductNames"/>
              <w:spacing w:beforeLines="20" w:before="48" w:afterLines="20" w:after="48"/>
              <w:rPr>
                <w:rFonts w:ascii="Tahoma" w:hAnsi="Tahoma" w:cs="Tahoma"/>
                <w:sz w:val="14"/>
              </w:rPr>
            </w:pPr>
            <w:bookmarkStart w:id="400" w:name="_Toc336338057"/>
            <w:bookmarkStart w:id="401" w:name="_Toc348436201"/>
            <w:r w:rsidRPr="003511B3">
              <w:rPr>
                <w:rFonts w:ascii="Tahoma" w:hAnsi="Tahoma" w:cs="Tahoma"/>
                <w:sz w:val="14"/>
              </w:rPr>
              <w:t>SQL Server</w:t>
            </w:r>
            <w:r w:rsidR="003511B3" w:rsidRPr="003511B3">
              <w:rPr>
                <w:rFonts w:ascii="Tahoma" w:eastAsia="Times New Roman" w:hAnsi="Tahoma" w:cs="Tahoma"/>
                <w:color w:val="000000"/>
                <w:sz w:val="18"/>
                <w:szCs w:val="18"/>
                <w:vertAlign w:val="superscript"/>
              </w:rPr>
              <w:t>®</w:t>
            </w:r>
            <w:r w:rsidRPr="003511B3">
              <w:rPr>
                <w:rFonts w:ascii="Tahoma" w:hAnsi="Tahoma" w:cs="Tahoma"/>
                <w:sz w:val="14"/>
              </w:rPr>
              <w:t xml:space="preserve"> 2012 Enterprise</w:t>
            </w:r>
            <w:bookmarkEnd w:id="400"/>
            <w:bookmarkEnd w:id="401"/>
            <w:r w:rsidRPr="003511B3">
              <w:rPr>
                <w:rFonts w:ascii="Tahoma" w:hAnsi="Tahoma" w:cs="Tahoma"/>
                <w:sz w:val="14"/>
              </w:rPr>
              <w:t xml:space="preserve"> </w:t>
            </w:r>
          </w:p>
        </w:tc>
        <w:tc>
          <w:tcPr>
            <w:tcW w:w="450" w:type="dxa"/>
            <w:tcBorders>
              <w:bottom w:val="single" w:sz="4" w:space="0" w:color="auto"/>
            </w:tcBorders>
            <w:shd w:val="clear" w:color="auto" w:fill="auto"/>
            <w:vAlign w:val="center"/>
          </w:tcPr>
          <w:p w14:paraId="56F678B4" w14:textId="77777777" w:rsidR="00A63948"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81_SQL_Server®" w:history="1">
              <w:r w:rsidR="00FA0E33" w:rsidRPr="00B22991">
                <w:rPr>
                  <w:rStyle w:val="Hyperlink"/>
                  <w:rFonts w:cs="Tahoma"/>
                  <w:b/>
                  <w:sz w:val="13"/>
                  <w:szCs w:val="13"/>
                </w:rPr>
                <w:t>81</w:t>
              </w:r>
            </w:hyperlink>
          </w:p>
        </w:tc>
        <w:tc>
          <w:tcPr>
            <w:tcW w:w="450" w:type="dxa"/>
            <w:tcBorders>
              <w:bottom w:val="single" w:sz="4" w:space="0" w:color="auto"/>
            </w:tcBorders>
            <w:shd w:val="clear" w:color="auto" w:fill="auto"/>
            <w:vAlign w:val="center"/>
          </w:tcPr>
          <w:p w14:paraId="56F678B5"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F678B6"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8B7"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auto"/>
            <w:vAlign w:val="center"/>
          </w:tcPr>
          <w:p w14:paraId="56F678B8"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188</w:t>
            </w:r>
          </w:p>
        </w:tc>
        <w:tc>
          <w:tcPr>
            <w:tcW w:w="450" w:type="dxa"/>
            <w:tcBorders>
              <w:bottom w:val="single" w:sz="4" w:space="0" w:color="auto"/>
            </w:tcBorders>
            <w:shd w:val="clear" w:color="auto" w:fill="auto"/>
            <w:vAlign w:val="center"/>
          </w:tcPr>
          <w:p w14:paraId="56F678B9"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150</w:t>
            </w:r>
          </w:p>
        </w:tc>
        <w:tc>
          <w:tcPr>
            <w:tcW w:w="450" w:type="dxa"/>
            <w:tcBorders>
              <w:bottom w:val="single" w:sz="4" w:space="0" w:color="auto"/>
            </w:tcBorders>
            <w:shd w:val="clear" w:color="auto" w:fill="auto"/>
            <w:vAlign w:val="center"/>
          </w:tcPr>
          <w:p w14:paraId="56F678BA"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113</w:t>
            </w:r>
          </w:p>
        </w:tc>
        <w:tc>
          <w:tcPr>
            <w:tcW w:w="450" w:type="dxa"/>
            <w:tcBorders>
              <w:bottom w:val="single" w:sz="4" w:space="0" w:color="auto"/>
            </w:tcBorders>
            <w:shd w:val="clear" w:color="auto" w:fill="auto"/>
            <w:vAlign w:val="center"/>
          </w:tcPr>
          <w:p w14:paraId="56F678BB"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113</w:t>
            </w:r>
          </w:p>
        </w:tc>
        <w:tc>
          <w:tcPr>
            <w:tcW w:w="450" w:type="dxa"/>
            <w:tcBorders>
              <w:bottom w:val="single" w:sz="4" w:space="0" w:color="auto"/>
            </w:tcBorders>
            <w:shd w:val="clear" w:color="auto" w:fill="auto"/>
            <w:vAlign w:val="center"/>
          </w:tcPr>
          <w:p w14:paraId="56F678BC"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56F678BD"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56F678BE"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auto"/>
            <w:vAlign w:val="center"/>
          </w:tcPr>
          <w:p w14:paraId="56F678BF"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56F678C0"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56F678C1"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6F678C2"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8C3"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8C4"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8C5" w14:textId="77777777" w:rsidR="00A63948" w:rsidRPr="003511B3" w:rsidRDefault="00A63948" w:rsidP="00B22991">
            <w:pPr>
              <w:pStyle w:val="TableText"/>
              <w:widowControl w:val="0"/>
              <w:spacing w:beforeLines="20" w:before="48" w:afterLines="20" w:after="48"/>
              <w:rPr>
                <w:rFonts w:ascii="Tahoma" w:hAnsi="Tahoma" w:cs="Tahoma"/>
                <w:sz w:val="13"/>
              </w:rPr>
            </w:pPr>
          </w:p>
        </w:tc>
      </w:tr>
      <w:tr w:rsidR="00A56C99" w:rsidRPr="003511B3" w14:paraId="56F678DA" w14:textId="77777777" w:rsidTr="007A06A6">
        <w:trPr>
          <w:trHeight w:val="145"/>
        </w:trPr>
        <w:tc>
          <w:tcPr>
            <w:tcW w:w="2714" w:type="dxa"/>
            <w:tcBorders>
              <w:bottom w:val="single" w:sz="4" w:space="0" w:color="auto"/>
            </w:tcBorders>
            <w:shd w:val="clear" w:color="auto" w:fill="FABF8F"/>
            <w:vAlign w:val="center"/>
          </w:tcPr>
          <w:p w14:paraId="56F678C7" w14:textId="77777777" w:rsidR="00A63948" w:rsidRPr="003511B3" w:rsidRDefault="00A63948" w:rsidP="007A06A6">
            <w:pPr>
              <w:pStyle w:val="ProductNames"/>
              <w:spacing w:beforeLines="20" w:before="48" w:afterLines="20" w:after="48"/>
              <w:rPr>
                <w:rFonts w:ascii="Tahoma" w:hAnsi="Tahoma" w:cs="Tahoma"/>
                <w:sz w:val="14"/>
              </w:rPr>
            </w:pPr>
            <w:bookmarkStart w:id="402" w:name="_Toc336338058"/>
            <w:bookmarkStart w:id="403" w:name="_Toc348436202"/>
            <w:r w:rsidRPr="003511B3">
              <w:rPr>
                <w:rFonts w:ascii="Tahoma" w:hAnsi="Tahoma" w:cs="Tahoma"/>
                <w:sz w:val="14"/>
              </w:rPr>
              <w:t>SQL Server</w:t>
            </w:r>
            <w:r w:rsidR="003511B3" w:rsidRPr="003511B3">
              <w:rPr>
                <w:rFonts w:ascii="Tahoma" w:eastAsia="Times New Roman" w:hAnsi="Tahoma" w:cs="Tahoma"/>
                <w:color w:val="000000"/>
                <w:sz w:val="18"/>
                <w:szCs w:val="18"/>
                <w:vertAlign w:val="superscript"/>
              </w:rPr>
              <w:t>®</w:t>
            </w:r>
            <w:r w:rsidRPr="003511B3">
              <w:rPr>
                <w:rFonts w:ascii="Tahoma" w:hAnsi="Tahoma" w:cs="Tahoma"/>
                <w:sz w:val="14"/>
              </w:rPr>
              <w:t xml:space="preserve"> 2012 Enterprise Core (2</w:t>
            </w:r>
            <w:r w:rsidR="007A06A6">
              <w:rPr>
                <w:rFonts w:ascii="Tahoma" w:hAnsi="Tahoma" w:cs="Tahoma"/>
                <w:sz w:val="14"/>
              </w:rPr>
              <w:t> </w:t>
            </w:r>
            <w:r w:rsidRPr="003511B3">
              <w:rPr>
                <w:rFonts w:ascii="Tahoma" w:hAnsi="Tahoma" w:cs="Tahoma"/>
                <w:sz w:val="14"/>
              </w:rPr>
              <w:t>Licenze Core per confezione)</w:t>
            </w:r>
            <w:bookmarkEnd w:id="402"/>
            <w:bookmarkEnd w:id="403"/>
          </w:p>
        </w:tc>
        <w:tc>
          <w:tcPr>
            <w:tcW w:w="450" w:type="dxa"/>
            <w:tcBorders>
              <w:bottom w:val="single" w:sz="4" w:space="0" w:color="auto"/>
            </w:tcBorders>
            <w:shd w:val="clear" w:color="auto" w:fill="FABF8F"/>
            <w:vAlign w:val="center"/>
          </w:tcPr>
          <w:p w14:paraId="56F678C8" w14:textId="77777777" w:rsidR="00A63948"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82_SQL_Server®" w:history="1">
              <w:r w:rsidR="00FA0E33" w:rsidRPr="00B22991">
                <w:rPr>
                  <w:rStyle w:val="Hyperlink"/>
                  <w:rFonts w:cs="Tahoma"/>
                  <w:b/>
                  <w:sz w:val="13"/>
                  <w:szCs w:val="13"/>
                </w:rPr>
                <w:t>82</w:t>
              </w:r>
            </w:hyperlink>
          </w:p>
        </w:tc>
        <w:tc>
          <w:tcPr>
            <w:tcW w:w="450" w:type="dxa"/>
            <w:tcBorders>
              <w:bottom w:val="single" w:sz="4" w:space="0" w:color="auto"/>
            </w:tcBorders>
            <w:shd w:val="clear" w:color="auto" w:fill="FABF8F"/>
            <w:vAlign w:val="center"/>
          </w:tcPr>
          <w:p w14:paraId="56F678C9"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F678CA"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8CB"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450" w:type="dxa"/>
            <w:tcBorders>
              <w:bottom w:val="single" w:sz="4" w:space="0" w:color="auto"/>
            </w:tcBorders>
            <w:shd w:val="clear" w:color="auto" w:fill="FABF8F"/>
            <w:vAlign w:val="center"/>
          </w:tcPr>
          <w:p w14:paraId="56F678CC"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313</w:t>
            </w:r>
          </w:p>
        </w:tc>
        <w:tc>
          <w:tcPr>
            <w:tcW w:w="450" w:type="dxa"/>
            <w:tcBorders>
              <w:bottom w:val="single" w:sz="4" w:space="0" w:color="auto"/>
            </w:tcBorders>
            <w:shd w:val="clear" w:color="auto" w:fill="FABF8F"/>
            <w:vAlign w:val="center"/>
          </w:tcPr>
          <w:p w14:paraId="56F678CD"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250</w:t>
            </w:r>
          </w:p>
        </w:tc>
        <w:tc>
          <w:tcPr>
            <w:tcW w:w="450" w:type="dxa"/>
            <w:tcBorders>
              <w:bottom w:val="single" w:sz="4" w:space="0" w:color="auto"/>
            </w:tcBorders>
            <w:shd w:val="clear" w:color="auto" w:fill="FABF8F"/>
            <w:vAlign w:val="center"/>
          </w:tcPr>
          <w:p w14:paraId="56F678CE"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188</w:t>
            </w:r>
          </w:p>
        </w:tc>
        <w:tc>
          <w:tcPr>
            <w:tcW w:w="450" w:type="dxa"/>
            <w:tcBorders>
              <w:bottom w:val="single" w:sz="4" w:space="0" w:color="auto"/>
            </w:tcBorders>
            <w:shd w:val="clear" w:color="auto" w:fill="FABF8F"/>
            <w:vAlign w:val="center"/>
          </w:tcPr>
          <w:p w14:paraId="56F678CF"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188</w:t>
            </w:r>
          </w:p>
        </w:tc>
        <w:tc>
          <w:tcPr>
            <w:tcW w:w="450" w:type="dxa"/>
            <w:tcBorders>
              <w:bottom w:val="single" w:sz="4" w:space="0" w:color="auto"/>
            </w:tcBorders>
            <w:shd w:val="clear" w:color="auto" w:fill="FABF8F"/>
            <w:vAlign w:val="center"/>
          </w:tcPr>
          <w:p w14:paraId="56F678D0"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56F678D1"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56F678D2"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450" w:type="dxa"/>
            <w:tcBorders>
              <w:bottom w:val="single" w:sz="4" w:space="0" w:color="auto"/>
            </w:tcBorders>
            <w:shd w:val="clear" w:color="auto" w:fill="FABF8F"/>
            <w:vAlign w:val="center"/>
          </w:tcPr>
          <w:p w14:paraId="56F678D3"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56F678D4"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56F678D5"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56F678D6"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8D7"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8D8"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8D9" w14:textId="77777777" w:rsidR="00A63948" w:rsidRPr="003511B3" w:rsidRDefault="00A63948"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A5643F" w:rsidRPr="003511B3" w14:paraId="56F678EE" w14:textId="77777777" w:rsidTr="007A06A6">
        <w:trPr>
          <w:trHeight w:val="145"/>
        </w:trPr>
        <w:tc>
          <w:tcPr>
            <w:tcW w:w="2714" w:type="dxa"/>
            <w:tcBorders>
              <w:bottom w:val="single" w:sz="4" w:space="0" w:color="auto"/>
            </w:tcBorders>
            <w:shd w:val="clear" w:color="auto" w:fill="auto"/>
            <w:vAlign w:val="center"/>
          </w:tcPr>
          <w:p w14:paraId="56F678DB" w14:textId="77777777" w:rsidR="00A5643F" w:rsidRPr="003511B3" w:rsidRDefault="00A5643F" w:rsidP="007A06A6">
            <w:pPr>
              <w:pStyle w:val="ProductNames"/>
              <w:spacing w:beforeLines="20" w:before="48" w:afterLines="20" w:after="48"/>
              <w:rPr>
                <w:rFonts w:ascii="Tahoma" w:hAnsi="Tahoma" w:cs="Tahoma"/>
                <w:sz w:val="14"/>
              </w:rPr>
            </w:pPr>
            <w:bookmarkStart w:id="404" w:name="_Toc336338046"/>
            <w:bookmarkStart w:id="405" w:name="_Toc348436203"/>
            <w:r w:rsidRPr="003511B3">
              <w:rPr>
                <w:rFonts w:ascii="Tahoma" w:hAnsi="Tahoma" w:cs="Tahoma"/>
                <w:sz w:val="14"/>
              </w:rPr>
              <w:t>SQL Server</w:t>
            </w:r>
            <w:r w:rsidR="003511B3" w:rsidRPr="003511B3">
              <w:rPr>
                <w:rFonts w:ascii="Tahoma" w:eastAsia="Times New Roman" w:hAnsi="Tahoma" w:cs="Tahoma"/>
                <w:color w:val="000000"/>
                <w:sz w:val="18"/>
                <w:szCs w:val="18"/>
                <w:vertAlign w:val="superscript"/>
              </w:rPr>
              <w:t>®</w:t>
            </w:r>
            <w:r w:rsidRPr="003511B3">
              <w:rPr>
                <w:rFonts w:ascii="Tahoma" w:hAnsi="Tahoma" w:cs="Tahoma"/>
                <w:sz w:val="14"/>
              </w:rPr>
              <w:t xml:space="preserve"> 2012 Parallel Data Warehouse</w:t>
            </w:r>
            <w:bookmarkEnd w:id="404"/>
            <w:bookmarkEnd w:id="405"/>
          </w:p>
        </w:tc>
        <w:tc>
          <w:tcPr>
            <w:tcW w:w="450" w:type="dxa"/>
            <w:tcBorders>
              <w:bottom w:val="single" w:sz="4" w:space="0" w:color="auto"/>
            </w:tcBorders>
            <w:shd w:val="clear" w:color="auto" w:fill="auto"/>
            <w:vAlign w:val="center"/>
          </w:tcPr>
          <w:p w14:paraId="56F678DC" w14:textId="77777777" w:rsidR="00A5643F"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83_SQL_Server" w:history="1">
              <w:r w:rsidR="00FA0E33" w:rsidRPr="00B22991">
                <w:rPr>
                  <w:rStyle w:val="Hyperlink"/>
                  <w:rFonts w:cs="Tahoma"/>
                  <w:b/>
                  <w:sz w:val="13"/>
                  <w:szCs w:val="13"/>
                </w:rPr>
                <w:t>83</w:t>
              </w:r>
            </w:hyperlink>
          </w:p>
        </w:tc>
        <w:tc>
          <w:tcPr>
            <w:tcW w:w="450" w:type="dxa"/>
            <w:tcBorders>
              <w:bottom w:val="single" w:sz="4" w:space="0" w:color="auto"/>
            </w:tcBorders>
            <w:shd w:val="clear" w:color="auto" w:fill="auto"/>
            <w:vAlign w:val="center"/>
          </w:tcPr>
          <w:p w14:paraId="56F678D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56F678D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8D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200</w:t>
            </w:r>
          </w:p>
        </w:tc>
        <w:tc>
          <w:tcPr>
            <w:tcW w:w="450" w:type="dxa"/>
            <w:tcBorders>
              <w:bottom w:val="single" w:sz="4" w:space="0" w:color="auto"/>
            </w:tcBorders>
            <w:shd w:val="clear" w:color="auto" w:fill="auto"/>
            <w:vAlign w:val="center"/>
          </w:tcPr>
          <w:p w14:paraId="56F678E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500</w:t>
            </w:r>
          </w:p>
        </w:tc>
        <w:tc>
          <w:tcPr>
            <w:tcW w:w="450" w:type="dxa"/>
            <w:tcBorders>
              <w:bottom w:val="single" w:sz="4" w:space="0" w:color="auto"/>
            </w:tcBorders>
            <w:shd w:val="clear" w:color="auto" w:fill="auto"/>
            <w:vAlign w:val="center"/>
          </w:tcPr>
          <w:p w14:paraId="56F678E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400</w:t>
            </w:r>
          </w:p>
        </w:tc>
        <w:tc>
          <w:tcPr>
            <w:tcW w:w="450" w:type="dxa"/>
            <w:tcBorders>
              <w:bottom w:val="single" w:sz="4" w:space="0" w:color="auto"/>
            </w:tcBorders>
            <w:shd w:val="clear" w:color="auto" w:fill="auto"/>
            <w:vAlign w:val="center"/>
          </w:tcPr>
          <w:p w14:paraId="56F678E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300</w:t>
            </w:r>
          </w:p>
        </w:tc>
        <w:tc>
          <w:tcPr>
            <w:tcW w:w="450" w:type="dxa"/>
            <w:tcBorders>
              <w:bottom w:val="single" w:sz="4" w:space="0" w:color="auto"/>
            </w:tcBorders>
            <w:shd w:val="clear" w:color="auto" w:fill="auto"/>
            <w:vAlign w:val="center"/>
          </w:tcPr>
          <w:p w14:paraId="56F678E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300</w:t>
            </w:r>
          </w:p>
        </w:tc>
        <w:tc>
          <w:tcPr>
            <w:tcW w:w="450" w:type="dxa"/>
            <w:tcBorders>
              <w:bottom w:val="single" w:sz="4" w:space="0" w:color="auto"/>
            </w:tcBorders>
            <w:shd w:val="clear" w:color="auto" w:fill="auto"/>
            <w:vAlign w:val="center"/>
          </w:tcPr>
          <w:p w14:paraId="56F678E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56F678E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56F678E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E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8E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8E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8E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56F678E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8E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8ED"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902" w14:textId="77777777" w:rsidTr="007A06A6">
        <w:trPr>
          <w:trHeight w:val="145"/>
        </w:trPr>
        <w:tc>
          <w:tcPr>
            <w:tcW w:w="2714" w:type="dxa"/>
            <w:tcBorders>
              <w:bottom w:val="single" w:sz="4" w:space="0" w:color="auto"/>
            </w:tcBorders>
            <w:shd w:val="clear" w:color="auto" w:fill="FABF8F"/>
            <w:vAlign w:val="center"/>
          </w:tcPr>
          <w:p w14:paraId="56F678EF" w14:textId="77777777" w:rsidR="00A5643F" w:rsidRPr="003511B3" w:rsidRDefault="00A5643F" w:rsidP="007A06A6">
            <w:pPr>
              <w:pStyle w:val="ProductNames"/>
              <w:spacing w:beforeLines="20" w:before="48" w:afterLines="20" w:after="48"/>
              <w:rPr>
                <w:rFonts w:ascii="Tahoma" w:hAnsi="Tahoma" w:cs="Tahoma"/>
                <w:sz w:val="14"/>
              </w:rPr>
            </w:pPr>
            <w:bookmarkStart w:id="406" w:name="_Toc336338047"/>
            <w:bookmarkStart w:id="407" w:name="_Toc348436204"/>
            <w:r w:rsidRPr="003511B3">
              <w:rPr>
                <w:rFonts w:ascii="Tahoma" w:hAnsi="Tahoma" w:cs="Tahoma"/>
                <w:sz w:val="14"/>
              </w:rPr>
              <w:t>SQL Server</w:t>
            </w:r>
            <w:r w:rsidR="003511B3" w:rsidRPr="003511B3">
              <w:rPr>
                <w:rFonts w:ascii="Tahoma" w:eastAsia="Times New Roman" w:hAnsi="Tahoma" w:cs="Tahoma"/>
                <w:color w:val="000000"/>
                <w:sz w:val="18"/>
                <w:szCs w:val="18"/>
                <w:vertAlign w:val="superscript"/>
              </w:rPr>
              <w:t>®</w:t>
            </w:r>
            <w:r w:rsidRPr="003511B3">
              <w:rPr>
                <w:rFonts w:ascii="Tahoma" w:hAnsi="Tahoma" w:cs="Tahoma"/>
                <w:sz w:val="14"/>
              </w:rPr>
              <w:t xml:space="preserve"> 2012 Parallel Data Warehouse Developer</w:t>
            </w:r>
            <w:bookmarkEnd w:id="406"/>
            <w:bookmarkEnd w:id="407"/>
          </w:p>
        </w:tc>
        <w:tc>
          <w:tcPr>
            <w:tcW w:w="450" w:type="dxa"/>
            <w:tcBorders>
              <w:bottom w:val="single" w:sz="4" w:space="0" w:color="auto"/>
            </w:tcBorders>
            <w:shd w:val="clear" w:color="auto" w:fill="FABF8F"/>
            <w:vAlign w:val="center"/>
          </w:tcPr>
          <w:p w14:paraId="56F678F0" w14:textId="77777777" w:rsidR="00A5643F" w:rsidRPr="00B22991" w:rsidRDefault="00A5643F" w:rsidP="00B22991">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56F678F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56F678F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8F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ABF8F"/>
            <w:vAlign w:val="center"/>
          </w:tcPr>
          <w:p w14:paraId="56F678F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FABF8F"/>
            <w:vAlign w:val="center"/>
          </w:tcPr>
          <w:p w14:paraId="56F678F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8F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8F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8F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F678F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F678F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8F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8F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8F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8F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8F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90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901"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916" w14:textId="77777777" w:rsidTr="007A06A6">
        <w:trPr>
          <w:trHeight w:val="145"/>
        </w:trPr>
        <w:tc>
          <w:tcPr>
            <w:tcW w:w="2714" w:type="dxa"/>
            <w:tcBorders>
              <w:bottom w:val="single" w:sz="4" w:space="0" w:color="auto"/>
            </w:tcBorders>
            <w:shd w:val="clear" w:color="auto" w:fill="auto"/>
            <w:vAlign w:val="center"/>
          </w:tcPr>
          <w:p w14:paraId="56F67903" w14:textId="77777777" w:rsidR="00A5643F" w:rsidRPr="003511B3" w:rsidRDefault="00A5643F" w:rsidP="007A06A6">
            <w:pPr>
              <w:pStyle w:val="ProductNames"/>
              <w:spacing w:beforeLines="20" w:before="48" w:afterLines="20" w:after="48"/>
              <w:rPr>
                <w:rFonts w:ascii="Tahoma" w:hAnsi="Tahoma" w:cs="Tahoma"/>
                <w:sz w:val="14"/>
              </w:rPr>
            </w:pPr>
            <w:bookmarkStart w:id="408" w:name="_Toc336338059"/>
            <w:bookmarkStart w:id="409" w:name="_Toc348436205"/>
            <w:r w:rsidRPr="003511B3">
              <w:rPr>
                <w:rFonts w:ascii="Tahoma" w:hAnsi="Tahoma" w:cs="Tahoma"/>
                <w:sz w:val="14"/>
              </w:rPr>
              <w:t>SQL Server</w:t>
            </w:r>
            <w:r w:rsidR="003511B3" w:rsidRPr="003511B3">
              <w:rPr>
                <w:rFonts w:ascii="Tahoma" w:eastAsia="Times New Roman" w:hAnsi="Tahoma" w:cs="Tahoma"/>
                <w:color w:val="000000"/>
                <w:sz w:val="18"/>
                <w:szCs w:val="18"/>
                <w:vertAlign w:val="superscript"/>
              </w:rPr>
              <w:t>®</w:t>
            </w:r>
            <w:r w:rsidRPr="003511B3">
              <w:rPr>
                <w:rFonts w:ascii="Tahoma" w:hAnsi="Tahoma" w:cs="Tahoma"/>
                <w:sz w:val="14"/>
              </w:rPr>
              <w:t xml:space="preserve"> 2012 Standard</w:t>
            </w:r>
            <w:bookmarkEnd w:id="408"/>
            <w:bookmarkEnd w:id="409"/>
            <w:r w:rsidRPr="003511B3">
              <w:rPr>
                <w:rFonts w:ascii="Tahoma" w:hAnsi="Tahoma" w:cs="Tahoma"/>
                <w:sz w:val="14"/>
              </w:rPr>
              <w:t xml:space="preserve"> </w:t>
            </w:r>
          </w:p>
        </w:tc>
        <w:tc>
          <w:tcPr>
            <w:tcW w:w="450" w:type="dxa"/>
            <w:tcBorders>
              <w:bottom w:val="single" w:sz="4" w:space="0" w:color="auto"/>
            </w:tcBorders>
            <w:shd w:val="clear" w:color="auto" w:fill="auto"/>
            <w:vAlign w:val="center"/>
          </w:tcPr>
          <w:p w14:paraId="56F67904" w14:textId="77777777" w:rsidR="00A5643F"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84_SQL_Server®" w:history="1">
              <w:r w:rsidR="00FA0E33" w:rsidRPr="00B22991">
                <w:rPr>
                  <w:rStyle w:val="Hyperlink"/>
                  <w:rFonts w:cs="Tahoma"/>
                  <w:b/>
                  <w:sz w:val="13"/>
                  <w:szCs w:val="13"/>
                </w:rPr>
                <w:t>84</w:t>
              </w:r>
            </w:hyperlink>
          </w:p>
        </w:tc>
        <w:tc>
          <w:tcPr>
            <w:tcW w:w="450" w:type="dxa"/>
            <w:tcBorders>
              <w:bottom w:val="single" w:sz="4" w:space="0" w:color="auto"/>
            </w:tcBorders>
            <w:shd w:val="clear" w:color="auto" w:fill="auto"/>
            <w:vAlign w:val="center"/>
          </w:tcPr>
          <w:p w14:paraId="56F6790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F6790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90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bottom w:val="single" w:sz="4" w:space="0" w:color="auto"/>
            </w:tcBorders>
            <w:shd w:val="clear" w:color="auto" w:fill="auto"/>
            <w:vAlign w:val="center"/>
          </w:tcPr>
          <w:p w14:paraId="56F6790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38</w:t>
            </w:r>
          </w:p>
        </w:tc>
        <w:tc>
          <w:tcPr>
            <w:tcW w:w="450" w:type="dxa"/>
            <w:tcBorders>
              <w:bottom w:val="single" w:sz="4" w:space="0" w:color="auto"/>
            </w:tcBorders>
            <w:shd w:val="clear" w:color="auto" w:fill="auto"/>
            <w:vAlign w:val="center"/>
          </w:tcPr>
          <w:p w14:paraId="56F6790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30</w:t>
            </w:r>
          </w:p>
        </w:tc>
        <w:tc>
          <w:tcPr>
            <w:tcW w:w="450" w:type="dxa"/>
            <w:tcBorders>
              <w:bottom w:val="single" w:sz="4" w:space="0" w:color="auto"/>
            </w:tcBorders>
            <w:shd w:val="clear" w:color="auto" w:fill="auto"/>
            <w:vAlign w:val="center"/>
          </w:tcPr>
          <w:p w14:paraId="56F6790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23</w:t>
            </w:r>
          </w:p>
        </w:tc>
        <w:tc>
          <w:tcPr>
            <w:tcW w:w="450" w:type="dxa"/>
            <w:tcBorders>
              <w:bottom w:val="single" w:sz="4" w:space="0" w:color="auto"/>
            </w:tcBorders>
            <w:shd w:val="clear" w:color="auto" w:fill="auto"/>
            <w:vAlign w:val="center"/>
          </w:tcPr>
          <w:p w14:paraId="56F6790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23</w:t>
            </w:r>
          </w:p>
        </w:tc>
        <w:tc>
          <w:tcPr>
            <w:tcW w:w="450" w:type="dxa"/>
            <w:tcBorders>
              <w:bottom w:val="single" w:sz="4" w:space="0" w:color="auto"/>
            </w:tcBorders>
            <w:shd w:val="clear" w:color="auto" w:fill="auto"/>
            <w:vAlign w:val="center"/>
          </w:tcPr>
          <w:p w14:paraId="56F6790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56F6790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56F6790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bottom w:val="single" w:sz="4" w:space="0" w:color="auto"/>
            </w:tcBorders>
            <w:shd w:val="clear" w:color="auto" w:fill="auto"/>
            <w:vAlign w:val="center"/>
          </w:tcPr>
          <w:p w14:paraId="56F6790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56F6791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56F6791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6F6791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91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91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915"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92A" w14:textId="77777777" w:rsidTr="007A06A6">
        <w:trPr>
          <w:trHeight w:val="145"/>
        </w:trPr>
        <w:tc>
          <w:tcPr>
            <w:tcW w:w="2714" w:type="dxa"/>
            <w:tcBorders>
              <w:bottom w:val="single" w:sz="4" w:space="0" w:color="auto"/>
            </w:tcBorders>
            <w:shd w:val="clear" w:color="auto" w:fill="FABF8F"/>
            <w:vAlign w:val="center"/>
          </w:tcPr>
          <w:p w14:paraId="56F67917" w14:textId="77777777" w:rsidR="00A5643F" w:rsidRPr="003511B3" w:rsidRDefault="00A5643F" w:rsidP="007A06A6">
            <w:pPr>
              <w:pStyle w:val="ProductNames"/>
              <w:spacing w:beforeLines="20" w:before="48" w:afterLines="20" w:after="48"/>
              <w:rPr>
                <w:rFonts w:ascii="Tahoma" w:hAnsi="Tahoma" w:cs="Tahoma"/>
                <w:sz w:val="14"/>
              </w:rPr>
            </w:pPr>
            <w:bookmarkStart w:id="410" w:name="_Toc336338060"/>
            <w:bookmarkStart w:id="411" w:name="_Toc348436206"/>
            <w:r w:rsidRPr="003511B3">
              <w:rPr>
                <w:rFonts w:ascii="Tahoma" w:hAnsi="Tahoma" w:cs="Tahoma"/>
                <w:sz w:val="14"/>
              </w:rPr>
              <w:t>SQL Server</w:t>
            </w:r>
            <w:r w:rsidR="003511B3" w:rsidRPr="003511B3">
              <w:rPr>
                <w:rFonts w:ascii="Tahoma" w:eastAsia="Times New Roman" w:hAnsi="Tahoma" w:cs="Tahoma"/>
                <w:color w:val="000000"/>
                <w:sz w:val="18"/>
                <w:szCs w:val="18"/>
                <w:vertAlign w:val="superscript"/>
              </w:rPr>
              <w:t>®</w:t>
            </w:r>
            <w:r w:rsidRPr="003511B3">
              <w:rPr>
                <w:rFonts w:ascii="Tahoma" w:hAnsi="Tahoma" w:cs="Tahoma"/>
                <w:sz w:val="14"/>
              </w:rPr>
              <w:t xml:space="preserve"> 2012 Standard Core (2</w:t>
            </w:r>
            <w:r w:rsidR="007A06A6">
              <w:rPr>
                <w:rFonts w:ascii="Tahoma" w:hAnsi="Tahoma" w:cs="Tahoma"/>
                <w:sz w:val="14"/>
              </w:rPr>
              <w:t> </w:t>
            </w:r>
            <w:r w:rsidRPr="003511B3">
              <w:rPr>
                <w:rFonts w:ascii="Tahoma" w:hAnsi="Tahoma" w:cs="Tahoma"/>
                <w:sz w:val="14"/>
              </w:rPr>
              <w:t>Licenze Core per confezione)</w:t>
            </w:r>
            <w:bookmarkEnd w:id="410"/>
            <w:bookmarkEnd w:id="411"/>
          </w:p>
        </w:tc>
        <w:tc>
          <w:tcPr>
            <w:tcW w:w="450" w:type="dxa"/>
            <w:tcBorders>
              <w:bottom w:val="single" w:sz="4" w:space="0" w:color="auto"/>
            </w:tcBorders>
            <w:shd w:val="clear" w:color="auto" w:fill="FABF8F"/>
            <w:vAlign w:val="center"/>
          </w:tcPr>
          <w:p w14:paraId="56F67918" w14:textId="77777777" w:rsidR="00A5643F"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_85_SQL_Server®" w:history="1">
              <w:r w:rsidR="00FA0E33" w:rsidRPr="00B22991">
                <w:rPr>
                  <w:rStyle w:val="Hyperlink"/>
                  <w:rFonts w:cs="Tahoma"/>
                  <w:b/>
                  <w:sz w:val="13"/>
                  <w:szCs w:val="13"/>
                </w:rPr>
                <w:t>85</w:t>
              </w:r>
            </w:hyperlink>
          </w:p>
        </w:tc>
        <w:tc>
          <w:tcPr>
            <w:tcW w:w="450" w:type="dxa"/>
            <w:tcBorders>
              <w:bottom w:val="single" w:sz="4" w:space="0" w:color="auto"/>
            </w:tcBorders>
            <w:shd w:val="clear" w:color="auto" w:fill="FABF8F"/>
            <w:vAlign w:val="center"/>
          </w:tcPr>
          <w:p w14:paraId="56F6791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F6791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91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FABF8F"/>
            <w:vAlign w:val="center"/>
          </w:tcPr>
          <w:p w14:paraId="56F6791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450" w:type="dxa"/>
            <w:tcBorders>
              <w:bottom w:val="single" w:sz="4" w:space="0" w:color="auto"/>
            </w:tcBorders>
            <w:shd w:val="clear" w:color="auto" w:fill="FABF8F"/>
            <w:vAlign w:val="center"/>
          </w:tcPr>
          <w:p w14:paraId="56F6791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bottom w:val="single" w:sz="4" w:space="0" w:color="auto"/>
            </w:tcBorders>
            <w:shd w:val="clear" w:color="auto" w:fill="FABF8F"/>
            <w:vAlign w:val="center"/>
          </w:tcPr>
          <w:p w14:paraId="56F6791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FABF8F"/>
            <w:vAlign w:val="center"/>
          </w:tcPr>
          <w:p w14:paraId="56F6791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FABF8F"/>
            <w:vAlign w:val="center"/>
          </w:tcPr>
          <w:p w14:paraId="56F6792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6F6792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F6792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FABF8F"/>
            <w:vAlign w:val="center"/>
          </w:tcPr>
          <w:p w14:paraId="56F6792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6F6792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6F6792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6F6792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92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92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92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A5643F" w:rsidRPr="003511B3" w14:paraId="56F6793E" w14:textId="77777777" w:rsidTr="007A06A6">
        <w:trPr>
          <w:trHeight w:val="145"/>
        </w:trPr>
        <w:tc>
          <w:tcPr>
            <w:tcW w:w="2714" w:type="dxa"/>
            <w:tcBorders>
              <w:bottom w:val="single" w:sz="4" w:space="0" w:color="auto"/>
            </w:tcBorders>
            <w:shd w:val="clear" w:color="auto" w:fill="auto"/>
            <w:vAlign w:val="center"/>
          </w:tcPr>
          <w:p w14:paraId="56F6792B" w14:textId="77777777" w:rsidR="00A5643F" w:rsidRPr="003511B3" w:rsidRDefault="00A5643F" w:rsidP="007A06A6">
            <w:pPr>
              <w:pStyle w:val="ProductNames"/>
              <w:spacing w:beforeLines="20" w:before="48" w:afterLines="20" w:after="48"/>
              <w:rPr>
                <w:rFonts w:ascii="Tahoma" w:hAnsi="Tahoma" w:cs="Tahoma"/>
                <w:sz w:val="14"/>
              </w:rPr>
            </w:pPr>
            <w:bookmarkStart w:id="412" w:name="_Toc336338062"/>
            <w:bookmarkStart w:id="413" w:name="_Toc348436207"/>
            <w:r w:rsidRPr="003511B3">
              <w:rPr>
                <w:rFonts w:ascii="Tahoma" w:hAnsi="Tahoma" w:cs="Tahoma"/>
                <w:sz w:val="14"/>
              </w:rPr>
              <w:t>Licenza di Gestione Server Enterprise per System Center Configuration Manager 2007 R3</w:t>
            </w:r>
            <w:bookmarkEnd w:id="412"/>
            <w:bookmarkEnd w:id="413"/>
            <w:r w:rsidRPr="003511B3">
              <w:rPr>
                <w:rFonts w:ascii="Tahoma" w:hAnsi="Tahoma" w:cs="Tahoma"/>
                <w:sz w:val="14"/>
              </w:rPr>
              <w:t xml:space="preserve"> </w:t>
            </w:r>
          </w:p>
        </w:tc>
        <w:tc>
          <w:tcPr>
            <w:tcW w:w="450" w:type="dxa"/>
            <w:tcBorders>
              <w:bottom w:val="single" w:sz="4" w:space="0" w:color="auto"/>
            </w:tcBorders>
            <w:shd w:val="clear" w:color="auto" w:fill="auto"/>
            <w:vAlign w:val="center"/>
          </w:tcPr>
          <w:p w14:paraId="56F6792C" w14:textId="77777777" w:rsidR="00A5643F" w:rsidRPr="00B22991" w:rsidRDefault="00A5643F" w:rsidP="00B22991">
            <w:pPr>
              <w:pStyle w:val="TableText"/>
              <w:widowControl w:val="0"/>
              <w:spacing w:beforeLines="20" w:before="48" w:afterLines="20" w:after="48"/>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14:paraId="56F6792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56F6792E"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792F"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3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3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32"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33"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3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F6793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F67936"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37"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F6793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F6793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6F6793A"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93B"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3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A</w:t>
            </w:r>
          </w:p>
        </w:tc>
        <w:tc>
          <w:tcPr>
            <w:tcW w:w="540" w:type="dxa"/>
            <w:tcBorders>
              <w:bottom w:val="single" w:sz="4" w:space="0" w:color="auto"/>
            </w:tcBorders>
            <w:shd w:val="clear" w:color="auto" w:fill="auto"/>
            <w:vAlign w:val="center"/>
          </w:tcPr>
          <w:p w14:paraId="56F6793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7952" w14:textId="77777777" w:rsidTr="007A06A6">
        <w:trPr>
          <w:trHeight w:val="145"/>
        </w:trPr>
        <w:tc>
          <w:tcPr>
            <w:tcW w:w="2714" w:type="dxa"/>
            <w:tcBorders>
              <w:bottom w:val="single" w:sz="4" w:space="0" w:color="auto"/>
            </w:tcBorders>
            <w:shd w:val="clear" w:color="auto" w:fill="FABF8F"/>
            <w:vAlign w:val="center"/>
          </w:tcPr>
          <w:p w14:paraId="56F6793F" w14:textId="77777777" w:rsidR="00A5643F" w:rsidRPr="003511B3" w:rsidRDefault="00A5643F" w:rsidP="007A06A6">
            <w:pPr>
              <w:pStyle w:val="ProductNames"/>
              <w:spacing w:beforeLines="20" w:before="48" w:afterLines="20" w:after="48"/>
              <w:rPr>
                <w:rFonts w:ascii="Tahoma" w:hAnsi="Tahoma" w:cs="Tahoma"/>
                <w:sz w:val="14"/>
              </w:rPr>
            </w:pPr>
            <w:bookmarkStart w:id="414" w:name="_Toc336338063"/>
            <w:bookmarkStart w:id="415" w:name="_Toc348436208"/>
            <w:r w:rsidRPr="003511B3">
              <w:rPr>
                <w:rFonts w:ascii="Tahoma" w:hAnsi="Tahoma" w:cs="Tahoma"/>
                <w:sz w:val="14"/>
              </w:rPr>
              <w:t>Licenza di Gestione Server Standard (Standard Server ML) per System Center Configuration Manager 2007 R3</w:t>
            </w:r>
            <w:bookmarkEnd w:id="414"/>
            <w:bookmarkEnd w:id="415"/>
          </w:p>
        </w:tc>
        <w:tc>
          <w:tcPr>
            <w:tcW w:w="450" w:type="dxa"/>
            <w:tcBorders>
              <w:bottom w:val="single" w:sz="4" w:space="0" w:color="auto"/>
            </w:tcBorders>
            <w:shd w:val="clear" w:color="auto" w:fill="FABF8F"/>
            <w:vAlign w:val="center"/>
          </w:tcPr>
          <w:p w14:paraId="56F67940" w14:textId="77777777" w:rsidR="00A5643F" w:rsidRPr="00B22991" w:rsidRDefault="00A5643F" w:rsidP="00B22991">
            <w:pPr>
              <w:pStyle w:val="TableText"/>
              <w:widowControl w:val="0"/>
              <w:spacing w:beforeLines="20" w:before="48" w:afterLines="20" w:after="48"/>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14:paraId="56F6794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56F67942"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F67943"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4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4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46"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47"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4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F6794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F6794A"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4B"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F6794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F6794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F6794E"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94F"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5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95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7966" w14:textId="77777777" w:rsidTr="007A06A6">
        <w:trPr>
          <w:trHeight w:val="145"/>
        </w:trPr>
        <w:tc>
          <w:tcPr>
            <w:tcW w:w="2714" w:type="dxa"/>
            <w:tcBorders>
              <w:bottom w:val="single" w:sz="4" w:space="0" w:color="auto"/>
            </w:tcBorders>
            <w:shd w:val="clear" w:color="auto" w:fill="auto"/>
            <w:vAlign w:val="center"/>
          </w:tcPr>
          <w:p w14:paraId="56F67953" w14:textId="77777777" w:rsidR="00A5643F" w:rsidRPr="003511B3" w:rsidRDefault="00A5643F" w:rsidP="007A06A6">
            <w:pPr>
              <w:pStyle w:val="ProductNames"/>
              <w:spacing w:beforeLines="20" w:before="48" w:afterLines="20" w:after="48"/>
              <w:rPr>
                <w:rFonts w:ascii="Tahoma" w:hAnsi="Tahoma" w:cs="Tahoma"/>
                <w:sz w:val="14"/>
              </w:rPr>
            </w:pPr>
            <w:bookmarkStart w:id="416" w:name="_Toc257333903"/>
            <w:bookmarkStart w:id="417" w:name="_Toc336338067"/>
            <w:bookmarkStart w:id="418" w:name="_Toc348436209"/>
            <w:r w:rsidRPr="003511B3">
              <w:rPr>
                <w:rFonts w:ascii="Tahoma" w:hAnsi="Tahoma" w:cs="Tahoma"/>
                <w:sz w:val="14"/>
              </w:rPr>
              <w:t>Licenza di Gestione Server Enterprise per</w:t>
            </w:r>
            <w:r w:rsidR="007A06A6">
              <w:rPr>
                <w:rFonts w:ascii="Tahoma" w:hAnsi="Tahoma" w:cs="Tahoma"/>
                <w:sz w:val="14"/>
              </w:rPr>
              <w:t> </w:t>
            </w:r>
            <w:r w:rsidRPr="003511B3">
              <w:rPr>
                <w:rFonts w:ascii="Tahoma" w:hAnsi="Tahoma" w:cs="Tahoma"/>
                <w:sz w:val="14"/>
              </w:rPr>
              <w:t>System Center Data Protection Manager 2010</w:t>
            </w:r>
            <w:bookmarkEnd w:id="416"/>
            <w:bookmarkEnd w:id="417"/>
            <w:bookmarkEnd w:id="418"/>
            <w:r w:rsidRPr="003511B3">
              <w:rPr>
                <w:rFonts w:ascii="Tahoma" w:hAnsi="Tahoma" w:cs="Tahoma"/>
                <w:sz w:val="14"/>
              </w:rPr>
              <w:t xml:space="preserve"> </w:t>
            </w:r>
          </w:p>
        </w:tc>
        <w:tc>
          <w:tcPr>
            <w:tcW w:w="450" w:type="dxa"/>
            <w:tcBorders>
              <w:bottom w:val="single" w:sz="4" w:space="0" w:color="auto"/>
            </w:tcBorders>
            <w:shd w:val="clear" w:color="auto" w:fill="auto"/>
            <w:vAlign w:val="center"/>
          </w:tcPr>
          <w:p w14:paraId="56F67954" w14:textId="77777777" w:rsidR="00A5643F" w:rsidRPr="00B22991" w:rsidRDefault="00A5643F" w:rsidP="00B22991">
            <w:pPr>
              <w:pStyle w:val="TableText"/>
              <w:widowControl w:val="0"/>
              <w:spacing w:beforeLines="20" w:before="48" w:afterLines="20" w:after="48"/>
              <w:rPr>
                <w:rStyle w:val="EndnoteReference"/>
                <w:rFonts w:cs="Tahoma"/>
                <w:sz w:val="13"/>
                <w:szCs w:val="13"/>
                <w:u w:val="single"/>
              </w:rPr>
            </w:pPr>
          </w:p>
        </w:tc>
        <w:tc>
          <w:tcPr>
            <w:tcW w:w="450" w:type="dxa"/>
            <w:tcBorders>
              <w:bottom w:val="single" w:sz="4" w:space="0" w:color="auto"/>
            </w:tcBorders>
            <w:shd w:val="clear" w:color="auto" w:fill="auto"/>
            <w:vAlign w:val="center"/>
          </w:tcPr>
          <w:p w14:paraId="56F6795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56F67956"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7957"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5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5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5A"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5B"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5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F6795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F6795E"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5F"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F6796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F6796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6F67962"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963"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6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AO, ST</w:t>
            </w:r>
          </w:p>
        </w:tc>
        <w:tc>
          <w:tcPr>
            <w:tcW w:w="540" w:type="dxa"/>
            <w:tcBorders>
              <w:bottom w:val="single" w:sz="4" w:space="0" w:color="auto"/>
            </w:tcBorders>
            <w:shd w:val="clear" w:color="auto" w:fill="auto"/>
            <w:vAlign w:val="center"/>
          </w:tcPr>
          <w:p w14:paraId="56F6796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792825" w:rsidRPr="003511B3" w14:paraId="56F6797A" w14:textId="77777777" w:rsidTr="007A06A6">
        <w:trPr>
          <w:trHeight w:val="145"/>
        </w:trPr>
        <w:tc>
          <w:tcPr>
            <w:tcW w:w="2714" w:type="dxa"/>
            <w:tcBorders>
              <w:bottom w:val="single" w:sz="4" w:space="0" w:color="auto"/>
            </w:tcBorders>
            <w:shd w:val="clear" w:color="auto" w:fill="FABF8F"/>
            <w:vAlign w:val="center"/>
          </w:tcPr>
          <w:p w14:paraId="56F67967" w14:textId="77777777" w:rsidR="00A5643F" w:rsidRPr="003511B3" w:rsidRDefault="00A5643F" w:rsidP="007A06A6">
            <w:pPr>
              <w:pStyle w:val="ProductNames"/>
              <w:spacing w:beforeLines="20" w:before="48" w:afterLines="20" w:after="48"/>
              <w:rPr>
                <w:rFonts w:ascii="Tahoma" w:hAnsi="Tahoma" w:cs="Tahoma"/>
                <w:sz w:val="14"/>
              </w:rPr>
            </w:pPr>
            <w:bookmarkStart w:id="419" w:name="_Toc257333904"/>
            <w:bookmarkStart w:id="420" w:name="_Toc336338068"/>
            <w:bookmarkStart w:id="421" w:name="_Toc348436210"/>
            <w:r w:rsidRPr="003511B3">
              <w:rPr>
                <w:rFonts w:ascii="Tahoma" w:hAnsi="Tahoma" w:cs="Tahoma"/>
                <w:sz w:val="14"/>
              </w:rPr>
              <w:t>Licenza di Gestione Server Standard per</w:t>
            </w:r>
            <w:r w:rsidR="007A06A6">
              <w:rPr>
                <w:rFonts w:ascii="Tahoma" w:hAnsi="Tahoma" w:cs="Tahoma"/>
                <w:sz w:val="14"/>
              </w:rPr>
              <w:t> </w:t>
            </w:r>
            <w:r w:rsidRPr="003511B3">
              <w:rPr>
                <w:rFonts w:ascii="Tahoma" w:hAnsi="Tahoma" w:cs="Tahoma"/>
                <w:sz w:val="14"/>
              </w:rPr>
              <w:t>System Center Data Protection Manager 2010</w:t>
            </w:r>
            <w:bookmarkEnd w:id="419"/>
            <w:bookmarkEnd w:id="420"/>
            <w:bookmarkEnd w:id="421"/>
            <w:r w:rsidRPr="003511B3">
              <w:rPr>
                <w:rFonts w:ascii="Tahoma" w:hAnsi="Tahoma" w:cs="Tahoma"/>
                <w:sz w:val="14"/>
              </w:rPr>
              <w:t xml:space="preserve"> </w:t>
            </w:r>
          </w:p>
        </w:tc>
        <w:tc>
          <w:tcPr>
            <w:tcW w:w="450" w:type="dxa"/>
            <w:tcBorders>
              <w:bottom w:val="single" w:sz="4" w:space="0" w:color="auto"/>
            </w:tcBorders>
            <w:shd w:val="clear" w:color="auto" w:fill="FABF8F"/>
            <w:vAlign w:val="center"/>
          </w:tcPr>
          <w:p w14:paraId="56F67968" w14:textId="77777777" w:rsidR="00A5643F" w:rsidRPr="00B22991" w:rsidRDefault="00A5643F" w:rsidP="00B22991">
            <w:pPr>
              <w:pStyle w:val="TableText"/>
              <w:widowControl w:val="0"/>
              <w:spacing w:beforeLines="20" w:before="48" w:afterLines="20" w:after="48"/>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14:paraId="56F6796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56F6796A"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F6796B"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6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6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6E"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6F"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7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F6797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F67972"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73"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F6797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F6797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F67976"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977"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7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AO, ST</w:t>
            </w:r>
          </w:p>
        </w:tc>
        <w:tc>
          <w:tcPr>
            <w:tcW w:w="540" w:type="dxa"/>
            <w:tcBorders>
              <w:bottom w:val="single" w:sz="4" w:space="0" w:color="auto"/>
            </w:tcBorders>
            <w:shd w:val="clear" w:color="auto" w:fill="FABF8F"/>
            <w:vAlign w:val="center"/>
          </w:tcPr>
          <w:p w14:paraId="56F6797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798E" w14:textId="77777777" w:rsidTr="007A06A6">
        <w:trPr>
          <w:trHeight w:val="145"/>
        </w:trPr>
        <w:tc>
          <w:tcPr>
            <w:tcW w:w="2714" w:type="dxa"/>
            <w:tcBorders>
              <w:bottom w:val="single" w:sz="4" w:space="0" w:color="auto"/>
            </w:tcBorders>
            <w:shd w:val="clear" w:color="auto" w:fill="auto"/>
            <w:vAlign w:val="center"/>
          </w:tcPr>
          <w:p w14:paraId="56F6797B" w14:textId="77777777" w:rsidR="00A5643F" w:rsidRPr="003511B3" w:rsidRDefault="00A5643F" w:rsidP="007A06A6">
            <w:pPr>
              <w:pStyle w:val="ProductNames"/>
              <w:spacing w:beforeLines="20" w:before="48" w:afterLines="20" w:after="48"/>
              <w:rPr>
                <w:rFonts w:ascii="Tahoma" w:hAnsi="Tahoma" w:cs="Tahoma"/>
                <w:sz w:val="14"/>
              </w:rPr>
            </w:pPr>
            <w:bookmarkStart w:id="422" w:name="_Toc336338069"/>
            <w:bookmarkStart w:id="423" w:name="_Toc348436211"/>
            <w:bookmarkStart w:id="424" w:name="_Toc257333905"/>
            <w:r w:rsidRPr="003511B3">
              <w:rPr>
                <w:rFonts w:ascii="Tahoma" w:hAnsi="Tahoma" w:cs="Tahoma"/>
                <w:sz w:val="14"/>
              </w:rPr>
              <w:t>System Center Essentials 2010</w:t>
            </w:r>
            <w:bookmarkEnd w:id="422"/>
            <w:bookmarkEnd w:id="423"/>
            <w:r w:rsidRPr="003511B3">
              <w:rPr>
                <w:rFonts w:ascii="Tahoma" w:hAnsi="Tahoma" w:cs="Tahoma"/>
                <w:sz w:val="14"/>
              </w:rPr>
              <w:t xml:space="preserve"> </w:t>
            </w:r>
            <w:bookmarkEnd w:id="424"/>
          </w:p>
        </w:tc>
        <w:tc>
          <w:tcPr>
            <w:tcW w:w="450" w:type="dxa"/>
            <w:tcBorders>
              <w:bottom w:val="single" w:sz="4" w:space="0" w:color="auto"/>
            </w:tcBorders>
            <w:shd w:val="clear" w:color="auto" w:fill="auto"/>
            <w:vAlign w:val="center"/>
          </w:tcPr>
          <w:p w14:paraId="56F6797C" w14:textId="77777777" w:rsidR="00A5643F"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86_System_Center_1" w:history="1">
              <w:r w:rsidR="00FA0E33" w:rsidRPr="00B22991">
                <w:rPr>
                  <w:rStyle w:val="Hyperlink"/>
                  <w:rFonts w:cs="Tahoma"/>
                  <w:b/>
                  <w:sz w:val="13"/>
                  <w:szCs w:val="13"/>
                </w:rPr>
                <w:t>86</w:t>
              </w:r>
            </w:hyperlink>
          </w:p>
        </w:tc>
        <w:tc>
          <w:tcPr>
            <w:tcW w:w="450" w:type="dxa"/>
            <w:tcBorders>
              <w:bottom w:val="single" w:sz="4" w:space="0" w:color="auto"/>
            </w:tcBorders>
            <w:shd w:val="clear" w:color="auto" w:fill="auto"/>
            <w:vAlign w:val="center"/>
          </w:tcPr>
          <w:p w14:paraId="56F6797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F6797E"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6F6797F"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8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8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82"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83"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8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F6798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F67986"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87"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F6798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F6798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F6798A"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98B"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8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540" w:type="dxa"/>
            <w:tcBorders>
              <w:bottom w:val="single" w:sz="4" w:space="0" w:color="auto"/>
            </w:tcBorders>
            <w:shd w:val="clear" w:color="auto" w:fill="auto"/>
            <w:vAlign w:val="center"/>
          </w:tcPr>
          <w:p w14:paraId="56F6798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792825" w:rsidRPr="003511B3" w14:paraId="56F679A2" w14:textId="77777777" w:rsidTr="007A06A6">
        <w:trPr>
          <w:trHeight w:val="145"/>
        </w:trPr>
        <w:tc>
          <w:tcPr>
            <w:tcW w:w="2714" w:type="dxa"/>
            <w:tcBorders>
              <w:bottom w:val="single" w:sz="4" w:space="0" w:color="auto"/>
            </w:tcBorders>
            <w:shd w:val="clear" w:color="auto" w:fill="FABF8F"/>
            <w:vAlign w:val="center"/>
          </w:tcPr>
          <w:p w14:paraId="56F6798F" w14:textId="77777777" w:rsidR="00A5643F" w:rsidRPr="003511B3" w:rsidRDefault="00A5643F" w:rsidP="007A06A6">
            <w:pPr>
              <w:pStyle w:val="ProductNames"/>
              <w:spacing w:beforeLines="20" w:before="48" w:afterLines="20" w:after="48"/>
              <w:rPr>
                <w:rFonts w:ascii="Tahoma" w:hAnsi="Tahoma" w:cs="Tahoma"/>
                <w:sz w:val="14"/>
              </w:rPr>
            </w:pPr>
            <w:bookmarkStart w:id="425" w:name="_Toc257333906"/>
            <w:bookmarkStart w:id="426" w:name="_Toc336338070"/>
            <w:bookmarkStart w:id="427" w:name="_Toc348436212"/>
            <w:r w:rsidRPr="003511B3">
              <w:rPr>
                <w:rFonts w:ascii="Tahoma" w:hAnsi="Tahoma" w:cs="Tahoma"/>
                <w:sz w:val="14"/>
              </w:rPr>
              <w:t>Client ML per System Center Essentials</w:t>
            </w:r>
            <w:r w:rsidR="007A06A6">
              <w:rPr>
                <w:rFonts w:ascii="Tahoma" w:hAnsi="Tahoma" w:cs="Tahoma"/>
                <w:sz w:val="14"/>
              </w:rPr>
              <w:t> </w:t>
            </w:r>
            <w:r w:rsidRPr="003511B3">
              <w:rPr>
                <w:rFonts w:ascii="Tahoma" w:hAnsi="Tahoma" w:cs="Tahoma"/>
                <w:sz w:val="14"/>
              </w:rPr>
              <w:t>2010</w:t>
            </w:r>
            <w:bookmarkEnd w:id="425"/>
            <w:bookmarkEnd w:id="426"/>
            <w:bookmarkEnd w:id="427"/>
          </w:p>
        </w:tc>
        <w:tc>
          <w:tcPr>
            <w:tcW w:w="450" w:type="dxa"/>
            <w:tcBorders>
              <w:bottom w:val="single" w:sz="4" w:space="0" w:color="auto"/>
            </w:tcBorders>
            <w:shd w:val="clear" w:color="auto" w:fill="FABF8F"/>
            <w:vAlign w:val="center"/>
          </w:tcPr>
          <w:p w14:paraId="56F67990" w14:textId="77777777" w:rsidR="00A5643F" w:rsidRPr="00B22991" w:rsidRDefault="00A5643F" w:rsidP="00B22991">
            <w:pPr>
              <w:pStyle w:val="TableText"/>
              <w:widowControl w:val="0"/>
              <w:spacing w:beforeLines="20" w:before="48" w:afterLines="20" w:after="48"/>
              <w:rPr>
                <w:rStyle w:val="EndnoteReference"/>
                <w:rFonts w:cs="Tahoma"/>
                <w:sz w:val="13"/>
                <w:szCs w:val="13"/>
                <w:u w:val="single"/>
              </w:rPr>
            </w:pPr>
          </w:p>
        </w:tc>
        <w:tc>
          <w:tcPr>
            <w:tcW w:w="450" w:type="dxa"/>
            <w:tcBorders>
              <w:bottom w:val="single" w:sz="4" w:space="0" w:color="auto"/>
            </w:tcBorders>
            <w:shd w:val="clear" w:color="auto" w:fill="FABF8F"/>
            <w:vAlign w:val="center"/>
          </w:tcPr>
          <w:p w14:paraId="56F6799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F6799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993"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bottom w:val="single" w:sz="4" w:space="0" w:color="auto"/>
            </w:tcBorders>
            <w:shd w:val="clear" w:color="auto" w:fill="FABF8F"/>
            <w:vAlign w:val="center"/>
          </w:tcPr>
          <w:p w14:paraId="56F6799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9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96"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97"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9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F6799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F6799A"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bottom w:val="single" w:sz="4" w:space="0" w:color="auto"/>
            </w:tcBorders>
            <w:shd w:val="clear" w:color="auto" w:fill="FABF8F"/>
            <w:vAlign w:val="center"/>
          </w:tcPr>
          <w:p w14:paraId="56F6799B"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F6799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F6799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F6799E"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99F"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A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540" w:type="dxa"/>
            <w:tcBorders>
              <w:bottom w:val="single" w:sz="4" w:space="0" w:color="auto"/>
            </w:tcBorders>
            <w:shd w:val="clear" w:color="auto" w:fill="FABF8F"/>
            <w:vAlign w:val="center"/>
          </w:tcPr>
          <w:p w14:paraId="56F679A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79B6" w14:textId="77777777" w:rsidTr="007A06A6">
        <w:trPr>
          <w:trHeight w:val="145"/>
        </w:trPr>
        <w:tc>
          <w:tcPr>
            <w:tcW w:w="2714" w:type="dxa"/>
            <w:tcBorders>
              <w:bottom w:val="single" w:sz="4" w:space="0" w:color="auto"/>
            </w:tcBorders>
            <w:shd w:val="clear" w:color="auto" w:fill="auto"/>
            <w:vAlign w:val="center"/>
          </w:tcPr>
          <w:p w14:paraId="56F679A3" w14:textId="77777777" w:rsidR="00A5643F" w:rsidRPr="003511B3" w:rsidRDefault="00A5643F" w:rsidP="007A06A6">
            <w:pPr>
              <w:pStyle w:val="ProductNames"/>
              <w:spacing w:beforeLines="20" w:before="48" w:afterLines="20" w:after="48"/>
              <w:rPr>
                <w:rFonts w:ascii="Tahoma" w:hAnsi="Tahoma" w:cs="Tahoma"/>
                <w:sz w:val="14"/>
              </w:rPr>
            </w:pPr>
            <w:bookmarkStart w:id="428" w:name="_Toc257333908"/>
            <w:bookmarkStart w:id="429" w:name="_Toc336338071"/>
            <w:bookmarkStart w:id="430" w:name="_Toc348436213"/>
            <w:r w:rsidRPr="003511B3">
              <w:rPr>
                <w:rFonts w:ascii="Tahoma" w:hAnsi="Tahoma" w:cs="Tahoma"/>
                <w:sz w:val="14"/>
              </w:rPr>
              <w:t>Server ML per System Center Essentials</w:t>
            </w:r>
            <w:r w:rsidR="007A06A6">
              <w:rPr>
                <w:rFonts w:ascii="Tahoma" w:hAnsi="Tahoma" w:cs="Tahoma"/>
                <w:sz w:val="14"/>
              </w:rPr>
              <w:t> </w:t>
            </w:r>
            <w:r w:rsidRPr="003511B3">
              <w:rPr>
                <w:rFonts w:ascii="Tahoma" w:hAnsi="Tahoma" w:cs="Tahoma"/>
                <w:sz w:val="14"/>
              </w:rPr>
              <w:t>2010</w:t>
            </w:r>
            <w:bookmarkEnd w:id="428"/>
            <w:bookmarkEnd w:id="429"/>
            <w:bookmarkEnd w:id="430"/>
          </w:p>
        </w:tc>
        <w:tc>
          <w:tcPr>
            <w:tcW w:w="450" w:type="dxa"/>
            <w:tcBorders>
              <w:bottom w:val="single" w:sz="4" w:space="0" w:color="auto"/>
            </w:tcBorders>
            <w:shd w:val="clear" w:color="auto" w:fill="auto"/>
            <w:vAlign w:val="center"/>
          </w:tcPr>
          <w:p w14:paraId="56F679A4" w14:textId="77777777" w:rsidR="00A5643F" w:rsidRPr="00B22991" w:rsidRDefault="00A5643F" w:rsidP="00B22991">
            <w:pPr>
              <w:pStyle w:val="TableText"/>
              <w:widowControl w:val="0"/>
              <w:spacing w:beforeLines="20" w:before="48" w:afterLines="20" w:after="48"/>
              <w:rPr>
                <w:rStyle w:val="EndnoteReference"/>
                <w:rFonts w:cs="Tahoma"/>
                <w:sz w:val="13"/>
                <w:szCs w:val="13"/>
                <w:u w:val="single"/>
              </w:rPr>
            </w:pPr>
          </w:p>
        </w:tc>
        <w:tc>
          <w:tcPr>
            <w:tcW w:w="450" w:type="dxa"/>
            <w:tcBorders>
              <w:bottom w:val="single" w:sz="4" w:space="0" w:color="auto"/>
            </w:tcBorders>
            <w:shd w:val="clear" w:color="auto" w:fill="auto"/>
            <w:vAlign w:val="center"/>
          </w:tcPr>
          <w:p w14:paraId="56F679A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F679A6"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6F679A7"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bottom w:val="single" w:sz="4" w:space="0" w:color="auto"/>
            </w:tcBorders>
            <w:shd w:val="clear" w:color="auto" w:fill="auto"/>
            <w:vAlign w:val="center"/>
          </w:tcPr>
          <w:p w14:paraId="56F679A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A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AA"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AB"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A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F679A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F679AE"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bottom w:val="single" w:sz="4" w:space="0" w:color="auto"/>
            </w:tcBorders>
            <w:shd w:val="clear" w:color="auto" w:fill="auto"/>
            <w:vAlign w:val="center"/>
          </w:tcPr>
          <w:p w14:paraId="56F679AF"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F679B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F679B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F679B2"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9B3"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B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540" w:type="dxa"/>
            <w:tcBorders>
              <w:bottom w:val="single" w:sz="4" w:space="0" w:color="auto"/>
            </w:tcBorders>
            <w:shd w:val="clear" w:color="auto" w:fill="auto"/>
            <w:vAlign w:val="center"/>
          </w:tcPr>
          <w:p w14:paraId="56F679B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792825" w:rsidRPr="003511B3" w14:paraId="56F679CA" w14:textId="77777777" w:rsidTr="007A06A6">
        <w:trPr>
          <w:trHeight w:val="145"/>
        </w:trPr>
        <w:tc>
          <w:tcPr>
            <w:tcW w:w="2714" w:type="dxa"/>
            <w:tcBorders>
              <w:bottom w:val="single" w:sz="4" w:space="0" w:color="auto"/>
            </w:tcBorders>
            <w:shd w:val="clear" w:color="auto" w:fill="FABF8F"/>
            <w:vAlign w:val="center"/>
          </w:tcPr>
          <w:p w14:paraId="56F679B7" w14:textId="77777777" w:rsidR="00A5643F" w:rsidRPr="008544B7" w:rsidRDefault="00A5643F" w:rsidP="007A06A6">
            <w:pPr>
              <w:pStyle w:val="ProductNames"/>
              <w:spacing w:beforeLines="20" w:before="48" w:afterLines="20" w:after="48"/>
              <w:rPr>
                <w:rFonts w:ascii="Tahoma" w:hAnsi="Tahoma" w:cs="Tahoma"/>
                <w:sz w:val="14"/>
                <w:lang w:val="pt-BR"/>
              </w:rPr>
            </w:pPr>
            <w:bookmarkStart w:id="431" w:name="_Toc336338072"/>
            <w:bookmarkStart w:id="432" w:name="_Toc348436214"/>
            <w:bookmarkStart w:id="433" w:name="_Toc257333910"/>
            <w:r w:rsidRPr="008544B7">
              <w:rPr>
                <w:rFonts w:ascii="Tahoma" w:hAnsi="Tahoma" w:cs="Tahoma"/>
                <w:sz w:val="14"/>
                <w:lang w:val="pt-BR"/>
              </w:rPr>
              <w:t>System Center Essentials 2010 con Tecnologia SQL Server 2008</w:t>
            </w:r>
            <w:bookmarkEnd w:id="431"/>
            <w:bookmarkEnd w:id="432"/>
            <w:r w:rsidRPr="008544B7">
              <w:rPr>
                <w:rFonts w:ascii="Tahoma" w:hAnsi="Tahoma" w:cs="Tahoma"/>
                <w:sz w:val="14"/>
                <w:lang w:val="pt-BR"/>
              </w:rPr>
              <w:t xml:space="preserve"> </w:t>
            </w:r>
            <w:bookmarkEnd w:id="433"/>
          </w:p>
        </w:tc>
        <w:tc>
          <w:tcPr>
            <w:tcW w:w="450" w:type="dxa"/>
            <w:tcBorders>
              <w:bottom w:val="single" w:sz="4" w:space="0" w:color="auto"/>
            </w:tcBorders>
            <w:shd w:val="clear" w:color="auto" w:fill="FABF8F"/>
            <w:vAlign w:val="center"/>
          </w:tcPr>
          <w:p w14:paraId="56F679B8" w14:textId="77777777" w:rsidR="00A5643F" w:rsidRPr="008544B7" w:rsidRDefault="00A5643F" w:rsidP="00B22991">
            <w:pPr>
              <w:pStyle w:val="TableText"/>
              <w:widowControl w:val="0"/>
              <w:spacing w:beforeLines="20" w:before="48" w:afterLines="20" w:after="48"/>
              <w:rPr>
                <w:rStyle w:val="EndnoteReference"/>
                <w:rFonts w:cs="Tahoma"/>
                <w:sz w:val="13"/>
                <w:szCs w:val="13"/>
                <w:u w:val="single"/>
                <w:lang w:val="pt-BR"/>
              </w:rPr>
            </w:pPr>
          </w:p>
        </w:tc>
        <w:tc>
          <w:tcPr>
            <w:tcW w:w="450" w:type="dxa"/>
            <w:tcBorders>
              <w:bottom w:val="single" w:sz="4" w:space="0" w:color="auto"/>
            </w:tcBorders>
            <w:shd w:val="clear" w:color="auto" w:fill="FABF8F"/>
            <w:vAlign w:val="center"/>
          </w:tcPr>
          <w:p w14:paraId="56F679B9" w14:textId="77777777" w:rsidR="00A5643F" w:rsidRPr="008544B7" w:rsidRDefault="00A5643F" w:rsidP="00B22991">
            <w:pPr>
              <w:pStyle w:val="TableText"/>
              <w:widowControl w:val="0"/>
              <w:spacing w:beforeLines="20" w:before="48" w:afterLines="20" w:after="48"/>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FABF8F"/>
            <w:vAlign w:val="center"/>
          </w:tcPr>
          <w:p w14:paraId="56F679BA" w14:textId="77777777" w:rsidR="00A5643F" w:rsidRPr="008544B7" w:rsidRDefault="00A5643F" w:rsidP="00B22991">
            <w:pPr>
              <w:pStyle w:val="TableText"/>
              <w:widowControl w:val="0"/>
              <w:spacing w:beforeLines="20" w:before="48" w:afterLines="20" w:after="48"/>
              <w:rPr>
                <w:rFonts w:ascii="Tahoma" w:hAnsi="Tahoma" w:cs="Tahoma"/>
                <w:color w:val="000000"/>
                <w:sz w:val="13"/>
                <w:lang w:val="pt-BR"/>
              </w:rPr>
            </w:pPr>
          </w:p>
        </w:tc>
        <w:tc>
          <w:tcPr>
            <w:tcW w:w="360" w:type="dxa"/>
            <w:tcBorders>
              <w:left w:val="single" w:sz="18" w:space="0" w:color="auto"/>
              <w:bottom w:val="single" w:sz="4" w:space="0" w:color="auto"/>
            </w:tcBorders>
            <w:shd w:val="clear" w:color="auto" w:fill="FABF8F"/>
            <w:vAlign w:val="center"/>
          </w:tcPr>
          <w:p w14:paraId="56F679BB"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10</w:t>
            </w:r>
          </w:p>
        </w:tc>
        <w:tc>
          <w:tcPr>
            <w:tcW w:w="450" w:type="dxa"/>
            <w:tcBorders>
              <w:bottom w:val="single" w:sz="4" w:space="0" w:color="auto"/>
            </w:tcBorders>
            <w:shd w:val="clear" w:color="auto" w:fill="FABF8F"/>
            <w:vAlign w:val="center"/>
          </w:tcPr>
          <w:p w14:paraId="56F679B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B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BE"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BF"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C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F679C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F679C2"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C3"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F679C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F679C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F679C6"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9C7"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C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540" w:type="dxa"/>
            <w:tcBorders>
              <w:bottom w:val="single" w:sz="4" w:space="0" w:color="auto"/>
            </w:tcBorders>
            <w:shd w:val="clear" w:color="auto" w:fill="FABF8F"/>
            <w:vAlign w:val="center"/>
          </w:tcPr>
          <w:p w14:paraId="56F679C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79DE" w14:textId="77777777" w:rsidTr="007A06A6">
        <w:trPr>
          <w:trHeight w:val="145"/>
        </w:trPr>
        <w:tc>
          <w:tcPr>
            <w:tcW w:w="2714" w:type="dxa"/>
            <w:tcBorders>
              <w:bottom w:val="single" w:sz="4" w:space="0" w:color="auto"/>
            </w:tcBorders>
            <w:shd w:val="clear" w:color="auto" w:fill="auto"/>
            <w:vAlign w:val="center"/>
          </w:tcPr>
          <w:p w14:paraId="56F679CB" w14:textId="77777777" w:rsidR="00A5643F" w:rsidRPr="008544B7" w:rsidRDefault="00A5643F" w:rsidP="007A06A6">
            <w:pPr>
              <w:pStyle w:val="ProductNames"/>
              <w:spacing w:beforeLines="20" w:before="48" w:afterLines="20" w:after="48"/>
              <w:rPr>
                <w:rFonts w:ascii="Tahoma" w:hAnsi="Tahoma" w:cs="Tahoma"/>
                <w:sz w:val="14"/>
                <w:lang w:val="fr-FR"/>
              </w:rPr>
            </w:pPr>
            <w:bookmarkStart w:id="434" w:name="_Toc336338073"/>
            <w:bookmarkStart w:id="435" w:name="_Toc348436215"/>
            <w:r w:rsidRPr="008544B7">
              <w:rPr>
                <w:rFonts w:ascii="Tahoma" w:hAnsi="Tahoma" w:cs="Tahoma"/>
                <w:sz w:val="14"/>
                <w:lang w:val="fr-FR"/>
              </w:rPr>
              <w:t>Suite di Licenza di Gestione Client per System Center Essentials Plus 2010</w:t>
            </w:r>
            <w:bookmarkEnd w:id="434"/>
            <w:bookmarkEnd w:id="435"/>
          </w:p>
        </w:tc>
        <w:tc>
          <w:tcPr>
            <w:tcW w:w="450" w:type="dxa"/>
            <w:tcBorders>
              <w:bottom w:val="single" w:sz="4" w:space="0" w:color="auto"/>
            </w:tcBorders>
            <w:shd w:val="clear" w:color="auto" w:fill="auto"/>
            <w:vAlign w:val="center"/>
          </w:tcPr>
          <w:p w14:paraId="56F679CC" w14:textId="77777777" w:rsidR="00A5643F" w:rsidRPr="008544B7" w:rsidRDefault="00A5643F" w:rsidP="00B22991">
            <w:pPr>
              <w:pStyle w:val="TableText"/>
              <w:widowControl w:val="0"/>
              <w:spacing w:beforeLines="20" w:before="48" w:afterLines="20" w:after="48"/>
              <w:rPr>
                <w:rStyle w:val="EndnoteReference"/>
                <w:rFonts w:cs="Tahoma"/>
                <w:sz w:val="13"/>
                <w:szCs w:val="13"/>
                <w:u w:val="single"/>
                <w:lang w:val="fr-FR"/>
              </w:rPr>
            </w:pPr>
          </w:p>
        </w:tc>
        <w:tc>
          <w:tcPr>
            <w:tcW w:w="450" w:type="dxa"/>
            <w:tcBorders>
              <w:bottom w:val="single" w:sz="4" w:space="0" w:color="auto"/>
            </w:tcBorders>
            <w:shd w:val="clear" w:color="auto" w:fill="auto"/>
            <w:vAlign w:val="center"/>
          </w:tcPr>
          <w:p w14:paraId="56F679C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56F679CE"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79CF"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bottom w:val="single" w:sz="4" w:space="0" w:color="auto"/>
            </w:tcBorders>
            <w:shd w:val="clear" w:color="auto" w:fill="auto"/>
            <w:vAlign w:val="center"/>
          </w:tcPr>
          <w:p w14:paraId="56F679D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D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D2"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D3"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D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F679D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F679D6"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bottom w:val="single" w:sz="4" w:space="0" w:color="auto"/>
            </w:tcBorders>
            <w:shd w:val="clear" w:color="auto" w:fill="auto"/>
            <w:vAlign w:val="center"/>
          </w:tcPr>
          <w:p w14:paraId="56F679D7"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F679D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F679D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F679DA"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9DB"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D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540" w:type="dxa"/>
            <w:tcBorders>
              <w:bottom w:val="single" w:sz="4" w:space="0" w:color="auto"/>
            </w:tcBorders>
            <w:shd w:val="clear" w:color="auto" w:fill="auto"/>
            <w:vAlign w:val="center"/>
          </w:tcPr>
          <w:p w14:paraId="56F679D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79F2" w14:textId="77777777" w:rsidTr="007A06A6">
        <w:trPr>
          <w:trHeight w:val="145"/>
        </w:trPr>
        <w:tc>
          <w:tcPr>
            <w:tcW w:w="2714" w:type="dxa"/>
            <w:tcBorders>
              <w:bottom w:val="single" w:sz="4" w:space="0" w:color="auto"/>
            </w:tcBorders>
            <w:shd w:val="clear" w:color="auto" w:fill="FABF8F"/>
            <w:vAlign w:val="center"/>
          </w:tcPr>
          <w:p w14:paraId="56F679DF" w14:textId="77777777" w:rsidR="00A5643F" w:rsidRPr="003511B3" w:rsidRDefault="00A5643F" w:rsidP="007A06A6">
            <w:pPr>
              <w:pStyle w:val="ProductNames"/>
              <w:spacing w:beforeLines="20" w:before="48" w:afterLines="20" w:after="48"/>
              <w:rPr>
                <w:rFonts w:ascii="Tahoma" w:hAnsi="Tahoma" w:cs="Tahoma"/>
                <w:sz w:val="14"/>
              </w:rPr>
            </w:pPr>
            <w:bookmarkStart w:id="436" w:name="_Toc336338077"/>
            <w:bookmarkStart w:id="437" w:name="_Toc348436216"/>
            <w:r w:rsidRPr="003511B3">
              <w:rPr>
                <w:rFonts w:ascii="Tahoma" w:hAnsi="Tahoma" w:cs="Tahoma"/>
                <w:sz w:val="14"/>
              </w:rPr>
              <w:t>Licenza di Gestione Server Standard per</w:t>
            </w:r>
            <w:r w:rsidR="007A06A6">
              <w:rPr>
                <w:rFonts w:ascii="Tahoma" w:hAnsi="Tahoma" w:cs="Tahoma"/>
                <w:sz w:val="14"/>
              </w:rPr>
              <w:t> </w:t>
            </w:r>
            <w:r w:rsidRPr="003511B3">
              <w:rPr>
                <w:rFonts w:ascii="Tahoma" w:hAnsi="Tahoma" w:cs="Tahoma"/>
                <w:sz w:val="14"/>
              </w:rPr>
              <w:t>System Center Operations Manager 2007 R2</w:t>
            </w:r>
            <w:bookmarkEnd w:id="436"/>
            <w:bookmarkEnd w:id="437"/>
            <w:r w:rsidRPr="003511B3">
              <w:rPr>
                <w:rFonts w:ascii="Tahoma" w:hAnsi="Tahoma" w:cs="Tahoma"/>
                <w:sz w:val="14"/>
              </w:rPr>
              <w:t xml:space="preserve"> </w:t>
            </w:r>
          </w:p>
        </w:tc>
        <w:tc>
          <w:tcPr>
            <w:tcW w:w="450" w:type="dxa"/>
            <w:tcBorders>
              <w:bottom w:val="single" w:sz="4" w:space="0" w:color="auto"/>
            </w:tcBorders>
            <w:shd w:val="clear" w:color="auto" w:fill="FABF8F"/>
            <w:vAlign w:val="center"/>
          </w:tcPr>
          <w:p w14:paraId="56F679E0" w14:textId="77777777" w:rsidR="00A5643F" w:rsidRPr="00B22991" w:rsidRDefault="00A5643F" w:rsidP="00B22991">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56F679E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6F679E2"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F679E3"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E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E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E6"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E7"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E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F679E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F679EA"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EB"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F679E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F679E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F679EE"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9EF"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9F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9F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7A06" w14:textId="77777777" w:rsidTr="007A06A6">
        <w:trPr>
          <w:trHeight w:val="145"/>
        </w:trPr>
        <w:tc>
          <w:tcPr>
            <w:tcW w:w="2714" w:type="dxa"/>
            <w:tcBorders>
              <w:bottom w:val="single" w:sz="4" w:space="0" w:color="auto"/>
            </w:tcBorders>
            <w:shd w:val="clear" w:color="auto" w:fill="auto"/>
            <w:vAlign w:val="center"/>
          </w:tcPr>
          <w:p w14:paraId="56F679F3" w14:textId="77777777" w:rsidR="00A5643F" w:rsidRPr="003511B3" w:rsidRDefault="00A5643F" w:rsidP="007A06A6">
            <w:pPr>
              <w:pStyle w:val="ProductNames"/>
              <w:spacing w:beforeLines="20" w:before="48" w:afterLines="20" w:after="48"/>
              <w:rPr>
                <w:rFonts w:ascii="Tahoma" w:hAnsi="Tahoma" w:cs="Tahoma"/>
                <w:sz w:val="14"/>
              </w:rPr>
            </w:pPr>
            <w:bookmarkStart w:id="438" w:name="_Toc336338078"/>
            <w:bookmarkStart w:id="439" w:name="_Toc348436217"/>
            <w:r w:rsidRPr="003511B3">
              <w:rPr>
                <w:rFonts w:ascii="Tahoma" w:hAnsi="Tahoma" w:cs="Tahoma"/>
                <w:sz w:val="14"/>
              </w:rPr>
              <w:t>Licenza di Gestione Server Enterprise per</w:t>
            </w:r>
            <w:r w:rsidR="007A06A6">
              <w:rPr>
                <w:rFonts w:ascii="Tahoma" w:hAnsi="Tahoma" w:cs="Tahoma"/>
                <w:sz w:val="14"/>
              </w:rPr>
              <w:t> </w:t>
            </w:r>
            <w:r w:rsidRPr="003511B3">
              <w:rPr>
                <w:rFonts w:ascii="Tahoma" w:hAnsi="Tahoma" w:cs="Tahoma"/>
                <w:sz w:val="14"/>
              </w:rPr>
              <w:t>System Center Operations Manager 2007 R2</w:t>
            </w:r>
            <w:bookmarkEnd w:id="438"/>
            <w:bookmarkEnd w:id="439"/>
            <w:r w:rsidRPr="003511B3">
              <w:rPr>
                <w:rFonts w:ascii="Tahoma" w:hAnsi="Tahoma" w:cs="Tahoma"/>
                <w:sz w:val="14"/>
              </w:rPr>
              <w:t xml:space="preserve"> </w:t>
            </w:r>
          </w:p>
        </w:tc>
        <w:tc>
          <w:tcPr>
            <w:tcW w:w="450" w:type="dxa"/>
            <w:tcBorders>
              <w:bottom w:val="single" w:sz="4" w:space="0" w:color="auto"/>
            </w:tcBorders>
            <w:shd w:val="clear" w:color="auto" w:fill="auto"/>
            <w:vAlign w:val="center"/>
          </w:tcPr>
          <w:p w14:paraId="56F679F4" w14:textId="77777777" w:rsidR="00A5643F" w:rsidRPr="00B22991" w:rsidRDefault="00A5643F" w:rsidP="00B22991">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6F679F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56F679F6"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79F7"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F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F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FA"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FB"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F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6F679F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F679FE"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9FF"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6F67A0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6F67A0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6F67A02"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A03"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auto"/>
            <w:vAlign w:val="center"/>
          </w:tcPr>
          <w:p w14:paraId="56F67A0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A0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7A1A" w14:textId="77777777" w:rsidTr="007A06A6">
        <w:trPr>
          <w:trHeight w:val="145"/>
        </w:trPr>
        <w:tc>
          <w:tcPr>
            <w:tcW w:w="2714" w:type="dxa"/>
            <w:tcBorders>
              <w:bottom w:val="single" w:sz="4" w:space="0" w:color="auto"/>
            </w:tcBorders>
            <w:shd w:val="clear" w:color="auto" w:fill="FABF8F"/>
            <w:vAlign w:val="center"/>
          </w:tcPr>
          <w:p w14:paraId="56F67A07" w14:textId="77777777" w:rsidR="00A5643F" w:rsidRPr="003511B3" w:rsidRDefault="00A5643F" w:rsidP="007A06A6">
            <w:pPr>
              <w:pStyle w:val="ProductNames"/>
              <w:spacing w:beforeLines="20" w:before="48" w:afterLines="20" w:after="48"/>
              <w:rPr>
                <w:rFonts w:ascii="Tahoma" w:hAnsi="Tahoma" w:cs="Tahoma"/>
                <w:sz w:val="14"/>
              </w:rPr>
            </w:pPr>
            <w:bookmarkStart w:id="440" w:name="_Toc336338079"/>
            <w:bookmarkStart w:id="441" w:name="_Toc348436218"/>
            <w:r w:rsidRPr="003511B3">
              <w:rPr>
                <w:rFonts w:ascii="Tahoma" w:hAnsi="Tahoma" w:cs="Tahoma"/>
                <w:sz w:val="14"/>
              </w:rPr>
              <w:t>Licenza di Gestione Client per OSE per</w:t>
            </w:r>
            <w:r w:rsidR="007A06A6">
              <w:rPr>
                <w:rFonts w:ascii="Tahoma" w:hAnsi="Tahoma" w:cs="Tahoma"/>
                <w:sz w:val="14"/>
              </w:rPr>
              <w:t> </w:t>
            </w:r>
            <w:r w:rsidRPr="003511B3">
              <w:rPr>
                <w:rFonts w:ascii="Tahoma" w:hAnsi="Tahoma" w:cs="Tahoma"/>
                <w:sz w:val="14"/>
              </w:rPr>
              <w:t>System Center Operations Manager 2007 R2</w:t>
            </w:r>
            <w:bookmarkEnd w:id="440"/>
            <w:bookmarkEnd w:id="441"/>
          </w:p>
        </w:tc>
        <w:tc>
          <w:tcPr>
            <w:tcW w:w="450" w:type="dxa"/>
            <w:tcBorders>
              <w:bottom w:val="single" w:sz="4" w:space="0" w:color="auto"/>
            </w:tcBorders>
            <w:shd w:val="clear" w:color="auto" w:fill="FABF8F"/>
            <w:vAlign w:val="center"/>
          </w:tcPr>
          <w:p w14:paraId="56F67A08" w14:textId="77777777" w:rsidR="00A5643F" w:rsidRPr="00B22991" w:rsidRDefault="00A5643F" w:rsidP="00B22991">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56F67A0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6F67A0A"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F67A0B"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A0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A0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A0E"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A0F"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A1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F67A1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F67A12"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A13"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6F67A1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F67A1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6F67A16"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A17"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7A1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AO, ST</w:t>
            </w:r>
          </w:p>
        </w:tc>
        <w:tc>
          <w:tcPr>
            <w:tcW w:w="540" w:type="dxa"/>
            <w:tcBorders>
              <w:bottom w:val="single" w:sz="4" w:space="0" w:color="auto"/>
            </w:tcBorders>
            <w:shd w:val="clear" w:color="auto" w:fill="FABF8F"/>
            <w:vAlign w:val="center"/>
          </w:tcPr>
          <w:p w14:paraId="56F67A1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7A2F" w14:textId="77777777" w:rsidTr="007A06A6">
        <w:trPr>
          <w:trHeight w:val="145"/>
        </w:trPr>
        <w:tc>
          <w:tcPr>
            <w:tcW w:w="2714" w:type="dxa"/>
            <w:tcBorders>
              <w:bottom w:val="single" w:sz="4" w:space="0" w:color="auto"/>
            </w:tcBorders>
            <w:shd w:val="clear" w:color="auto" w:fill="auto"/>
            <w:vAlign w:val="center"/>
          </w:tcPr>
          <w:p w14:paraId="56F67A1B" w14:textId="77777777" w:rsidR="00A5643F" w:rsidRPr="003511B3" w:rsidRDefault="00A5643F" w:rsidP="007A06A6">
            <w:pPr>
              <w:pStyle w:val="ProductNames"/>
              <w:keepNext/>
              <w:spacing w:beforeLines="20" w:before="48" w:afterLines="20" w:after="48"/>
              <w:rPr>
                <w:rFonts w:ascii="Tahoma" w:hAnsi="Tahoma" w:cs="Tahoma"/>
                <w:sz w:val="14"/>
              </w:rPr>
            </w:pPr>
            <w:bookmarkStart w:id="442" w:name="_Toc336338080"/>
            <w:bookmarkStart w:id="443" w:name="_Toc348436219"/>
            <w:r w:rsidRPr="003511B3">
              <w:rPr>
                <w:rFonts w:ascii="Tahoma" w:hAnsi="Tahoma" w:cs="Tahoma"/>
                <w:sz w:val="14"/>
              </w:rPr>
              <w:t>Licenza di Gestione Client per Utente per</w:t>
            </w:r>
            <w:r w:rsidR="007A06A6">
              <w:rPr>
                <w:rFonts w:ascii="Tahoma" w:hAnsi="Tahoma" w:cs="Tahoma"/>
                <w:sz w:val="14"/>
              </w:rPr>
              <w:t> </w:t>
            </w:r>
            <w:r w:rsidRPr="003511B3">
              <w:rPr>
                <w:rFonts w:ascii="Tahoma" w:hAnsi="Tahoma" w:cs="Tahoma"/>
                <w:sz w:val="14"/>
              </w:rPr>
              <w:t>System Center Operations Manager 2007 R2</w:t>
            </w:r>
            <w:bookmarkEnd w:id="442"/>
            <w:bookmarkEnd w:id="443"/>
          </w:p>
        </w:tc>
        <w:tc>
          <w:tcPr>
            <w:tcW w:w="450" w:type="dxa"/>
            <w:tcBorders>
              <w:bottom w:val="single" w:sz="4" w:space="0" w:color="auto"/>
            </w:tcBorders>
            <w:shd w:val="clear" w:color="auto" w:fill="auto"/>
            <w:vAlign w:val="center"/>
          </w:tcPr>
          <w:p w14:paraId="56F67A1C" w14:textId="77777777" w:rsidR="00A5643F" w:rsidRPr="00B22991" w:rsidRDefault="00A5643F" w:rsidP="007A06A6">
            <w:pPr>
              <w:pStyle w:val="TableText"/>
              <w:keepNext/>
              <w:keepLines/>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56F67A1D" w14:textId="77777777" w:rsidR="00A5643F" w:rsidRPr="003511B3" w:rsidRDefault="00A5643F" w:rsidP="007A06A6">
            <w:pPr>
              <w:pStyle w:val="TableText"/>
              <w:keepNext/>
              <w:keepLines/>
              <w:widowControl w:val="0"/>
              <w:spacing w:beforeLines="20" w:before="48" w:afterLines="20" w:after="48"/>
              <w:rPr>
                <w:rFonts w:ascii="Tahoma" w:hAnsi="Tahoma" w:cs="Tahoma"/>
                <w:sz w:val="13"/>
              </w:rPr>
            </w:pPr>
            <w:r w:rsidRPr="003511B3">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56F67A1E" w14:textId="77777777" w:rsidR="00A5643F" w:rsidRPr="003511B3" w:rsidRDefault="00A5643F" w:rsidP="007A06A6">
            <w:pPr>
              <w:pStyle w:val="TableText"/>
              <w:keepNext/>
              <w:keepLines/>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A1F" w14:textId="77777777" w:rsidR="00A5643F" w:rsidRPr="003511B3" w:rsidRDefault="00A5643F" w:rsidP="007A06A6">
            <w:pPr>
              <w:pStyle w:val="TableText"/>
              <w:keepNext/>
              <w:keepLines/>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A20" w14:textId="77777777" w:rsidR="00A5643F" w:rsidRPr="003511B3" w:rsidRDefault="00A5643F" w:rsidP="007A06A6">
            <w:pPr>
              <w:pStyle w:val="TableText"/>
              <w:keepNext/>
              <w:keepLines/>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A21" w14:textId="77777777" w:rsidR="00A5643F" w:rsidRPr="003511B3" w:rsidRDefault="00A5643F" w:rsidP="007A06A6">
            <w:pPr>
              <w:pStyle w:val="TableText"/>
              <w:keepNext/>
              <w:keepLines/>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A22" w14:textId="77777777" w:rsidR="00A5643F" w:rsidRPr="003511B3" w:rsidRDefault="00A5643F" w:rsidP="007A06A6">
            <w:pPr>
              <w:pStyle w:val="TableText"/>
              <w:keepNext/>
              <w:keepLines/>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A23" w14:textId="77777777" w:rsidR="00A5643F" w:rsidRPr="003511B3" w:rsidRDefault="00A5643F" w:rsidP="007A06A6">
            <w:pPr>
              <w:pStyle w:val="TableText"/>
              <w:keepNext/>
              <w:keepLines/>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A24" w14:textId="77777777" w:rsidR="00A5643F" w:rsidRPr="003511B3" w:rsidRDefault="00A5643F" w:rsidP="007A06A6">
            <w:pPr>
              <w:pStyle w:val="TableText"/>
              <w:keepNext/>
              <w:keepLines/>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A25" w14:textId="77777777" w:rsidR="00A5643F" w:rsidRPr="003511B3" w:rsidRDefault="00A5643F" w:rsidP="007A06A6">
            <w:pPr>
              <w:pStyle w:val="TableText"/>
              <w:keepNext/>
              <w:keepLines/>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A26" w14:textId="77777777" w:rsidR="00A5643F" w:rsidRPr="003511B3" w:rsidRDefault="00A5643F" w:rsidP="007A06A6">
            <w:pPr>
              <w:pStyle w:val="TableText"/>
              <w:keepNext/>
              <w:keepLines/>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A27" w14:textId="77777777" w:rsidR="00A5643F" w:rsidRPr="003511B3" w:rsidRDefault="00A5643F" w:rsidP="007A06A6">
            <w:pPr>
              <w:pStyle w:val="TableText"/>
              <w:keepNext/>
              <w:keepLines/>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A28" w14:textId="77777777" w:rsidR="00A5643F" w:rsidRPr="003511B3" w:rsidRDefault="00A5643F" w:rsidP="007A06A6">
            <w:pPr>
              <w:pStyle w:val="TableText"/>
              <w:keepNext/>
              <w:keepLines/>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7A29" w14:textId="77777777" w:rsidR="00A5643F" w:rsidRPr="003511B3" w:rsidRDefault="00A5643F" w:rsidP="007A06A6">
            <w:pPr>
              <w:pStyle w:val="TableText"/>
              <w:keepNext/>
              <w:keepLines/>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67A2A" w14:textId="77777777" w:rsidR="00A5643F" w:rsidRPr="003511B3" w:rsidRDefault="00A5643F" w:rsidP="007A06A6">
            <w:pPr>
              <w:pStyle w:val="TableText"/>
              <w:keepNext/>
              <w:keepLines/>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A2B" w14:textId="77777777" w:rsidR="00A5643F" w:rsidRPr="003511B3" w:rsidRDefault="00A5643F" w:rsidP="007A06A6">
            <w:pPr>
              <w:pStyle w:val="TableText"/>
              <w:keepNext/>
              <w:keepLines/>
              <w:widowControl w:val="0"/>
              <w:spacing w:beforeLines="20" w:before="48" w:afterLines="20" w:after="48"/>
              <w:rPr>
                <w:rFonts w:ascii="Tahoma" w:hAnsi="Tahoma" w:cs="Tahoma"/>
              </w:rPr>
            </w:pPr>
          </w:p>
          <w:p w14:paraId="56F67A2C" w14:textId="77777777" w:rsidR="00A5643F" w:rsidRPr="003511B3" w:rsidRDefault="00A5643F" w:rsidP="007A06A6">
            <w:pPr>
              <w:pStyle w:val="TableText"/>
              <w:keepNext/>
              <w:keepLines/>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A2D" w14:textId="77777777" w:rsidR="00A5643F" w:rsidRPr="003511B3" w:rsidRDefault="00A5643F" w:rsidP="007A06A6">
            <w:pPr>
              <w:pStyle w:val="TableText"/>
              <w:keepNext/>
              <w:keepLines/>
              <w:widowControl w:val="0"/>
              <w:spacing w:beforeLines="20" w:before="48" w:afterLines="20" w:after="48"/>
              <w:rPr>
                <w:rFonts w:ascii="Tahoma" w:hAnsi="Tahoma" w:cs="Tahoma"/>
                <w:sz w:val="13"/>
              </w:rPr>
            </w:pPr>
            <w:r w:rsidRPr="003511B3">
              <w:rPr>
                <w:rFonts w:ascii="Tahoma" w:hAnsi="Tahoma" w:cs="Tahoma"/>
                <w:sz w:val="13"/>
              </w:rPr>
              <w:t>AO, ST</w:t>
            </w:r>
          </w:p>
        </w:tc>
        <w:tc>
          <w:tcPr>
            <w:tcW w:w="540" w:type="dxa"/>
            <w:tcBorders>
              <w:bottom w:val="single" w:sz="4" w:space="0" w:color="auto"/>
            </w:tcBorders>
            <w:shd w:val="clear" w:color="auto" w:fill="auto"/>
            <w:vAlign w:val="center"/>
          </w:tcPr>
          <w:p w14:paraId="56F67A2E" w14:textId="77777777" w:rsidR="00A5643F" w:rsidRPr="003511B3" w:rsidRDefault="00A5643F" w:rsidP="007A06A6">
            <w:pPr>
              <w:pStyle w:val="TableText"/>
              <w:keepNext/>
              <w:keepLines/>
              <w:widowControl w:val="0"/>
              <w:spacing w:beforeLines="20" w:before="48" w:afterLines="20" w:after="48"/>
              <w:rPr>
                <w:rFonts w:ascii="Tahoma" w:hAnsi="Tahoma" w:cs="Tahoma"/>
                <w:sz w:val="13"/>
              </w:rPr>
            </w:pPr>
          </w:p>
        </w:tc>
      </w:tr>
      <w:tr w:rsidR="00A5643F" w:rsidRPr="003511B3" w14:paraId="56F67A43" w14:textId="77777777" w:rsidTr="007A06A6">
        <w:trPr>
          <w:trHeight w:val="145"/>
        </w:trPr>
        <w:tc>
          <w:tcPr>
            <w:tcW w:w="2714" w:type="dxa"/>
            <w:tcBorders>
              <w:bottom w:val="single" w:sz="4" w:space="0" w:color="auto"/>
            </w:tcBorders>
            <w:shd w:val="clear" w:color="auto" w:fill="FABF8F"/>
            <w:vAlign w:val="center"/>
          </w:tcPr>
          <w:p w14:paraId="56F67A30" w14:textId="77777777" w:rsidR="00A5643F" w:rsidRPr="003511B3" w:rsidRDefault="00A5643F" w:rsidP="007A06A6">
            <w:pPr>
              <w:pStyle w:val="ProductNames"/>
              <w:spacing w:beforeLines="20" w:before="48" w:afterLines="20" w:after="48"/>
              <w:rPr>
                <w:rFonts w:ascii="Tahoma" w:hAnsi="Tahoma" w:cs="Tahoma"/>
                <w:sz w:val="14"/>
              </w:rPr>
            </w:pPr>
            <w:bookmarkStart w:id="444" w:name="_Toc336338081"/>
            <w:bookmarkStart w:id="445" w:name="_Toc348436220"/>
            <w:r w:rsidRPr="003511B3">
              <w:rPr>
                <w:rFonts w:ascii="Tahoma" w:hAnsi="Tahoma" w:cs="Tahoma"/>
                <w:sz w:val="14"/>
              </w:rPr>
              <w:t>System Center Reporting Manager 2006</w:t>
            </w:r>
            <w:bookmarkEnd w:id="444"/>
            <w:bookmarkEnd w:id="445"/>
            <w:r w:rsidRPr="003511B3">
              <w:rPr>
                <w:rFonts w:ascii="Tahoma" w:hAnsi="Tahoma" w:cs="Tahoma"/>
                <w:sz w:val="14"/>
              </w:rPr>
              <w:t xml:space="preserve"> </w:t>
            </w:r>
          </w:p>
        </w:tc>
        <w:tc>
          <w:tcPr>
            <w:tcW w:w="450" w:type="dxa"/>
            <w:tcBorders>
              <w:bottom w:val="single" w:sz="4" w:space="0" w:color="auto"/>
            </w:tcBorders>
            <w:shd w:val="clear" w:color="auto" w:fill="FABF8F"/>
            <w:vAlign w:val="center"/>
          </w:tcPr>
          <w:p w14:paraId="56F67A31" w14:textId="77777777" w:rsidR="00A5643F"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80_System_Center" w:history="1">
              <w:r w:rsidR="00FA0E33" w:rsidRPr="00B22991">
                <w:rPr>
                  <w:rStyle w:val="Hyperlink"/>
                  <w:rFonts w:cs="Tahoma"/>
                  <w:b/>
                  <w:sz w:val="13"/>
                  <w:szCs w:val="13"/>
                </w:rPr>
                <w:t>87</w:t>
              </w:r>
            </w:hyperlink>
          </w:p>
        </w:tc>
        <w:tc>
          <w:tcPr>
            <w:tcW w:w="450" w:type="dxa"/>
            <w:tcBorders>
              <w:bottom w:val="single" w:sz="4" w:space="0" w:color="auto"/>
            </w:tcBorders>
            <w:shd w:val="clear" w:color="auto" w:fill="FABF8F"/>
            <w:vAlign w:val="center"/>
          </w:tcPr>
          <w:p w14:paraId="56F67A3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A3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A3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3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3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3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3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3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A3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A3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3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A3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A3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A3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A4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4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A42"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A57" w14:textId="77777777" w:rsidTr="007A06A6">
        <w:trPr>
          <w:trHeight w:val="145"/>
        </w:trPr>
        <w:tc>
          <w:tcPr>
            <w:tcW w:w="2714" w:type="dxa"/>
            <w:tcBorders>
              <w:bottom w:val="single" w:sz="4" w:space="0" w:color="auto"/>
            </w:tcBorders>
            <w:shd w:val="clear" w:color="auto" w:fill="auto"/>
            <w:vAlign w:val="center"/>
          </w:tcPr>
          <w:p w14:paraId="56F67A44" w14:textId="77777777" w:rsidR="00A5643F" w:rsidRPr="00A32A38" w:rsidRDefault="00A5643F" w:rsidP="00556A4F">
            <w:pPr>
              <w:pStyle w:val="ProductNames"/>
              <w:spacing w:beforeLines="20" w:before="48" w:afterLines="20" w:after="48"/>
              <w:rPr>
                <w:rFonts w:ascii="Tahoma" w:hAnsi="Tahoma" w:cs="Tahoma"/>
                <w:sz w:val="14"/>
                <w:lang w:val="fr-FR"/>
              </w:rPr>
            </w:pPr>
            <w:bookmarkStart w:id="446" w:name="_Toc336338082"/>
            <w:bookmarkStart w:id="447" w:name="_Toc348436221"/>
            <w:r w:rsidRPr="00A32A38">
              <w:rPr>
                <w:rFonts w:ascii="Tahoma" w:hAnsi="Tahoma" w:cs="Tahoma"/>
                <w:sz w:val="14"/>
                <w:lang w:val="fr-FR"/>
              </w:rPr>
              <w:t>System Center Server Management Suite</w:t>
            </w:r>
            <w:r w:rsidR="00556A4F" w:rsidRPr="00A32A38">
              <w:rPr>
                <w:rFonts w:ascii="Tahoma" w:hAnsi="Tahoma" w:cs="Tahoma"/>
                <w:sz w:val="14"/>
                <w:lang w:val="fr-FR"/>
              </w:rPr>
              <w:t> </w:t>
            </w:r>
            <w:r w:rsidRPr="00A32A38">
              <w:rPr>
                <w:rFonts w:ascii="Tahoma" w:hAnsi="Tahoma" w:cs="Tahoma"/>
                <w:sz w:val="14"/>
                <w:lang w:val="fr-FR"/>
              </w:rPr>
              <w:t>Enterprise</w:t>
            </w:r>
            <w:bookmarkEnd w:id="446"/>
            <w:bookmarkEnd w:id="447"/>
            <w:r w:rsidRPr="00A32A38">
              <w:rPr>
                <w:rFonts w:ascii="Tahoma" w:hAnsi="Tahoma" w:cs="Tahoma"/>
                <w:sz w:val="14"/>
                <w:lang w:val="fr-FR"/>
              </w:rPr>
              <w:t xml:space="preserve"> </w:t>
            </w:r>
          </w:p>
        </w:tc>
        <w:tc>
          <w:tcPr>
            <w:tcW w:w="450" w:type="dxa"/>
            <w:tcBorders>
              <w:bottom w:val="single" w:sz="4" w:space="0" w:color="auto"/>
            </w:tcBorders>
            <w:shd w:val="clear" w:color="auto" w:fill="auto"/>
            <w:vAlign w:val="center"/>
          </w:tcPr>
          <w:p w14:paraId="56F67A45" w14:textId="77777777" w:rsidR="00A5643F"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88_System_Center" w:history="1">
              <w:r w:rsidR="00FA0E33" w:rsidRPr="00B22991">
                <w:rPr>
                  <w:rStyle w:val="Hyperlink"/>
                  <w:rFonts w:cs="Tahoma"/>
                  <w:b/>
                  <w:sz w:val="13"/>
                  <w:szCs w:val="13"/>
                </w:rPr>
                <w:t>88</w:t>
              </w:r>
            </w:hyperlink>
          </w:p>
        </w:tc>
        <w:tc>
          <w:tcPr>
            <w:tcW w:w="450" w:type="dxa"/>
            <w:tcBorders>
              <w:bottom w:val="single" w:sz="4" w:space="0" w:color="auto"/>
            </w:tcBorders>
            <w:shd w:val="clear" w:color="auto" w:fill="auto"/>
            <w:vAlign w:val="center"/>
          </w:tcPr>
          <w:p w14:paraId="56F67A4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56F67A4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A4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A49"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A4A"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A4B"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A4C"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A4D"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6F67A4E"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F67A4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A5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A5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A5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6F67A5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A5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A5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A56"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A6B" w14:textId="77777777" w:rsidTr="007A06A6">
        <w:trPr>
          <w:trHeight w:val="145"/>
        </w:trPr>
        <w:tc>
          <w:tcPr>
            <w:tcW w:w="2714" w:type="dxa"/>
            <w:tcBorders>
              <w:bottom w:val="single" w:sz="4" w:space="0" w:color="auto"/>
            </w:tcBorders>
            <w:shd w:val="clear" w:color="auto" w:fill="FABF8F"/>
            <w:vAlign w:val="center"/>
          </w:tcPr>
          <w:p w14:paraId="56F67A58" w14:textId="77777777" w:rsidR="00A5643F" w:rsidRPr="003511B3" w:rsidRDefault="00A5643F" w:rsidP="007A06A6">
            <w:pPr>
              <w:pStyle w:val="Heading4"/>
              <w:spacing w:beforeLines="20" w:before="48" w:afterLines="20" w:after="48"/>
              <w:ind w:left="0" w:firstLine="0"/>
              <w:rPr>
                <w:rFonts w:ascii="Tahoma" w:hAnsi="Tahoma" w:cs="Tahoma"/>
                <w:b w:val="0"/>
                <w:sz w:val="18"/>
                <w:szCs w:val="18"/>
              </w:rPr>
            </w:pPr>
            <w:bookmarkStart w:id="448" w:name="_Toc336338083"/>
            <w:bookmarkStart w:id="449" w:name="_Toc348436222"/>
            <w:r w:rsidRPr="003511B3">
              <w:rPr>
                <w:rFonts w:ascii="Tahoma" w:hAnsi="Tahoma" w:cs="Tahoma"/>
                <w:b w:val="0"/>
                <w:sz w:val="14"/>
                <w:szCs w:val="18"/>
              </w:rPr>
              <w:t>System Center Server Management Suite</w:t>
            </w:r>
            <w:r w:rsidR="00556A4F">
              <w:rPr>
                <w:rFonts w:ascii="Tahoma" w:hAnsi="Tahoma" w:cs="Tahoma"/>
                <w:sz w:val="14"/>
              </w:rPr>
              <w:t> </w:t>
            </w:r>
            <w:r w:rsidRPr="003511B3">
              <w:rPr>
                <w:rFonts w:ascii="Tahoma" w:hAnsi="Tahoma" w:cs="Tahoma"/>
                <w:b w:val="0"/>
                <w:sz w:val="14"/>
                <w:szCs w:val="18"/>
              </w:rPr>
              <w:t>Datacenter</w:t>
            </w:r>
            <w:bookmarkEnd w:id="448"/>
            <w:bookmarkEnd w:id="449"/>
          </w:p>
        </w:tc>
        <w:tc>
          <w:tcPr>
            <w:tcW w:w="450" w:type="dxa"/>
            <w:tcBorders>
              <w:bottom w:val="single" w:sz="4" w:space="0" w:color="auto"/>
            </w:tcBorders>
            <w:shd w:val="clear" w:color="auto" w:fill="FABF8F"/>
            <w:vAlign w:val="center"/>
          </w:tcPr>
          <w:p w14:paraId="56F67A59" w14:textId="77777777" w:rsidR="00A5643F" w:rsidRPr="00B22991" w:rsidRDefault="004908EA" w:rsidP="00B22991">
            <w:pPr>
              <w:pStyle w:val="TableText"/>
              <w:widowControl w:val="0"/>
              <w:spacing w:beforeLines="20" w:before="48" w:afterLines="20" w:after="48"/>
              <w:rPr>
                <w:rStyle w:val="EndnoteReference"/>
                <w:rFonts w:cs="Tahoma"/>
                <w:b w:val="0"/>
                <w:sz w:val="13"/>
                <w:szCs w:val="13"/>
                <w:u w:val="single"/>
              </w:rPr>
            </w:pPr>
            <w:hyperlink w:anchor="_89_System_Center" w:history="1">
              <w:r w:rsidR="00FA0E33" w:rsidRPr="00B22991">
                <w:rPr>
                  <w:rStyle w:val="Hyperlink"/>
                  <w:rFonts w:cs="Tahoma"/>
                  <w:b/>
                  <w:sz w:val="13"/>
                  <w:szCs w:val="13"/>
                </w:rPr>
                <w:t>89</w:t>
              </w:r>
            </w:hyperlink>
          </w:p>
        </w:tc>
        <w:tc>
          <w:tcPr>
            <w:tcW w:w="450" w:type="dxa"/>
            <w:tcBorders>
              <w:bottom w:val="single" w:sz="4" w:space="0" w:color="auto"/>
            </w:tcBorders>
            <w:shd w:val="clear" w:color="auto" w:fill="FABF8F"/>
            <w:vAlign w:val="center"/>
          </w:tcPr>
          <w:p w14:paraId="56F67A5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14:paraId="56F67A5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A5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5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5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5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6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6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A6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A6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6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A6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A6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6F67A6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A6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6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A6A"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A80" w14:textId="77777777" w:rsidTr="007A06A6">
        <w:trPr>
          <w:trHeight w:val="145"/>
        </w:trPr>
        <w:tc>
          <w:tcPr>
            <w:tcW w:w="2714" w:type="dxa"/>
            <w:tcBorders>
              <w:bottom w:val="single" w:sz="4" w:space="0" w:color="auto"/>
            </w:tcBorders>
            <w:shd w:val="clear" w:color="auto" w:fill="auto"/>
            <w:vAlign w:val="center"/>
          </w:tcPr>
          <w:p w14:paraId="56F67A6C" w14:textId="77777777" w:rsidR="00A5643F" w:rsidRPr="003511B3" w:rsidRDefault="00A5643F" w:rsidP="007A06A6">
            <w:pPr>
              <w:pStyle w:val="ProductNames"/>
              <w:spacing w:beforeLines="20" w:before="48" w:afterLines="20" w:after="48"/>
              <w:rPr>
                <w:rFonts w:ascii="Tahoma" w:hAnsi="Tahoma" w:cs="Tahoma"/>
                <w:b/>
                <w:sz w:val="14"/>
              </w:rPr>
            </w:pPr>
            <w:bookmarkStart w:id="450" w:name="_Toc336338086"/>
            <w:bookmarkStart w:id="451" w:name="_Toc348436223"/>
            <w:r w:rsidRPr="003511B3">
              <w:rPr>
                <w:rFonts w:ascii="Tahoma" w:hAnsi="Tahoma" w:cs="Tahoma"/>
                <w:sz w:val="14"/>
              </w:rPr>
              <w:t>Licenza di Gestione Client (Client ML) per</w:t>
            </w:r>
            <w:r w:rsidR="007A06A6">
              <w:rPr>
                <w:rFonts w:ascii="Tahoma" w:hAnsi="Tahoma" w:cs="Tahoma"/>
                <w:sz w:val="14"/>
              </w:rPr>
              <w:t> </w:t>
            </w:r>
            <w:r w:rsidRPr="003511B3">
              <w:rPr>
                <w:rFonts w:ascii="Tahoma" w:hAnsi="Tahoma" w:cs="Tahoma"/>
                <w:sz w:val="14"/>
              </w:rPr>
              <w:t>OSE per System Center Service Manager 2010</w:t>
            </w:r>
            <w:bookmarkEnd w:id="450"/>
            <w:bookmarkEnd w:id="451"/>
          </w:p>
        </w:tc>
        <w:tc>
          <w:tcPr>
            <w:tcW w:w="450" w:type="dxa"/>
            <w:tcBorders>
              <w:bottom w:val="single" w:sz="4" w:space="0" w:color="auto"/>
            </w:tcBorders>
            <w:shd w:val="clear" w:color="auto" w:fill="auto"/>
            <w:vAlign w:val="center"/>
          </w:tcPr>
          <w:p w14:paraId="56F67A6D" w14:textId="77777777" w:rsidR="00A5643F" w:rsidRPr="00B22991" w:rsidRDefault="00A5643F" w:rsidP="00B22991">
            <w:pPr>
              <w:pStyle w:val="TableText"/>
              <w:widowControl w:val="0"/>
              <w:spacing w:beforeLines="20" w:before="48" w:afterLines="20" w:after="48"/>
              <w:rPr>
                <w:rStyle w:val="EndnoteReference"/>
                <w:rFonts w:cs="Tahoma"/>
                <w:sz w:val="13"/>
                <w:szCs w:val="13"/>
                <w:u w:val="single"/>
              </w:rPr>
            </w:pPr>
          </w:p>
        </w:tc>
        <w:tc>
          <w:tcPr>
            <w:tcW w:w="450" w:type="dxa"/>
            <w:tcBorders>
              <w:bottom w:val="single" w:sz="4" w:space="0" w:color="auto"/>
            </w:tcBorders>
            <w:shd w:val="clear" w:color="auto" w:fill="auto"/>
            <w:vAlign w:val="center"/>
          </w:tcPr>
          <w:p w14:paraId="56F67A6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56F67A6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A7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A7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A7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A7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A7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A7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A7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A7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A7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A7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A7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67A7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A7C" w14:textId="77777777" w:rsidR="00A5643F" w:rsidRPr="003511B3" w:rsidRDefault="00A5643F" w:rsidP="00B22991">
            <w:pPr>
              <w:pStyle w:val="TableText"/>
              <w:widowControl w:val="0"/>
              <w:spacing w:beforeLines="20" w:before="48" w:afterLines="20" w:after="48"/>
              <w:rPr>
                <w:rFonts w:ascii="Tahoma" w:hAnsi="Tahoma" w:cs="Tahoma"/>
              </w:rPr>
            </w:pPr>
          </w:p>
          <w:p w14:paraId="56F67A7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A7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AO, ST</w:t>
            </w:r>
          </w:p>
        </w:tc>
        <w:tc>
          <w:tcPr>
            <w:tcW w:w="540" w:type="dxa"/>
            <w:tcBorders>
              <w:bottom w:val="single" w:sz="4" w:space="0" w:color="auto"/>
            </w:tcBorders>
            <w:shd w:val="clear" w:color="auto" w:fill="auto"/>
            <w:vAlign w:val="center"/>
          </w:tcPr>
          <w:p w14:paraId="56F67A7F"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A95" w14:textId="77777777" w:rsidTr="007A06A6">
        <w:trPr>
          <w:trHeight w:val="145"/>
        </w:trPr>
        <w:tc>
          <w:tcPr>
            <w:tcW w:w="2714" w:type="dxa"/>
            <w:tcBorders>
              <w:bottom w:val="single" w:sz="4" w:space="0" w:color="auto"/>
            </w:tcBorders>
            <w:shd w:val="clear" w:color="auto" w:fill="FABF8F"/>
            <w:vAlign w:val="center"/>
          </w:tcPr>
          <w:p w14:paraId="56F67A81" w14:textId="77777777" w:rsidR="00A5643F" w:rsidRPr="003511B3" w:rsidRDefault="00A5643F" w:rsidP="007A06A6">
            <w:pPr>
              <w:pStyle w:val="ProductNames"/>
              <w:spacing w:beforeLines="20" w:before="48" w:afterLines="20" w:after="48"/>
              <w:rPr>
                <w:rFonts w:ascii="Tahoma" w:hAnsi="Tahoma" w:cs="Tahoma"/>
                <w:b/>
                <w:sz w:val="14"/>
              </w:rPr>
            </w:pPr>
            <w:bookmarkStart w:id="452" w:name="_Toc336338087"/>
            <w:bookmarkStart w:id="453" w:name="_Toc348436224"/>
            <w:r w:rsidRPr="003511B3">
              <w:rPr>
                <w:rFonts w:ascii="Tahoma" w:hAnsi="Tahoma" w:cs="Tahoma"/>
                <w:sz w:val="14"/>
              </w:rPr>
              <w:t>Licenza di Gestione Client (Client ML) per</w:t>
            </w:r>
            <w:r w:rsidR="007A06A6">
              <w:rPr>
                <w:rFonts w:ascii="Tahoma" w:hAnsi="Tahoma" w:cs="Tahoma"/>
                <w:sz w:val="14"/>
              </w:rPr>
              <w:t> </w:t>
            </w:r>
            <w:r w:rsidRPr="003511B3">
              <w:rPr>
                <w:rFonts w:ascii="Tahoma" w:hAnsi="Tahoma" w:cs="Tahoma"/>
                <w:sz w:val="14"/>
              </w:rPr>
              <w:t>Utente per System Center Service Manager 2010</w:t>
            </w:r>
            <w:bookmarkEnd w:id="452"/>
            <w:bookmarkEnd w:id="453"/>
          </w:p>
        </w:tc>
        <w:tc>
          <w:tcPr>
            <w:tcW w:w="450" w:type="dxa"/>
            <w:tcBorders>
              <w:bottom w:val="single" w:sz="4" w:space="0" w:color="auto"/>
            </w:tcBorders>
            <w:shd w:val="clear" w:color="auto" w:fill="FABF8F"/>
            <w:vAlign w:val="center"/>
          </w:tcPr>
          <w:p w14:paraId="56F67A82" w14:textId="77777777" w:rsidR="00A5643F" w:rsidRPr="00B22991" w:rsidRDefault="00A5643F" w:rsidP="00B22991">
            <w:pPr>
              <w:pStyle w:val="TableText"/>
              <w:widowControl w:val="0"/>
              <w:spacing w:beforeLines="20" w:before="48" w:afterLines="20" w:after="48"/>
              <w:rPr>
                <w:rStyle w:val="EndnoteReference"/>
                <w:rFonts w:cs="Tahoma"/>
                <w:sz w:val="13"/>
                <w:szCs w:val="13"/>
                <w:u w:val="single"/>
              </w:rPr>
            </w:pPr>
          </w:p>
        </w:tc>
        <w:tc>
          <w:tcPr>
            <w:tcW w:w="450" w:type="dxa"/>
            <w:tcBorders>
              <w:bottom w:val="single" w:sz="4" w:space="0" w:color="auto"/>
            </w:tcBorders>
            <w:shd w:val="clear" w:color="auto" w:fill="FABF8F"/>
            <w:vAlign w:val="center"/>
          </w:tcPr>
          <w:p w14:paraId="56F67A8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56F67A8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A8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8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8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8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8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8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A8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A8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8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A8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A8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7A9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A91" w14:textId="77777777" w:rsidR="00A5643F" w:rsidRPr="003511B3" w:rsidRDefault="00A5643F" w:rsidP="00B22991">
            <w:pPr>
              <w:pStyle w:val="TableText"/>
              <w:widowControl w:val="0"/>
              <w:spacing w:beforeLines="20" w:before="48" w:afterLines="20" w:after="48"/>
              <w:rPr>
                <w:rFonts w:ascii="Tahoma" w:hAnsi="Tahoma" w:cs="Tahoma"/>
              </w:rPr>
            </w:pPr>
          </w:p>
          <w:p w14:paraId="56F67A9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9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AO, ST</w:t>
            </w:r>
          </w:p>
        </w:tc>
        <w:tc>
          <w:tcPr>
            <w:tcW w:w="540" w:type="dxa"/>
            <w:tcBorders>
              <w:bottom w:val="single" w:sz="4" w:space="0" w:color="auto"/>
            </w:tcBorders>
            <w:shd w:val="clear" w:color="auto" w:fill="FABF8F"/>
            <w:vAlign w:val="center"/>
          </w:tcPr>
          <w:p w14:paraId="56F67A94"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AAA" w14:textId="77777777" w:rsidTr="007A06A6">
        <w:trPr>
          <w:trHeight w:val="145"/>
        </w:trPr>
        <w:tc>
          <w:tcPr>
            <w:tcW w:w="2714" w:type="dxa"/>
            <w:tcBorders>
              <w:bottom w:val="single" w:sz="4" w:space="0" w:color="auto"/>
            </w:tcBorders>
            <w:shd w:val="clear" w:color="auto" w:fill="FABF8F"/>
            <w:vAlign w:val="center"/>
          </w:tcPr>
          <w:p w14:paraId="56F67A96" w14:textId="77777777" w:rsidR="00A5643F" w:rsidRPr="003511B3" w:rsidRDefault="00A5643F" w:rsidP="007A06A6">
            <w:pPr>
              <w:pStyle w:val="Heading3"/>
              <w:spacing w:beforeLines="20" w:before="48" w:afterLines="20" w:after="48"/>
              <w:rPr>
                <w:rFonts w:ascii="Tahoma" w:hAnsi="Tahoma" w:cs="Tahoma"/>
                <w:b w:val="0"/>
                <w:sz w:val="14"/>
                <w:szCs w:val="16"/>
              </w:rPr>
            </w:pPr>
            <w:bookmarkStart w:id="454" w:name="_Toc336338088"/>
            <w:bookmarkStart w:id="455" w:name="_Toc348436225"/>
            <w:r w:rsidRPr="003511B3">
              <w:rPr>
                <w:rFonts w:ascii="Tahoma" w:hAnsi="Tahoma" w:cs="Tahoma"/>
                <w:b w:val="0"/>
                <w:sz w:val="14"/>
                <w:szCs w:val="16"/>
              </w:rPr>
              <w:t>Licenza di Gestione Server (Server ML) per</w:t>
            </w:r>
            <w:r w:rsidR="007A06A6">
              <w:rPr>
                <w:rFonts w:ascii="Tahoma" w:hAnsi="Tahoma" w:cs="Tahoma"/>
                <w:b w:val="0"/>
                <w:sz w:val="14"/>
                <w:szCs w:val="16"/>
              </w:rPr>
              <w:t> </w:t>
            </w:r>
            <w:r w:rsidRPr="003511B3">
              <w:rPr>
                <w:rFonts w:ascii="Tahoma" w:hAnsi="Tahoma" w:cs="Tahoma"/>
                <w:b w:val="0"/>
                <w:sz w:val="14"/>
                <w:szCs w:val="16"/>
              </w:rPr>
              <w:t>OSE per System Center Service Manager 2010</w:t>
            </w:r>
            <w:bookmarkEnd w:id="454"/>
            <w:bookmarkEnd w:id="455"/>
          </w:p>
        </w:tc>
        <w:tc>
          <w:tcPr>
            <w:tcW w:w="450" w:type="dxa"/>
            <w:tcBorders>
              <w:bottom w:val="single" w:sz="4" w:space="0" w:color="auto"/>
            </w:tcBorders>
            <w:shd w:val="clear" w:color="auto" w:fill="FABF8F"/>
            <w:vAlign w:val="center"/>
          </w:tcPr>
          <w:p w14:paraId="56F67A97" w14:textId="77777777" w:rsidR="00A5643F" w:rsidRPr="00B22991" w:rsidRDefault="00A5643F" w:rsidP="00B22991">
            <w:pPr>
              <w:pStyle w:val="TableText"/>
              <w:widowControl w:val="0"/>
              <w:spacing w:beforeLines="20" w:before="48" w:afterLines="20" w:after="48"/>
              <w:rPr>
                <w:rStyle w:val="EndnoteReference"/>
                <w:rFonts w:cs="Tahoma"/>
                <w:sz w:val="13"/>
                <w:szCs w:val="13"/>
                <w:u w:val="single"/>
              </w:rPr>
            </w:pPr>
          </w:p>
        </w:tc>
        <w:tc>
          <w:tcPr>
            <w:tcW w:w="450" w:type="dxa"/>
            <w:tcBorders>
              <w:bottom w:val="single" w:sz="4" w:space="0" w:color="auto"/>
            </w:tcBorders>
            <w:shd w:val="clear" w:color="auto" w:fill="FABF8F"/>
            <w:vAlign w:val="center"/>
          </w:tcPr>
          <w:p w14:paraId="56F67A9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56F67A9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A9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9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9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9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9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9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AA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AA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A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AA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AA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7AA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AA6" w14:textId="77777777" w:rsidR="00A5643F" w:rsidRPr="003511B3" w:rsidRDefault="00A5643F" w:rsidP="00B22991">
            <w:pPr>
              <w:pStyle w:val="TableText"/>
              <w:widowControl w:val="0"/>
              <w:spacing w:beforeLines="20" w:before="48" w:afterLines="20" w:after="48"/>
              <w:rPr>
                <w:rFonts w:ascii="Tahoma" w:hAnsi="Tahoma" w:cs="Tahoma"/>
              </w:rPr>
            </w:pPr>
          </w:p>
          <w:p w14:paraId="56F67AA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AA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FABF8F"/>
            <w:vAlign w:val="center"/>
          </w:tcPr>
          <w:p w14:paraId="56F67AA9"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ABE" w14:textId="77777777" w:rsidTr="007A06A6">
        <w:trPr>
          <w:trHeight w:val="145"/>
        </w:trPr>
        <w:tc>
          <w:tcPr>
            <w:tcW w:w="2714" w:type="dxa"/>
            <w:tcBorders>
              <w:bottom w:val="single" w:sz="4" w:space="0" w:color="auto"/>
            </w:tcBorders>
            <w:shd w:val="clear" w:color="auto" w:fill="FFFFFF" w:themeFill="background1"/>
            <w:vAlign w:val="center"/>
          </w:tcPr>
          <w:p w14:paraId="56F67AAB"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456" w:name="_Toc336338089"/>
            <w:bookmarkStart w:id="457" w:name="_Toc348436226"/>
            <w:r w:rsidRPr="003511B3">
              <w:rPr>
                <w:rFonts w:ascii="Tahoma" w:hAnsi="Tahoma" w:cs="Tahoma"/>
                <w:b w:val="0"/>
                <w:sz w:val="14"/>
                <w:szCs w:val="14"/>
              </w:rPr>
              <w:t>Licenza di Gestione Client per OSE per System Center Virtual Machine Manager 2008 R2</w:t>
            </w:r>
            <w:bookmarkEnd w:id="456"/>
            <w:bookmarkEnd w:id="457"/>
          </w:p>
        </w:tc>
        <w:tc>
          <w:tcPr>
            <w:tcW w:w="450" w:type="dxa"/>
            <w:tcBorders>
              <w:bottom w:val="single" w:sz="4" w:space="0" w:color="auto"/>
            </w:tcBorders>
            <w:shd w:val="clear" w:color="auto" w:fill="FFFFFF" w:themeFill="background1"/>
            <w:vAlign w:val="center"/>
          </w:tcPr>
          <w:p w14:paraId="56F67AAC" w14:textId="77777777" w:rsidR="00A5643F"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87_System_Center" w:history="1">
              <w:r w:rsidR="00FA0E33" w:rsidRPr="00B22991">
                <w:rPr>
                  <w:rStyle w:val="Hyperlink"/>
                  <w:rFonts w:cs="Tahoma"/>
                  <w:b/>
                  <w:sz w:val="13"/>
                  <w:szCs w:val="13"/>
                </w:rPr>
                <w:t>90</w:t>
              </w:r>
            </w:hyperlink>
          </w:p>
        </w:tc>
        <w:tc>
          <w:tcPr>
            <w:tcW w:w="450" w:type="dxa"/>
            <w:tcBorders>
              <w:bottom w:val="single" w:sz="4" w:space="0" w:color="auto"/>
            </w:tcBorders>
            <w:shd w:val="clear" w:color="auto" w:fill="FFFFFF" w:themeFill="background1"/>
            <w:vAlign w:val="center"/>
          </w:tcPr>
          <w:p w14:paraId="56F67AAD"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11/09</w:t>
            </w:r>
          </w:p>
        </w:tc>
        <w:tc>
          <w:tcPr>
            <w:tcW w:w="360" w:type="dxa"/>
            <w:tcBorders>
              <w:bottom w:val="single" w:sz="4" w:space="0" w:color="auto"/>
              <w:right w:val="single" w:sz="18" w:space="0" w:color="auto"/>
            </w:tcBorders>
            <w:shd w:val="clear" w:color="auto" w:fill="FFFFFF" w:themeFill="background1"/>
            <w:vAlign w:val="center"/>
          </w:tcPr>
          <w:p w14:paraId="56F67AAE" w14:textId="77777777" w:rsidR="00A5643F" w:rsidRPr="003511B3" w:rsidRDefault="00A5643F"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4"/>
                <w:szCs w:val="14"/>
              </w:rPr>
              <w:t>SRV</w:t>
            </w:r>
          </w:p>
        </w:tc>
        <w:tc>
          <w:tcPr>
            <w:tcW w:w="360" w:type="dxa"/>
            <w:tcBorders>
              <w:left w:val="single" w:sz="18" w:space="0" w:color="auto"/>
              <w:bottom w:val="single" w:sz="4" w:space="0" w:color="auto"/>
            </w:tcBorders>
            <w:shd w:val="clear" w:color="auto" w:fill="FFFFFF" w:themeFill="background1"/>
            <w:vAlign w:val="center"/>
          </w:tcPr>
          <w:p w14:paraId="56F67AAF"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56F67AB0"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56F67AB1"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56F67AB2"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56F67AB3"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56F67AB4"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360" w:type="dxa"/>
            <w:tcBorders>
              <w:bottom w:val="single" w:sz="4" w:space="0" w:color="auto"/>
              <w:right w:val="single" w:sz="18" w:space="0" w:color="auto"/>
            </w:tcBorders>
            <w:shd w:val="clear" w:color="auto" w:fill="FFFFFF" w:themeFill="background1"/>
            <w:vAlign w:val="center"/>
          </w:tcPr>
          <w:p w14:paraId="56F67AB5"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left w:val="single" w:sz="18" w:space="0" w:color="auto"/>
              <w:bottom w:val="single" w:sz="4" w:space="0" w:color="auto"/>
            </w:tcBorders>
            <w:shd w:val="clear" w:color="auto" w:fill="FFFFFF" w:themeFill="background1"/>
            <w:vAlign w:val="center"/>
          </w:tcPr>
          <w:p w14:paraId="56F67AB6"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56F67AB7"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right w:val="single" w:sz="18" w:space="0" w:color="auto"/>
            </w:tcBorders>
            <w:shd w:val="clear" w:color="auto" w:fill="FFFFFF" w:themeFill="background1"/>
            <w:vAlign w:val="center"/>
          </w:tcPr>
          <w:p w14:paraId="56F67AB8"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left w:val="single" w:sz="18" w:space="0" w:color="auto"/>
              <w:bottom w:val="single" w:sz="4" w:space="0" w:color="auto"/>
            </w:tcBorders>
            <w:shd w:val="clear" w:color="auto" w:fill="FFFFFF" w:themeFill="background1"/>
            <w:vAlign w:val="center"/>
          </w:tcPr>
          <w:p w14:paraId="56F67AB9" w14:textId="77777777" w:rsidR="00A5643F" w:rsidRPr="003511B3" w:rsidRDefault="00A5643F"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4"/>
                <w:szCs w:val="14"/>
              </w:rPr>
              <w:t>1</w:t>
            </w:r>
          </w:p>
        </w:tc>
        <w:tc>
          <w:tcPr>
            <w:tcW w:w="450" w:type="dxa"/>
            <w:tcBorders>
              <w:bottom w:val="single" w:sz="4" w:space="0" w:color="auto"/>
              <w:right w:val="single" w:sz="18" w:space="0" w:color="auto"/>
            </w:tcBorders>
            <w:shd w:val="clear" w:color="auto" w:fill="FFFFFF" w:themeFill="background1"/>
            <w:vAlign w:val="center"/>
          </w:tcPr>
          <w:p w14:paraId="56F67ABA"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6F67ABB"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56F67ABC" w14:textId="77777777" w:rsidR="00A5643F" w:rsidRPr="003511B3" w:rsidRDefault="00A5643F"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3"/>
              </w:rPr>
              <w:t>A</w:t>
            </w:r>
          </w:p>
        </w:tc>
        <w:tc>
          <w:tcPr>
            <w:tcW w:w="540" w:type="dxa"/>
            <w:tcBorders>
              <w:bottom w:val="single" w:sz="4" w:space="0" w:color="auto"/>
            </w:tcBorders>
            <w:shd w:val="clear" w:color="auto" w:fill="FFFFFF" w:themeFill="background1"/>
            <w:vAlign w:val="center"/>
          </w:tcPr>
          <w:p w14:paraId="56F67ABD"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r>
      <w:tr w:rsidR="00A5643F" w:rsidRPr="003511B3" w14:paraId="56F67AD2" w14:textId="77777777" w:rsidTr="007A06A6">
        <w:trPr>
          <w:trHeight w:val="145"/>
        </w:trPr>
        <w:tc>
          <w:tcPr>
            <w:tcW w:w="2714" w:type="dxa"/>
            <w:tcBorders>
              <w:bottom w:val="single" w:sz="4" w:space="0" w:color="auto"/>
            </w:tcBorders>
            <w:shd w:val="clear" w:color="auto" w:fill="FABF8F"/>
            <w:vAlign w:val="center"/>
          </w:tcPr>
          <w:p w14:paraId="56F67ABF"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458" w:name="_Toc336338090"/>
            <w:bookmarkStart w:id="459" w:name="_Toc348436227"/>
            <w:r w:rsidRPr="003511B3">
              <w:rPr>
                <w:rFonts w:ascii="Tahoma" w:hAnsi="Tahoma" w:cs="Tahoma"/>
                <w:b w:val="0"/>
                <w:sz w:val="14"/>
                <w:szCs w:val="14"/>
              </w:rPr>
              <w:t>Licenza di Gestione Client per Utente per System Center Virtual Machine Manager 2008 R2</w:t>
            </w:r>
            <w:bookmarkEnd w:id="458"/>
            <w:bookmarkEnd w:id="459"/>
          </w:p>
        </w:tc>
        <w:tc>
          <w:tcPr>
            <w:tcW w:w="450" w:type="dxa"/>
            <w:tcBorders>
              <w:bottom w:val="single" w:sz="4" w:space="0" w:color="auto"/>
            </w:tcBorders>
            <w:shd w:val="clear" w:color="auto" w:fill="FABF8F"/>
            <w:vAlign w:val="center"/>
          </w:tcPr>
          <w:p w14:paraId="56F67AC0" w14:textId="77777777" w:rsidR="00A5643F" w:rsidRPr="00B22991" w:rsidRDefault="004908EA" w:rsidP="00B22991">
            <w:pPr>
              <w:pStyle w:val="TableText"/>
              <w:widowControl w:val="0"/>
              <w:spacing w:beforeLines="20" w:before="48" w:afterLines="20" w:after="48"/>
              <w:rPr>
                <w:rStyle w:val="EndnoteReference"/>
                <w:rFonts w:cs="Tahoma"/>
                <w:b w:val="0"/>
                <w:sz w:val="13"/>
                <w:szCs w:val="13"/>
                <w:u w:val="single"/>
              </w:rPr>
            </w:pPr>
            <w:hyperlink w:anchor="Srv_100SysCenterVMM2008R2" w:history="1">
              <w:r w:rsidR="00FA0E33" w:rsidRPr="00B22991">
                <w:rPr>
                  <w:rStyle w:val="Hyperlink"/>
                  <w:rFonts w:cs="Tahoma"/>
                  <w:b/>
                  <w:sz w:val="13"/>
                  <w:szCs w:val="13"/>
                </w:rPr>
                <w:t>90</w:t>
              </w:r>
            </w:hyperlink>
          </w:p>
        </w:tc>
        <w:tc>
          <w:tcPr>
            <w:tcW w:w="450" w:type="dxa"/>
            <w:tcBorders>
              <w:bottom w:val="single" w:sz="4" w:space="0" w:color="auto"/>
            </w:tcBorders>
            <w:shd w:val="clear" w:color="auto" w:fill="FABF8F"/>
            <w:vAlign w:val="center"/>
          </w:tcPr>
          <w:p w14:paraId="56F67AC1"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11/09</w:t>
            </w:r>
          </w:p>
        </w:tc>
        <w:tc>
          <w:tcPr>
            <w:tcW w:w="360" w:type="dxa"/>
            <w:tcBorders>
              <w:bottom w:val="single" w:sz="4" w:space="0" w:color="auto"/>
              <w:right w:val="single" w:sz="18" w:space="0" w:color="auto"/>
            </w:tcBorders>
            <w:shd w:val="clear" w:color="auto" w:fill="FABF8F"/>
            <w:vAlign w:val="center"/>
          </w:tcPr>
          <w:p w14:paraId="56F67AC2" w14:textId="77777777" w:rsidR="00A5643F" w:rsidRPr="003511B3" w:rsidRDefault="00A5643F"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14:paraId="56F67AC3"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ABF8F"/>
            <w:vAlign w:val="center"/>
          </w:tcPr>
          <w:p w14:paraId="56F67AC4"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ABF8F"/>
            <w:vAlign w:val="center"/>
          </w:tcPr>
          <w:p w14:paraId="56F67AC5"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ABF8F"/>
            <w:vAlign w:val="center"/>
          </w:tcPr>
          <w:p w14:paraId="56F67AC6"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ABF8F"/>
            <w:vAlign w:val="center"/>
          </w:tcPr>
          <w:p w14:paraId="56F67AC7"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ABF8F"/>
            <w:vAlign w:val="center"/>
          </w:tcPr>
          <w:p w14:paraId="56F67AC8"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56F67AC9"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56F67ACA"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ABF8F"/>
            <w:vAlign w:val="center"/>
          </w:tcPr>
          <w:p w14:paraId="56F67ACB"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56F67ACC"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56F67ACD" w14:textId="77777777" w:rsidR="00A5643F" w:rsidRPr="003511B3" w:rsidRDefault="00A5643F"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4"/>
                <w:szCs w:val="14"/>
              </w:rPr>
              <w:t>1</w:t>
            </w:r>
          </w:p>
        </w:tc>
        <w:tc>
          <w:tcPr>
            <w:tcW w:w="450" w:type="dxa"/>
            <w:tcBorders>
              <w:bottom w:val="single" w:sz="4" w:space="0" w:color="auto"/>
              <w:right w:val="single" w:sz="18" w:space="0" w:color="auto"/>
            </w:tcBorders>
            <w:shd w:val="clear" w:color="auto" w:fill="FABF8F"/>
            <w:vAlign w:val="center"/>
          </w:tcPr>
          <w:p w14:paraId="56F67ACE"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14:paraId="56F67ACF"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FABF8F"/>
            <w:vAlign w:val="center"/>
          </w:tcPr>
          <w:p w14:paraId="56F67AD0" w14:textId="77777777" w:rsidR="00A5643F" w:rsidRPr="003511B3" w:rsidRDefault="00A5643F"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AD1"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r>
      <w:tr w:rsidR="00A5643F" w:rsidRPr="003511B3" w14:paraId="56F67AE6" w14:textId="77777777" w:rsidTr="007A06A6">
        <w:trPr>
          <w:trHeight w:val="145"/>
        </w:trPr>
        <w:tc>
          <w:tcPr>
            <w:tcW w:w="2714" w:type="dxa"/>
            <w:tcBorders>
              <w:bottom w:val="single" w:sz="4" w:space="0" w:color="auto"/>
            </w:tcBorders>
            <w:shd w:val="clear" w:color="auto" w:fill="auto"/>
            <w:vAlign w:val="center"/>
          </w:tcPr>
          <w:p w14:paraId="56F67AD3" w14:textId="77777777" w:rsidR="00A5643F" w:rsidRPr="003511B3" w:rsidRDefault="00A5643F" w:rsidP="007A06A6">
            <w:pPr>
              <w:pStyle w:val="ProductNames"/>
              <w:spacing w:beforeLines="20" w:before="48" w:afterLines="20" w:after="48"/>
              <w:rPr>
                <w:rFonts w:ascii="Tahoma" w:hAnsi="Tahoma" w:cs="Tahoma"/>
                <w:sz w:val="14"/>
                <w:szCs w:val="14"/>
              </w:rPr>
            </w:pPr>
            <w:bookmarkStart w:id="460" w:name="_Toc336338091"/>
            <w:bookmarkStart w:id="461" w:name="_Toc348436228"/>
            <w:r w:rsidRPr="003511B3">
              <w:rPr>
                <w:rFonts w:ascii="Tahoma" w:hAnsi="Tahoma" w:cs="Tahoma"/>
                <w:color w:val="000000"/>
                <w:sz w:val="14"/>
                <w:szCs w:val="14"/>
              </w:rPr>
              <w:t>Licenza di Gestione Server per System Center Virtual Machine Manager 2008 R2</w:t>
            </w:r>
            <w:r w:rsidR="007A06A6">
              <w:rPr>
                <w:rFonts w:ascii="Tahoma" w:hAnsi="Tahoma" w:cs="Tahoma"/>
                <w:color w:val="000000"/>
                <w:sz w:val="14"/>
                <w:szCs w:val="14"/>
              </w:rPr>
              <w:t> </w:t>
            </w:r>
            <w:r w:rsidRPr="003511B3">
              <w:rPr>
                <w:rFonts w:ascii="Tahoma" w:hAnsi="Tahoma" w:cs="Tahoma"/>
                <w:color w:val="000000"/>
                <w:sz w:val="14"/>
                <w:szCs w:val="14"/>
              </w:rPr>
              <w:t>Enterprise</w:t>
            </w:r>
            <w:bookmarkEnd w:id="460"/>
            <w:bookmarkEnd w:id="461"/>
          </w:p>
        </w:tc>
        <w:tc>
          <w:tcPr>
            <w:tcW w:w="450" w:type="dxa"/>
            <w:tcBorders>
              <w:bottom w:val="single" w:sz="4" w:space="0" w:color="auto"/>
            </w:tcBorders>
            <w:shd w:val="clear" w:color="auto" w:fill="auto"/>
            <w:vAlign w:val="center"/>
          </w:tcPr>
          <w:p w14:paraId="56F67AD4" w14:textId="77777777" w:rsidR="00A5643F" w:rsidRPr="00B22991" w:rsidRDefault="004908EA" w:rsidP="00B22991">
            <w:pPr>
              <w:pStyle w:val="TableText"/>
              <w:widowControl w:val="0"/>
              <w:spacing w:beforeLines="20" w:before="48" w:afterLines="20" w:after="48"/>
              <w:rPr>
                <w:rStyle w:val="EndnoteReference"/>
                <w:rFonts w:cs="Tahoma"/>
                <w:b w:val="0"/>
                <w:sz w:val="13"/>
                <w:szCs w:val="13"/>
                <w:u w:val="single"/>
              </w:rPr>
            </w:pPr>
            <w:hyperlink w:anchor="Srv_100SysCenterVMM2008R2" w:history="1">
              <w:r w:rsidR="00FA0E33" w:rsidRPr="00B22991">
                <w:rPr>
                  <w:rStyle w:val="Hyperlink"/>
                  <w:rFonts w:cs="Tahoma"/>
                  <w:b/>
                  <w:sz w:val="13"/>
                  <w:szCs w:val="13"/>
                </w:rPr>
                <w:t>90</w:t>
              </w:r>
            </w:hyperlink>
          </w:p>
        </w:tc>
        <w:tc>
          <w:tcPr>
            <w:tcW w:w="450" w:type="dxa"/>
            <w:tcBorders>
              <w:bottom w:val="single" w:sz="4" w:space="0" w:color="auto"/>
            </w:tcBorders>
            <w:shd w:val="clear" w:color="auto" w:fill="auto"/>
            <w:vAlign w:val="center"/>
          </w:tcPr>
          <w:p w14:paraId="56F67AD5"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10/08</w:t>
            </w:r>
          </w:p>
        </w:tc>
        <w:tc>
          <w:tcPr>
            <w:tcW w:w="360" w:type="dxa"/>
            <w:tcBorders>
              <w:bottom w:val="single" w:sz="4" w:space="0" w:color="auto"/>
              <w:right w:val="single" w:sz="18" w:space="0" w:color="auto"/>
            </w:tcBorders>
            <w:shd w:val="clear" w:color="auto" w:fill="auto"/>
            <w:vAlign w:val="center"/>
          </w:tcPr>
          <w:p w14:paraId="56F67AD6" w14:textId="77777777" w:rsidR="00A5643F" w:rsidRPr="003511B3" w:rsidRDefault="00A5643F"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14:paraId="56F67AD7"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auto"/>
            <w:vAlign w:val="center"/>
          </w:tcPr>
          <w:p w14:paraId="56F67AD8"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auto"/>
            <w:vAlign w:val="center"/>
          </w:tcPr>
          <w:p w14:paraId="56F67AD9"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auto"/>
            <w:vAlign w:val="center"/>
          </w:tcPr>
          <w:p w14:paraId="56F67ADA"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auto"/>
            <w:vAlign w:val="center"/>
          </w:tcPr>
          <w:p w14:paraId="56F67ADB"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auto"/>
            <w:vAlign w:val="center"/>
          </w:tcPr>
          <w:p w14:paraId="56F67ADC"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56F67ADD"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56F67ADE"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auto"/>
            <w:vAlign w:val="center"/>
          </w:tcPr>
          <w:p w14:paraId="56F67ADF"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14:paraId="56F67AE0"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56F67AE1" w14:textId="77777777" w:rsidR="00A5643F" w:rsidRPr="003511B3" w:rsidRDefault="00A5643F"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4"/>
                <w:szCs w:val="14"/>
              </w:rPr>
              <w:t>10</w:t>
            </w:r>
          </w:p>
        </w:tc>
        <w:tc>
          <w:tcPr>
            <w:tcW w:w="450" w:type="dxa"/>
            <w:tcBorders>
              <w:bottom w:val="single" w:sz="4" w:space="0" w:color="auto"/>
              <w:right w:val="single" w:sz="18" w:space="0" w:color="auto"/>
            </w:tcBorders>
            <w:shd w:val="clear" w:color="auto" w:fill="auto"/>
            <w:vAlign w:val="center"/>
          </w:tcPr>
          <w:p w14:paraId="56F67AE2"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14:paraId="56F67AE3"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c>
          <w:tcPr>
            <w:tcW w:w="450" w:type="dxa"/>
            <w:tcBorders>
              <w:bottom w:val="single" w:sz="4" w:space="0" w:color="auto"/>
            </w:tcBorders>
            <w:shd w:val="clear" w:color="auto" w:fill="auto"/>
            <w:vAlign w:val="center"/>
          </w:tcPr>
          <w:p w14:paraId="56F67AE4" w14:textId="77777777" w:rsidR="00A5643F" w:rsidRPr="003511B3" w:rsidRDefault="00A5643F" w:rsidP="00B22991">
            <w:pPr>
              <w:pStyle w:val="TableText"/>
              <w:widowControl w:val="0"/>
              <w:spacing w:beforeLines="20" w:before="48" w:afterLines="20" w:after="48"/>
              <w:rPr>
                <w:rFonts w:ascii="Tahoma" w:hAnsi="Tahoma" w:cs="Tahoma"/>
                <w:sz w:val="14"/>
                <w:szCs w:val="14"/>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AE5" w14:textId="77777777" w:rsidR="00A5643F" w:rsidRPr="003511B3" w:rsidRDefault="00A5643F" w:rsidP="00B22991">
            <w:pPr>
              <w:pStyle w:val="TableText"/>
              <w:widowControl w:val="0"/>
              <w:spacing w:beforeLines="20" w:before="48" w:afterLines="20" w:after="48"/>
              <w:rPr>
                <w:rFonts w:ascii="Tahoma" w:hAnsi="Tahoma" w:cs="Tahoma"/>
                <w:sz w:val="14"/>
                <w:szCs w:val="14"/>
              </w:rPr>
            </w:pPr>
          </w:p>
        </w:tc>
      </w:tr>
      <w:tr w:rsidR="00A5643F" w:rsidRPr="003511B3" w14:paraId="56F67AFB" w14:textId="77777777" w:rsidTr="007A06A6">
        <w:trPr>
          <w:trHeight w:val="368"/>
        </w:trPr>
        <w:tc>
          <w:tcPr>
            <w:tcW w:w="2714" w:type="dxa"/>
            <w:tcBorders>
              <w:bottom w:val="single" w:sz="4" w:space="0" w:color="auto"/>
            </w:tcBorders>
            <w:shd w:val="clear" w:color="auto" w:fill="FABF8F"/>
            <w:vAlign w:val="center"/>
          </w:tcPr>
          <w:p w14:paraId="56F67AE7" w14:textId="77777777" w:rsidR="00A5643F" w:rsidRPr="008544B7" w:rsidRDefault="00A5643F" w:rsidP="007A06A6">
            <w:pPr>
              <w:pStyle w:val="ProductNames"/>
              <w:spacing w:beforeLines="20" w:before="48" w:afterLines="20" w:after="48"/>
              <w:rPr>
                <w:rFonts w:ascii="Tahoma" w:hAnsi="Tahoma" w:cs="Tahoma"/>
                <w:sz w:val="14"/>
                <w:lang w:val="fr-FR"/>
              </w:rPr>
            </w:pPr>
            <w:bookmarkStart w:id="462" w:name="_Toc336338093"/>
            <w:bookmarkStart w:id="463" w:name="_Toc348436229"/>
            <w:r w:rsidRPr="008544B7">
              <w:rPr>
                <w:rFonts w:ascii="Tahoma" w:hAnsi="Tahoma" w:cs="Tahoma"/>
                <w:sz w:val="14"/>
                <w:szCs w:val="18"/>
                <w:lang w:val="fr-FR"/>
              </w:rPr>
              <w:t>System Center 2012 Client Management Suite (Client ML) per OSE</w:t>
            </w:r>
            <w:bookmarkEnd w:id="462"/>
            <w:bookmarkEnd w:id="463"/>
          </w:p>
        </w:tc>
        <w:tc>
          <w:tcPr>
            <w:tcW w:w="450" w:type="dxa"/>
            <w:tcBorders>
              <w:bottom w:val="single" w:sz="4" w:space="0" w:color="auto"/>
            </w:tcBorders>
            <w:shd w:val="clear" w:color="auto" w:fill="FABF8F"/>
            <w:vAlign w:val="center"/>
          </w:tcPr>
          <w:p w14:paraId="56F67AE8" w14:textId="77777777" w:rsidR="00A5643F" w:rsidRPr="00B22991" w:rsidRDefault="004908EA" w:rsidP="00B22991">
            <w:pPr>
              <w:pStyle w:val="TableText"/>
              <w:widowControl w:val="0"/>
              <w:spacing w:beforeLines="20" w:before="48" w:afterLines="20" w:after="48"/>
              <w:rPr>
                <w:rFonts w:cs="Tahoma"/>
                <w:b/>
                <w:color w:val="000000"/>
                <w:sz w:val="13"/>
                <w:szCs w:val="13"/>
                <w:u w:val="single"/>
              </w:rPr>
            </w:pPr>
            <w:hyperlink w:anchor="_91_System_Center_1" w:history="1">
              <w:r w:rsidR="00FA0E33" w:rsidRPr="00B22991">
                <w:rPr>
                  <w:rStyle w:val="Hyperlink"/>
                  <w:rFonts w:cs="Tahoma"/>
                  <w:b/>
                  <w:sz w:val="13"/>
                  <w:szCs w:val="13"/>
                </w:rPr>
                <w:t>91</w:t>
              </w:r>
            </w:hyperlink>
          </w:p>
        </w:tc>
        <w:tc>
          <w:tcPr>
            <w:tcW w:w="450" w:type="dxa"/>
            <w:tcBorders>
              <w:bottom w:val="single" w:sz="4" w:space="0" w:color="auto"/>
            </w:tcBorders>
            <w:shd w:val="clear" w:color="auto" w:fill="FABF8F"/>
            <w:vAlign w:val="center"/>
          </w:tcPr>
          <w:p w14:paraId="56F67AE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F67AE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F67AEB"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ABF8F"/>
            <w:vAlign w:val="center"/>
          </w:tcPr>
          <w:p w14:paraId="56F67AEC"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FABF8F"/>
            <w:vAlign w:val="center"/>
          </w:tcPr>
          <w:p w14:paraId="56F67AED"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FABF8F"/>
            <w:vAlign w:val="center"/>
          </w:tcPr>
          <w:p w14:paraId="56F67AEE"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FABF8F"/>
            <w:vAlign w:val="center"/>
          </w:tcPr>
          <w:p w14:paraId="56F67AEF"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bottom w:val="single" w:sz="4" w:space="0" w:color="auto"/>
            </w:tcBorders>
            <w:shd w:val="clear" w:color="auto" w:fill="FABF8F"/>
            <w:vAlign w:val="center"/>
          </w:tcPr>
          <w:p w14:paraId="56F67AF0"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6F67AF1"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F67AF2"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ABF8F"/>
            <w:vAlign w:val="center"/>
          </w:tcPr>
          <w:p w14:paraId="56F67AF3"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6F67AF4"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6F67AF5"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6F67AF6"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56F67AF7"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P</w:t>
            </w:r>
          </w:p>
        </w:tc>
        <w:tc>
          <w:tcPr>
            <w:tcW w:w="450" w:type="dxa"/>
            <w:tcBorders>
              <w:bottom w:val="single" w:sz="4" w:space="0" w:color="auto"/>
            </w:tcBorders>
            <w:shd w:val="clear" w:color="auto" w:fill="FABF8F"/>
            <w:vAlign w:val="center"/>
          </w:tcPr>
          <w:p w14:paraId="56F67AF8" w14:textId="77777777" w:rsidR="00A5643F" w:rsidRPr="003511B3" w:rsidRDefault="00A5643F" w:rsidP="00B22991">
            <w:pPr>
              <w:spacing w:beforeLines="20" w:before="48" w:afterLines="20" w:after="48"/>
              <w:jc w:val="center"/>
              <w:rPr>
                <w:rFonts w:cs="Tahoma"/>
              </w:rPr>
            </w:pPr>
            <w:r w:rsidRPr="003511B3">
              <w:rPr>
                <w:rFonts w:cs="Tahoma"/>
                <w:sz w:val="13"/>
                <w:szCs w:val="13"/>
              </w:rPr>
              <w:t>AO, ST</w:t>
            </w:r>
          </w:p>
          <w:p w14:paraId="56F67AF9"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540" w:type="dxa"/>
            <w:tcBorders>
              <w:bottom w:val="single" w:sz="4" w:space="0" w:color="auto"/>
            </w:tcBorders>
            <w:shd w:val="clear" w:color="auto" w:fill="FABF8F"/>
            <w:vAlign w:val="center"/>
          </w:tcPr>
          <w:p w14:paraId="56F67AFA"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B0F" w14:textId="77777777" w:rsidTr="007A06A6">
        <w:trPr>
          <w:trHeight w:val="134"/>
        </w:trPr>
        <w:tc>
          <w:tcPr>
            <w:tcW w:w="2714" w:type="dxa"/>
            <w:tcBorders>
              <w:bottom w:val="single" w:sz="4" w:space="0" w:color="auto"/>
            </w:tcBorders>
            <w:shd w:val="clear" w:color="auto" w:fill="auto"/>
            <w:vAlign w:val="center"/>
          </w:tcPr>
          <w:p w14:paraId="56F67AFC" w14:textId="77777777" w:rsidR="00A5643F" w:rsidRPr="00A32A38" w:rsidRDefault="00A5643F" w:rsidP="007A06A6">
            <w:pPr>
              <w:pStyle w:val="ProductNames"/>
              <w:spacing w:beforeLines="20" w:before="48" w:afterLines="20" w:after="48"/>
              <w:rPr>
                <w:rFonts w:ascii="Tahoma" w:hAnsi="Tahoma" w:cs="Tahoma"/>
                <w:sz w:val="14"/>
                <w:lang w:val="fr-FR"/>
              </w:rPr>
            </w:pPr>
            <w:bookmarkStart w:id="464" w:name="_Toc336338094"/>
            <w:bookmarkStart w:id="465" w:name="_Toc348436230"/>
            <w:r w:rsidRPr="00A32A38">
              <w:rPr>
                <w:rFonts w:ascii="Tahoma" w:hAnsi="Tahoma" w:cs="Tahoma"/>
                <w:sz w:val="14"/>
                <w:szCs w:val="18"/>
                <w:lang w:val="fr-FR"/>
              </w:rPr>
              <w:t>System Center 2012 Client Management Suite (Client ML) per Utente</w:t>
            </w:r>
            <w:bookmarkEnd w:id="464"/>
            <w:bookmarkEnd w:id="465"/>
          </w:p>
        </w:tc>
        <w:tc>
          <w:tcPr>
            <w:tcW w:w="450" w:type="dxa"/>
            <w:tcBorders>
              <w:bottom w:val="single" w:sz="4" w:space="0" w:color="auto"/>
            </w:tcBorders>
            <w:shd w:val="clear" w:color="auto" w:fill="auto"/>
            <w:vAlign w:val="center"/>
          </w:tcPr>
          <w:p w14:paraId="56F67AFD" w14:textId="77777777" w:rsidR="00A5643F" w:rsidRPr="00B22991" w:rsidRDefault="004908EA" w:rsidP="00B22991">
            <w:pPr>
              <w:pStyle w:val="TableText"/>
              <w:widowControl w:val="0"/>
              <w:spacing w:beforeLines="20" w:before="48" w:afterLines="20" w:after="48"/>
              <w:rPr>
                <w:rFonts w:cs="Tahoma"/>
                <w:b/>
                <w:color w:val="000000"/>
                <w:sz w:val="13"/>
                <w:szCs w:val="13"/>
                <w:u w:val="single"/>
              </w:rPr>
            </w:pPr>
            <w:hyperlink w:anchor="_91_System_Center_1" w:history="1">
              <w:r w:rsidR="005C5E88" w:rsidRPr="00B22991">
                <w:rPr>
                  <w:rStyle w:val="Hyperlink"/>
                  <w:rFonts w:cs="Tahoma"/>
                  <w:b/>
                  <w:sz w:val="13"/>
                  <w:szCs w:val="13"/>
                </w:rPr>
                <w:t>91</w:t>
              </w:r>
            </w:hyperlink>
          </w:p>
        </w:tc>
        <w:tc>
          <w:tcPr>
            <w:tcW w:w="450" w:type="dxa"/>
            <w:tcBorders>
              <w:bottom w:val="single" w:sz="4" w:space="0" w:color="auto"/>
            </w:tcBorders>
            <w:shd w:val="clear" w:color="auto" w:fill="auto"/>
            <w:vAlign w:val="center"/>
          </w:tcPr>
          <w:p w14:paraId="56F67AF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F67AF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7B00"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B01"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auto"/>
            <w:vAlign w:val="center"/>
          </w:tcPr>
          <w:p w14:paraId="56F67B02"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auto"/>
            <w:vAlign w:val="center"/>
          </w:tcPr>
          <w:p w14:paraId="56F67B03"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auto"/>
            <w:vAlign w:val="center"/>
          </w:tcPr>
          <w:p w14:paraId="56F67B04"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bottom w:val="single" w:sz="4" w:space="0" w:color="auto"/>
            </w:tcBorders>
            <w:shd w:val="clear" w:color="auto" w:fill="auto"/>
            <w:vAlign w:val="center"/>
          </w:tcPr>
          <w:p w14:paraId="56F67B05"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56F67B06"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F67B07"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B08"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6F67B09"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6F67B0A"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6F67B0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B0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B0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B0E"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B23" w14:textId="77777777" w:rsidTr="007A06A6">
        <w:trPr>
          <w:trHeight w:val="134"/>
        </w:trPr>
        <w:tc>
          <w:tcPr>
            <w:tcW w:w="2714" w:type="dxa"/>
            <w:tcBorders>
              <w:bottom w:val="single" w:sz="4" w:space="0" w:color="auto"/>
            </w:tcBorders>
            <w:shd w:val="clear" w:color="auto" w:fill="FABF8F"/>
            <w:vAlign w:val="center"/>
          </w:tcPr>
          <w:p w14:paraId="56F67B10" w14:textId="77777777" w:rsidR="00A5643F" w:rsidRPr="003511B3" w:rsidRDefault="00A5643F" w:rsidP="007A06A6">
            <w:pPr>
              <w:pStyle w:val="ProductNames"/>
              <w:spacing w:beforeLines="20" w:before="48" w:afterLines="20" w:after="48"/>
              <w:rPr>
                <w:rFonts w:ascii="Tahoma" w:hAnsi="Tahoma" w:cs="Tahoma"/>
                <w:sz w:val="14"/>
              </w:rPr>
            </w:pPr>
            <w:bookmarkStart w:id="466" w:name="_Toc336338095"/>
            <w:bookmarkStart w:id="467" w:name="_Toc348436231"/>
            <w:r w:rsidRPr="003511B3">
              <w:rPr>
                <w:rFonts w:ascii="Tahoma" w:hAnsi="Tahoma" w:cs="Tahoma"/>
                <w:sz w:val="14"/>
                <w:szCs w:val="14"/>
              </w:rPr>
              <w:t>Licenza di Gestione Client (Client ML) per</w:t>
            </w:r>
            <w:r w:rsidR="007A06A6">
              <w:rPr>
                <w:rFonts w:ascii="Tahoma" w:hAnsi="Tahoma" w:cs="Tahoma"/>
                <w:color w:val="000000"/>
                <w:sz w:val="14"/>
                <w:szCs w:val="14"/>
              </w:rPr>
              <w:t> </w:t>
            </w:r>
            <w:r w:rsidRPr="003511B3">
              <w:rPr>
                <w:rFonts w:ascii="Tahoma" w:hAnsi="Tahoma" w:cs="Tahoma"/>
                <w:sz w:val="14"/>
                <w:szCs w:val="14"/>
              </w:rPr>
              <w:t>System Center 2012 Configuration Manager (Solo Studenti)</w:t>
            </w:r>
            <w:bookmarkEnd w:id="466"/>
            <w:bookmarkEnd w:id="467"/>
          </w:p>
        </w:tc>
        <w:tc>
          <w:tcPr>
            <w:tcW w:w="450" w:type="dxa"/>
            <w:tcBorders>
              <w:bottom w:val="single" w:sz="4" w:space="0" w:color="auto"/>
            </w:tcBorders>
            <w:shd w:val="clear" w:color="auto" w:fill="FABF8F"/>
            <w:vAlign w:val="center"/>
          </w:tcPr>
          <w:p w14:paraId="56F67B11" w14:textId="77777777" w:rsidR="00A5643F" w:rsidRPr="00B22991" w:rsidRDefault="004908EA" w:rsidP="00B22991">
            <w:pPr>
              <w:pStyle w:val="TableText"/>
              <w:widowControl w:val="0"/>
              <w:spacing w:beforeLines="20" w:before="48" w:afterLines="20" w:after="48"/>
              <w:rPr>
                <w:rFonts w:cs="Tahoma"/>
                <w:b/>
                <w:color w:val="000000"/>
                <w:sz w:val="13"/>
                <w:szCs w:val="13"/>
                <w:u w:val="single"/>
              </w:rPr>
            </w:pPr>
            <w:hyperlink w:anchor="_91_System_Center_1" w:history="1">
              <w:r w:rsidR="005C5E88" w:rsidRPr="00B22991">
                <w:rPr>
                  <w:rStyle w:val="Hyperlink"/>
                  <w:rFonts w:cs="Tahoma"/>
                  <w:b/>
                  <w:sz w:val="13"/>
                  <w:szCs w:val="13"/>
                </w:rPr>
                <w:t>91</w:t>
              </w:r>
            </w:hyperlink>
          </w:p>
        </w:tc>
        <w:tc>
          <w:tcPr>
            <w:tcW w:w="450" w:type="dxa"/>
            <w:tcBorders>
              <w:bottom w:val="single" w:sz="4" w:space="0" w:color="auto"/>
            </w:tcBorders>
            <w:shd w:val="clear" w:color="auto" w:fill="FABF8F"/>
            <w:vAlign w:val="center"/>
          </w:tcPr>
          <w:p w14:paraId="56F67B1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F67B1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F67B14"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ABF8F"/>
            <w:vAlign w:val="center"/>
          </w:tcPr>
          <w:p w14:paraId="56F67B15"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FABF8F"/>
            <w:vAlign w:val="center"/>
          </w:tcPr>
          <w:p w14:paraId="56F67B16"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FABF8F"/>
            <w:vAlign w:val="center"/>
          </w:tcPr>
          <w:p w14:paraId="56F67B17"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FABF8F"/>
            <w:vAlign w:val="center"/>
          </w:tcPr>
          <w:p w14:paraId="56F67B18"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bottom w:val="single" w:sz="4" w:space="0" w:color="auto"/>
            </w:tcBorders>
            <w:shd w:val="clear" w:color="auto" w:fill="FABF8F"/>
            <w:vAlign w:val="center"/>
          </w:tcPr>
          <w:p w14:paraId="56F67B19"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6F67B1A"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F67B1B"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ABF8F"/>
            <w:vAlign w:val="center"/>
          </w:tcPr>
          <w:p w14:paraId="56F67B1C"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6F67B1D"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6F67B1E"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6F67B1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B2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B2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B22"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B37" w14:textId="77777777" w:rsidTr="007A06A6">
        <w:trPr>
          <w:trHeight w:val="134"/>
        </w:trPr>
        <w:tc>
          <w:tcPr>
            <w:tcW w:w="2714" w:type="dxa"/>
            <w:tcBorders>
              <w:bottom w:val="single" w:sz="4" w:space="0" w:color="auto"/>
            </w:tcBorders>
            <w:shd w:val="clear" w:color="auto" w:fill="auto"/>
            <w:vAlign w:val="center"/>
          </w:tcPr>
          <w:p w14:paraId="56F67B24" w14:textId="77777777" w:rsidR="00A5643F" w:rsidRPr="003511B3" w:rsidRDefault="00A5643F" w:rsidP="007A06A6">
            <w:pPr>
              <w:pStyle w:val="ProductNames"/>
              <w:spacing w:beforeLines="20" w:before="48" w:afterLines="20" w:after="48"/>
              <w:rPr>
                <w:rFonts w:ascii="Tahoma" w:hAnsi="Tahoma" w:cs="Tahoma"/>
                <w:sz w:val="14"/>
              </w:rPr>
            </w:pPr>
            <w:bookmarkStart w:id="468" w:name="_Toc336338096"/>
            <w:bookmarkStart w:id="469" w:name="_Toc348436232"/>
            <w:r w:rsidRPr="003511B3">
              <w:rPr>
                <w:rFonts w:ascii="Tahoma" w:hAnsi="Tahoma" w:cs="Tahoma"/>
                <w:sz w:val="14"/>
              </w:rPr>
              <w:t>Licenza di Gestione Client per OSE per</w:t>
            </w:r>
            <w:r w:rsidR="007A06A6">
              <w:rPr>
                <w:rFonts w:ascii="Tahoma" w:hAnsi="Tahoma" w:cs="Tahoma"/>
                <w:color w:val="000000"/>
                <w:sz w:val="14"/>
                <w:szCs w:val="14"/>
              </w:rPr>
              <w:t> </w:t>
            </w:r>
            <w:r w:rsidRPr="003511B3">
              <w:rPr>
                <w:rFonts w:ascii="Tahoma" w:hAnsi="Tahoma" w:cs="Tahoma"/>
                <w:sz w:val="14"/>
              </w:rPr>
              <w:t>System Center 2012 Configuration Manager</w:t>
            </w:r>
            <w:bookmarkEnd w:id="468"/>
            <w:bookmarkEnd w:id="469"/>
          </w:p>
        </w:tc>
        <w:tc>
          <w:tcPr>
            <w:tcW w:w="450" w:type="dxa"/>
            <w:tcBorders>
              <w:bottom w:val="single" w:sz="4" w:space="0" w:color="auto"/>
            </w:tcBorders>
            <w:shd w:val="clear" w:color="auto" w:fill="auto"/>
            <w:vAlign w:val="center"/>
          </w:tcPr>
          <w:p w14:paraId="56F67B25" w14:textId="77777777" w:rsidR="00A5643F" w:rsidRPr="00B22991" w:rsidRDefault="004908EA" w:rsidP="00B22991">
            <w:pPr>
              <w:pStyle w:val="TableText"/>
              <w:widowControl w:val="0"/>
              <w:spacing w:beforeLines="20" w:before="48" w:afterLines="20" w:after="48"/>
              <w:rPr>
                <w:rFonts w:cs="Tahoma"/>
                <w:b/>
                <w:color w:val="000000"/>
                <w:sz w:val="13"/>
                <w:szCs w:val="13"/>
                <w:u w:val="single"/>
              </w:rPr>
            </w:pPr>
            <w:hyperlink w:anchor="_91_System_Center_1" w:history="1">
              <w:r w:rsidR="005C5E88" w:rsidRPr="00B22991">
                <w:rPr>
                  <w:rStyle w:val="Hyperlink"/>
                  <w:rFonts w:cs="Tahoma"/>
                  <w:b/>
                  <w:sz w:val="13"/>
                  <w:szCs w:val="13"/>
                </w:rPr>
                <w:t>91</w:t>
              </w:r>
            </w:hyperlink>
          </w:p>
        </w:tc>
        <w:tc>
          <w:tcPr>
            <w:tcW w:w="450" w:type="dxa"/>
            <w:tcBorders>
              <w:bottom w:val="single" w:sz="4" w:space="0" w:color="auto"/>
            </w:tcBorders>
            <w:shd w:val="clear" w:color="auto" w:fill="auto"/>
            <w:vAlign w:val="center"/>
          </w:tcPr>
          <w:p w14:paraId="56F67B2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F67B2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7B28"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B29"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3</w:t>
            </w:r>
          </w:p>
        </w:tc>
        <w:tc>
          <w:tcPr>
            <w:tcW w:w="450" w:type="dxa"/>
            <w:tcBorders>
              <w:bottom w:val="single" w:sz="4" w:space="0" w:color="auto"/>
            </w:tcBorders>
            <w:shd w:val="clear" w:color="auto" w:fill="auto"/>
            <w:vAlign w:val="center"/>
          </w:tcPr>
          <w:p w14:paraId="56F67B2A"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auto"/>
            <w:vAlign w:val="center"/>
          </w:tcPr>
          <w:p w14:paraId="56F67B2B"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auto"/>
            <w:vAlign w:val="center"/>
          </w:tcPr>
          <w:p w14:paraId="56F67B2C"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auto"/>
            <w:vAlign w:val="center"/>
          </w:tcPr>
          <w:p w14:paraId="56F67B2D"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56F67B2E"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6F67B2F"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B30"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56F67B31"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6F67B3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67B3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B3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B3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B36"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B4B" w14:textId="77777777" w:rsidTr="007A06A6">
        <w:trPr>
          <w:trHeight w:val="134"/>
        </w:trPr>
        <w:tc>
          <w:tcPr>
            <w:tcW w:w="2714" w:type="dxa"/>
            <w:tcBorders>
              <w:bottom w:val="single" w:sz="4" w:space="0" w:color="auto"/>
            </w:tcBorders>
            <w:shd w:val="clear" w:color="auto" w:fill="FABF8F"/>
            <w:vAlign w:val="center"/>
          </w:tcPr>
          <w:p w14:paraId="56F67B38" w14:textId="77777777" w:rsidR="00A5643F" w:rsidRPr="003511B3" w:rsidRDefault="00A5643F" w:rsidP="007A06A6">
            <w:pPr>
              <w:pStyle w:val="ProductNames"/>
              <w:spacing w:beforeLines="20" w:before="48" w:afterLines="20" w:after="48"/>
              <w:rPr>
                <w:rFonts w:ascii="Tahoma" w:hAnsi="Tahoma" w:cs="Tahoma"/>
                <w:sz w:val="14"/>
              </w:rPr>
            </w:pPr>
            <w:bookmarkStart w:id="470" w:name="_Toc336338097"/>
            <w:bookmarkStart w:id="471" w:name="_Toc348436233"/>
            <w:r w:rsidRPr="003511B3">
              <w:rPr>
                <w:rFonts w:ascii="Tahoma" w:hAnsi="Tahoma" w:cs="Tahoma"/>
                <w:sz w:val="14"/>
              </w:rPr>
              <w:t>Licenza di Gestione Client per Utente per</w:t>
            </w:r>
            <w:r w:rsidR="007A06A6">
              <w:rPr>
                <w:rFonts w:ascii="Tahoma" w:hAnsi="Tahoma" w:cs="Tahoma"/>
                <w:color w:val="000000"/>
                <w:sz w:val="14"/>
                <w:szCs w:val="14"/>
              </w:rPr>
              <w:t> </w:t>
            </w:r>
            <w:r w:rsidRPr="003511B3">
              <w:rPr>
                <w:rFonts w:ascii="Tahoma" w:hAnsi="Tahoma" w:cs="Tahoma"/>
                <w:sz w:val="14"/>
              </w:rPr>
              <w:t>System Center 2012 Configuration Manager</w:t>
            </w:r>
            <w:bookmarkEnd w:id="470"/>
            <w:bookmarkEnd w:id="471"/>
          </w:p>
        </w:tc>
        <w:tc>
          <w:tcPr>
            <w:tcW w:w="450" w:type="dxa"/>
            <w:tcBorders>
              <w:bottom w:val="single" w:sz="4" w:space="0" w:color="auto"/>
            </w:tcBorders>
            <w:shd w:val="clear" w:color="auto" w:fill="FABF8F"/>
            <w:vAlign w:val="center"/>
          </w:tcPr>
          <w:p w14:paraId="56F67B39" w14:textId="77777777" w:rsidR="00A5643F" w:rsidRPr="00B22991" w:rsidRDefault="004908EA" w:rsidP="00B22991">
            <w:pPr>
              <w:pStyle w:val="TableText"/>
              <w:widowControl w:val="0"/>
              <w:spacing w:beforeLines="20" w:before="48" w:afterLines="20" w:after="48"/>
              <w:rPr>
                <w:rFonts w:cs="Tahoma"/>
                <w:b/>
                <w:color w:val="000000"/>
                <w:sz w:val="13"/>
                <w:szCs w:val="13"/>
                <w:u w:val="single"/>
              </w:rPr>
            </w:pPr>
            <w:hyperlink w:anchor="_91_System_Center_1" w:history="1">
              <w:r w:rsidR="005C5E88" w:rsidRPr="00B22991">
                <w:rPr>
                  <w:rStyle w:val="Hyperlink"/>
                  <w:rFonts w:cs="Tahoma"/>
                  <w:b/>
                  <w:sz w:val="13"/>
                  <w:szCs w:val="13"/>
                </w:rPr>
                <w:t>91</w:t>
              </w:r>
            </w:hyperlink>
          </w:p>
        </w:tc>
        <w:tc>
          <w:tcPr>
            <w:tcW w:w="450" w:type="dxa"/>
            <w:tcBorders>
              <w:bottom w:val="single" w:sz="4" w:space="0" w:color="auto"/>
            </w:tcBorders>
            <w:shd w:val="clear" w:color="auto" w:fill="FABF8F"/>
            <w:vAlign w:val="center"/>
          </w:tcPr>
          <w:p w14:paraId="56F67B3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F67B3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F67B3C"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ABF8F"/>
            <w:vAlign w:val="center"/>
          </w:tcPr>
          <w:p w14:paraId="56F67B3D"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3</w:t>
            </w:r>
          </w:p>
        </w:tc>
        <w:tc>
          <w:tcPr>
            <w:tcW w:w="450" w:type="dxa"/>
            <w:tcBorders>
              <w:bottom w:val="single" w:sz="4" w:space="0" w:color="auto"/>
            </w:tcBorders>
            <w:shd w:val="clear" w:color="auto" w:fill="FABF8F"/>
            <w:vAlign w:val="center"/>
          </w:tcPr>
          <w:p w14:paraId="56F67B3E"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FABF8F"/>
            <w:vAlign w:val="center"/>
          </w:tcPr>
          <w:p w14:paraId="56F67B3F"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FABF8F"/>
            <w:vAlign w:val="center"/>
          </w:tcPr>
          <w:p w14:paraId="56F67B40"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tcBorders>
            <w:shd w:val="clear" w:color="auto" w:fill="FABF8F"/>
            <w:vAlign w:val="center"/>
          </w:tcPr>
          <w:p w14:paraId="56F67B41"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6F67B42"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6F67B43"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FABF8F"/>
            <w:vAlign w:val="center"/>
          </w:tcPr>
          <w:p w14:paraId="56F67B44"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56F67B45"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6F67B4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7B4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56F67B4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B4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AO, ST</w:t>
            </w:r>
          </w:p>
        </w:tc>
        <w:tc>
          <w:tcPr>
            <w:tcW w:w="540" w:type="dxa"/>
            <w:tcBorders>
              <w:bottom w:val="single" w:sz="4" w:space="0" w:color="auto"/>
            </w:tcBorders>
            <w:shd w:val="clear" w:color="auto" w:fill="FABF8F"/>
            <w:vAlign w:val="center"/>
          </w:tcPr>
          <w:p w14:paraId="56F67B4A"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B5F" w14:textId="77777777" w:rsidTr="007A06A6">
        <w:trPr>
          <w:trHeight w:val="134"/>
        </w:trPr>
        <w:tc>
          <w:tcPr>
            <w:tcW w:w="2714" w:type="dxa"/>
            <w:tcBorders>
              <w:bottom w:val="single" w:sz="4" w:space="0" w:color="auto"/>
            </w:tcBorders>
            <w:shd w:val="clear" w:color="auto" w:fill="auto"/>
            <w:vAlign w:val="center"/>
          </w:tcPr>
          <w:p w14:paraId="56F67B4C" w14:textId="77777777" w:rsidR="00A5643F" w:rsidRPr="008544B7" w:rsidRDefault="00A5643F" w:rsidP="007A06A6">
            <w:pPr>
              <w:pStyle w:val="ProductNames"/>
              <w:spacing w:beforeLines="20" w:before="48" w:afterLines="20" w:after="48"/>
              <w:rPr>
                <w:rFonts w:ascii="Tahoma" w:hAnsi="Tahoma" w:cs="Tahoma"/>
                <w:sz w:val="14"/>
                <w:lang w:val="pt-BR"/>
              </w:rPr>
            </w:pPr>
            <w:bookmarkStart w:id="472" w:name="_Toc336338098"/>
            <w:bookmarkStart w:id="473" w:name="_Toc348436234"/>
            <w:r w:rsidRPr="008544B7">
              <w:rPr>
                <w:rFonts w:ascii="Tahoma" w:hAnsi="Tahoma" w:cs="Tahoma"/>
                <w:sz w:val="14"/>
                <w:lang w:val="pt-BR"/>
              </w:rPr>
              <w:t>Licenza di Gestione Server per System Center 2012 Datacenter (2 processori)</w:t>
            </w:r>
            <w:bookmarkEnd w:id="472"/>
            <w:bookmarkEnd w:id="473"/>
          </w:p>
        </w:tc>
        <w:tc>
          <w:tcPr>
            <w:tcW w:w="450" w:type="dxa"/>
            <w:tcBorders>
              <w:bottom w:val="single" w:sz="4" w:space="0" w:color="auto"/>
            </w:tcBorders>
            <w:shd w:val="clear" w:color="auto" w:fill="auto"/>
            <w:vAlign w:val="center"/>
          </w:tcPr>
          <w:p w14:paraId="56F67B4D" w14:textId="77777777" w:rsidR="00A5643F" w:rsidRPr="00B22991" w:rsidRDefault="004908EA" w:rsidP="00B22991">
            <w:pPr>
              <w:pStyle w:val="TableText"/>
              <w:widowControl w:val="0"/>
              <w:spacing w:beforeLines="20" w:before="48" w:afterLines="20" w:after="48"/>
              <w:rPr>
                <w:rFonts w:cs="Tahoma"/>
                <w:b/>
                <w:color w:val="000000"/>
                <w:sz w:val="13"/>
                <w:szCs w:val="13"/>
                <w:u w:val="single"/>
              </w:rPr>
            </w:pPr>
            <w:hyperlink w:anchor="_91_System_Center_1" w:history="1">
              <w:r w:rsidR="005C5E88" w:rsidRPr="00B22991">
                <w:rPr>
                  <w:rStyle w:val="Hyperlink"/>
                  <w:rFonts w:cs="Tahoma"/>
                  <w:b/>
                  <w:sz w:val="13"/>
                  <w:szCs w:val="13"/>
                </w:rPr>
                <w:t>91</w:t>
              </w:r>
            </w:hyperlink>
          </w:p>
        </w:tc>
        <w:tc>
          <w:tcPr>
            <w:tcW w:w="450" w:type="dxa"/>
            <w:tcBorders>
              <w:bottom w:val="single" w:sz="4" w:space="0" w:color="auto"/>
            </w:tcBorders>
            <w:shd w:val="clear" w:color="auto" w:fill="auto"/>
            <w:vAlign w:val="center"/>
          </w:tcPr>
          <w:p w14:paraId="56F67B4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F67B4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7B50"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B51"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63</w:t>
            </w:r>
          </w:p>
        </w:tc>
        <w:tc>
          <w:tcPr>
            <w:tcW w:w="450" w:type="dxa"/>
            <w:tcBorders>
              <w:bottom w:val="single" w:sz="4" w:space="0" w:color="auto"/>
            </w:tcBorders>
            <w:shd w:val="clear" w:color="auto" w:fill="auto"/>
            <w:vAlign w:val="center"/>
          </w:tcPr>
          <w:p w14:paraId="56F67B52"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50</w:t>
            </w:r>
          </w:p>
        </w:tc>
        <w:tc>
          <w:tcPr>
            <w:tcW w:w="450" w:type="dxa"/>
            <w:tcBorders>
              <w:bottom w:val="single" w:sz="4" w:space="0" w:color="auto"/>
            </w:tcBorders>
            <w:shd w:val="clear" w:color="auto" w:fill="auto"/>
            <w:vAlign w:val="center"/>
          </w:tcPr>
          <w:p w14:paraId="56F67B53"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38</w:t>
            </w:r>
          </w:p>
        </w:tc>
        <w:tc>
          <w:tcPr>
            <w:tcW w:w="450" w:type="dxa"/>
            <w:tcBorders>
              <w:bottom w:val="single" w:sz="4" w:space="0" w:color="auto"/>
            </w:tcBorders>
            <w:shd w:val="clear" w:color="auto" w:fill="auto"/>
            <w:vAlign w:val="center"/>
          </w:tcPr>
          <w:p w14:paraId="56F67B54"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38</w:t>
            </w:r>
          </w:p>
        </w:tc>
        <w:tc>
          <w:tcPr>
            <w:tcW w:w="450" w:type="dxa"/>
            <w:tcBorders>
              <w:bottom w:val="single" w:sz="4" w:space="0" w:color="auto"/>
            </w:tcBorders>
            <w:shd w:val="clear" w:color="auto" w:fill="auto"/>
            <w:vAlign w:val="center"/>
          </w:tcPr>
          <w:p w14:paraId="56F67B55"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56F67B56"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56F67B57"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B58"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56F67B59"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56F67B5A"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56F67B5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B5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B5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B5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A5643F" w:rsidRPr="003511B3" w14:paraId="56F67B6D" w14:textId="77777777" w:rsidTr="007A06A6">
        <w:trPr>
          <w:trHeight w:val="134"/>
        </w:trPr>
        <w:tc>
          <w:tcPr>
            <w:tcW w:w="2714" w:type="dxa"/>
            <w:tcBorders>
              <w:bottom w:val="single" w:sz="4" w:space="0" w:color="auto"/>
            </w:tcBorders>
            <w:shd w:val="clear" w:color="auto" w:fill="FABF8F"/>
            <w:vAlign w:val="center"/>
          </w:tcPr>
          <w:p w14:paraId="56F67B60" w14:textId="77777777" w:rsidR="00A5643F" w:rsidRPr="003511B3" w:rsidRDefault="00A5643F" w:rsidP="007A06A6">
            <w:pPr>
              <w:pStyle w:val="ProductNames"/>
              <w:spacing w:beforeLines="20" w:before="48" w:afterLines="20" w:after="48"/>
              <w:rPr>
                <w:rFonts w:ascii="Tahoma" w:hAnsi="Tahoma" w:cs="Tahoma"/>
                <w:sz w:val="14"/>
              </w:rPr>
            </w:pPr>
            <w:bookmarkStart w:id="474" w:name="_Toc336338099"/>
            <w:bookmarkStart w:id="475" w:name="_Toc348436235"/>
            <w:r w:rsidRPr="003511B3">
              <w:rPr>
                <w:rFonts w:ascii="Tahoma" w:hAnsi="Tahoma" w:cs="Tahoma"/>
                <w:sz w:val="14"/>
              </w:rPr>
              <w:t>System Center 2012 Endpoint Protection</w:t>
            </w:r>
            <w:bookmarkEnd w:id="474"/>
            <w:bookmarkEnd w:id="475"/>
          </w:p>
        </w:tc>
        <w:tc>
          <w:tcPr>
            <w:tcW w:w="450" w:type="dxa"/>
            <w:tcBorders>
              <w:bottom w:val="single" w:sz="4" w:space="0" w:color="auto"/>
            </w:tcBorders>
            <w:shd w:val="clear" w:color="auto" w:fill="FABF8F"/>
            <w:vAlign w:val="center"/>
          </w:tcPr>
          <w:p w14:paraId="56F67B61" w14:textId="77777777" w:rsidR="00A5643F" w:rsidRPr="00B22991" w:rsidRDefault="004908EA" w:rsidP="00B22991">
            <w:pPr>
              <w:pStyle w:val="TableText"/>
              <w:widowControl w:val="0"/>
              <w:spacing w:beforeLines="20" w:before="48" w:afterLines="20" w:after="48"/>
              <w:rPr>
                <w:rFonts w:cs="Tahoma"/>
                <w:b/>
                <w:color w:val="000000"/>
                <w:sz w:val="13"/>
                <w:szCs w:val="13"/>
                <w:u w:val="single"/>
              </w:rPr>
            </w:pPr>
            <w:hyperlink w:anchor="Srv_102SysCtr2012EndpointProt" w:history="1">
              <w:r w:rsidR="00FA0E33" w:rsidRPr="00B22991">
                <w:rPr>
                  <w:rStyle w:val="Hyperlink"/>
                  <w:rFonts w:cs="Tahoma"/>
                  <w:b/>
                  <w:sz w:val="13"/>
                  <w:szCs w:val="13"/>
                </w:rPr>
                <w:t>92</w:t>
              </w:r>
            </w:hyperlink>
          </w:p>
        </w:tc>
        <w:tc>
          <w:tcPr>
            <w:tcW w:w="450" w:type="dxa"/>
            <w:tcBorders>
              <w:bottom w:val="single" w:sz="4" w:space="0" w:color="auto"/>
            </w:tcBorders>
            <w:shd w:val="clear" w:color="auto" w:fill="FABF8F"/>
            <w:vAlign w:val="center"/>
          </w:tcPr>
          <w:p w14:paraId="56F67B6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F67B6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F67B6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14:paraId="56F67B6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B6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B6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B6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F67B6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B6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B6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AO, ST</w:t>
            </w:r>
          </w:p>
        </w:tc>
        <w:tc>
          <w:tcPr>
            <w:tcW w:w="540" w:type="dxa"/>
            <w:tcBorders>
              <w:bottom w:val="single" w:sz="4" w:space="0" w:color="auto"/>
            </w:tcBorders>
            <w:shd w:val="clear" w:color="auto" w:fill="FABF8F"/>
            <w:vAlign w:val="center"/>
          </w:tcPr>
          <w:p w14:paraId="56F67B6C"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B81" w14:textId="77777777" w:rsidTr="007A06A6">
        <w:trPr>
          <w:trHeight w:val="134"/>
        </w:trPr>
        <w:tc>
          <w:tcPr>
            <w:tcW w:w="2714" w:type="dxa"/>
            <w:tcBorders>
              <w:bottom w:val="single" w:sz="4" w:space="0" w:color="auto"/>
            </w:tcBorders>
            <w:shd w:val="clear" w:color="auto" w:fill="auto"/>
            <w:vAlign w:val="center"/>
          </w:tcPr>
          <w:p w14:paraId="56F67B6E" w14:textId="77777777" w:rsidR="00A5643F" w:rsidRPr="003511B3" w:rsidRDefault="00A5643F" w:rsidP="007A06A6">
            <w:pPr>
              <w:pStyle w:val="ProductNames"/>
              <w:spacing w:beforeLines="20" w:before="48" w:afterLines="20" w:after="48"/>
              <w:rPr>
                <w:rFonts w:ascii="Tahoma" w:hAnsi="Tahoma" w:cs="Tahoma"/>
                <w:sz w:val="14"/>
              </w:rPr>
            </w:pPr>
            <w:bookmarkStart w:id="476" w:name="_Toc336338100"/>
            <w:bookmarkStart w:id="477" w:name="_Toc348436236"/>
            <w:r w:rsidRPr="003511B3">
              <w:rPr>
                <w:rFonts w:ascii="Tahoma" w:hAnsi="Tahoma" w:cs="Tahoma"/>
                <w:sz w:val="14"/>
              </w:rPr>
              <w:t>Licenza di Gestione Server Standard per System Center 2012 (2 processori)</w:t>
            </w:r>
            <w:bookmarkEnd w:id="476"/>
            <w:bookmarkEnd w:id="477"/>
          </w:p>
        </w:tc>
        <w:tc>
          <w:tcPr>
            <w:tcW w:w="450" w:type="dxa"/>
            <w:tcBorders>
              <w:bottom w:val="single" w:sz="4" w:space="0" w:color="auto"/>
            </w:tcBorders>
            <w:shd w:val="clear" w:color="auto" w:fill="auto"/>
            <w:vAlign w:val="center"/>
          </w:tcPr>
          <w:p w14:paraId="56F67B6F" w14:textId="77777777" w:rsidR="00A5643F" w:rsidRPr="00B22991" w:rsidRDefault="00A5643F" w:rsidP="00B22991">
            <w:pPr>
              <w:pStyle w:val="TableText"/>
              <w:widowControl w:val="0"/>
              <w:spacing w:beforeLines="20" w:before="48" w:afterLines="20" w:after="48"/>
              <w:rPr>
                <w:rFonts w:cs="Tahoma"/>
                <w:b/>
                <w:color w:val="000000"/>
                <w:sz w:val="13"/>
                <w:szCs w:val="13"/>
                <w:u w:val="single"/>
              </w:rPr>
            </w:pPr>
          </w:p>
        </w:tc>
        <w:tc>
          <w:tcPr>
            <w:tcW w:w="450" w:type="dxa"/>
            <w:tcBorders>
              <w:bottom w:val="single" w:sz="4" w:space="0" w:color="auto"/>
            </w:tcBorders>
            <w:shd w:val="clear" w:color="auto" w:fill="auto"/>
            <w:vAlign w:val="center"/>
          </w:tcPr>
          <w:p w14:paraId="56F67B7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F67B7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7B72"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B73"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38</w:t>
            </w:r>
          </w:p>
        </w:tc>
        <w:tc>
          <w:tcPr>
            <w:tcW w:w="450" w:type="dxa"/>
            <w:tcBorders>
              <w:bottom w:val="single" w:sz="4" w:space="0" w:color="auto"/>
            </w:tcBorders>
            <w:shd w:val="clear" w:color="auto" w:fill="auto"/>
            <w:vAlign w:val="center"/>
          </w:tcPr>
          <w:p w14:paraId="56F67B74"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30</w:t>
            </w:r>
          </w:p>
        </w:tc>
        <w:tc>
          <w:tcPr>
            <w:tcW w:w="450" w:type="dxa"/>
            <w:tcBorders>
              <w:bottom w:val="single" w:sz="4" w:space="0" w:color="auto"/>
            </w:tcBorders>
            <w:shd w:val="clear" w:color="auto" w:fill="auto"/>
            <w:vAlign w:val="center"/>
          </w:tcPr>
          <w:p w14:paraId="56F67B75"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23</w:t>
            </w:r>
          </w:p>
        </w:tc>
        <w:tc>
          <w:tcPr>
            <w:tcW w:w="450" w:type="dxa"/>
            <w:tcBorders>
              <w:bottom w:val="single" w:sz="4" w:space="0" w:color="auto"/>
            </w:tcBorders>
            <w:shd w:val="clear" w:color="auto" w:fill="auto"/>
            <w:vAlign w:val="center"/>
          </w:tcPr>
          <w:p w14:paraId="56F67B76"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23</w:t>
            </w:r>
          </w:p>
        </w:tc>
        <w:tc>
          <w:tcPr>
            <w:tcW w:w="450" w:type="dxa"/>
            <w:tcBorders>
              <w:bottom w:val="single" w:sz="4" w:space="0" w:color="auto"/>
            </w:tcBorders>
            <w:shd w:val="clear" w:color="auto" w:fill="auto"/>
            <w:vAlign w:val="center"/>
          </w:tcPr>
          <w:p w14:paraId="56F67B77"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14:paraId="56F67B78"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14:paraId="56F67B79" w14:textId="77777777" w:rsidR="00A5643F" w:rsidRPr="003511B3" w:rsidRDefault="00A5643F" w:rsidP="00B22991">
            <w:pPr>
              <w:pStyle w:val="TableText"/>
              <w:widowControl w:val="0"/>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B7A"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56F67B7B"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14:paraId="56F67B7C"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56F67B7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B7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B7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B8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A5643F" w:rsidRPr="003511B3" w14:paraId="56F67B95" w14:textId="77777777" w:rsidTr="007A06A6">
        <w:trPr>
          <w:trHeight w:val="134"/>
        </w:trPr>
        <w:tc>
          <w:tcPr>
            <w:tcW w:w="2714" w:type="dxa"/>
            <w:tcBorders>
              <w:bottom w:val="single" w:sz="4" w:space="0" w:color="auto"/>
            </w:tcBorders>
            <w:shd w:val="clear" w:color="auto" w:fill="FABF8F"/>
            <w:vAlign w:val="center"/>
          </w:tcPr>
          <w:p w14:paraId="56F67B82" w14:textId="77777777" w:rsidR="00A5643F" w:rsidRPr="003511B3" w:rsidRDefault="00A5643F" w:rsidP="007A06A6">
            <w:pPr>
              <w:pStyle w:val="ProductNames"/>
              <w:spacing w:beforeLines="20" w:before="48" w:afterLines="20" w:after="48"/>
              <w:rPr>
                <w:rFonts w:ascii="Tahoma" w:hAnsi="Tahoma" w:cs="Tahoma"/>
                <w:sz w:val="14"/>
              </w:rPr>
            </w:pPr>
            <w:bookmarkStart w:id="478" w:name="_Toc336338101"/>
            <w:bookmarkStart w:id="479" w:name="_Toc348436237"/>
            <w:r w:rsidRPr="003511B3">
              <w:rPr>
                <w:rFonts w:ascii="Tahoma" w:hAnsi="Tahoma" w:cs="Tahoma"/>
                <w:sz w:val="14"/>
              </w:rPr>
              <w:t>TechNet Plus Single User</w:t>
            </w:r>
            <w:bookmarkEnd w:id="478"/>
            <w:bookmarkEnd w:id="479"/>
          </w:p>
        </w:tc>
        <w:tc>
          <w:tcPr>
            <w:tcW w:w="450" w:type="dxa"/>
            <w:tcBorders>
              <w:bottom w:val="single" w:sz="4" w:space="0" w:color="auto"/>
            </w:tcBorders>
            <w:shd w:val="clear" w:color="auto" w:fill="FABF8F"/>
            <w:vAlign w:val="center"/>
          </w:tcPr>
          <w:p w14:paraId="56F67B83" w14:textId="77777777" w:rsidR="00A5643F" w:rsidRPr="00B22991" w:rsidRDefault="004908EA" w:rsidP="00B22991">
            <w:pPr>
              <w:pStyle w:val="TableText"/>
              <w:widowControl w:val="0"/>
              <w:spacing w:beforeLines="20" w:before="48" w:afterLines="20" w:after="48"/>
              <w:rPr>
                <w:rStyle w:val="EndnoteReference"/>
                <w:rFonts w:cs="Tahoma"/>
                <w:b w:val="0"/>
                <w:color w:val="000000"/>
                <w:sz w:val="13"/>
                <w:szCs w:val="13"/>
                <w:u w:val="single"/>
              </w:rPr>
            </w:pPr>
            <w:hyperlink w:anchor="Srv_103TechNetPlusSingleUser" w:history="1">
              <w:r w:rsidR="00FA0E33" w:rsidRPr="00B22991">
                <w:rPr>
                  <w:rStyle w:val="Hyperlink"/>
                  <w:rFonts w:cs="Tahoma"/>
                  <w:b/>
                  <w:sz w:val="13"/>
                  <w:szCs w:val="13"/>
                </w:rPr>
                <w:t>93</w:t>
              </w:r>
            </w:hyperlink>
          </w:p>
        </w:tc>
        <w:tc>
          <w:tcPr>
            <w:tcW w:w="450" w:type="dxa"/>
            <w:tcBorders>
              <w:bottom w:val="single" w:sz="4" w:space="0" w:color="auto"/>
            </w:tcBorders>
            <w:shd w:val="clear" w:color="auto" w:fill="FABF8F"/>
            <w:vAlign w:val="center"/>
          </w:tcPr>
          <w:p w14:paraId="56F67B8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B8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B8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B8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FABF8F"/>
            <w:vAlign w:val="center"/>
          </w:tcPr>
          <w:p w14:paraId="56F67B8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B8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B8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ABF8F"/>
            <w:vAlign w:val="center"/>
          </w:tcPr>
          <w:p w14:paraId="56F67B8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6F67B8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F67B8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B8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6F67B8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6F67B9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B9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B9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B9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B9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OL</w:t>
            </w:r>
          </w:p>
        </w:tc>
      </w:tr>
      <w:tr w:rsidR="00A5643F" w:rsidRPr="003511B3" w14:paraId="56F67BA3" w14:textId="77777777" w:rsidTr="007A06A6">
        <w:trPr>
          <w:trHeight w:val="145"/>
        </w:trPr>
        <w:tc>
          <w:tcPr>
            <w:tcW w:w="2714" w:type="dxa"/>
            <w:tcBorders>
              <w:bottom w:val="single" w:sz="4" w:space="0" w:color="auto"/>
            </w:tcBorders>
            <w:shd w:val="clear" w:color="auto" w:fill="auto"/>
            <w:vAlign w:val="center"/>
          </w:tcPr>
          <w:p w14:paraId="56F67B96"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480" w:name="_Toc336338102"/>
            <w:bookmarkStart w:id="481" w:name="_Toc348436238"/>
            <w:r w:rsidRPr="003511B3">
              <w:rPr>
                <w:rFonts w:ascii="Tahoma" w:hAnsi="Tahoma" w:cs="Tahoma"/>
                <w:b w:val="0"/>
                <w:sz w:val="14"/>
                <w:szCs w:val="14"/>
              </w:rPr>
              <w:t>VDI Suite</w:t>
            </w:r>
            <w:bookmarkEnd w:id="480"/>
            <w:bookmarkEnd w:id="481"/>
          </w:p>
        </w:tc>
        <w:tc>
          <w:tcPr>
            <w:tcW w:w="450" w:type="dxa"/>
            <w:tcBorders>
              <w:bottom w:val="single" w:sz="4" w:space="0" w:color="auto"/>
            </w:tcBorders>
            <w:shd w:val="clear" w:color="auto" w:fill="auto"/>
            <w:vAlign w:val="center"/>
          </w:tcPr>
          <w:p w14:paraId="56F67B97" w14:textId="77777777" w:rsidR="00A5643F" w:rsidRPr="00B22991" w:rsidRDefault="00A5643F" w:rsidP="00B22991">
            <w:pPr>
              <w:pStyle w:val="TableText"/>
              <w:widowControl w:val="0"/>
              <w:spacing w:beforeLines="20" w:before="48" w:afterLines="20" w:after="48"/>
              <w:rPr>
                <w:rFonts w:cs="Tahoma"/>
                <w:b/>
                <w:sz w:val="13"/>
                <w:szCs w:val="13"/>
                <w:u w:val="single"/>
              </w:rPr>
            </w:pPr>
          </w:p>
        </w:tc>
        <w:tc>
          <w:tcPr>
            <w:tcW w:w="450" w:type="dxa"/>
            <w:tcBorders>
              <w:bottom w:val="single" w:sz="4" w:space="0" w:color="auto"/>
            </w:tcBorders>
            <w:shd w:val="clear" w:color="auto" w:fill="auto"/>
            <w:vAlign w:val="center"/>
          </w:tcPr>
          <w:p w14:paraId="56F67B9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6F67B9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F67B9A" w14:textId="77777777" w:rsidR="00A5643F" w:rsidRPr="003511B3" w:rsidRDefault="00A5643F"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14:paraId="56F67B9B" w14:textId="77777777" w:rsidR="00A5643F" w:rsidRPr="003511B3" w:rsidRDefault="00A5643F" w:rsidP="00B22991">
            <w:pPr>
              <w:pStyle w:val="TableText"/>
              <w:spacing w:beforeLines="20" w:before="48" w:afterLines="20" w:after="48"/>
              <w:rPr>
                <w:rFonts w:ascii="Tahoma" w:hAnsi="Tahoma" w:cs="Tahoma"/>
                <w:sz w:val="13"/>
                <w:szCs w:val="13"/>
              </w:rPr>
            </w:pPr>
          </w:p>
        </w:tc>
        <w:tc>
          <w:tcPr>
            <w:tcW w:w="450" w:type="dxa"/>
            <w:tcBorders>
              <w:bottom w:val="single" w:sz="4" w:space="0" w:color="auto"/>
            </w:tcBorders>
            <w:shd w:val="clear" w:color="auto" w:fill="auto"/>
            <w:vAlign w:val="center"/>
          </w:tcPr>
          <w:p w14:paraId="56F67B9C" w14:textId="77777777" w:rsidR="00A5643F" w:rsidRPr="003511B3" w:rsidRDefault="00A5643F" w:rsidP="00B22991">
            <w:pPr>
              <w:pStyle w:val="TableText"/>
              <w:spacing w:beforeLines="20" w:before="48" w:afterLines="20" w:after="48"/>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6F67B9D" w14:textId="77777777" w:rsidR="00A5643F" w:rsidRPr="003511B3" w:rsidRDefault="00A5643F" w:rsidP="00B22991">
            <w:pPr>
              <w:pStyle w:val="TableText"/>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6F67B9E" w14:textId="77777777" w:rsidR="00A5643F" w:rsidRPr="003511B3" w:rsidRDefault="00A5643F"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6F67B9F" w14:textId="77777777" w:rsidR="00A5643F" w:rsidRPr="003511B3" w:rsidRDefault="00A5643F"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BA0" w14:textId="77777777" w:rsidR="00A5643F" w:rsidRPr="003511B3" w:rsidRDefault="00A5643F"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P</w:t>
            </w:r>
          </w:p>
        </w:tc>
        <w:tc>
          <w:tcPr>
            <w:tcW w:w="450" w:type="dxa"/>
            <w:tcBorders>
              <w:bottom w:val="single" w:sz="4" w:space="0" w:color="auto"/>
            </w:tcBorders>
            <w:shd w:val="clear" w:color="auto" w:fill="auto"/>
            <w:vAlign w:val="center"/>
          </w:tcPr>
          <w:p w14:paraId="56F67BA1" w14:textId="77777777" w:rsidR="00A5643F" w:rsidRPr="003511B3" w:rsidRDefault="00A5643F"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A, ST</w:t>
            </w:r>
          </w:p>
        </w:tc>
        <w:tc>
          <w:tcPr>
            <w:tcW w:w="540" w:type="dxa"/>
            <w:tcBorders>
              <w:bottom w:val="single" w:sz="4" w:space="0" w:color="auto"/>
            </w:tcBorders>
            <w:shd w:val="clear" w:color="auto" w:fill="auto"/>
            <w:vAlign w:val="center"/>
          </w:tcPr>
          <w:p w14:paraId="56F67BA2"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BB1" w14:textId="77777777" w:rsidTr="007A06A6">
        <w:trPr>
          <w:trHeight w:val="215"/>
        </w:trPr>
        <w:tc>
          <w:tcPr>
            <w:tcW w:w="2714" w:type="dxa"/>
            <w:tcBorders>
              <w:bottom w:val="single" w:sz="4" w:space="0" w:color="auto"/>
            </w:tcBorders>
            <w:shd w:val="clear" w:color="auto" w:fill="FABF8F"/>
            <w:vAlign w:val="center"/>
          </w:tcPr>
          <w:p w14:paraId="56F67BA4"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482" w:name="_Toc336338103"/>
            <w:bookmarkStart w:id="483" w:name="_Toc348436239"/>
            <w:r w:rsidRPr="003511B3">
              <w:rPr>
                <w:rFonts w:ascii="Tahoma" w:hAnsi="Tahoma" w:cs="Tahoma"/>
                <w:b w:val="0"/>
                <w:sz w:val="14"/>
                <w:szCs w:val="14"/>
              </w:rPr>
              <w:t>VDI Suite con MDOP</w:t>
            </w:r>
            <w:bookmarkEnd w:id="482"/>
            <w:bookmarkEnd w:id="483"/>
          </w:p>
        </w:tc>
        <w:tc>
          <w:tcPr>
            <w:tcW w:w="450" w:type="dxa"/>
            <w:tcBorders>
              <w:bottom w:val="single" w:sz="4" w:space="0" w:color="auto"/>
            </w:tcBorders>
            <w:shd w:val="clear" w:color="auto" w:fill="FABF8F"/>
            <w:vAlign w:val="center"/>
          </w:tcPr>
          <w:p w14:paraId="56F67BA5" w14:textId="77777777" w:rsidR="00A5643F" w:rsidRPr="00B22991" w:rsidRDefault="00A5643F" w:rsidP="00B22991">
            <w:pPr>
              <w:pStyle w:val="TableText"/>
              <w:widowControl w:val="0"/>
              <w:spacing w:beforeLines="20" w:before="48" w:afterLines="20" w:after="48"/>
              <w:rPr>
                <w:rFonts w:cs="Tahoma"/>
                <w:b/>
                <w:sz w:val="13"/>
                <w:szCs w:val="13"/>
                <w:u w:val="single"/>
              </w:rPr>
            </w:pPr>
          </w:p>
        </w:tc>
        <w:tc>
          <w:tcPr>
            <w:tcW w:w="450" w:type="dxa"/>
            <w:tcBorders>
              <w:bottom w:val="single" w:sz="4" w:space="0" w:color="auto"/>
            </w:tcBorders>
            <w:shd w:val="clear" w:color="auto" w:fill="FABF8F"/>
            <w:vAlign w:val="center"/>
          </w:tcPr>
          <w:p w14:paraId="56F67BA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F67BA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F67BA8" w14:textId="77777777" w:rsidR="00A5643F" w:rsidRPr="003511B3" w:rsidRDefault="00A5643F"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14:paraId="56F67BA9" w14:textId="77777777" w:rsidR="00A5643F" w:rsidRPr="003511B3" w:rsidRDefault="00A5643F" w:rsidP="00B22991">
            <w:pPr>
              <w:pStyle w:val="TableText"/>
              <w:spacing w:beforeLines="20" w:before="48" w:afterLines="20" w:after="48"/>
              <w:rPr>
                <w:rFonts w:ascii="Tahoma" w:hAnsi="Tahoma" w:cs="Tahoma"/>
                <w:sz w:val="13"/>
                <w:szCs w:val="13"/>
              </w:rPr>
            </w:pPr>
          </w:p>
        </w:tc>
        <w:tc>
          <w:tcPr>
            <w:tcW w:w="450" w:type="dxa"/>
            <w:tcBorders>
              <w:bottom w:val="single" w:sz="4" w:space="0" w:color="auto"/>
            </w:tcBorders>
            <w:shd w:val="clear" w:color="auto" w:fill="FABF8F"/>
            <w:vAlign w:val="center"/>
          </w:tcPr>
          <w:p w14:paraId="56F67BAA" w14:textId="77777777" w:rsidR="00A5643F" w:rsidRPr="003511B3" w:rsidRDefault="00A5643F" w:rsidP="00B22991">
            <w:pPr>
              <w:pStyle w:val="TableText"/>
              <w:spacing w:beforeLines="20" w:before="48" w:afterLines="20" w:after="48"/>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6F67BAB" w14:textId="77777777" w:rsidR="00A5643F" w:rsidRPr="003511B3" w:rsidRDefault="00A5643F" w:rsidP="00B22991">
            <w:pPr>
              <w:pStyle w:val="TableText"/>
              <w:spacing w:beforeLines="20" w:before="48" w:afterLines="20" w:after="48"/>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6F67BAC" w14:textId="77777777" w:rsidR="00A5643F" w:rsidRPr="003511B3" w:rsidRDefault="00A5643F"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6F67BAD" w14:textId="77777777" w:rsidR="00A5643F" w:rsidRPr="003511B3" w:rsidRDefault="00A5643F"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BAE" w14:textId="77777777" w:rsidR="00A5643F" w:rsidRPr="003511B3" w:rsidRDefault="00A5643F"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E, P</w:t>
            </w:r>
          </w:p>
        </w:tc>
        <w:tc>
          <w:tcPr>
            <w:tcW w:w="450" w:type="dxa"/>
            <w:tcBorders>
              <w:bottom w:val="single" w:sz="4" w:space="0" w:color="auto"/>
            </w:tcBorders>
            <w:shd w:val="clear" w:color="auto" w:fill="FABF8F"/>
            <w:vAlign w:val="center"/>
          </w:tcPr>
          <w:p w14:paraId="56F67BAF" w14:textId="77777777" w:rsidR="00A5643F" w:rsidRPr="003511B3" w:rsidRDefault="00A5643F" w:rsidP="00B22991">
            <w:pPr>
              <w:pStyle w:val="TableText"/>
              <w:spacing w:beforeLines="20" w:before="48" w:afterLines="20" w:after="48"/>
              <w:rPr>
                <w:rFonts w:ascii="Tahoma" w:hAnsi="Tahoma" w:cs="Tahoma"/>
                <w:sz w:val="13"/>
                <w:szCs w:val="13"/>
              </w:rPr>
            </w:pPr>
            <w:r w:rsidRPr="003511B3">
              <w:rPr>
                <w:rFonts w:ascii="Tahoma" w:hAnsi="Tahoma" w:cs="Tahoma"/>
                <w:sz w:val="13"/>
                <w:szCs w:val="13"/>
              </w:rPr>
              <w:t>A, ST</w:t>
            </w:r>
          </w:p>
        </w:tc>
        <w:tc>
          <w:tcPr>
            <w:tcW w:w="540" w:type="dxa"/>
            <w:tcBorders>
              <w:bottom w:val="single" w:sz="4" w:space="0" w:color="auto"/>
            </w:tcBorders>
            <w:shd w:val="clear" w:color="auto" w:fill="FABF8F"/>
            <w:vAlign w:val="center"/>
          </w:tcPr>
          <w:p w14:paraId="56F67BB0"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BBF" w14:textId="77777777" w:rsidTr="007A06A6">
        <w:trPr>
          <w:trHeight w:val="260"/>
        </w:trPr>
        <w:tc>
          <w:tcPr>
            <w:tcW w:w="2714" w:type="dxa"/>
            <w:tcBorders>
              <w:bottom w:val="single" w:sz="4" w:space="0" w:color="auto"/>
            </w:tcBorders>
            <w:shd w:val="clear" w:color="auto" w:fill="auto"/>
            <w:vAlign w:val="center"/>
          </w:tcPr>
          <w:p w14:paraId="56F67BB2"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484" w:name="_Toc336338104"/>
            <w:bookmarkStart w:id="485" w:name="_Toc348436240"/>
            <w:r w:rsidRPr="003511B3">
              <w:rPr>
                <w:rFonts w:ascii="Tahoma" w:hAnsi="Tahoma" w:cs="Tahoma"/>
                <w:b w:val="0"/>
                <w:sz w:val="14"/>
                <w:szCs w:val="14"/>
              </w:rPr>
              <w:t>VDI Standard Suite</w:t>
            </w:r>
            <w:bookmarkEnd w:id="484"/>
            <w:bookmarkEnd w:id="485"/>
          </w:p>
        </w:tc>
        <w:tc>
          <w:tcPr>
            <w:tcW w:w="450" w:type="dxa"/>
            <w:tcBorders>
              <w:bottom w:val="single" w:sz="4" w:space="0" w:color="auto"/>
            </w:tcBorders>
            <w:shd w:val="clear" w:color="auto" w:fill="auto"/>
            <w:vAlign w:val="center"/>
          </w:tcPr>
          <w:p w14:paraId="56F67BB3" w14:textId="77777777" w:rsidR="00A5643F" w:rsidRPr="00B22991" w:rsidRDefault="004908EA" w:rsidP="00B22991">
            <w:pPr>
              <w:pStyle w:val="TableText"/>
              <w:widowControl w:val="0"/>
              <w:spacing w:beforeLines="20" w:before="48" w:afterLines="20" w:after="48"/>
              <w:rPr>
                <w:rStyle w:val="EndnoteReference"/>
                <w:rFonts w:cs="Tahoma"/>
                <w:b w:val="0"/>
                <w:sz w:val="13"/>
                <w:szCs w:val="13"/>
                <w:u w:val="single"/>
              </w:rPr>
            </w:pPr>
            <w:hyperlink w:anchor="Srv_105VDIStandardandPremiumSuites" w:history="1">
              <w:r w:rsidR="00FA0E33" w:rsidRPr="00B22991">
                <w:rPr>
                  <w:rStyle w:val="Hyperlink"/>
                  <w:rFonts w:cs="Tahoma"/>
                  <w:b/>
                  <w:sz w:val="13"/>
                  <w:szCs w:val="13"/>
                </w:rPr>
                <w:t>94</w:t>
              </w:r>
            </w:hyperlink>
          </w:p>
        </w:tc>
        <w:tc>
          <w:tcPr>
            <w:tcW w:w="450" w:type="dxa"/>
            <w:tcBorders>
              <w:bottom w:val="single" w:sz="4" w:space="0" w:color="auto"/>
            </w:tcBorders>
            <w:shd w:val="clear" w:color="auto" w:fill="auto"/>
            <w:vAlign w:val="center"/>
          </w:tcPr>
          <w:p w14:paraId="56F67BB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BB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F67BB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BB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BB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BB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BB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BB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BB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BB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BBE"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BCD" w14:textId="77777777" w:rsidTr="007A06A6">
        <w:trPr>
          <w:trHeight w:val="260"/>
        </w:trPr>
        <w:tc>
          <w:tcPr>
            <w:tcW w:w="2714" w:type="dxa"/>
            <w:tcBorders>
              <w:bottom w:val="single" w:sz="4" w:space="0" w:color="auto"/>
            </w:tcBorders>
            <w:shd w:val="clear" w:color="auto" w:fill="FABF8F"/>
            <w:vAlign w:val="center"/>
          </w:tcPr>
          <w:p w14:paraId="56F67BC0" w14:textId="77777777" w:rsidR="00A5643F" w:rsidRPr="00A32A38" w:rsidRDefault="00A5643F" w:rsidP="007A06A6">
            <w:pPr>
              <w:pStyle w:val="Heading2"/>
              <w:spacing w:beforeLines="20" w:before="48" w:afterLines="20" w:after="48"/>
              <w:ind w:left="0"/>
              <w:rPr>
                <w:rFonts w:ascii="Tahoma" w:hAnsi="Tahoma" w:cs="Tahoma"/>
                <w:b w:val="0"/>
                <w:sz w:val="14"/>
                <w:szCs w:val="14"/>
                <w:lang w:val="fr-FR"/>
              </w:rPr>
            </w:pPr>
            <w:bookmarkStart w:id="486" w:name="_Toc336338105"/>
            <w:bookmarkStart w:id="487" w:name="_Toc348436241"/>
            <w:r w:rsidRPr="00A32A38">
              <w:rPr>
                <w:rFonts w:ascii="Tahoma" w:hAnsi="Tahoma" w:cs="Tahoma"/>
                <w:b w:val="0"/>
                <w:sz w:val="14"/>
                <w:szCs w:val="14"/>
                <w:lang w:val="fr-FR"/>
              </w:rPr>
              <w:t>VDI Standard Suite con MDOP</w:t>
            </w:r>
            <w:bookmarkEnd w:id="486"/>
            <w:bookmarkEnd w:id="487"/>
          </w:p>
        </w:tc>
        <w:tc>
          <w:tcPr>
            <w:tcW w:w="450" w:type="dxa"/>
            <w:tcBorders>
              <w:bottom w:val="single" w:sz="4" w:space="0" w:color="auto"/>
            </w:tcBorders>
            <w:shd w:val="clear" w:color="auto" w:fill="FABF8F"/>
            <w:vAlign w:val="center"/>
          </w:tcPr>
          <w:p w14:paraId="56F67BC1" w14:textId="77777777" w:rsidR="00A5643F" w:rsidRPr="00B22991" w:rsidRDefault="004908EA" w:rsidP="00B22991">
            <w:pPr>
              <w:pStyle w:val="TableText"/>
              <w:widowControl w:val="0"/>
              <w:spacing w:beforeLines="20" w:before="48" w:afterLines="20" w:after="48"/>
              <w:rPr>
                <w:rStyle w:val="EndnoteReference"/>
                <w:rFonts w:cs="Tahoma"/>
                <w:b w:val="0"/>
                <w:sz w:val="13"/>
                <w:szCs w:val="13"/>
                <w:u w:val="single"/>
              </w:rPr>
            </w:pPr>
            <w:hyperlink w:anchor="Srv_105VDIStandardandPremiumSuites" w:history="1">
              <w:r w:rsidR="00FA0E33" w:rsidRPr="00B22991">
                <w:rPr>
                  <w:rStyle w:val="Hyperlink"/>
                  <w:rFonts w:cs="Tahoma"/>
                  <w:b/>
                  <w:sz w:val="13"/>
                  <w:szCs w:val="13"/>
                </w:rPr>
                <w:t>94</w:t>
              </w:r>
            </w:hyperlink>
          </w:p>
        </w:tc>
        <w:tc>
          <w:tcPr>
            <w:tcW w:w="450" w:type="dxa"/>
            <w:tcBorders>
              <w:bottom w:val="single" w:sz="4" w:space="0" w:color="auto"/>
            </w:tcBorders>
            <w:shd w:val="clear" w:color="auto" w:fill="FABF8F"/>
            <w:vAlign w:val="center"/>
          </w:tcPr>
          <w:p w14:paraId="56F67BC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BC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F67BC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BC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BC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BC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BC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BC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BC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BC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BCC"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BDB" w14:textId="77777777" w:rsidTr="007A06A6">
        <w:trPr>
          <w:trHeight w:val="260"/>
        </w:trPr>
        <w:tc>
          <w:tcPr>
            <w:tcW w:w="2714" w:type="dxa"/>
            <w:tcBorders>
              <w:bottom w:val="single" w:sz="4" w:space="0" w:color="auto"/>
            </w:tcBorders>
            <w:shd w:val="clear" w:color="auto" w:fill="auto"/>
            <w:vAlign w:val="center"/>
          </w:tcPr>
          <w:p w14:paraId="56F67BCE"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488" w:name="_Toc336338106"/>
            <w:bookmarkStart w:id="489" w:name="_Toc348436242"/>
            <w:r w:rsidRPr="003511B3">
              <w:rPr>
                <w:rFonts w:ascii="Tahoma" w:hAnsi="Tahoma" w:cs="Tahoma"/>
                <w:b w:val="0"/>
                <w:sz w:val="14"/>
                <w:szCs w:val="14"/>
              </w:rPr>
              <w:t>VDI Premium Suite</w:t>
            </w:r>
            <w:bookmarkEnd w:id="488"/>
            <w:bookmarkEnd w:id="489"/>
          </w:p>
        </w:tc>
        <w:tc>
          <w:tcPr>
            <w:tcW w:w="450" w:type="dxa"/>
            <w:tcBorders>
              <w:bottom w:val="single" w:sz="4" w:space="0" w:color="auto"/>
            </w:tcBorders>
            <w:shd w:val="clear" w:color="auto" w:fill="auto"/>
            <w:vAlign w:val="center"/>
          </w:tcPr>
          <w:p w14:paraId="56F67BCF" w14:textId="77777777" w:rsidR="00A5643F" w:rsidRPr="00B22991" w:rsidRDefault="004908EA" w:rsidP="00B22991">
            <w:pPr>
              <w:pStyle w:val="TableText"/>
              <w:widowControl w:val="0"/>
              <w:spacing w:beforeLines="20" w:before="48" w:afterLines="20" w:after="48"/>
              <w:rPr>
                <w:rStyle w:val="EndnoteReference"/>
                <w:rFonts w:cs="Tahoma"/>
                <w:b w:val="0"/>
                <w:sz w:val="13"/>
                <w:szCs w:val="13"/>
                <w:u w:val="single"/>
              </w:rPr>
            </w:pPr>
            <w:hyperlink w:anchor="Srv_105VDIStandardandPremiumSuites" w:history="1">
              <w:r w:rsidR="00FA0E33" w:rsidRPr="00B22991">
                <w:rPr>
                  <w:rStyle w:val="Hyperlink"/>
                  <w:rFonts w:cs="Tahoma"/>
                  <w:b/>
                  <w:sz w:val="13"/>
                  <w:szCs w:val="13"/>
                </w:rPr>
                <w:t>94</w:t>
              </w:r>
            </w:hyperlink>
          </w:p>
        </w:tc>
        <w:tc>
          <w:tcPr>
            <w:tcW w:w="450" w:type="dxa"/>
            <w:tcBorders>
              <w:bottom w:val="single" w:sz="4" w:space="0" w:color="auto"/>
            </w:tcBorders>
            <w:shd w:val="clear" w:color="auto" w:fill="auto"/>
            <w:vAlign w:val="center"/>
          </w:tcPr>
          <w:p w14:paraId="56F67BD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BD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6F67BD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BD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BD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BD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BD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BD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BD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BD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BDA"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BE9" w14:textId="77777777" w:rsidTr="007A06A6">
        <w:trPr>
          <w:trHeight w:val="260"/>
        </w:trPr>
        <w:tc>
          <w:tcPr>
            <w:tcW w:w="2714" w:type="dxa"/>
            <w:tcBorders>
              <w:bottom w:val="single" w:sz="4" w:space="0" w:color="auto"/>
            </w:tcBorders>
            <w:shd w:val="clear" w:color="auto" w:fill="FABF8F"/>
            <w:vAlign w:val="center"/>
          </w:tcPr>
          <w:p w14:paraId="56F67BDC" w14:textId="77777777" w:rsidR="00A5643F" w:rsidRPr="00A32A38" w:rsidRDefault="00A5643F" w:rsidP="007A06A6">
            <w:pPr>
              <w:pStyle w:val="Heading2"/>
              <w:spacing w:beforeLines="20" w:before="48" w:afterLines="20" w:after="48"/>
              <w:ind w:left="0"/>
              <w:rPr>
                <w:rFonts w:ascii="Tahoma" w:hAnsi="Tahoma" w:cs="Tahoma"/>
                <w:b w:val="0"/>
                <w:sz w:val="14"/>
                <w:szCs w:val="14"/>
                <w:lang w:val="fr-FR"/>
              </w:rPr>
            </w:pPr>
            <w:bookmarkStart w:id="490" w:name="_Toc336338107"/>
            <w:bookmarkStart w:id="491" w:name="_Toc348436243"/>
            <w:r w:rsidRPr="00A32A38">
              <w:rPr>
                <w:rFonts w:ascii="Tahoma" w:hAnsi="Tahoma" w:cs="Tahoma"/>
                <w:b w:val="0"/>
                <w:sz w:val="14"/>
                <w:szCs w:val="14"/>
                <w:lang w:val="fr-FR"/>
              </w:rPr>
              <w:t>VDI Premium Suite con MDOP</w:t>
            </w:r>
            <w:bookmarkEnd w:id="490"/>
            <w:bookmarkEnd w:id="491"/>
          </w:p>
        </w:tc>
        <w:tc>
          <w:tcPr>
            <w:tcW w:w="450" w:type="dxa"/>
            <w:tcBorders>
              <w:bottom w:val="single" w:sz="4" w:space="0" w:color="auto"/>
            </w:tcBorders>
            <w:shd w:val="clear" w:color="auto" w:fill="FABF8F"/>
            <w:vAlign w:val="center"/>
          </w:tcPr>
          <w:p w14:paraId="56F67BDD" w14:textId="77777777" w:rsidR="00A5643F" w:rsidRPr="00B22991" w:rsidRDefault="004908EA" w:rsidP="00B22991">
            <w:pPr>
              <w:pStyle w:val="TableText"/>
              <w:widowControl w:val="0"/>
              <w:spacing w:beforeLines="20" w:before="48" w:afterLines="20" w:after="48"/>
              <w:rPr>
                <w:rStyle w:val="EndnoteReference"/>
                <w:rFonts w:cs="Tahoma"/>
                <w:b w:val="0"/>
                <w:sz w:val="13"/>
                <w:szCs w:val="13"/>
                <w:u w:val="single"/>
              </w:rPr>
            </w:pPr>
            <w:hyperlink w:anchor="Srv_105VDIStandardandPremiumSuites" w:history="1">
              <w:r w:rsidR="00FA0E33" w:rsidRPr="00B22991">
                <w:rPr>
                  <w:rStyle w:val="Hyperlink"/>
                  <w:rFonts w:cs="Tahoma"/>
                  <w:b/>
                  <w:sz w:val="13"/>
                  <w:szCs w:val="13"/>
                </w:rPr>
                <w:t>94</w:t>
              </w:r>
            </w:hyperlink>
          </w:p>
        </w:tc>
        <w:tc>
          <w:tcPr>
            <w:tcW w:w="450" w:type="dxa"/>
            <w:tcBorders>
              <w:bottom w:val="single" w:sz="4" w:space="0" w:color="auto"/>
            </w:tcBorders>
            <w:shd w:val="clear" w:color="auto" w:fill="FABF8F"/>
            <w:vAlign w:val="center"/>
          </w:tcPr>
          <w:p w14:paraId="56F67BD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BD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6F67BE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BE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BE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BE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BE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BE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BE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BE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BE8"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BFD" w14:textId="77777777" w:rsidTr="007A06A6">
        <w:trPr>
          <w:trHeight w:val="145"/>
        </w:trPr>
        <w:tc>
          <w:tcPr>
            <w:tcW w:w="2714" w:type="dxa"/>
            <w:tcBorders>
              <w:bottom w:val="single" w:sz="4" w:space="0" w:color="auto"/>
            </w:tcBorders>
            <w:shd w:val="clear" w:color="auto" w:fill="auto"/>
            <w:vAlign w:val="center"/>
          </w:tcPr>
          <w:p w14:paraId="56F67BEA"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492" w:name="_Toc336338108"/>
            <w:bookmarkStart w:id="493" w:name="_Toc348436244"/>
            <w:r w:rsidRPr="003511B3">
              <w:rPr>
                <w:rFonts w:ascii="Tahoma" w:hAnsi="Tahoma" w:cs="Tahoma"/>
                <w:b w:val="0"/>
                <w:sz w:val="14"/>
                <w:szCs w:val="14"/>
              </w:rPr>
              <w:t>Virtual Server 2005 R2 Enterprise Edition</w:t>
            </w:r>
            <w:bookmarkEnd w:id="492"/>
            <w:bookmarkEnd w:id="493"/>
          </w:p>
        </w:tc>
        <w:tc>
          <w:tcPr>
            <w:tcW w:w="450" w:type="dxa"/>
            <w:tcBorders>
              <w:bottom w:val="single" w:sz="4" w:space="0" w:color="auto"/>
            </w:tcBorders>
            <w:shd w:val="clear" w:color="auto" w:fill="auto"/>
            <w:vAlign w:val="center"/>
          </w:tcPr>
          <w:p w14:paraId="56F67BEB" w14:textId="77777777" w:rsidR="00A5643F" w:rsidRPr="00B22991" w:rsidRDefault="00A5643F" w:rsidP="00B22991">
            <w:pPr>
              <w:pStyle w:val="TableText"/>
              <w:widowControl w:val="0"/>
              <w:spacing w:beforeLines="20" w:before="48" w:afterLines="20" w:after="48"/>
              <w:rPr>
                <w:rStyle w:val="EndnoteReference"/>
                <w:rFonts w:cs="Tahoma"/>
                <w:sz w:val="13"/>
                <w:szCs w:val="13"/>
                <w:u w:val="single"/>
              </w:rPr>
            </w:pPr>
          </w:p>
        </w:tc>
        <w:tc>
          <w:tcPr>
            <w:tcW w:w="450" w:type="dxa"/>
            <w:tcBorders>
              <w:bottom w:val="single" w:sz="4" w:space="0" w:color="auto"/>
            </w:tcBorders>
            <w:shd w:val="clear" w:color="auto" w:fill="auto"/>
            <w:vAlign w:val="center"/>
          </w:tcPr>
          <w:p w14:paraId="56F67BE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14:paraId="56F67BE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BE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BE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BF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BF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BF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BF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BF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BF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BF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BF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BF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BF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BF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BF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BFC"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C11" w14:textId="77777777" w:rsidTr="007A06A6">
        <w:trPr>
          <w:trHeight w:val="145"/>
        </w:trPr>
        <w:tc>
          <w:tcPr>
            <w:tcW w:w="2714" w:type="dxa"/>
            <w:tcBorders>
              <w:bottom w:val="single" w:sz="4" w:space="0" w:color="auto"/>
            </w:tcBorders>
            <w:shd w:val="clear" w:color="auto" w:fill="FABF8F"/>
            <w:vAlign w:val="center"/>
          </w:tcPr>
          <w:p w14:paraId="56F67BFE"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494" w:name="_Toc336338109"/>
            <w:bookmarkStart w:id="495" w:name="_Toc348436245"/>
            <w:r w:rsidRPr="003511B3">
              <w:rPr>
                <w:rFonts w:ascii="Tahoma" w:hAnsi="Tahoma" w:cs="Tahoma"/>
                <w:b w:val="0"/>
                <w:sz w:val="14"/>
                <w:szCs w:val="14"/>
              </w:rPr>
              <w:t>Visual Studio</w:t>
            </w:r>
            <w:r w:rsidR="003511B3" w:rsidRPr="003511B3">
              <w:rPr>
                <w:rFonts w:ascii="Tahoma" w:eastAsia="Times New Roman" w:hAnsi="Tahoma" w:cs="Tahoma"/>
                <w:b w:val="0"/>
                <w:color w:val="000000"/>
                <w:sz w:val="14"/>
                <w:szCs w:val="14"/>
                <w:vertAlign w:val="superscript"/>
              </w:rPr>
              <w:t>®</w:t>
            </w:r>
            <w:r w:rsidRPr="003511B3">
              <w:rPr>
                <w:rFonts w:ascii="Tahoma" w:hAnsi="Tahoma" w:cs="Tahoma"/>
                <w:b w:val="0"/>
                <w:sz w:val="14"/>
                <w:szCs w:val="14"/>
              </w:rPr>
              <w:t xml:space="preserve"> Team Foundation Server 2012 con Tecnologia SQL Server 2012</w:t>
            </w:r>
            <w:bookmarkEnd w:id="494"/>
            <w:bookmarkEnd w:id="495"/>
          </w:p>
        </w:tc>
        <w:tc>
          <w:tcPr>
            <w:tcW w:w="450" w:type="dxa"/>
            <w:tcBorders>
              <w:bottom w:val="single" w:sz="4" w:space="0" w:color="auto"/>
            </w:tcBorders>
            <w:shd w:val="clear" w:color="auto" w:fill="FABF8F"/>
            <w:vAlign w:val="center"/>
          </w:tcPr>
          <w:p w14:paraId="56F67BFF" w14:textId="77777777" w:rsidR="00A5643F" w:rsidRPr="00B22991" w:rsidRDefault="00A5643F" w:rsidP="00B22991">
            <w:pPr>
              <w:pStyle w:val="TableText"/>
              <w:widowControl w:val="0"/>
              <w:spacing w:beforeLines="20" w:before="48" w:afterLines="20" w:after="48"/>
              <w:rPr>
                <w:rStyle w:val="EndnoteReference"/>
                <w:rFonts w:cs="Tahoma"/>
                <w:sz w:val="13"/>
              </w:rPr>
            </w:pPr>
          </w:p>
        </w:tc>
        <w:tc>
          <w:tcPr>
            <w:tcW w:w="450" w:type="dxa"/>
            <w:tcBorders>
              <w:bottom w:val="single" w:sz="4" w:space="0" w:color="auto"/>
            </w:tcBorders>
            <w:shd w:val="clear" w:color="auto" w:fill="FABF8F"/>
            <w:vAlign w:val="center"/>
          </w:tcPr>
          <w:p w14:paraId="56F67C0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56F67C0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C02"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5</w:t>
            </w:r>
          </w:p>
        </w:tc>
        <w:tc>
          <w:tcPr>
            <w:tcW w:w="450" w:type="dxa"/>
            <w:tcBorders>
              <w:bottom w:val="single" w:sz="4" w:space="0" w:color="auto"/>
            </w:tcBorders>
            <w:shd w:val="clear" w:color="auto" w:fill="FABF8F"/>
            <w:vAlign w:val="center"/>
          </w:tcPr>
          <w:p w14:paraId="56F67C03"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13</w:t>
            </w:r>
          </w:p>
        </w:tc>
        <w:tc>
          <w:tcPr>
            <w:tcW w:w="450" w:type="dxa"/>
            <w:tcBorders>
              <w:bottom w:val="single" w:sz="4" w:space="0" w:color="auto"/>
            </w:tcBorders>
            <w:shd w:val="clear" w:color="auto" w:fill="FABF8F"/>
            <w:vAlign w:val="center"/>
          </w:tcPr>
          <w:p w14:paraId="56F67C04"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10</w:t>
            </w:r>
          </w:p>
        </w:tc>
        <w:tc>
          <w:tcPr>
            <w:tcW w:w="450" w:type="dxa"/>
            <w:tcBorders>
              <w:bottom w:val="single" w:sz="4" w:space="0" w:color="auto"/>
            </w:tcBorders>
            <w:shd w:val="clear" w:color="auto" w:fill="FABF8F"/>
            <w:vAlign w:val="center"/>
          </w:tcPr>
          <w:p w14:paraId="56F67C05"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8</w:t>
            </w:r>
          </w:p>
        </w:tc>
        <w:tc>
          <w:tcPr>
            <w:tcW w:w="450" w:type="dxa"/>
            <w:tcBorders>
              <w:bottom w:val="single" w:sz="4" w:space="0" w:color="auto"/>
            </w:tcBorders>
            <w:shd w:val="clear" w:color="auto" w:fill="FABF8F"/>
            <w:vAlign w:val="center"/>
          </w:tcPr>
          <w:p w14:paraId="56F67C06"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8</w:t>
            </w:r>
          </w:p>
        </w:tc>
        <w:tc>
          <w:tcPr>
            <w:tcW w:w="450" w:type="dxa"/>
            <w:tcBorders>
              <w:bottom w:val="single" w:sz="4" w:space="0" w:color="auto"/>
            </w:tcBorders>
            <w:shd w:val="clear" w:color="auto" w:fill="FABF8F"/>
            <w:vAlign w:val="center"/>
          </w:tcPr>
          <w:p w14:paraId="56F67C07"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56F67C08"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6F67C09"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5</w:t>
            </w:r>
          </w:p>
        </w:tc>
        <w:tc>
          <w:tcPr>
            <w:tcW w:w="450" w:type="dxa"/>
            <w:tcBorders>
              <w:bottom w:val="single" w:sz="4" w:space="0" w:color="auto"/>
            </w:tcBorders>
            <w:shd w:val="clear" w:color="auto" w:fill="FABF8F"/>
            <w:vAlign w:val="center"/>
          </w:tcPr>
          <w:p w14:paraId="56F67C0A"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56F67C0B"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56F67C0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6F67C0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56F67C0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C0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C10"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C25" w14:textId="77777777" w:rsidTr="007A06A6">
        <w:trPr>
          <w:trHeight w:val="145"/>
        </w:trPr>
        <w:tc>
          <w:tcPr>
            <w:tcW w:w="2714" w:type="dxa"/>
            <w:tcBorders>
              <w:bottom w:val="single" w:sz="4" w:space="0" w:color="auto"/>
            </w:tcBorders>
            <w:shd w:val="clear" w:color="auto" w:fill="auto"/>
            <w:vAlign w:val="center"/>
          </w:tcPr>
          <w:p w14:paraId="56F67C12"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496" w:name="_Toc254805933"/>
            <w:bookmarkStart w:id="497" w:name="_Toc336338110"/>
            <w:bookmarkStart w:id="498" w:name="_Toc348436246"/>
            <w:r w:rsidRPr="003511B3">
              <w:rPr>
                <w:rFonts w:ascii="Tahoma" w:hAnsi="Tahoma" w:cs="Tahoma"/>
                <w:b w:val="0"/>
                <w:sz w:val="14"/>
                <w:szCs w:val="14"/>
              </w:rPr>
              <w:t>CAL per Dispositivo per Visual Studio</w:t>
            </w:r>
            <w:r w:rsidR="003511B3" w:rsidRPr="003511B3">
              <w:rPr>
                <w:rFonts w:ascii="Tahoma" w:hAnsi="Tahoma" w:cs="Tahoma"/>
                <w:b w:val="0"/>
                <w:sz w:val="14"/>
                <w:szCs w:val="14"/>
                <w:vertAlign w:val="superscript"/>
              </w:rPr>
              <w:t>®</w:t>
            </w:r>
            <w:r w:rsidRPr="003511B3">
              <w:rPr>
                <w:rFonts w:ascii="Tahoma" w:hAnsi="Tahoma" w:cs="Tahoma"/>
                <w:b w:val="0"/>
                <w:sz w:val="14"/>
                <w:szCs w:val="14"/>
              </w:rPr>
              <w:t xml:space="preserve"> Team Foundation Server 2012</w:t>
            </w:r>
            <w:bookmarkEnd w:id="496"/>
            <w:bookmarkEnd w:id="497"/>
            <w:bookmarkEnd w:id="498"/>
          </w:p>
        </w:tc>
        <w:tc>
          <w:tcPr>
            <w:tcW w:w="450" w:type="dxa"/>
            <w:tcBorders>
              <w:bottom w:val="single" w:sz="4" w:space="0" w:color="auto"/>
            </w:tcBorders>
            <w:shd w:val="clear" w:color="auto" w:fill="auto"/>
            <w:vAlign w:val="center"/>
          </w:tcPr>
          <w:p w14:paraId="56F67C13" w14:textId="77777777" w:rsidR="00A5643F" w:rsidRPr="00B22991" w:rsidRDefault="00A5643F" w:rsidP="00B22991">
            <w:pPr>
              <w:pStyle w:val="TableText"/>
              <w:widowControl w:val="0"/>
              <w:spacing w:beforeLines="20" w:before="48" w:afterLines="20" w:after="48"/>
              <w:rPr>
                <w:rStyle w:val="EndnoteReference"/>
                <w:rFonts w:cs="Tahoma"/>
                <w:sz w:val="13"/>
              </w:rPr>
            </w:pPr>
          </w:p>
        </w:tc>
        <w:tc>
          <w:tcPr>
            <w:tcW w:w="450" w:type="dxa"/>
            <w:tcBorders>
              <w:bottom w:val="single" w:sz="4" w:space="0" w:color="auto"/>
            </w:tcBorders>
            <w:shd w:val="clear" w:color="auto" w:fill="auto"/>
            <w:vAlign w:val="center"/>
          </w:tcPr>
          <w:p w14:paraId="56F67C1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56F67C1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C16"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5</w:t>
            </w:r>
          </w:p>
        </w:tc>
        <w:tc>
          <w:tcPr>
            <w:tcW w:w="450" w:type="dxa"/>
            <w:tcBorders>
              <w:bottom w:val="single" w:sz="4" w:space="0" w:color="auto"/>
            </w:tcBorders>
            <w:shd w:val="clear" w:color="auto" w:fill="auto"/>
            <w:vAlign w:val="center"/>
          </w:tcPr>
          <w:p w14:paraId="56F67C17"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13</w:t>
            </w:r>
          </w:p>
        </w:tc>
        <w:tc>
          <w:tcPr>
            <w:tcW w:w="450" w:type="dxa"/>
            <w:tcBorders>
              <w:bottom w:val="single" w:sz="4" w:space="0" w:color="auto"/>
            </w:tcBorders>
            <w:shd w:val="clear" w:color="auto" w:fill="auto"/>
            <w:vAlign w:val="center"/>
          </w:tcPr>
          <w:p w14:paraId="56F67C18"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10</w:t>
            </w:r>
          </w:p>
        </w:tc>
        <w:tc>
          <w:tcPr>
            <w:tcW w:w="450" w:type="dxa"/>
            <w:tcBorders>
              <w:bottom w:val="single" w:sz="4" w:space="0" w:color="auto"/>
            </w:tcBorders>
            <w:shd w:val="clear" w:color="auto" w:fill="auto"/>
            <w:vAlign w:val="center"/>
          </w:tcPr>
          <w:p w14:paraId="56F67C19"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8</w:t>
            </w:r>
          </w:p>
        </w:tc>
        <w:tc>
          <w:tcPr>
            <w:tcW w:w="450" w:type="dxa"/>
            <w:tcBorders>
              <w:bottom w:val="single" w:sz="4" w:space="0" w:color="auto"/>
            </w:tcBorders>
            <w:shd w:val="clear" w:color="auto" w:fill="auto"/>
            <w:vAlign w:val="center"/>
          </w:tcPr>
          <w:p w14:paraId="56F67C1A"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8</w:t>
            </w:r>
          </w:p>
        </w:tc>
        <w:tc>
          <w:tcPr>
            <w:tcW w:w="450" w:type="dxa"/>
            <w:tcBorders>
              <w:bottom w:val="single" w:sz="4" w:space="0" w:color="auto"/>
            </w:tcBorders>
            <w:shd w:val="clear" w:color="auto" w:fill="auto"/>
            <w:vAlign w:val="center"/>
          </w:tcPr>
          <w:p w14:paraId="56F67C1B"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6F67C1C"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6F67C1D"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5</w:t>
            </w:r>
          </w:p>
        </w:tc>
        <w:tc>
          <w:tcPr>
            <w:tcW w:w="450" w:type="dxa"/>
            <w:tcBorders>
              <w:bottom w:val="single" w:sz="4" w:space="0" w:color="auto"/>
            </w:tcBorders>
            <w:shd w:val="clear" w:color="auto" w:fill="auto"/>
            <w:vAlign w:val="center"/>
          </w:tcPr>
          <w:p w14:paraId="56F67C1E"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6F67C1F"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56F67C2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6F67C2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56F67C2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C2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C24"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C39" w14:textId="77777777" w:rsidTr="007A06A6">
        <w:trPr>
          <w:trHeight w:val="145"/>
        </w:trPr>
        <w:tc>
          <w:tcPr>
            <w:tcW w:w="2714" w:type="dxa"/>
            <w:tcBorders>
              <w:bottom w:val="single" w:sz="4" w:space="0" w:color="auto"/>
            </w:tcBorders>
            <w:shd w:val="clear" w:color="auto" w:fill="FABF8F"/>
            <w:vAlign w:val="center"/>
          </w:tcPr>
          <w:p w14:paraId="56F67C26"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499" w:name="_Toc254805934"/>
            <w:bookmarkStart w:id="500" w:name="_Toc336338111"/>
            <w:bookmarkStart w:id="501" w:name="_Toc348436247"/>
            <w:r w:rsidRPr="003511B3">
              <w:rPr>
                <w:rFonts w:ascii="Tahoma" w:hAnsi="Tahoma" w:cs="Tahoma"/>
                <w:b w:val="0"/>
                <w:sz w:val="14"/>
                <w:szCs w:val="14"/>
              </w:rPr>
              <w:t>User CAL per Visual Studio</w:t>
            </w:r>
            <w:r w:rsidR="003511B3" w:rsidRPr="003511B3">
              <w:rPr>
                <w:rFonts w:ascii="Tahoma" w:hAnsi="Tahoma" w:cs="Tahoma"/>
                <w:b w:val="0"/>
                <w:sz w:val="14"/>
                <w:szCs w:val="14"/>
                <w:vertAlign w:val="superscript"/>
              </w:rPr>
              <w:t>®</w:t>
            </w:r>
            <w:r w:rsidRPr="003511B3">
              <w:rPr>
                <w:rFonts w:ascii="Tahoma" w:hAnsi="Tahoma" w:cs="Tahoma"/>
                <w:b w:val="0"/>
                <w:sz w:val="14"/>
                <w:szCs w:val="14"/>
              </w:rPr>
              <w:t xml:space="preserve"> Team Foundation Server 2012</w:t>
            </w:r>
            <w:bookmarkEnd w:id="499"/>
            <w:bookmarkEnd w:id="500"/>
            <w:bookmarkEnd w:id="501"/>
          </w:p>
        </w:tc>
        <w:tc>
          <w:tcPr>
            <w:tcW w:w="450" w:type="dxa"/>
            <w:tcBorders>
              <w:bottom w:val="single" w:sz="4" w:space="0" w:color="auto"/>
            </w:tcBorders>
            <w:shd w:val="clear" w:color="auto" w:fill="FABF8F"/>
            <w:vAlign w:val="center"/>
          </w:tcPr>
          <w:p w14:paraId="56F67C27" w14:textId="77777777" w:rsidR="00A5643F" w:rsidRPr="00B22991" w:rsidRDefault="00A5643F" w:rsidP="00B22991">
            <w:pPr>
              <w:pStyle w:val="TableText"/>
              <w:widowControl w:val="0"/>
              <w:spacing w:beforeLines="20" w:before="48" w:afterLines="20" w:after="48"/>
              <w:rPr>
                <w:rStyle w:val="EndnoteReference"/>
                <w:rFonts w:cs="Tahoma"/>
                <w:sz w:val="13"/>
              </w:rPr>
            </w:pPr>
          </w:p>
        </w:tc>
        <w:tc>
          <w:tcPr>
            <w:tcW w:w="450" w:type="dxa"/>
            <w:tcBorders>
              <w:bottom w:val="single" w:sz="4" w:space="0" w:color="auto"/>
            </w:tcBorders>
            <w:shd w:val="clear" w:color="auto" w:fill="FABF8F"/>
            <w:vAlign w:val="center"/>
          </w:tcPr>
          <w:p w14:paraId="56F67C2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56F67C2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C2A"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5</w:t>
            </w:r>
          </w:p>
        </w:tc>
        <w:tc>
          <w:tcPr>
            <w:tcW w:w="450" w:type="dxa"/>
            <w:tcBorders>
              <w:bottom w:val="single" w:sz="4" w:space="0" w:color="auto"/>
            </w:tcBorders>
            <w:shd w:val="clear" w:color="auto" w:fill="FABF8F"/>
            <w:vAlign w:val="center"/>
          </w:tcPr>
          <w:p w14:paraId="56F67C2B"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13</w:t>
            </w:r>
          </w:p>
        </w:tc>
        <w:tc>
          <w:tcPr>
            <w:tcW w:w="450" w:type="dxa"/>
            <w:tcBorders>
              <w:bottom w:val="single" w:sz="4" w:space="0" w:color="auto"/>
            </w:tcBorders>
            <w:shd w:val="clear" w:color="auto" w:fill="FABF8F"/>
            <w:vAlign w:val="center"/>
          </w:tcPr>
          <w:p w14:paraId="56F67C2C"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10</w:t>
            </w:r>
          </w:p>
        </w:tc>
        <w:tc>
          <w:tcPr>
            <w:tcW w:w="450" w:type="dxa"/>
            <w:tcBorders>
              <w:bottom w:val="single" w:sz="4" w:space="0" w:color="auto"/>
            </w:tcBorders>
            <w:shd w:val="clear" w:color="auto" w:fill="FABF8F"/>
            <w:vAlign w:val="center"/>
          </w:tcPr>
          <w:p w14:paraId="56F67C2D"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8</w:t>
            </w:r>
          </w:p>
        </w:tc>
        <w:tc>
          <w:tcPr>
            <w:tcW w:w="450" w:type="dxa"/>
            <w:tcBorders>
              <w:bottom w:val="single" w:sz="4" w:space="0" w:color="auto"/>
            </w:tcBorders>
            <w:shd w:val="clear" w:color="auto" w:fill="FABF8F"/>
            <w:vAlign w:val="center"/>
          </w:tcPr>
          <w:p w14:paraId="56F67C2E"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8</w:t>
            </w:r>
          </w:p>
        </w:tc>
        <w:tc>
          <w:tcPr>
            <w:tcW w:w="450" w:type="dxa"/>
            <w:tcBorders>
              <w:bottom w:val="single" w:sz="4" w:space="0" w:color="auto"/>
            </w:tcBorders>
            <w:shd w:val="clear" w:color="auto" w:fill="FABF8F"/>
            <w:vAlign w:val="center"/>
          </w:tcPr>
          <w:p w14:paraId="56F67C2F"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56F67C30"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6F67C31"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5</w:t>
            </w:r>
          </w:p>
        </w:tc>
        <w:tc>
          <w:tcPr>
            <w:tcW w:w="450" w:type="dxa"/>
            <w:tcBorders>
              <w:bottom w:val="single" w:sz="4" w:space="0" w:color="auto"/>
            </w:tcBorders>
            <w:shd w:val="clear" w:color="auto" w:fill="FABF8F"/>
            <w:vAlign w:val="center"/>
          </w:tcPr>
          <w:p w14:paraId="56F67C32"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56F67C33" w14:textId="77777777" w:rsidR="00A5643F" w:rsidRPr="003511B3" w:rsidRDefault="00A5643F" w:rsidP="00B22991">
            <w:pPr>
              <w:pStyle w:val="TableText"/>
              <w:widowControl w:val="0"/>
              <w:spacing w:beforeLines="20" w:before="48" w:afterLines="20" w:after="48"/>
              <w:rPr>
                <w:rFonts w:ascii="Tahoma" w:hAnsi="Tahoma" w:cs="Tahoma"/>
                <w:sz w:val="13"/>
                <w:szCs w:val="13"/>
              </w:rPr>
            </w:pPr>
            <w:r w:rsidRPr="003511B3">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56F67C3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6F67C3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56F67C3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C3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C38"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C4D" w14:textId="77777777" w:rsidTr="007A06A6">
        <w:trPr>
          <w:trHeight w:val="494"/>
        </w:trPr>
        <w:tc>
          <w:tcPr>
            <w:tcW w:w="2714" w:type="dxa"/>
            <w:tcBorders>
              <w:bottom w:val="single" w:sz="4" w:space="0" w:color="auto"/>
            </w:tcBorders>
            <w:shd w:val="clear" w:color="auto" w:fill="auto"/>
            <w:vAlign w:val="center"/>
          </w:tcPr>
          <w:p w14:paraId="56F67C3A" w14:textId="77777777" w:rsidR="00A5643F" w:rsidRPr="003511B3" w:rsidRDefault="00A5643F" w:rsidP="00566F8C">
            <w:pPr>
              <w:pStyle w:val="Heading2"/>
              <w:spacing w:beforeLines="20" w:before="48" w:afterLines="20" w:after="48"/>
              <w:ind w:left="0"/>
              <w:rPr>
                <w:rFonts w:ascii="Tahoma" w:hAnsi="Tahoma" w:cs="Tahoma"/>
                <w:b w:val="0"/>
                <w:sz w:val="14"/>
                <w:szCs w:val="14"/>
              </w:rPr>
            </w:pPr>
            <w:bookmarkStart w:id="502" w:name="_Toc336338113"/>
            <w:bookmarkStart w:id="503" w:name="_Toc348436248"/>
            <w:r w:rsidRPr="003511B3">
              <w:rPr>
                <w:rFonts w:ascii="Tahoma" w:hAnsi="Tahoma" w:cs="Tahoma"/>
                <w:b w:val="0"/>
                <w:sz w:val="14"/>
                <w:szCs w:val="14"/>
              </w:rPr>
              <w:t>Web Antimalware Subscription per Forefront Threat Management Gateway</w:t>
            </w:r>
            <w:r w:rsidR="00566F8C">
              <w:rPr>
                <w:rFonts w:ascii="Tahoma" w:hAnsi="Tahoma" w:cs="Tahoma"/>
                <w:b w:val="0"/>
                <w:sz w:val="14"/>
                <w:szCs w:val="14"/>
              </w:rPr>
              <w:t> </w:t>
            </w:r>
            <w:r w:rsidRPr="003511B3">
              <w:rPr>
                <w:rFonts w:ascii="Tahoma" w:hAnsi="Tahoma" w:cs="Tahoma"/>
                <w:b w:val="0"/>
                <w:sz w:val="14"/>
                <w:szCs w:val="14"/>
              </w:rPr>
              <w:t>Medium Business Edition (Dispositivo e Utente)</w:t>
            </w:r>
            <w:bookmarkEnd w:id="502"/>
            <w:bookmarkEnd w:id="503"/>
          </w:p>
        </w:tc>
        <w:tc>
          <w:tcPr>
            <w:tcW w:w="450" w:type="dxa"/>
            <w:tcBorders>
              <w:bottom w:val="single" w:sz="4" w:space="0" w:color="auto"/>
            </w:tcBorders>
            <w:shd w:val="clear" w:color="auto" w:fill="auto"/>
            <w:vAlign w:val="center"/>
          </w:tcPr>
          <w:p w14:paraId="56F67C3B" w14:textId="77777777" w:rsidR="00A5643F" w:rsidRPr="00B22991" w:rsidRDefault="00A5643F" w:rsidP="00B22991">
            <w:pPr>
              <w:pStyle w:val="TableText"/>
              <w:widowControl w:val="0"/>
              <w:spacing w:beforeLines="20" w:before="48" w:afterLines="20" w:after="48"/>
              <w:rPr>
                <w:rStyle w:val="EndnoteReference"/>
                <w:rFonts w:cs="Tahoma"/>
                <w:sz w:val="13"/>
              </w:rPr>
            </w:pPr>
          </w:p>
        </w:tc>
        <w:tc>
          <w:tcPr>
            <w:tcW w:w="450" w:type="dxa"/>
            <w:tcBorders>
              <w:bottom w:val="single" w:sz="4" w:space="0" w:color="auto"/>
            </w:tcBorders>
            <w:shd w:val="clear" w:color="auto" w:fill="auto"/>
            <w:vAlign w:val="center"/>
          </w:tcPr>
          <w:p w14:paraId="56F67C3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56F67C3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C3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3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4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4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4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4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C4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C4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tcBorders>
            <w:shd w:val="clear" w:color="auto" w:fill="auto"/>
            <w:vAlign w:val="center"/>
          </w:tcPr>
          <w:p w14:paraId="56F67C4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6F67C4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6F67C4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C4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C4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C4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C4C"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C61" w14:textId="77777777" w:rsidTr="007A06A6">
        <w:trPr>
          <w:trHeight w:val="287"/>
        </w:trPr>
        <w:tc>
          <w:tcPr>
            <w:tcW w:w="2714" w:type="dxa"/>
            <w:tcBorders>
              <w:bottom w:val="single" w:sz="4" w:space="0" w:color="auto"/>
            </w:tcBorders>
            <w:shd w:val="clear" w:color="auto" w:fill="FABF8F"/>
            <w:vAlign w:val="center"/>
          </w:tcPr>
          <w:p w14:paraId="56F67C4E" w14:textId="77777777" w:rsidR="00A5643F" w:rsidRPr="003511B3" w:rsidRDefault="00A5643F" w:rsidP="007A06A6">
            <w:pPr>
              <w:pStyle w:val="Heading2"/>
              <w:spacing w:beforeLines="20" w:before="48" w:afterLines="20" w:after="48"/>
              <w:ind w:left="0"/>
              <w:rPr>
                <w:rFonts w:ascii="Tahoma" w:hAnsi="Tahoma" w:cs="Tahoma"/>
                <w:b w:val="0"/>
                <w:sz w:val="14"/>
              </w:rPr>
            </w:pPr>
            <w:bookmarkStart w:id="504" w:name="_Toc336338114"/>
            <w:bookmarkStart w:id="505" w:name="_Toc348436249"/>
            <w:r w:rsidRPr="003511B3">
              <w:rPr>
                <w:rFonts w:ascii="Tahoma" w:hAnsi="Tahoma" w:cs="Tahoma"/>
                <w:b w:val="0"/>
                <w:sz w:val="14"/>
              </w:rPr>
              <w:t>Servizi di Windows Azure</w:t>
            </w:r>
            <w:bookmarkEnd w:id="504"/>
            <w:bookmarkEnd w:id="505"/>
          </w:p>
        </w:tc>
        <w:tc>
          <w:tcPr>
            <w:tcW w:w="450" w:type="dxa"/>
            <w:tcBorders>
              <w:bottom w:val="single" w:sz="4" w:space="0" w:color="auto"/>
            </w:tcBorders>
            <w:shd w:val="clear" w:color="auto" w:fill="FABF8F"/>
            <w:vAlign w:val="center"/>
          </w:tcPr>
          <w:p w14:paraId="56F67C4F" w14:textId="77777777" w:rsidR="00A5643F" w:rsidRPr="00B22991" w:rsidRDefault="004908EA" w:rsidP="00B22991">
            <w:pPr>
              <w:pStyle w:val="TableText"/>
              <w:widowControl w:val="0"/>
              <w:spacing w:beforeLines="20" w:before="48" w:afterLines="20" w:after="48"/>
              <w:rPr>
                <w:rFonts w:cs="Tahoma"/>
                <w:b/>
                <w:color w:val="0000FF"/>
                <w:sz w:val="13"/>
                <w:u w:val="single"/>
              </w:rPr>
            </w:pPr>
            <w:hyperlink w:anchor="_105_Windows_Azure" w:history="1">
              <w:r w:rsidR="00FA0E33" w:rsidRPr="00B22991">
                <w:rPr>
                  <w:rStyle w:val="Hyperlink"/>
                  <w:rFonts w:cs="Tahoma"/>
                  <w:b/>
                  <w:sz w:val="13"/>
                </w:rPr>
                <w:t>95</w:t>
              </w:r>
            </w:hyperlink>
          </w:p>
        </w:tc>
        <w:tc>
          <w:tcPr>
            <w:tcW w:w="450" w:type="dxa"/>
            <w:tcBorders>
              <w:bottom w:val="single" w:sz="4" w:space="0" w:color="auto"/>
            </w:tcBorders>
            <w:shd w:val="clear" w:color="auto" w:fill="FABF8F"/>
            <w:vAlign w:val="center"/>
          </w:tcPr>
          <w:p w14:paraId="56F67C5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56F67C5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C5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5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5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5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5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5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C5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C5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5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C5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C5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C5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C5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5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C60"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C75" w14:textId="77777777" w:rsidTr="007A06A6">
        <w:trPr>
          <w:trHeight w:val="152"/>
        </w:trPr>
        <w:tc>
          <w:tcPr>
            <w:tcW w:w="2714" w:type="dxa"/>
            <w:tcBorders>
              <w:bottom w:val="single" w:sz="4" w:space="0" w:color="auto"/>
            </w:tcBorders>
            <w:shd w:val="clear" w:color="auto" w:fill="auto"/>
            <w:vAlign w:val="center"/>
          </w:tcPr>
          <w:p w14:paraId="56F67C62"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06" w:name="_Toc336338115"/>
            <w:bookmarkStart w:id="507" w:name="_Toc348436250"/>
            <w:r w:rsidRPr="003511B3">
              <w:rPr>
                <w:rFonts w:ascii="Tahoma" w:hAnsi="Tahoma" w:cs="Tahoma"/>
                <w:b w:val="0"/>
                <w:sz w:val="14"/>
              </w:rPr>
              <w:t>Windows</w:t>
            </w:r>
            <w:r w:rsidR="003511B3" w:rsidRPr="003511B3">
              <w:rPr>
                <w:rFonts w:ascii="Tahoma" w:hAnsi="Tahoma" w:cs="Tahoma"/>
                <w:b w:val="0"/>
                <w:sz w:val="14"/>
                <w:vertAlign w:val="superscript"/>
              </w:rPr>
              <w:t>®</w:t>
            </w:r>
            <w:r w:rsidRPr="003511B3">
              <w:rPr>
                <w:rFonts w:ascii="Tahoma" w:hAnsi="Tahoma" w:cs="Tahoma"/>
                <w:b w:val="0"/>
                <w:sz w:val="14"/>
              </w:rPr>
              <w:t xml:space="preserve"> Embedded Device Manager</w:t>
            </w:r>
            <w:r w:rsidR="007A06A6">
              <w:rPr>
                <w:rFonts w:ascii="Tahoma" w:hAnsi="Tahoma" w:cs="Tahoma"/>
                <w:color w:val="000000"/>
                <w:sz w:val="14"/>
                <w:szCs w:val="14"/>
              </w:rPr>
              <w:t> </w:t>
            </w:r>
            <w:r w:rsidRPr="003511B3">
              <w:rPr>
                <w:rFonts w:ascii="Tahoma" w:hAnsi="Tahoma" w:cs="Tahoma"/>
                <w:b w:val="0"/>
                <w:sz w:val="14"/>
              </w:rPr>
              <w:t>2011</w:t>
            </w:r>
            <w:bookmarkEnd w:id="506"/>
            <w:bookmarkEnd w:id="507"/>
          </w:p>
        </w:tc>
        <w:tc>
          <w:tcPr>
            <w:tcW w:w="450" w:type="dxa"/>
            <w:tcBorders>
              <w:bottom w:val="single" w:sz="4" w:space="0" w:color="auto"/>
            </w:tcBorders>
            <w:shd w:val="clear" w:color="auto" w:fill="auto"/>
            <w:vAlign w:val="center"/>
          </w:tcPr>
          <w:p w14:paraId="56F67C63" w14:textId="77777777" w:rsidR="00A5643F" w:rsidRPr="00B22991" w:rsidRDefault="004908EA" w:rsidP="00B22991">
            <w:pPr>
              <w:pStyle w:val="TableText"/>
              <w:widowControl w:val="0"/>
              <w:spacing w:beforeLines="20" w:before="48" w:afterLines="20" w:after="48"/>
              <w:rPr>
                <w:rFonts w:cs="Tahoma"/>
                <w:b/>
                <w:color w:val="0000FF"/>
                <w:sz w:val="13"/>
                <w:u w:val="single"/>
              </w:rPr>
            </w:pPr>
            <w:hyperlink w:anchor="Srv_107WindowsEmbeddedDeviceMgr2011" w:history="1">
              <w:r w:rsidR="00FA0E33" w:rsidRPr="00B22991">
                <w:rPr>
                  <w:rStyle w:val="Hyperlink"/>
                  <w:rFonts w:cs="Tahoma"/>
                  <w:b/>
                  <w:sz w:val="13"/>
                </w:rPr>
                <w:t>96</w:t>
              </w:r>
            </w:hyperlink>
          </w:p>
        </w:tc>
        <w:tc>
          <w:tcPr>
            <w:tcW w:w="450" w:type="dxa"/>
            <w:tcBorders>
              <w:bottom w:val="single" w:sz="4" w:space="0" w:color="auto"/>
            </w:tcBorders>
            <w:shd w:val="clear" w:color="auto" w:fill="auto"/>
            <w:vAlign w:val="center"/>
          </w:tcPr>
          <w:p w14:paraId="56F67C6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C6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C6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6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6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6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6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6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C6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C6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6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C6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C7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C7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C7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7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C74"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C89" w14:textId="77777777" w:rsidTr="007A06A6">
        <w:trPr>
          <w:trHeight w:val="287"/>
        </w:trPr>
        <w:tc>
          <w:tcPr>
            <w:tcW w:w="2714" w:type="dxa"/>
            <w:tcBorders>
              <w:bottom w:val="single" w:sz="4" w:space="0" w:color="auto"/>
            </w:tcBorders>
            <w:shd w:val="clear" w:color="auto" w:fill="FABF8F"/>
            <w:vAlign w:val="center"/>
          </w:tcPr>
          <w:p w14:paraId="56F67C76"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08" w:name="_Toc336338116"/>
            <w:bookmarkStart w:id="509" w:name="_Toc348436251"/>
            <w:r w:rsidRPr="003511B3">
              <w:rPr>
                <w:rFonts w:ascii="Tahoma" w:hAnsi="Tahoma" w:cs="Tahoma"/>
                <w:b w:val="0"/>
                <w:sz w:val="14"/>
              </w:rPr>
              <w:t>Licenza di Gestione Client per OSE per</w:t>
            </w:r>
            <w:r w:rsidR="007A06A6">
              <w:rPr>
                <w:rFonts w:ascii="Tahoma" w:hAnsi="Tahoma" w:cs="Tahoma"/>
                <w:color w:val="000000"/>
                <w:sz w:val="14"/>
                <w:szCs w:val="14"/>
              </w:rPr>
              <w:t> </w:t>
            </w:r>
            <w:r w:rsidRPr="003511B3">
              <w:rPr>
                <w:rFonts w:ascii="Tahoma" w:hAnsi="Tahoma" w:cs="Tahoma"/>
                <w:b w:val="0"/>
                <w:sz w:val="14"/>
              </w:rPr>
              <w:t>Windows</w:t>
            </w:r>
            <w:r w:rsidR="003511B3" w:rsidRPr="003511B3">
              <w:rPr>
                <w:rFonts w:ascii="Tahoma" w:hAnsi="Tahoma" w:cs="Tahoma"/>
                <w:b w:val="0"/>
                <w:sz w:val="14"/>
                <w:vertAlign w:val="superscript"/>
              </w:rPr>
              <w:t>®</w:t>
            </w:r>
            <w:r w:rsidRPr="003511B3">
              <w:rPr>
                <w:rFonts w:ascii="Tahoma" w:hAnsi="Tahoma" w:cs="Tahoma"/>
                <w:b w:val="0"/>
                <w:sz w:val="14"/>
              </w:rPr>
              <w:t xml:space="preserve"> Embedded Device Manager</w:t>
            </w:r>
            <w:r w:rsidR="007A06A6">
              <w:rPr>
                <w:rFonts w:ascii="Tahoma" w:hAnsi="Tahoma" w:cs="Tahoma"/>
                <w:color w:val="000000"/>
                <w:sz w:val="14"/>
                <w:szCs w:val="14"/>
              </w:rPr>
              <w:t> </w:t>
            </w:r>
            <w:r w:rsidRPr="003511B3">
              <w:rPr>
                <w:rFonts w:ascii="Tahoma" w:hAnsi="Tahoma" w:cs="Tahoma"/>
                <w:b w:val="0"/>
                <w:sz w:val="14"/>
              </w:rPr>
              <w:t>2011</w:t>
            </w:r>
            <w:bookmarkEnd w:id="508"/>
            <w:bookmarkEnd w:id="509"/>
          </w:p>
        </w:tc>
        <w:tc>
          <w:tcPr>
            <w:tcW w:w="450" w:type="dxa"/>
            <w:tcBorders>
              <w:bottom w:val="single" w:sz="4" w:space="0" w:color="auto"/>
            </w:tcBorders>
            <w:shd w:val="clear" w:color="auto" w:fill="FABF8F"/>
            <w:vAlign w:val="center"/>
          </w:tcPr>
          <w:p w14:paraId="56F67C77" w14:textId="77777777" w:rsidR="00A5643F" w:rsidRPr="00B22991" w:rsidRDefault="00A5643F" w:rsidP="00B22991">
            <w:pPr>
              <w:pStyle w:val="TableText"/>
              <w:widowControl w:val="0"/>
              <w:spacing w:beforeLines="20" w:before="48" w:afterLines="20" w:after="48"/>
              <w:rPr>
                <w:rFonts w:cs="Tahoma"/>
                <w:b/>
                <w:color w:val="0000FF"/>
                <w:sz w:val="13"/>
              </w:rPr>
            </w:pPr>
          </w:p>
        </w:tc>
        <w:tc>
          <w:tcPr>
            <w:tcW w:w="450" w:type="dxa"/>
            <w:tcBorders>
              <w:bottom w:val="single" w:sz="4" w:space="0" w:color="auto"/>
            </w:tcBorders>
            <w:shd w:val="clear" w:color="auto" w:fill="FABF8F"/>
            <w:vAlign w:val="center"/>
          </w:tcPr>
          <w:p w14:paraId="56F67C7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C7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C7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7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7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7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7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7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C8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C8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8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C8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C8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C8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C8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8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C88"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C9D" w14:textId="77777777" w:rsidTr="007A06A6">
        <w:trPr>
          <w:trHeight w:val="287"/>
        </w:trPr>
        <w:tc>
          <w:tcPr>
            <w:tcW w:w="2714" w:type="dxa"/>
            <w:tcBorders>
              <w:bottom w:val="single" w:sz="4" w:space="0" w:color="auto"/>
            </w:tcBorders>
            <w:shd w:val="clear" w:color="auto" w:fill="auto"/>
            <w:vAlign w:val="center"/>
          </w:tcPr>
          <w:p w14:paraId="56F67C8A"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10" w:name="_Toc336338117"/>
            <w:bookmarkStart w:id="511" w:name="_Toc348436252"/>
            <w:r w:rsidRPr="003511B3">
              <w:rPr>
                <w:rFonts w:ascii="Tahoma" w:hAnsi="Tahoma" w:cs="Tahoma"/>
                <w:b w:val="0"/>
                <w:sz w:val="14"/>
              </w:rPr>
              <w:t>Licenza di Gestione Client per Utente per</w:t>
            </w:r>
            <w:r w:rsidR="007A06A6">
              <w:rPr>
                <w:rFonts w:ascii="Tahoma" w:hAnsi="Tahoma" w:cs="Tahoma"/>
                <w:color w:val="000000"/>
                <w:sz w:val="14"/>
                <w:szCs w:val="14"/>
              </w:rPr>
              <w:t> </w:t>
            </w:r>
            <w:r w:rsidRPr="003511B3">
              <w:rPr>
                <w:rFonts w:ascii="Tahoma" w:hAnsi="Tahoma" w:cs="Tahoma"/>
                <w:b w:val="0"/>
                <w:sz w:val="14"/>
              </w:rPr>
              <w:t>Windows</w:t>
            </w:r>
            <w:r w:rsidR="003511B3" w:rsidRPr="003511B3">
              <w:rPr>
                <w:rFonts w:ascii="Tahoma" w:hAnsi="Tahoma" w:cs="Tahoma"/>
                <w:b w:val="0"/>
                <w:sz w:val="14"/>
                <w:vertAlign w:val="superscript"/>
              </w:rPr>
              <w:t>®</w:t>
            </w:r>
            <w:r w:rsidRPr="003511B3">
              <w:rPr>
                <w:rFonts w:ascii="Tahoma" w:hAnsi="Tahoma" w:cs="Tahoma"/>
                <w:b w:val="0"/>
                <w:sz w:val="14"/>
              </w:rPr>
              <w:t xml:space="preserve"> Embedded Device Manager</w:t>
            </w:r>
            <w:r w:rsidR="007A06A6">
              <w:rPr>
                <w:rFonts w:ascii="Tahoma" w:hAnsi="Tahoma" w:cs="Tahoma"/>
                <w:color w:val="000000"/>
                <w:sz w:val="14"/>
                <w:szCs w:val="14"/>
              </w:rPr>
              <w:t> </w:t>
            </w:r>
            <w:r w:rsidRPr="003511B3">
              <w:rPr>
                <w:rFonts w:ascii="Tahoma" w:hAnsi="Tahoma" w:cs="Tahoma"/>
                <w:b w:val="0"/>
                <w:sz w:val="14"/>
              </w:rPr>
              <w:t>2011</w:t>
            </w:r>
            <w:bookmarkEnd w:id="510"/>
            <w:bookmarkEnd w:id="511"/>
          </w:p>
        </w:tc>
        <w:tc>
          <w:tcPr>
            <w:tcW w:w="450" w:type="dxa"/>
            <w:tcBorders>
              <w:bottom w:val="single" w:sz="4" w:space="0" w:color="auto"/>
            </w:tcBorders>
            <w:shd w:val="clear" w:color="auto" w:fill="auto"/>
            <w:vAlign w:val="center"/>
          </w:tcPr>
          <w:p w14:paraId="56F67C8B" w14:textId="77777777" w:rsidR="00A5643F" w:rsidRPr="00B22991" w:rsidRDefault="004908EA" w:rsidP="00B22991">
            <w:pPr>
              <w:pStyle w:val="TableText"/>
              <w:widowControl w:val="0"/>
              <w:spacing w:beforeLines="20" w:before="48" w:afterLines="20" w:after="48"/>
              <w:rPr>
                <w:rFonts w:cs="Tahoma"/>
                <w:b/>
                <w:color w:val="0000FF"/>
                <w:sz w:val="13"/>
              </w:rPr>
            </w:pPr>
            <w:hyperlink w:anchor="_97_Licenze_di" w:history="1">
              <w:r w:rsidR="00FA0E33" w:rsidRPr="005C5E88">
                <w:rPr>
                  <w:rStyle w:val="Hyperlink"/>
                  <w:rFonts w:cs="Tahoma"/>
                  <w:b/>
                  <w:sz w:val="13"/>
                </w:rPr>
                <w:t>97</w:t>
              </w:r>
            </w:hyperlink>
          </w:p>
        </w:tc>
        <w:tc>
          <w:tcPr>
            <w:tcW w:w="450" w:type="dxa"/>
            <w:tcBorders>
              <w:bottom w:val="single" w:sz="4" w:space="0" w:color="auto"/>
            </w:tcBorders>
            <w:shd w:val="clear" w:color="auto" w:fill="auto"/>
            <w:vAlign w:val="center"/>
          </w:tcPr>
          <w:p w14:paraId="56F67C8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C8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C8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8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9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9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9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9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C9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C9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9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C9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C9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C9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C9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9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C9C"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8570F4" w:rsidRPr="003511B3" w14:paraId="56F67CB1" w14:textId="77777777" w:rsidTr="007A06A6">
        <w:trPr>
          <w:trHeight w:val="287"/>
        </w:trPr>
        <w:tc>
          <w:tcPr>
            <w:tcW w:w="2714" w:type="dxa"/>
            <w:tcBorders>
              <w:bottom w:val="single" w:sz="4" w:space="0" w:color="auto"/>
            </w:tcBorders>
            <w:shd w:val="clear" w:color="auto" w:fill="FABF8F"/>
            <w:vAlign w:val="center"/>
          </w:tcPr>
          <w:p w14:paraId="56F67C9E"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12" w:name="_Toc336338118"/>
            <w:bookmarkStart w:id="513" w:name="_Toc348436253"/>
            <w:r w:rsidRPr="003511B3">
              <w:rPr>
                <w:rFonts w:ascii="Tahoma" w:hAnsi="Tahoma" w:cs="Tahoma"/>
                <w:b w:val="0"/>
                <w:sz w:val="14"/>
              </w:rPr>
              <w:t>Windows</w:t>
            </w:r>
            <w:r w:rsidR="003511B3" w:rsidRPr="003511B3">
              <w:rPr>
                <w:rFonts w:ascii="Tahoma" w:hAnsi="Tahoma" w:cs="Tahoma"/>
                <w:b w:val="0"/>
                <w:sz w:val="14"/>
                <w:vertAlign w:val="superscript"/>
              </w:rPr>
              <w:t>®</w:t>
            </w:r>
            <w:r w:rsidRPr="003511B3">
              <w:rPr>
                <w:rFonts w:ascii="Tahoma" w:hAnsi="Tahoma" w:cs="Tahoma"/>
                <w:b w:val="0"/>
                <w:sz w:val="14"/>
              </w:rPr>
              <w:t xml:space="preserve"> Embedded Device Manager 2011 con Tecnologia SQL Server</w:t>
            </w:r>
            <w:r w:rsidR="003511B3" w:rsidRPr="003511B3">
              <w:rPr>
                <w:rFonts w:ascii="Tahoma" w:hAnsi="Tahoma" w:cs="Tahoma"/>
                <w:b w:val="0"/>
                <w:sz w:val="14"/>
                <w:vertAlign w:val="superscript"/>
              </w:rPr>
              <w:t>®</w:t>
            </w:r>
            <w:r w:rsidRPr="003511B3">
              <w:rPr>
                <w:rFonts w:ascii="Tahoma" w:hAnsi="Tahoma" w:cs="Tahoma"/>
                <w:b w:val="0"/>
                <w:sz w:val="14"/>
              </w:rPr>
              <w:t xml:space="preserve"> 2008</w:t>
            </w:r>
            <w:bookmarkEnd w:id="512"/>
            <w:bookmarkEnd w:id="513"/>
          </w:p>
        </w:tc>
        <w:tc>
          <w:tcPr>
            <w:tcW w:w="450" w:type="dxa"/>
            <w:tcBorders>
              <w:bottom w:val="single" w:sz="4" w:space="0" w:color="auto"/>
            </w:tcBorders>
            <w:shd w:val="clear" w:color="auto" w:fill="FABF8F"/>
            <w:vAlign w:val="center"/>
          </w:tcPr>
          <w:p w14:paraId="56F67C9F" w14:textId="77777777" w:rsidR="00A5643F" w:rsidRPr="00B22991" w:rsidRDefault="004908EA" w:rsidP="00B22991">
            <w:pPr>
              <w:pStyle w:val="TableText"/>
              <w:widowControl w:val="0"/>
              <w:spacing w:beforeLines="20" w:before="48" w:afterLines="20" w:after="48"/>
              <w:rPr>
                <w:rFonts w:cs="Tahoma"/>
                <w:b/>
                <w:color w:val="0000FF"/>
                <w:sz w:val="13"/>
                <w:szCs w:val="13"/>
                <w:u w:val="single"/>
              </w:rPr>
            </w:pPr>
            <w:hyperlink w:anchor="_97_Licenze_di" w:history="1">
              <w:r w:rsidR="005C5E88" w:rsidRPr="005C5E88">
                <w:rPr>
                  <w:rStyle w:val="Hyperlink"/>
                  <w:rFonts w:cs="Tahoma"/>
                  <w:b/>
                  <w:sz w:val="13"/>
                </w:rPr>
                <w:t>97</w:t>
              </w:r>
            </w:hyperlink>
          </w:p>
        </w:tc>
        <w:tc>
          <w:tcPr>
            <w:tcW w:w="450" w:type="dxa"/>
            <w:tcBorders>
              <w:bottom w:val="single" w:sz="4" w:space="0" w:color="auto"/>
            </w:tcBorders>
            <w:shd w:val="clear" w:color="auto" w:fill="FABF8F"/>
            <w:vAlign w:val="center"/>
          </w:tcPr>
          <w:p w14:paraId="56F67CA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CA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CA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A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A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A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A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A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CA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CA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A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CA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CA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CA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CA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A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CB0"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CC5" w14:textId="77777777" w:rsidTr="007A06A6">
        <w:trPr>
          <w:trHeight w:val="287"/>
        </w:trPr>
        <w:tc>
          <w:tcPr>
            <w:tcW w:w="2714" w:type="dxa"/>
            <w:tcBorders>
              <w:bottom w:val="single" w:sz="4" w:space="0" w:color="auto"/>
            </w:tcBorders>
            <w:shd w:val="clear" w:color="auto" w:fill="auto"/>
            <w:vAlign w:val="center"/>
          </w:tcPr>
          <w:p w14:paraId="56F67CB2"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14" w:name="_Toc336338119"/>
            <w:bookmarkStart w:id="515" w:name="_Toc348436254"/>
            <w:r w:rsidRPr="003511B3">
              <w:rPr>
                <w:rFonts w:ascii="Tahoma" w:hAnsi="Tahoma" w:cs="Tahoma"/>
                <w:b w:val="0"/>
                <w:sz w:val="14"/>
                <w:szCs w:val="14"/>
              </w:rPr>
              <w:t>Windows Essential Business Server 2008</w:t>
            </w:r>
            <w:r w:rsidR="007A06A6">
              <w:rPr>
                <w:rFonts w:ascii="Tahoma" w:hAnsi="Tahoma" w:cs="Tahoma"/>
                <w:color w:val="000000"/>
                <w:sz w:val="14"/>
                <w:szCs w:val="14"/>
              </w:rPr>
              <w:t> </w:t>
            </w:r>
            <w:r w:rsidRPr="003511B3">
              <w:rPr>
                <w:rFonts w:ascii="Tahoma" w:hAnsi="Tahoma" w:cs="Tahoma"/>
                <w:b w:val="0"/>
                <w:sz w:val="14"/>
                <w:szCs w:val="14"/>
              </w:rPr>
              <w:t>Standard</w:t>
            </w:r>
            <w:bookmarkEnd w:id="514"/>
            <w:bookmarkEnd w:id="515"/>
          </w:p>
        </w:tc>
        <w:tc>
          <w:tcPr>
            <w:tcW w:w="450" w:type="dxa"/>
            <w:tcBorders>
              <w:bottom w:val="single" w:sz="4" w:space="0" w:color="auto"/>
            </w:tcBorders>
            <w:shd w:val="clear" w:color="auto" w:fill="auto"/>
            <w:vAlign w:val="center"/>
          </w:tcPr>
          <w:p w14:paraId="56F67CB3" w14:textId="77777777" w:rsidR="00A5643F"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98_EBS_2008" w:history="1">
              <w:r w:rsidR="00FA0E33" w:rsidRPr="005C5E88">
                <w:rPr>
                  <w:rStyle w:val="Hyperlink"/>
                  <w:rFonts w:cs="Tahoma"/>
                  <w:b/>
                  <w:sz w:val="13"/>
                  <w:szCs w:val="13"/>
                </w:rPr>
                <w:t>98</w:t>
              </w:r>
            </w:hyperlink>
          </w:p>
        </w:tc>
        <w:tc>
          <w:tcPr>
            <w:tcW w:w="450" w:type="dxa"/>
            <w:tcBorders>
              <w:bottom w:val="single" w:sz="4" w:space="0" w:color="auto"/>
            </w:tcBorders>
            <w:shd w:val="clear" w:color="auto" w:fill="auto"/>
            <w:vAlign w:val="center"/>
          </w:tcPr>
          <w:p w14:paraId="56F67CB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CB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CB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B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B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B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B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B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CB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CB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B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CB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CC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CC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CC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C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CC4"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8570F4" w:rsidRPr="003511B3" w14:paraId="56F67CD9" w14:textId="77777777" w:rsidTr="007A06A6">
        <w:trPr>
          <w:trHeight w:val="287"/>
        </w:trPr>
        <w:tc>
          <w:tcPr>
            <w:tcW w:w="2714" w:type="dxa"/>
            <w:tcBorders>
              <w:bottom w:val="single" w:sz="4" w:space="0" w:color="auto"/>
            </w:tcBorders>
            <w:shd w:val="clear" w:color="auto" w:fill="FABF8F"/>
            <w:vAlign w:val="center"/>
          </w:tcPr>
          <w:p w14:paraId="56F67CC6"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16" w:name="_Toc336338120"/>
            <w:bookmarkStart w:id="517" w:name="_Toc348436255"/>
            <w:r w:rsidRPr="003511B3">
              <w:rPr>
                <w:rFonts w:ascii="Tahoma" w:hAnsi="Tahoma" w:cs="Tahoma"/>
                <w:b w:val="0"/>
                <w:sz w:val="14"/>
                <w:szCs w:val="14"/>
              </w:rPr>
              <w:t>CAL Suite per Windows Essential Business Server 2008</w:t>
            </w:r>
            <w:bookmarkEnd w:id="516"/>
            <w:bookmarkEnd w:id="517"/>
          </w:p>
        </w:tc>
        <w:tc>
          <w:tcPr>
            <w:tcW w:w="450" w:type="dxa"/>
            <w:tcBorders>
              <w:bottom w:val="single" w:sz="4" w:space="0" w:color="auto"/>
            </w:tcBorders>
            <w:shd w:val="clear" w:color="auto" w:fill="FABF8F"/>
            <w:vAlign w:val="center"/>
          </w:tcPr>
          <w:p w14:paraId="56F67CC7" w14:textId="77777777" w:rsidR="00A5643F" w:rsidRPr="00B22991" w:rsidRDefault="00A5643F" w:rsidP="00B22991">
            <w:pPr>
              <w:pStyle w:val="TableText"/>
              <w:widowControl w:val="0"/>
              <w:spacing w:beforeLines="20" w:before="48" w:afterLines="20" w:after="48"/>
              <w:rPr>
                <w:rStyle w:val="EndnoteReference"/>
                <w:rFonts w:cs="Tahoma"/>
                <w:color w:val="0000FF"/>
                <w:sz w:val="13"/>
              </w:rPr>
            </w:pPr>
          </w:p>
        </w:tc>
        <w:tc>
          <w:tcPr>
            <w:tcW w:w="450" w:type="dxa"/>
            <w:tcBorders>
              <w:bottom w:val="single" w:sz="4" w:space="0" w:color="auto"/>
            </w:tcBorders>
            <w:shd w:val="clear" w:color="auto" w:fill="FABF8F"/>
            <w:vAlign w:val="center"/>
          </w:tcPr>
          <w:p w14:paraId="56F67CC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6F67CC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CC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C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C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C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C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C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CD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CD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D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CD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CD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CD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CD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D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CD8"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CED" w14:textId="77777777" w:rsidTr="007A06A6">
        <w:trPr>
          <w:trHeight w:val="287"/>
        </w:trPr>
        <w:tc>
          <w:tcPr>
            <w:tcW w:w="2714" w:type="dxa"/>
            <w:tcBorders>
              <w:bottom w:val="single" w:sz="4" w:space="0" w:color="auto"/>
            </w:tcBorders>
            <w:shd w:val="clear" w:color="auto" w:fill="auto"/>
            <w:vAlign w:val="center"/>
          </w:tcPr>
          <w:p w14:paraId="56F67CDA"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18" w:name="_Toc336338121"/>
            <w:bookmarkStart w:id="519" w:name="_Toc348436256"/>
            <w:r w:rsidRPr="003511B3">
              <w:rPr>
                <w:rFonts w:ascii="Tahoma" w:hAnsi="Tahoma" w:cs="Tahoma"/>
                <w:b w:val="0"/>
                <w:sz w:val="14"/>
                <w:szCs w:val="14"/>
              </w:rPr>
              <w:t>CAL Suite per Windows Essential Business Server 2008 (5 client)</w:t>
            </w:r>
            <w:bookmarkEnd w:id="518"/>
            <w:bookmarkEnd w:id="519"/>
          </w:p>
        </w:tc>
        <w:tc>
          <w:tcPr>
            <w:tcW w:w="450" w:type="dxa"/>
            <w:tcBorders>
              <w:bottom w:val="single" w:sz="4" w:space="0" w:color="auto"/>
            </w:tcBorders>
            <w:shd w:val="clear" w:color="auto" w:fill="auto"/>
            <w:vAlign w:val="center"/>
          </w:tcPr>
          <w:p w14:paraId="56F67CDB" w14:textId="77777777" w:rsidR="00A5643F" w:rsidRPr="00B22991" w:rsidRDefault="00A5643F" w:rsidP="00B22991">
            <w:pPr>
              <w:pStyle w:val="TableText"/>
              <w:widowControl w:val="0"/>
              <w:spacing w:beforeLines="20" w:before="48" w:afterLines="20" w:after="48"/>
              <w:rPr>
                <w:rStyle w:val="EndnoteReference"/>
                <w:rFonts w:cs="Tahoma"/>
                <w:color w:val="0000FF"/>
                <w:sz w:val="13"/>
              </w:rPr>
            </w:pPr>
          </w:p>
        </w:tc>
        <w:tc>
          <w:tcPr>
            <w:tcW w:w="450" w:type="dxa"/>
            <w:tcBorders>
              <w:bottom w:val="single" w:sz="4" w:space="0" w:color="auto"/>
            </w:tcBorders>
            <w:shd w:val="clear" w:color="auto" w:fill="auto"/>
            <w:vAlign w:val="center"/>
          </w:tcPr>
          <w:p w14:paraId="56F67CD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56F67CD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CD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D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E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E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E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CE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CE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CE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tcBorders>
            <w:shd w:val="clear" w:color="auto" w:fill="auto"/>
            <w:vAlign w:val="center"/>
          </w:tcPr>
          <w:p w14:paraId="56F67CE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CE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CE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CE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CE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CE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CE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OL</w:t>
            </w:r>
          </w:p>
        </w:tc>
      </w:tr>
      <w:tr w:rsidR="008570F4" w:rsidRPr="003511B3" w14:paraId="56F67D01" w14:textId="77777777" w:rsidTr="007A06A6">
        <w:trPr>
          <w:trHeight w:val="287"/>
        </w:trPr>
        <w:tc>
          <w:tcPr>
            <w:tcW w:w="2714" w:type="dxa"/>
            <w:tcBorders>
              <w:bottom w:val="single" w:sz="4" w:space="0" w:color="auto"/>
            </w:tcBorders>
            <w:shd w:val="clear" w:color="auto" w:fill="FABF8F"/>
            <w:vAlign w:val="center"/>
          </w:tcPr>
          <w:p w14:paraId="56F67CEE"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20" w:name="_Toc336338122"/>
            <w:bookmarkStart w:id="521" w:name="_Toc348436257"/>
            <w:r w:rsidRPr="003511B3">
              <w:rPr>
                <w:rFonts w:ascii="Tahoma" w:hAnsi="Tahoma" w:cs="Tahoma"/>
                <w:b w:val="0"/>
                <w:color w:val="000000"/>
                <w:sz w:val="14"/>
                <w:szCs w:val="14"/>
              </w:rPr>
              <w:t>CAL Suite per Windows Essential Business Server 2008 (20 client)</w:t>
            </w:r>
            <w:bookmarkEnd w:id="520"/>
            <w:bookmarkEnd w:id="521"/>
          </w:p>
        </w:tc>
        <w:tc>
          <w:tcPr>
            <w:tcW w:w="450" w:type="dxa"/>
            <w:tcBorders>
              <w:bottom w:val="single" w:sz="4" w:space="0" w:color="auto"/>
            </w:tcBorders>
            <w:shd w:val="clear" w:color="auto" w:fill="FABF8F"/>
            <w:vAlign w:val="center"/>
          </w:tcPr>
          <w:p w14:paraId="56F67CEF" w14:textId="77777777" w:rsidR="00A5643F" w:rsidRPr="00B22991" w:rsidRDefault="00A5643F" w:rsidP="00B22991">
            <w:pPr>
              <w:pStyle w:val="TableText"/>
              <w:widowControl w:val="0"/>
              <w:spacing w:beforeLines="20" w:before="48" w:afterLines="20" w:after="48"/>
              <w:rPr>
                <w:rStyle w:val="EndnoteReference"/>
                <w:rFonts w:cs="Tahoma"/>
                <w:color w:val="0000FF"/>
                <w:sz w:val="13"/>
              </w:rPr>
            </w:pPr>
          </w:p>
        </w:tc>
        <w:tc>
          <w:tcPr>
            <w:tcW w:w="450" w:type="dxa"/>
            <w:tcBorders>
              <w:bottom w:val="single" w:sz="4" w:space="0" w:color="auto"/>
            </w:tcBorders>
            <w:shd w:val="clear" w:color="auto" w:fill="FABF8F"/>
            <w:vAlign w:val="center"/>
          </w:tcPr>
          <w:p w14:paraId="56F67CF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6F67CF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CF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F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F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F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F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CF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CF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CF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tcBorders>
            <w:shd w:val="clear" w:color="auto" w:fill="FABF8F"/>
            <w:vAlign w:val="center"/>
          </w:tcPr>
          <w:p w14:paraId="56F67CF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CF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CF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CF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CF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CF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D0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OL</w:t>
            </w:r>
          </w:p>
        </w:tc>
      </w:tr>
      <w:tr w:rsidR="00A5643F" w:rsidRPr="003511B3" w14:paraId="56F67D15" w14:textId="77777777" w:rsidTr="007A06A6">
        <w:trPr>
          <w:trHeight w:val="287"/>
        </w:trPr>
        <w:tc>
          <w:tcPr>
            <w:tcW w:w="2714" w:type="dxa"/>
            <w:tcBorders>
              <w:bottom w:val="single" w:sz="4" w:space="0" w:color="auto"/>
            </w:tcBorders>
            <w:shd w:val="clear" w:color="auto" w:fill="auto"/>
            <w:vAlign w:val="center"/>
          </w:tcPr>
          <w:p w14:paraId="56F67D02"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22" w:name="_Toc336338123"/>
            <w:bookmarkStart w:id="523" w:name="_Toc348436258"/>
            <w:r w:rsidRPr="003511B3">
              <w:rPr>
                <w:rFonts w:ascii="Tahoma" w:hAnsi="Tahoma" w:cs="Tahoma"/>
                <w:b w:val="0"/>
                <w:sz w:val="14"/>
                <w:szCs w:val="14"/>
              </w:rPr>
              <w:t>CAL Suite per Windows Essential Business Server 2008 (50 client)</w:t>
            </w:r>
            <w:bookmarkEnd w:id="522"/>
            <w:bookmarkEnd w:id="523"/>
          </w:p>
        </w:tc>
        <w:tc>
          <w:tcPr>
            <w:tcW w:w="450" w:type="dxa"/>
            <w:tcBorders>
              <w:bottom w:val="single" w:sz="4" w:space="0" w:color="auto"/>
            </w:tcBorders>
            <w:shd w:val="clear" w:color="auto" w:fill="auto"/>
            <w:vAlign w:val="center"/>
          </w:tcPr>
          <w:p w14:paraId="56F67D03" w14:textId="77777777" w:rsidR="00A5643F" w:rsidRPr="00B22991" w:rsidRDefault="00A5643F" w:rsidP="00B22991">
            <w:pPr>
              <w:pStyle w:val="TableText"/>
              <w:widowControl w:val="0"/>
              <w:spacing w:beforeLines="20" w:before="48" w:afterLines="20" w:after="48"/>
              <w:rPr>
                <w:rStyle w:val="EndnoteReference"/>
                <w:rFonts w:cs="Tahoma"/>
                <w:color w:val="0000FF"/>
                <w:sz w:val="13"/>
              </w:rPr>
            </w:pPr>
          </w:p>
        </w:tc>
        <w:tc>
          <w:tcPr>
            <w:tcW w:w="450" w:type="dxa"/>
            <w:tcBorders>
              <w:bottom w:val="single" w:sz="4" w:space="0" w:color="auto"/>
            </w:tcBorders>
            <w:shd w:val="clear" w:color="auto" w:fill="auto"/>
            <w:vAlign w:val="center"/>
          </w:tcPr>
          <w:p w14:paraId="56F67D0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56F67D0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D0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D0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D0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D0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D0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D0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D0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D0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auto"/>
            <w:vAlign w:val="center"/>
          </w:tcPr>
          <w:p w14:paraId="56F67D0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D0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D1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D1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D1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D1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D1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OL</w:t>
            </w:r>
          </w:p>
        </w:tc>
      </w:tr>
      <w:tr w:rsidR="008570F4" w:rsidRPr="003511B3" w14:paraId="56F67D29" w14:textId="77777777" w:rsidTr="007A06A6">
        <w:trPr>
          <w:trHeight w:val="287"/>
        </w:trPr>
        <w:tc>
          <w:tcPr>
            <w:tcW w:w="2714" w:type="dxa"/>
            <w:tcBorders>
              <w:bottom w:val="single" w:sz="4" w:space="0" w:color="auto"/>
            </w:tcBorders>
            <w:shd w:val="clear" w:color="auto" w:fill="FABF8F"/>
            <w:vAlign w:val="center"/>
          </w:tcPr>
          <w:p w14:paraId="56F67D16"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24" w:name="_Toc336338124"/>
            <w:bookmarkStart w:id="525" w:name="_Toc348436259"/>
            <w:r w:rsidRPr="003511B3">
              <w:rPr>
                <w:rFonts w:ascii="Tahoma" w:hAnsi="Tahoma" w:cs="Tahoma"/>
                <w:b w:val="0"/>
                <w:sz w:val="14"/>
                <w:szCs w:val="14"/>
              </w:rPr>
              <w:t>Windows Essential Business Server 2008</w:t>
            </w:r>
            <w:r w:rsidR="007A06A6">
              <w:rPr>
                <w:rFonts w:ascii="Tahoma" w:hAnsi="Tahoma" w:cs="Tahoma"/>
                <w:color w:val="000000"/>
                <w:sz w:val="14"/>
                <w:szCs w:val="14"/>
              </w:rPr>
              <w:t> </w:t>
            </w:r>
            <w:r w:rsidRPr="003511B3">
              <w:rPr>
                <w:rFonts w:ascii="Tahoma" w:hAnsi="Tahoma" w:cs="Tahoma"/>
                <w:b w:val="0"/>
                <w:sz w:val="14"/>
                <w:szCs w:val="14"/>
              </w:rPr>
              <w:t>Premium</w:t>
            </w:r>
            <w:bookmarkEnd w:id="524"/>
            <w:bookmarkEnd w:id="525"/>
            <w:r w:rsidRPr="003511B3">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56F67D17" w14:textId="77777777" w:rsidR="00A5643F" w:rsidRPr="00B22991" w:rsidRDefault="004908EA" w:rsidP="00B22991">
            <w:pPr>
              <w:pStyle w:val="TableText"/>
              <w:widowControl w:val="0"/>
              <w:spacing w:beforeLines="20" w:before="48" w:afterLines="20" w:after="48"/>
              <w:rPr>
                <w:rStyle w:val="EndnoteReference"/>
                <w:rFonts w:cs="Tahoma"/>
                <w:b w:val="0"/>
                <w:color w:val="0000FF"/>
                <w:sz w:val="13"/>
                <w:u w:val="single"/>
              </w:rPr>
            </w:pPr>
            <w:hyperlink w:anchor="_98_EBS_2008" w:history="1">
              <w:r w:rsidR="005C5E88" w:rsidRPr="005C5E88">
                <w:rPr>
                  <w:rStyle w:val="Hyperlink"/>
                  <w:rFonts w:cs="Tahoma"/>
                  <w:b/>
                  <w:sz w:val="13"/>
                  <w:szCs w:val="13"/>
                </w:rPr>
                <w:t>98</w:t>
              </w:r>
            </w:hyperlink>
          </w:p>
        </w:tc>
        <w:tc>
          <w:tcPr>
            <w:tcW w:w="450" w:type="dxa"/>
            <w:tcBorders>
              <w:bottom w:val="single" w:sz="4" w:space="0" w:color="auto"/>
            </w:tcBorders>
            <w:shd w:val="clear" w:color="auto" w:fill="FABF8F"/>
            <w:vAlign w:val="center"/>
          </w:tcPr>
          <w:p w14:paraId="56F67D1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D1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D1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1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1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1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1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1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D2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D2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2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D2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D2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D2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D2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2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D28"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D3D" w14:textId="77777777" w:rsidTr="007A06A6">
        <w:trPr>
          <w:trHeight w:val="287"/>
        </w:trPr>
        <w:tc>
          <w:tcPr>
            <w:tcW w:w="2714" w:type="dxa"/>
            <w:tcBorders>
              <w:bottom w:val="single" w:sz="4" w:space="0" w:color="auto"/>
            </w:tcBorders>
            <w:shd w:val="clear" w:color="auto" w:fill="FFFFFF"/>
            <w:vAlign w:val="center"/>
          </w:tcPr>
          <w:p w14:paraId="56F67D2A"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26" w:name="_Toc336338125"/>
            <w:bookmarkStart w:id="527" w:name="_Toc348436260"/>
            <w:r w:rsidRPr="003511B3">
              <w:rPr>
                <w:rFonts w:ascii="Tahoma" w:hAnsi="Tahoma" w:cs="Tahoma"/>
                <w:b w:val="0"/>
                <w:sz w:val="14"/>
                <w:szCs w:val="14"/>
              </w:rPr>
              <w:t>CAL Suite per Windows Essential Business Server 2008 per Utenti o Dispositivi Premium</w:t>
            </w:r>
            <w:bookmarkEnd w:id="526"/>
            <w:bookmarkEnd w:id="527"/>
            <w:r w:rsidRPr="003511B3">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14:paraId="56F67D2B" w14:textId="77777777" w:rsidR="00A5643F" w:rsidRPr="00B22991" w:rsidRDefault="00A5643F" w:rsidP="00B22991">
            <w:pPr>
              <w:pStyle w:val="TableText"/>
              <w:widowControl w:val="0"/>
              <w:spacing w:beforeLines="20" w:before="48" w:afterLines="20" w:after="48"/>
              <w:rPr>
                <w:rStyle w:val="EndnoteReference"/>
                <w:rFonts w:cs="Tahoma"/>
                <w:sz w:val="13"/>
              </w:rPr>
            </w:pPr>
          </w:p>
        </w:tc>
        <w:tc>
          <w:tcPr>
            <w:tcW w:w="450" w:type="dxa"/>
            <w:tcBorders>
              <w:bottom w:val="single" w:sz="4" w:space="0" w:color="auto"/>
            </w:tcBorders>
            <w:shd w:val="clear" w:color="auto" w:fill="FFFFFF"/>
            <w:vAlign w:val="center"/>
          </w:tcPr>
          <w:p w14:paraId="56F67D2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14:paraId="56F67D2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F67D2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2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3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3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3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3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F67D3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D3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3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D3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D3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D3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F67D3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3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FFFFF"/>
            <w:vAlign w:val="center"/>
          </w:tcPr>
          <w:p w14:paraId="56F67D3C"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D51" w14:textId="77777777" w:rsidTr="007A06A6">
        <w:trPr>
          <w:trHeight w:val="287"/>
        </w:trPr>
        <w:tc>
          <w:tcPr>
            <w:tcW w:w="2714" w:type="dxa"/>
            <w:tcBorders>
              <w:bottom w:val="single" w:sz="4" w:space="0" w:color="auto"/>
            </w:tcBorders>
            <w:shd w:val="clear" w:color="auto" w:fill="FABF8F"/>
            <w:vAlign w:val="center"/>
          </w:tcPr>
          <w:p w14:paraId="56F67D3E"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28" w:name="_Toc336338126"/>
            <w:bookmarkStart w:id="529" w:name="_Toc348436261"/>
            <w:r w:rsidRPr="003511B3">
              <w:rPr>
                <w:rFonts w:ascii="Tahoma" w:hAnsi="Tahoma" w:cs="Tahoma"/>
                <w:b w:val="0"/>
                <w:sz w:val="14"/>
                <w:szCs w:val="14"/>
              </w:rPr>
              <w:t>CAL Suite per Windows Essential Business Server 2008 per Utenti o Dispositivi Premium (5 client)</w:t>
            </w:r>
            <w:bookmarkEnd w:id="528"/>
            <w:bookmarkEnd w:id="529"/>
          </w:p>
        </w:tc>
        <w:tc>
          <w:tcPr>
            <w:tcW w:w="450" w:type="dxa"/>
            <w:tcBorders>
              <w:bottom w:val="single" w:sz="4" w:space="0" w:color="auto"/>
            </w:tcBorders>
            <w:shd w:val="clear" w:color="auto" w:fill="FABF8F"/>
            <w:vAlign w:val="center"/>
          </w:tcPr>
          <w:p w14:paraId="56F67D3F" w14:textId="77777777" w:rsidR="00A5643F" w:rsidRPr="00B22991" w:rsidRDefault="00A5643F" w:rsidP="00B22991">
            <w:pPr>
              <w:pStyle w:val="TableText"/>
              <w:widowControl w:val="0"/>
              <w:spacing w:beforeLines="20" w:before="48" w:afterLines="20" w:after="48"/>
              <w:rPr>
                <w:rStyle w:val="EndnoteReference"/>
                <w:rFonts w:cs="Tahoma"/>
                <w:sz w:val="13"/>
              </w:rPr>
            </w:pPr>
          </w:p>
        </w:tc>
        <w:tc>
          <w:tcPr>
            <w:tcW w:w="450" w:type="dxa"/>
            <w:tcBorders>
              <w:bottom w:val="single" w:sz="4" w:space="0" w:color="auto"/>
            </w:tcBorders>
            <w:shd w:val="clear" w:color="auto" w:fill="FABF8F"/>
            <w:vAlign w:val="center"/>
          </w:tcPr>
          <w:p w14:paraId="56F67D4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6F67D4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D4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4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4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4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4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4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D4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D4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bottom w:val="single" w:sz="4" w:space="0" w:color="auto"/>
            </w:tcBorders>
            <w:shd w:val="clear" w:color="auto" w:fill="FABF8F"/>
            <w:vAlign w:val="center"/>
          </w:tcPr>
          <w:p w14:paraId="56F67D4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D4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D4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D4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D4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D4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D5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OL</w:t>
            </w:r>
          </w:p>
        </w:tc>
      </w:tr>
      <w:tr w:rsidR="00A5643F" w:rsidRPr="003511B3" w14:paraId="56F67D65" w14:textId="77777777" w:rsidTr="007A06A6">
        <w:trPr>
          <w:trHeight w:val="287"/>
        </w:trPr>
        <w:tc>
          <w:tcPr>
            <w:tcW w:w="2714" w:type="dxa"/>
            <w:tcBorders>
              <w:bottom w:val="single" w:sz="4" w:space="0" w:color="auto"/>
            </w:tcBorders>
            <w:shd w:val="clear" w:color="auto" w:fill="FFFFFF"/>
            <w:vAlign w:val="center"/>
          </w:tcPr>
          <w:p w14:paraId="56F67D52"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30" w:name="_Toc336338127"/>
            <w:bookmarkStart w:id="531" w:name="_Toc348436262"/>
            <w:r w:rsidRPr="003511B3">
              <w:rPr>
                <w:rFonts w:ascii="Tahoma" w:hAnsi="Tahoma" w:cs="Tahoma"/>
                <w:b w:val="0"/>
                <w:sz w:val="14"/>
                <w:szCs w:val="14"/>
              </w:rPr>
              <w:t>CAL Suite per Windows Essential Business Server 2008 per Utenti o Dispositivi Premium (20 client)</w:t>
            </w:r>
            <w:bookmarkEnd w:id="530"/>
            <w:bookmarkEnd w:id="531"/>
          </w:p>
        </w:tc>
        <w:tc>
          <w:tcPr>
            <w:tcW w:w="450" w:type="dxa"/>
            <w:tcBorders>
              <w:bottom w:val="single" w:sz="4" w:space="0" w:color="auto"/>
            </w:tcBorders>
            <w:shd w:val="clear" w:color="auto" w:fill="FFFFFF"/>
            <w:vAlign w:val="center"/>
          </w:tcPr>
          <w:p w14:paraId="56F67D53" w14:textId="77777777" w:rsidR="00A5643F" w:rsidRPr="00B22991" w:rsidRDefault="00A5643F" w:rsidP="00B22991">
            <w:pPr>
              <w:pStyle w:val="TableText"/>
              <w:widowControl w:val="0"/>
              <w:spacing w:beforeLines="20" w:before="48" w:afterLines="20" w:after="48"/>
              <w:rPr>
                <w:rStyle w:val="EndnoteReference"/>
                <w:rFonts w:cs="Tahoma"/>
                <w:sz w:val="13"/>
              </w:rPr>
            </w:pPr>
          </w:p>
        </w:tc>
        <w:tc>
          <w:tcPr>
            <w:tcW w:w="450" w:type="dxa"/>
            <w:tcBorders>
              <w:bottom w:val="single" w:sz="4" w:space="0" w:color="auto"/>
            </w:tcBorders>
            <w:shd w:val="clear" w:color="auto" w:fill="FFFFFF"/>
            <w:vAlign w:val="center"/>
          </w:tcPr>
          <w:p w14:paraId="56F67D5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14:paraId="56F67D5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56F67D5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5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5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5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5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5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F67D5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D5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FFFFFF"/>
            <w:vAlign w:val="center"/>
          </w:tcPr>
          <w:p w14:paraId="56F67D5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D5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D6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D6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F67D6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FFFFF"/>
            <w:vAlign w:val="center"/>
          </w:tcPr>
          <w:p w14:paraId="56F67D6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FFFFF"/>
            <w:vAlign w:val="center"/>
          </w:tcPr>
          <w:p w14:paraId="56F67D6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OL</w:t>
            </w:r>
          </w:p>
        </w:tc>
      </w:tr>
      <w:tr w:rsidR="00A5643F" w:rsidRPr="003511B3" w14:paraId="56F67D79" w14:textId="77777777" w:rsidTr="007A06A6">
        <w:trPr>
          <w:trHeight w:val="287"/>
        </w:trPr>
        <w:tc>
          <w:tcPr>
            <w:tcW w:w="2714" w:type="dxa"/>
            <w:tcBorders>
              <w:bottom w:val="single" w:sz="4" w:space="0" w:color="auto"/>
            </w:tcBorders>
            <w:shd w:val="clear" w:color="auto" w:fill="FABF8F"/>
            <w:vAlign w:val="center"/>
          </w:tcPr>
          <w:p w14:paraId="56F67D66"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32" w:name="_Toc336338128"/>
            <w:bookmarkStart w:id="533" w:name="_Toc348436263"/>
            <w:r w:rsidRPr="003511B3">
              <w:rPr>
                <w:rFonts w:ascii="Tahoma" w:hAnsi="Tahoma" w:cs="Tahoma"/>
                <w:b w:val="0"/>
                <w:sz w:val="14"/>
                <w:szCs w:val="14"/>
              </w:rPr>
              <w:t>CAL Suite per Windows Essential Business Server 2008 per Utenti o Dispositivi Premium (50 client)</w:t>
            </w:r>
            <w:bookmarkEnd w:id="532"/>
            <w:bookmarkEnd w:id="533"/>
          </w:p>
        </w:tc>
        <w:tc>
          <w:tcPr>
            <w:tcW w:w="450" w:type="dxa"/>
            <w:tcBorders>
              <w:bottom w:val="single" w:sz="4" w:space="0" w:color="auto"/>
            </w:tcBorders>
            <w:shd w:val="clear" w:color="auto" w:fill="FABF8F"/>
            <w:vAlign w:val="center"/>
          </w:tcPr>
          <w:p w14:paraId="56F67D67" w14:textId="77777777" w:rsidR="00A5643F" w:rsidRPr="00B22991" w:rsidRDefault="00A5643F" w:rsidP="00B22991">
            <w:pPr>
              <w:pStyle w:val="TableText"/>
              <w:widowControl w:val="0"/>
              <w:spacing w:beforeLines="20" w:before="48" w:afterLines="20" w:after="48"/>
              <w:rPr>
                <w:rStyle w:val="EndnoteReference"/>
                <w:rFonts w:cs="Tahoma"/>
                <w:color w:val="0000FF"/>
                <w:sz w:val="13"/>
              </w:rPr>
            </w:pPr>
          </w:p>
        </w:tc>
        <w:tc>
          <w:tcPr>
            <w:tcW w:w="450" w:type="dxa"/>
            <w:tcBorders>
              <w:bottom w:val="single" w:sz="4" w:space="0" w:color="auto"/>
            </w:tcBorders>
            <w:shd w:val="clear" w:color="auto" w:fill="FABF8F"/>
            <w:vAlign w:val="center"/>
          </w:tcPr>
          <w:p w14:paraId="56F67D6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6F67D6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D6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6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6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6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6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6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D7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D7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FABF8F"/>
            <w:vAlign w:val="center"/>
          </w:tcPr>
          <w:p w14:paraId="56F67D7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D7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D7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D7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D7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D7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D7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OL</w:t>
            </w:r>
          </w:p>
        </w:tc>
      </w:tr>
      <w:tr w:rsidR="00A5643F" w:rsidRPr="003511B3" w14:paraId="56F67D8D" w14:textId="77777777" w:rsidTr="007A06A6">
        <w:trPr>
          <w:trHeight w:val="145"/>
        </w:trPr>
        <w:tc>
          <w:tcPr>
            <w:tcW w:w="2714" w:type="dxa"/>
            <w:tcBorders>
              <w:bottom w:val="single" w:sz="4" w:space="0" w:color="auto"/>
            </w:tcBorders>
            <w:shd w:val="clear" w:color="auto" w:fill="FFFFFF"/>
            <w:vAlign w:val="center"/>
          </w:tcPr>
          <w:p w14:paraId="56F67D7A"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34" w:name="_Toc336338129"/>
            <w:bookmarkStart w:id="535" w:name="_Toc348436264"/>
            <w:r w:rsidRPr="003511B3">
              <w:rPr>
                <w:rFonts w:ascii="Tahoma" w:hAnsi="Tahoma" w:cs="Tahoma"/>
                <w:b w:val="0"/>
                <w:sz w:val="14"/>
                <w:szCs w:val="14"/>
              </w:rPr>
              <w:t>Windows HPC Server 2008 R2 Suite</w:t>
            </w:r>
            <w:bookmarkEnd w:id="534"/>
            <w:bookmarkEnd w:id="535"/>
            <w:r w:rsidRPr="003511B3">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14:paraId="56F67D7B" w14:textId="77777777" w:rsidR="00A5643F" w:rsidRPr="00B22991" w:rsidRDefault="004908EA" w:rsidP="00B22991">
            <w:pPr>
              <w:pStyle w:val="TableText"/>
              <w:widowControl w:val="0"/>
              <w:spacing w:beforeLines="20" w:before="48" w:afterLines="20" w:after="48"/>
              <w:rPr>
                <w:rFonts w:cs="Tahoma"/>
                <w:b/>
                <w:sz w:val="13"/>
                <w:szCs w:val="13"/>
                <w:u w:val="single"/>
              </w:rPr>
            </w:pPr>
            <w:hyperlink w:anchor="Srv_106HPCServer2008_R2Suite" w:history="1">
              <w:r w:rsidR="00FA0E33" w:rsidRPr="00B22991">
                <w:rPr>
                  <w:rStyle w:val="Hyperlink"/>
                  <w:rFonts w:cs="Tahoma"/>
                  <w:b/>
                  <w:sz w:val="13"/>
                  <w:szCs w:val="13"/>
                </w:rPr>
                <w:t>99</w:t>
              </w:r>
            </w:hyperlink>
          </w:p>
        </w:tc>
        <w:tc>
          <w:tcPr>
            <w:tcW w:w="450" w:type="dxa"/>
            <w:tcBorders>
              <w:bottom w:val="single" w:sz="4" w:space="0" w:color="auto"/>
            </w:tcBorders>
            <w:shd w:val="clear" w:color="auto" w:fill="FFFFFF"/>
            <w:vAlign w:val="center"/>
          </w:tcPr>
          <w:p w14:paraId="56F67D7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14:paraId="56F67D7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56F67D7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7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8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8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8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8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6F67D8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D8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8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D8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6F67D8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6F67D8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56F67D8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FFFFF"/>
            <w:vAlign w:val="center"/>
          </w:tcPr>
          <w:p w14:paraId="56F67D8B"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540" w:type="dxa"/>
            <w:tcBorders>
              <w:bottom w:val="single" w:sz="4" w:space="0" w:color="auto"/>
            </w:tcBorders>
            <w:shd w:val="clear" w:color="auto" w:fill="FFFFFF"/>
            <w:vAlign w:val="center"/>
          </w:tcPr>
          <w:p w14:paraId="56F67D8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7DA1" w14:textId="77777777" w:rsidTr="007A06A6">
        <w:trPr>
          <w:trHeight w:val="145"/>
        </w:trPr>
        <w:tc>
          <w:tcPr>
            <w:tcW w:w="2714" w:type="dxa"/>
            <w:tcBorders>
              <w:bottom w:val="single" w:sz="4" w:space="0" w:color="auto"/>
            </w:tcBorders>
            <w:shd w:val="clear" w:color="auto" w:fill="FABF8F"/>
            <w:vAlign w:val="center"/>
          </w:tcPr>
          <w:p w14:paraId="56F67D8E"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36" w:name="_Toc348436265"/>
            <w:r w:rsidRPr="003511B3">
              <w:rPr>
                <w:rFonts w:ascii="Tahoma" w:hAnsi="Tahoma" w:cs="Tahoma"/>
                <w:b w:val="0"/>
                <w:sz w:val="14"/>
              </w:rPr>
              <w:t>Componente Aggiuntivo per Windows Intune per System Center Configuration Manager e System Center EndPoint Protection (Per Utente)</w:t>
            </w:r>
            <w:bookmarkEnd w:id="536"/>
          </w:p>
        </w:tc>
        <w:tc>
          <w:tcPr>
            <w:tcW w:w="450" w:type="dxa"/>
            <w:tcBorders>
              <w:bottom w:val="single" w:sz="4" w:space="0" w:color="auto"/>
            </w:tcBorders>
            <w:shd w:val="clear" w:color="auto" w:fill="FABF8F"/>
            <w:vAlign w:val="center"/>
          </w:tcPr>
          <w:p w14:paraId="56F67D8F" w14:textId="77777777" w:rsidR="00A5643F" w:rsidRPr="00B22991" w:rsidRDefault="00A5643F" w:rsidP="00B22991">
            <w:pPr>
              <w:pStyle w:val="TableText"/>
              <w:widowControl w:val="0"/>
              <w:spacing w:beforeLines="20" w:before="48" w:afterLines="20" w:after="48"/>
              <w:rPr>
                <w:rFonts w:cs="Tahoma"/>
                <w:b/>
                <w:sz w:val="13"/>
                <w:szCs w:val="13"/>
              </w:rPr>
            </w:pPr>
          </w:p>
        </w:tc>
        <w:tc>
          <w:tcPr>
            <w:tcW w:w="450" w:type="dxa"/>
            <w:tcBorders>
              <w:bottom w:val="single" w:sz="4" w:space="0" w:color="auto"/>
            </w:tcBorders>
            <w:shd w:val="clear" w:color="auto" w:fill="FABF8F"/>
            <w:vAlign w:val="center"/>
          </w:tcPr>
          <w:p w14:paraId="56F67D9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6F67D91" w14:textId="77777777" w:rsidR="00A5643F" w:rsidRPr="003511B3" w:rsidRDefault="0065196E"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56F67D9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9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9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9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9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9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D9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D9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9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D9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D9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D9D" w14:textId="77777777" w:rsidR="00A5643F" w:rsidRPr="003511B3" w:rsidRDefault="0065196E"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D9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9F" w14:textId="77777777" w:rsidR="00A5643F" w:rsidRPr="003511B3" w:rsidRDefault="0065196E"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FABF8F"/>
            <w:vAlign w:val="center"/>
          </w:tcPr>
          <w:p w14:paraId="56F67DA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7DB5" w14:textId="77777777" w:rsidTr="007A06A6">
        <w:trPr>
          <w:trHeight w:val="145"/>
        </w:trPr>
        <w:tc>
          <w:tcPr>
            <w:tcW w:w="2714" w:type="dxa"/>
            <w:tcBorders>
              <w:bottom w:val="single" w:sz="4" w:space="0" w:color="auto"/>
            </w:tcBorders>
            <w:shd w:val="clear" w:color="auto" w:fill="auto"/>
            <w:vAlign w:val="center"/>
          </w:tcPr>
          <w:p w14:paraId="56F67DA2"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37" w:name="_Toc348436266"/>
            <w:r w:rsidRPr="003511B3">
              <w:rPr>
                <w:rFonts w:ascii="Tahoma" w:hAnsi="Tahoma" w:cs="Tahoma"/>
                <w:b w:val="0"/>
                <w:sz w:val="14"/>
                <w:szCs w:val="14"/>
              </w:rPr>
              <w:t>Windows Intune (Per Utente)</w:t>
            </w:r>
            <w:bookmarkEnd w:id="537"/>
          </w:p>
        </w:tc>
        <w:tc>
          <w:tcPr>
            <w:tcW w:w="450" w:type="dxa"/>
            <w:tcBorders>
              <w:bottom w:val="single" w:sz="4" w:space="0" w:color="auto"/>
            </w:tcBorders>
            <w:shd w:val="clear" w:color="auto" w:fill="auto"/>
            <w:vAlign w:val="center"/>
          </w:tcPr>
          <w:p w14:paraId="56F67DA3" w14:textId="77777777" w:rsidR="00A5643F" w:rsidRPr="00B22991" w:rsidRDefault="00A5643F" w:rsidP="00B22991">
            <w:pPr>
              <w:pStyle w:val="TableText"/>
              <w:widowControl w:val="0"/>
              <w:spacing w:beforeLines="20" w:before="48" w:afterLines="20" w:after="48"/>
              <w:rPr>
                <w:rFonts w:cs="Tahoma"/>
                <w:b/>
                <w:sz w:val="13"/>
                <w:szCs w:val="13"/>
              </w:rPr>
            </w:pPr>
          </w:p>
        </w:tc>
        <w:tc>
          <w:tcPr>
            <w:tcW w:w="450" w:type="dxa"/>
            <w:tcBorders>
              <w:bottom w:val="single" w:sz="4" w:space="0" w:color="auto"/>
            </w:tcBorders>
            <w:shd w:val="clear" w:color="auto" w:fill="auto"/>
            <w:vAlign w:val="center"/>
          </w:tcPr>
          <w:p w14:paraId="56F67DA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6F67DA5" w14:textId="77777777" w:rsidR="00A5643F" w:rsidRPr="003511B3" w:rsidRDefault="0065196E"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56F67DA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DA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DA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DA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DA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DA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DA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DA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DA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DA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DB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DB1" w14:textId="77777777" w:rsidR="00A5643F" w:rsidRPr="003511B3" w:rsidRDefault="0065196E" w:rsidP="00B22991">
            <w:pPr>
              <w:pStyle w:val="TableText"/>
              <w:widowControl w:val="0"/>
              <w:spacing w:beforeLines="20" w:before="48" w:afterLines="20" w:after="48"/>
              <w:rPr>
                <w:rFonts w:ascii="Tahoma" w:hAnsi="Tahoma" w:cs="Tahoma"/>
                <w:sz w:val="13"/>
              </w:rPr>
            </w:pPr>
            <w:r w:rsidRPr="003511B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56F67DB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DB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auto"/>
            <w:vAlign w:val="center"/>
          </w:tcPr>
          <w:p w14:paraId="56F67DB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D62EFA" w:rsidRPr="003511B3" w14:paraId="56F67DC9" w14:textId="77777777" w:rsidTr="007A06A6">
        <w:trPr>
          <w:trHeight w:val="145"/>
        </w:trPr>
        <w:tc>
          <w:tcPr>
            <w:tcW w:w="2714" w:type="dxa"/>
            <w:tcBorders>
              <w:bottom w:val="single" w:sz="4" w:space="0" w:color="auto"/>
            </w:tcBorders>
            <w:shd w:val="clear" w:color="auto" w:fill="FABF8F"/>
            <w:vAlign w:val="center"/>
          </w:tcPr>
          <w:p w14:paraId="56F67DB6" w14:textId="77777777" w:rsidR="00D62EFA" w:rsidRPr="003511B3" w:rsidRDefault="00D62EFA" w:rsidP="007A06A6">
            <w:pPr>
              <w:pStyle w:val="Heading2"/>
              <w:spacing w:beforeLines="20" w:before="48" w:afterLines="20" w:after="48"/>
              <w:ind w:left="0"/>
              <w:rPr>
                <w:rFonts w:ascii="Tahoma" w:hAnsi="Tahoma" w:cs="Tahoma"/>
                <w:b w:val="0"/>
                <w:sz w:val="14"/>
                <w:szCs w:val="14"/>
              </w:rPr>
            </w:pPr>
            <w:bookmarkStart w:id="538" w:name="_Toc336338132"/>
            <w:bookmarkStart w:id="539" w:name="_Toc341193035"/>
            <w:bookmarkStart w:id="540" w:name="_Toc348436267"/>
            <w:r w:rsidRPr="003511B3">
              <w:rPr>
                <w:rFonts w:ascii="Tahoma" w:hAnsi="Tahoma" w:cs="Tahoma"/>
                <w:b w:val="0"/>
                <w:sz w:val="14"/>
                <w:szCs w:val="14"/>
              </w:rPr>
              <w:t>USL Add-On per Windows Intune Extra Storage 1 GB</w:t>
            </w:r>
            <w:bookmarkEnd w:id="538"/>
            <w:bookmarkEnd w:id="539"/>
            <w:bookmarkEnd w:id="540"/>
          </w:p>
        </w:tc>
        <w:tc>
          <w:tcPr>
            <w:tcW w:w="450" w:type="dxa"/>
            <w:tcBorders>
              <w:bottom w:val="single" w:sz="4" w:space="0" w:color="auto"/>
            </w:tcBorders>
            <w:shd w:val="clear" w:color="auto" w:fill="FABF8F"/>
            <w:vAlign w:val="center"/>
          </w:tcPr>
          <w:p w14:paraId="56F67DB7" w14:textId="77777777" w:rsidR="00D62EFA" w:rsidRPr="00B22991" w:rsidRDefault="00D62EFA" w:rsidP="00B22991">
            <w:pPr>
              <w:pStyle w:val="TableText"/>
              <w:widowControl w:val="0"/>
              <w:spacing w:beforeLines="20" w:before="48" w:afterLines="20" w:after="48"/>
              <w:rPr>
                <w:rFonts w:cs="Tahoma"/>
                <w:b/>
                <w:sz w:val="13"/>
                <w:szCs w:val="13"/>
              </w:rPr>
            </w:pPr>
          </w:p>
        </w:tc>
        <w:tc>
          <w:tcPr>
            <w:tcW w:w="450" w:type="dxa"/>
            <w:tcBorders>
              <w:bottom w:val="single" w:sz="4" w:space="0" w:color="auto"/>
            </w:tcBorders>
            <w:shd w:val="clear" w:color="auto" w:fill="FABF8F"/>
            <w:vAlign w:val="center"/>
          </w:tcPr>
          <w:p w14:paraId="56F67DB8" w14:textId="77777777" w:rsidR="00D62EFA" w:rsidRPr="003511B3" w:rsidRDefault="00D62EFA"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6F67DB9" w14:textId="77777777" w:rsidR="00D62EFA" w:rsidRPr="003511B3" w:rsidRDefault="00D62EFA" w:rsidP="00B22991">
            <w:pPr>
              <w:pStyle w:val="TableText"/>
              <w:widowControl w:val="0"/>
              <w:spacing w:beforeLines="20" w:before="48" w:afterLines="20" w:after="48"/>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6F67DBA" w14:textId="77777777" w:rsidR="00D62EFA" w:rsidRPr="003511B3" w:rsidRDefault="00D62E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BB" w14:textId="77777777" w:rsidR="00D62EFA" w:rsidRPr="003511B3" w:rsidRDefault="00D62E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BC" w14:textId="77777777" w:rsidR="00D62EFA" w:rsidRPr="003511B3" w:rsidRDefault="00D62E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BD" w14:textId="77777777" w:rsidR="00D62EFA" w:rsidRPr="003511B3" w:rsidRDefault="00D62E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BE" w14:textId="77777777" w:rsidR="00D62EFA" w:rsidRPr="003511B3" w:rsidRDefault="00D62E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BF" w14:textId="77777777" w:rsidR="00D62EFA" w:rsidRPr="003511B3" w:rsidRDefault="00D62EFA"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DC0" w14:textId="77777777" w:rsidR="00D62EFA" w:rsidRPr="003511B3" w:rsidRDefault="00D62E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DC1" w14:textId="77777777" w:rsidR="00D62EFA" w:rsidRPr="003511B3" w:rsidRDefault="00D62E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C2" w14:textId="77777777" w:rsidR="00D62EFA" w:rsidRPr="003511B3" w:rsidRDefault="00D62E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DC3" w14:textId="77777777" w:rsidR="00D62EFA" w:rsidRPr="003511B3" w:rsidRDefault="00D62EFA"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DC4" w14:textId="77777777" w:rsidR="00D62EFA" w:rsidRPr="003511B3" w:rsidRDefault="00D62E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DC5" w14:textId="77777777" w:rsidR="00D62EFA" w:rsidRPr="003511B3" w:rsidRDefault="00D62E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F67DC6" w14:textId="77777777" w:rsidR="00D62EFA" w:rsidRPr="003511B3" w:rsidRDefault="00D62EFA"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DC7" w14:textId="77777777" w:rsidR="00D62EFA" w:rsidRPr="003511B3" w:rsidRDefault="00D62EFA"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FABF8F"/>
            <w:vAlign w:val="center"/>
          </w:tcPr>
          <w:p w14:paraId="56F67DC8" w14:textId="77777777" w:rsidR="00D62EFA" w:rsidRPr="003511B3" w:rsidRDefault="00D62EFA" w:rsidP="00B22991">
            <w:pPr>
              <w:pStyle w:val="TableText"/>
              <w:widowControl w:val="0"/>
              <w:spacing w:beforeLines="20" w:before="48" w:afterLines="20" w:after="48"/>
              <w:rPr>
                <w:rFonts w:ascii="Tahoma" w:hAnsi="Tahoma" w:cs="Tahoma"/>
                <w:color w:val="000000"/>
                <w:sz w:val="13"/>
              </w:rPr>
            </w:pPr>
          </w:p>
        </w:tc>
      </w:tr>
      <w:tr w:rsidR="00D62EFA" w:rsidRPr="003511B3" w14:paraId="56F67DDD" w14:textId="77777777" w:rsidTr="007A06A6">
        <w:trPr>
          <w:trHeight w:val="145"/>
        </w:trPr>
        <w:tc>
          <w:tcPr>
            <w:tcW w:w="2714" w:type="dxa"/>
            <w:tcBorders>
              <w:bottom w:val="single" w:sz="4" w:space="0" w:color="auto"/>
            </w:tcBorders>
            <w:shd w:val="clear" w:color="auto" w:fill="auto"/>
            <w:vAlign w:val="center"/>
          </w:tcPr>
          <w:p w14:paraId="56F67DCA"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41" w:name="_Toc336338133"/>
            <w:bookmarkStart w:id="542" w:name="_Toc348436268"/>
            <w:r w:rsidRPr="003511B3">
              <w:rPr>
                <w:rFonts w:ascii="Tahoma" w:hAnsi="Tahoma" w:cs="Tahoma"/>
                <w:b w:val="0"/>
                <w:sz w:val="14"/>
                <w:szCs w:val="14"/>
              </w:rPr>
              <w:t>Windows MultiPoint Server 2012 Standard</w:t>
            </w:r>
            <w:bookmarkEnd w:id="541"/>
            <w:bookmarkEnd w:id="542"/>
          </w:p>
        </w:tc>
        <w:tc>
          <w:tcPr>
            <w:tcW w:w="450" w:type="dxa"/>
            <w:tcBorders>
              <w:bottom w:val="single" w:sz="4" w:space="0" w:color="auto"/>
            </w:tcBorders>
            <w:shd w:val="clear" w:color="auto" w:fill="auto"/>
            <w:vAlign w:val="center"/>
          </w:tcPr>
          <w:p w14:paraId="56F67DCB" w14:textId="77777777" w:rsidR="00A5643F" w:rsidRPr="00B22991" w:rsidRDefault="004908EA" w:rsidP="00B22991">
            <w:pPr>
              <w:pStyle w:val="TableText"/>
              <w:widowControl w:val="0"/>
              <w:spacing w:beforeLines="20" w:before="48" w:afterLines="20" w:after="48"/>
              <w:rPr>
                <w:rFonts w:cs="Tahoma"/>
                <w:b/>
                <w:sz w:val="13"/>
                <w:szCs w:val="13"/>
                <w:u w:val="single"/>
              </w:rPr>
            </w:pPr>
            <w:hyperlink w:anchor="_100_Windows_Multipoint" w:history="1">
              <w:r w:rsidR="00FA0E33" w:rsidRPr="00B22991">
                <w:rPr>
                  <w:rStyle w:val="Hyperlink"/>
                  <w:rFonts w:cs="Tahoma"/>
                  <w:b/>
                  <w:sz w:val="13"/>
                  <w:szCs w:val="13"/>
                </w:rPr>
                <w:t>100</w:t>
              </w:r>
            </w:hyperlink>
          </w:p>
        </w:tc>
        <w:tc>
          <w:tcPr>
            <w:tcW w:w="450" w:type="dxa"/>
            <w:tcBorders>
              <w:bottom w:val="single" w:sz="4" w:space="0" w:color="auto"/>
            </w:tcBorders>
            <w:shd w:val="clear" w:color="auto" w:fill="auto"/>
            <w:vAlign w:val="center"/>
          </w:tcPr>
          <w:p w14:paraId="56F67DC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6F67DC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7DC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tcBorders>
            <w:shd w:val="clear" w:color="auto" w:fill="auto"/>
            <w:vAlign w:val="center"/>
          </w:tcPr>
          <w:p w14:paraId="56F67DC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13</w:t>
            </w:r>
          </w:p>
        </w:tc>
        <w:tc>
          <w:tcPr>
            <w:tcW w:w="450" w:type="dxa"/>
            <w:tcBorders>
              <w:bottom w:val="single" w:sz="4" w:space="0" w:color="auto"/>
            </w:tcBorders>
            <w:shd w:val="clear" w:color="auto" w:fill="auto"/>
            <w:vAlign w:val="center"/>
          </w:tcPr>
          <w:p w14:paraId="56F67DD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bottom w:val="single" w:sz="4" w:space="0" w:color="auto"/>
            </w:tcBorders>
            <w:shd w:val="clear" w:color="auto" w:fill="auto"/>
            <w:vAlign w:val="center"/>
          </w:tcPr>
          <w:p w14:paraId="56F67DD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8</w:t>
            </w:r>
          </w:p>
        </w:tc>
        <w:tc>
          <w:tcPr>
            <w:tcW w:w="450" w:type="dxa"/>
            <w:tcBorders>
              <w:bottom w:val="single" w:sz="4" w:space="0" w:color="auto"/>
            </w:tcBorders>
            <w:shd w:val="clear" w:color="auto" w:fill="auto"/>
            <w:vAlign w:val="center"/>
          </w:tcPr>
          <w:p w14:paraId="56F67DD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8</w:t>
            </w:r>
          </w:p>
        </w:tc>
        <w:tc>
          <w:tcPr>
            <w:tcW w:w="450" w:type="dxa"/>
            <w:tcBorders>
              <w:bottom w:val="single" w:sz="4" w:space="0" w:color="auto"/>
            </w:tcBorders>
            <w:shd w:val="clear" w:color="auto" w:fill="auto"/>
            <w:vAlign w:val="center"/>
          </w:tcPr>
          <w:p w14:paraId="56F67DD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14:paraId="56F67DD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14:paraId="56F67DD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tcBorders>
            <w:shd w:val="clear" w:color="auto" w:fill="auto"/>
            <w:vAlign w:val="center"/>
          </w:tcPr>
          <w:p w14:paraId="56F67DD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6F67DD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6F67DD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6F67DD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DD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DDB"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DD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7DF1" w14:textId="77777777" w:rsidTr="007A06A6">
        <w:trPr>
          <w:trHeight w:val="145"/>
        </w:trPr>
        <w:tc>
          <w:tcPr>
            <w:tcW w:w="2714" w:type="dxa"/>
            <w:tcBorders>
              <w:bottom w:val="single" w:sz="4" w:space="0" w:color="auto"/>
            </w:tcBorders>
            <w:shd w:val="clear" w:color="auto" w:fill="F4B083" w:themeFill="accent2" w:themeFillTint="99"/>
            <w:vAlign w:val="center"/>
          </w:tcPr>
          <w:p w14:paraId="56F67DDE"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43" w:name="_Toc336338134"/>
            <w:bookmarkStart w:id="544" w:name="_Toc348436269"/>
            <w:r w:rsidRPr="003511B3">
              <w:rPr>
                <w:rFonts w:ascii="Tahoma" w:hAnsi="Tahoma" w:cs="Tahoma"/>
                <w:b w:val="0"/>
                <w:sz w:val="14"/>
                <w:szCs w:val="14"/>
              </w:rPr>
              <w:t>Windows MultiPoint Server 2012 Premium</w:t>
            </w:r>
            <w:bookmarkEnd w:id="543"/>
            <w:bookmarkEnd w:id="544"/>
          </w:p>
        </w:tc>
        <w:tc>
          <w:tcPr>
            <w:tcW w:w="450" w:type="dxa"/>
            <w:tcBorders>
              <w:bottom w:val="single" w:sz="4" w:space="0" w:color="auto"/>
            </w:tcBorders>
            <w:shd w:val="clear" w:color="auto" w:fill="F4B083" w:themeFill="accent2" w:themeFillTint="99"/>
            <w:vAlign w:val="center"/>
          </w:tcPr>
          <w:p w14:paraId="56F67DDF" w14:textId="77777777" w:rsidR="00A5643F" w:rsidRPr="00B22991" w:rsidRDefault="004908EA" w:rsidP="00B22991">
            <w:pPr>
              <w:pStyle w:val="TableText"/>
              <w:widowControl w:val="0"/>
              <w:spacing w:beforeLines="20" w:before="48" w:afterLines="20" w:after="48"/>
              <w:rPr>
                <w:rFonts w:cs="Tahoma"/>
                <w:b/>
                <w:sz w:val="13"/>
                <w:szCs w:val="13"/>
                <w:u w:val="single"/>
              </w:rPr>
            </w:pPr>
            <w:hyperlink w:anchor="_101_Windows_Multipoint" w:history="1">
              <w:r w:rsidR="00FA0E33" w:rsidRPr="00B22991">
                <w:rPr>
                  <w:rStyle w:val="Hyperlink"/>
                  <w:rFonts w:cs="Tahoma"/>
                  <w:b/>
                  <w:sz w:val="13"/>
                  <w:szCs w:val="13"/>
                </w:rPr>
                <w:t>101</w:t>
              </w:r>
            </w:hyperlink>
          </w:p>
        </w:tc>
        <w:tc>
          <w:tcPr>
            <w:tcW w:w="450" w:type="dxa"/>
            <w:tcBorders>
              <w:bottom w:val="single" w:sz="4" w:space="0" w:color="auto"/>
            </w:tcBorders>
            <w:shd w:val="clear" w:color="auto" w:fill="F4B083" w:themeFill="accent2" w:themeFillTint="99"/>
            <w:vAlign w:val="center"/>
          </w:tcPr>
          <w:p w14:paraId="56F67DE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14:paraId="56F67DE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F67DE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14:paraId="56F67DE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14:paraId="56F67DE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20</w:t>
            </w:r>
          </w:p>
        </w:tc>
        <w:tc>
          <w:tcPr>
            <w:tcW w:w="450" w:type="dxa"/>
            <w:tcBorders>
              <w:bottom w:val="single" w:sz="4" w:space="0" w:color="auto"/>
            </w:tcBorders>
            <w:shd w:val="clear" w:color="auto" w:fill="F4B083" w:themeFill="accent2" w:themeFillTint="99"/>
            <w:vAlign w:val="center"/>
          </w:tcPr>
          <w:p w14:paraId="56F67DE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14:paraId="56F67DE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14:paraId="56F67DE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360" w:type="dxa"/>
            <w:tcBorders>
              <w:bottom w:val="single" w:sz="4" w:space="0" w:color="auto"/>
              <w:right w:val="single" w:sz="18" w:space="0" w:color="auto"/>
            </w:tcBorders>
            <w:shd w:val="clear" w:color="auto" w:fill="F4B083" w:themeFill="accent2" w:themeFillTint="99"/>
            <w:vAlign w:val="center"/>
          </w:tcPr>
          <w:p w14:paraId="56F67DE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left w:val="single" w:sz="18" w:space="0" w:color="auto"/>
              <w:bottom w:val="single" w:sz="4" w:space="0" w:color="auto"/>
            </w:tcBorders>
            <w:shd w:val="clear" w:color="auto" w:fill="F4B083" w:themeFill="accent2" w:themeFillTint="99"/>
            <w:vAlign w:val="center"/>
          </w:tcPr>
          <w:p w14:paraId="56F67DE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14:paraId="56F67DE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20</w:t>
            </w:r>
          </w:p>
        </w:tc>
        <w:tc>
          <w:tcPr>
            <w:tcW w:w="450" w:type="dxa"/>
            <w:tcBorders>
              <w:bottom w:val="single" w:sz="4" w:space="0" w:color="auto"/>
              <w:right w:val="single" w:sz="18" w:space="0" w:color="auto"/>
            </w:tcBorders>
            <w:shd w:val="clear" w:color="auto" w:fill="F4B083" w:themeFill="accent2" w:themeFillTint="99"/>
            <w:vAlign w:val="center"/>
          </w:tcPr>
          <w:p w14:paraId="56F67DE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left w:val="single" w:sz="18" w:space="0" w:color="auto"/>
              <w:bottom w:val="single" w:sz="4" w:space="0" w:color="auto"/>
            </w:tcBorders>
            <w:shd w:val="clear" w:color="auto" w:fill="F4B083" w:themeFill="accent2" w:themeFillTint="99"/>
            <w:vAlign w:val="center"/>
          </w:tcPr>
          <w:p w14:paraId="56F67DE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14:paraId="56F67DE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F67DE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DEF"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A</w:t>
            </w:r>
          </w:p>
        </w:tc>
        <w:tc>
          <w:tcPr>
            <w:tcW w:w="540" w:type="dxa"/>
            <w:tcBorders>
              <w:bottom w:val="single" w:sz="4" w:space="0" w:color="auto"/>
            </w:tcBorders>
            <w:shd w:val="clear" w:color="auto" w:fill="F4B083" w:themeFill="accent2" w:themeFillTint="99"/>
            <w:vAlign w:val="center"/>
          </w:tcPr>
          <w:p w14:paraId="56F67DF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D62EFA" w:rsidRPr="003511B3" w14:paraId="56F67E05" w14:textId="77777777" w:rsidTr="007A06A6">
        <w:trPr>
          <w:trHeight w:val="145"/>
        </w:trPr>
        <w:tc>
          <w:tcPr>
            <w:tcW w:w="2714" w:type="dxa"/>
            <w:tcBorders>
              <w:bottom w:val="single" w:sz="4" w:space="0" w:color="auto"/>
            </w:tcBorders>
            <w:shd w:val="clear" w:color="auto" w:fill="auto"/>
            <w:vAlign w:val="center"/>
          </w:tcPr>
          <w:p w14:paraId="56F67DF2"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45" w:name="_Toc336338135"/>
            <w:bookmarkStart w:id="546" w:name="_Toc348436270"/>
            <w:r w:rsidRPr="003511B3">
              <w:rPr>
                <w:rFonts w:ascii="Tahoma" w:hAnsi="Tahoma" w:cs="Tahoma"/>
                <w:b w:val="0"/>
                <w:sz w:val="14"/>
                <w:szCs w:val="14"/>
              </w:rPr>
              <w:t>CAL per Windows MultiPoint Server 2012</w:t>
            </w:r>
            <w:bookmarkEnd w:id="545"/>
            <w:bookmarkEnd w:id="546"/>
          </w:p>
        </w:tc>
        <w:tc>
          <w:tcPr>
            <w:tcW w:w="450" w:type="dxa"/>
            <w:tcBorders>
              <w:bottom w:val="single" w:sz="4" w:space="0" w:color="auto"/>
            </w:tcBorders>
            <w:shd w:val="clear" w:color="auto" w:fill="auto"/>
            <w:vAlign w:val="center"/>
          </w:tcPr>
          <w:p w14:paraId="56F67DF3" w14:textId="77777777" w:rsidR="00A5643F" w:rsidRPr="00B22991" w:rsidRDefault="004908EA" w:rsidP="00B22991">
            <w:pPr>
              <w:pStyle w:val="TableText"/>
              <w:widowControl w:val="0"/>
              <w:spacing w:beforeLines="20" w:before="48" w:afterLines="20" w:after="48"/>
              <w:rPr>
                <w:rFonts w:cs="Tahoma"/>
                <w:b/>
                <w:sz w:val="13"/>
                <w:szCs w:val="13"/>
                <w:u w:val="single"/>
              </w:rPr>
            </w:pPr>
            <w:hyperlink w:anchor="_102_Licenza_CAL" w:history="1">
              <w:r w:rsidR="00FA0E33" w:rsidRPr="00B22991">
                <w:rPr>
                  <w:rStyle w:val="Hyperlink"/>
                  <w:rFonts w:cs="Tahoma"/>
                  <w:b/>
                  <w:sz w:val="13"/>
                  <w:szCs w:val="13"/>
                </w:rPr>
                <w:t>102</w:t>
              </w:r>
            </w:hyperlink>
          </w:p>
        </w:tc>
        <w:tc>
          <w:tcPr>
            <w:tcW w:w="450" w:type="dxa"/>
            <w:tcBorders>
              <w:bottom w:val="single" w:sz="4" w:space="0" w:color="auto"/>
            </w:tcBorders>
            <w:shd w:val="clear" w:color="auto" w:fill="auto"/>
            <w:vAlign w:val="center"/>
          </w:tcPr>
          <w:p w14:paraId="56F67DF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6F67DF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7DF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auto"/>
            <w:vAlign w:val="center"/>
          </w:tcPr>
          <w:p w14:paraId="56F67DF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auto"/>
            <w:vAlign w:val="center"/>
          </w:tcPr>
          <w:p w14:paraId="56F67DF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DF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DF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auto"/>
            <w:vAlign w:val="center"/>
          </w:tcPr>
          <w:p w14:paraId="56F67DF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6F67DF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7DF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auto"/>
            <w:vAlign w:val="center"/>
          </w:tcPr>
          <w:p w14:paraId="56F67DF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F67DF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7E0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67E0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E0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E03"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E0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7E19" w14:textId="77777777" w:rsidTr="007A06A6">
        <w:trPr>
          <w:trHeight w:val="145"/>
        </w:trPr>
        <w:tc>
          <w:tcPr>
            <w:tcW w:w="2714" w:type="dxa"/>
            <w:tcBorders>
              <w:bottom w:val="single" w:sz="4" w:space="0" w:color="auto"/>
            </w:tcBorders>
            <w:shd w:val="clear" w:color="auto" w:fill="F4B083" w:themeFill="accent2" w:themeFillTint="99"/>
            <w:vAlign w:val="center"/>
          </w:tcPr>
          <w:p w14:paraId="56F67E06"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47" w:name="_Toc336338136"/>
            <w:bookmarkStart w:id="548" w:name="_Toc348436271"/>
            <w:r w:rsidRPr="003511B3">
              <w:rPr>
                <w:rFonts w:ascii="Tahoma" w:hAnsi="Tahoma" w:cs="Tahoma"/>
                <w:b w:val="0"/>
                <w:sz w:val="14"/>
                <w:szCs w:val="14"/>
              </w:rPr>
              <w:t>CAL per Windows MultiPoint Server 2012 con CAL per Windows Server 2012</w:t>
            </w:r>
            <w:bookmarkEnd w:id="547"/>
            <w:bookmarkEnd w:id="548"/>
          </w:p>
        </w:tc>
        <w:tc>
          <w:tcPr>
            <w:tcW w:w="450" w:type="dxa"/>
            <w:tcBorders>
              <w:bottom w:val="single" w:sz="4" w:space="0" w:color="auto"/>
            </w:tcBorders>
            <w:shd w:val="clear" w:color="auto" w:fill="F4B083" w:themeFill="accent2" w:themeFillTint="99"/>
            <w:vAlign w:val="center"/>
          </w:tcPr>
          <w:p w14:paraId="56F67E07" w14:textId="77777777" w:rsidR="00A5643F" w:rsidRPr="00B22991" w:rsidRDefault="00A5643F" w:rsidP="00B22991">
            <w:pPr>
              <w:pStyle w:val="TableText"/>
              <w:widowControl w:val="0"/>
              <w:spacing w:beforeLines="20" w:before="48" w:afterLines="20" w:after="48"/>
              <w:rPr>
                <w:rFonts w:cs="Tahoma"/>
                <w:b/>
                <w:sz w:val="13"/>
                <w:szCs w:val="13"/>
              </w:rPr>
            </w:pPr>
          </w:p>
        </w:tc>
        <w:tc>
          <w:tcPr>
            <w:tcW w:w="450" w:type="dxa"/>
            <w:tcBorders>
              <w:bottom w:val="single" w:sz="4" w:space="0" w:color="auto"/>
            </w:tcBorders>
            <w:shd w:val="clear" w:color="auto" w:fill="F4B083" w:themeFill="accent2" w:themeFillTint="99"/>
            <w:vAlign w:val="center"/>
          </w:tcPr>
          <w:p w14:paraId="56F67E0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14:paraId="56F67E0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F67E0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56F67E0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F4B083" w:themeFill="accent2" w:themeFillTint="99"/>
            <w:vAlign w:val="center"/>
          </w:tcPr>
          <w:p w14:paraId="56F67E0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F67E0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F67E0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F67E0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56F67E1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56F67E1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56F67E1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56F67E1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56F67E1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56F67E1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F67E1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E17"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A</w:t>
            </w:r>
          </w:p>
        </w:tc>
        <w:tc>
          <w:tcPr>
            <w:tcW w:w="540" w:type="dxa"/>
            <w:tcBorders>
              <w:bottom w:val="single" w:sz="4" w:space="0" w:color="auto"/>
            </w:tcBorders>
            <w:shd w:val="clear" w:color="auto" w:fill="F4B083" w:themeFill="accent2" w:themeFillTint="99"/>
            <w:vAlign w:val="center"/>
          </w:tcPr>
          <w:p w14:paraId="56F67E1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D62EFA" w:rsidRPr="003511B3" w14:paraId="56F67E2D" w14:textId="77777777" w:rsidTr="007A06A6">
        <w:trPr>
          <w:trHeight w:val="145"/>
        </w:trPr>
        <w:tc>
          <w:tcPr>
            <w:tcW w:w="2714" w:type="dxa"/>
            <w:tcBorders>
              <w:bottom w:val="single" w:sz="4" w:space="0" w:color="auto"/>
            </w:tcBorders>
            <w:shd w:val="clear" w:color="auto" w:fill="auto"/>
            <w:vAlign w:val="center"/>
          </w:tcPr>
          <w:p w14:paraId="56F67E1A"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49" w:name="_Toc336338137"/>
            <w:bookmarkStart w:id="550" w:name="_Toc348436272"/>
            <w:r w:rsidRPr="003511B3">
              <w:rPr>
                <w:rFonts w:ascii="Tahoma" w:hAnsi="Tahoma" w:cs="Tahoma"/>
                <w:b w:val="0"/>
                <w:sz w:val="14"/>
                <w:szCs w:val="14"/>
              </w:rPr>
              <w:t>Windows MultiPoint Server 2012 Premium con Windows MultiPoint Server 2012 (CAL) (5 Client)</w:t>
            </w:r>
            <w:bookmarkEnd w:id="549"/>
            <w:bookmarkEnd w:id="550"/>
          </w:p>
        </w:tc>
        <w:tc>
          <w:tcPr>
            <w:tcW w:w="450" w:type="dxa"/>
            <w:tcBorders>
              <w:bottom w:val="single" w:sz="4" w:space="0" w:color="auto"/>
            </w:tcBorders>
            <w:shd w:val="clear" w:color="auto" w:fill="auto"/>
            <w:vAlign w:val="center"/>
          </w:tcPr>
          <w:p w14:paraId="56F67E1B" w14:textId="77777777" w:rsidR="00A5643F" w:rsidRPr="00B22991" w:rsidRDefault="00A5643F" w:rsidP="00B22991">
            <w:pPr>
              <w:pStyle w:val="TableText"/>
              <w:widowControl w:val="0"/>
              <w:spacing w:beforeLines="20" w:before="48" w:afterLines="20" w:after="48"/>
              <w:rPr>
                <w:rFonts w:cs="Tahoma"/>
                <w:b/>
                <w:sz w:val="13"/>
                <w:szCs w:val="13"/>
              </w:rPr>
            </w:pPr>
          </w:p>
        </w:tc>
        <w:tc>
          <w:tcPr>
            <w:tcW w:w="450" w:type="dxa"/>
            <w:tcBorders>
              <w:bottom w:val="single" w:sz="4" w:space="0" w:color="auto"/>
            </w:tcBorders>
            <w:shd w:val="clear" w:color="auto" w:fill="auto"/>
            <w:vAlign w:val="center"/>
          </w:tcPr>
          <w:p w14:paraId="56F67E1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56F67E1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7E1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tcBorders>
            <w:shd w:val="clear" w:color="auto" w:fill="auto"/>
            <w:vAlign w:val="center"/>
          </w:tcPr>
          <w:p w14:paraId="56F67E1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63</w:t>
            </w:r>
          </w:p>
        </w:tc>
        <w:tc>
          <w:tcPr>
            <w:tcW w:w="450" w:type="dxa"/>
            <w:tcBorders>
              <w:bottom w:val="single" w:sz="4" w:space="0" w:color="auto"/>
            </w:tcBorders>
            <w:shd w:val="clear" w:color="auto" w:fill="auto"/>
            <w:vAlign w:val="center"/>
          </w:tcPr>
          <w:p w14:paraId="56F67E2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auto"/>
            <w:vAlign w:val="center"/>
          </w:tcPr>
          <w:p w14:paraId="56F67E2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38</w:t>
            </w:r>
          </w:p>
        </w:tc>
        <w:tc>
          <w:tcPr>
            <w:tcW w:w="450" w:type="dxa"/>
            <w:tcBorders>
              <w:bottom w:val="single" w:sz="4" w:space="0" w:color="auto"/>
            </w:tcBorders>
            <w:shd w:val="clear" w:color="auto" w:fill="auto"/>
            <w:vAlign w:val="center"/>
          </w:tcPr>
          <w:p w14:paraId="56F67E2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38</w:t>
            </w:r>
          </w:p>
        </w:tc>
        <w:tc>
          <w:tcPr>
            <w:tcW w:w="450" w:type="dxa"/>
            <w:tcBorders>
              <w:bottom w:val="single" w:sz="4" w:space="0" w:color="auto"/>
            </w:tcBorders>
            <w:shd w:val="clear" w:color="auto" w:fill="auto"/>
            <w:vAlign w:val="center"/>
          </w:tcPr>
          <w:p w14:paraId="56F67E2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56F67E2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56F67E2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tcBorders>
            <w:shd w:val="clear" w:color="auto" w:fill="auto"/>
            <w:vAlign w:val="center"/>
          </w:tcPr>
          <w:p w14:paraId="56F67E2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6F67E2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6F67E2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56F67E2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E2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E2B"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E2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OL/OV</w:t>
            </w:r>
          </w:p>
        </w:tc>
      </w:tr>
      <w:tr w:rsidR="00A5643F" w:rsidRPr="003511B3" w14:paraId="56F67E41" w14:textId="77777777" w:rsidTr="007A06A6">
        <w:trPr>
          <w:trHeight w:val="145"/>
        </w:trPr>
        <w:tc>
          <w:tcPr>
            <w:tcW w:w="2714" w:type="dxa"/>
            <w:tcBorders>
              <w:bottom w:val="single" w:sz="4" w:space="0" w:color="auto"/>
            </w:tcBorders>
            <w:shd w:val="clear" w:color="auto" w:fill="F4B083" w:themeFill="accent2" w:themeFillTint="99"/>
            <w:vAlign w:val="center"/>
          </w:tcPr>
          <w:p w14:paraId="56F67E2E"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51" w:name="_Toc336338138"/>
            <w:bookmarkStart w:id="552" w:name="_Toc348436273"/>
            <w:r w:rsidRPr="003511B3">
              <w:rPr>
                <w:rFonts w:ascii="Tahoma" w:hAnsi="Tahoma" w:cs="Tahoma"/>
                <w:b w:val="0"/>
                <w:sz w:val="14"/>
                <w:szCs w:val="14"/>
              </w:rPr>
              <w:t>Windows MultiPoint Server 2012 Premium con Windows MultiPoint Server 2012 (CAL) (5 Client) con Windows Server 2012 (CAL) (5 Client)</w:t>
            </w:r>
            <w:bookmarkEnd w:id="551"/>
            <w:bookmarkEnd w:id="552"/>
          </w:p>
        </w:tc>
        <w:tc>
          <w:tcPr>
            <w:tcW w:w="450" w:type="dxa"/>
            <w:tcBorders>
              <w:bottom w:val="single" w:sz="4" w:space="0" w:color="auto"/>
            </w:tcBorders>
            <w:shd w:val="clear" w:color="auto" w:fill="F4B083" w:themeFill="accent2" w:themeFillTint="99"/>
            <w:vAlign w:val="center"/>
          </w:tcPr>
          <w:p w14:paraId="56F67E2F" w14:textId="77777777" w:rsidR="00A5643F" w:rsidRPr="00B22991" w:rsidRDefault="00A5643F" w:rsidP="00B22991">
            <w:pPr>
              <w:pStyle w:val="TableText"/>
              <w:widowControl w:val="0"/>
              <w:spacing w:beforeLines="20" w:before="48" w:afterLines="20" w:after="48"/>
              <w:rPr>
                <w:rFonts w:cs="Tahoma"/>
                <w:b/>
                <w:sz w:val="13"/>
                <w:szCs w:val="13"/>
              </w:rPr>
            </w:pPr>
          </w:p>
        </w:tc>
        <w:tc>
          <w:tcPr>
            <w:tcW w:w="450" w:type="dxa"/>
            <w:tcBorders>
              <w:bottom w:val="single" w:sz="4" w:space="0" w:color="auto"/>
            </w:tcBorders>
            <w:shd w:val="clear" w:color="auto" w:fill="F4B083" w:themeFill="accent2" w:themeFillTint="99"/>
            <w:vAlign w:val="center"/>
          </w:tcPr>
          <w:p w14:paraId="56F67E3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14:paraId="56F67E3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F67E3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14:paraId="56F67E3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63</w:t>
            </w:r>
          </w:p>
        </w:tc>
        <w:tc>
          <w:tcPr>
            <w:tcW w:w="450" w:type="dxa"/>
            <w:tcBorders>
              <w:bottom w:val="single" w:sz="4" w:space="0" w:color="auto"/>
            </w:tcBorders>
            <w:shd w:val="clear" w:color="auto" w:fill="F4B083" w:themeFill="accent2" w:themeFillTint="99"/>
            <w:vAlign w:val="center"/>
          </w:tcPr>
          <w:p w14:paraId="56F67E3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F4B083" w:themeFill="accent2" w:themeFillTint="99"/>
            <w:vAlign w:val="center"/>
          </w:tcPr>
          <w:p w14:paraId="56F67E3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14:paraId="56F67E3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14:paraId="56F67E3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360" w:type="dxa"/>
            <w:tcBorders>
              <w:bottom w:val="single" w:sz="4" w:space="0" w:color="auto"/>
              <w:right w:val="single" w:sz="18" w:space="0" w:color="auto"/>
            </w:tcBorders>
            <w:shd w:val="clear" w:color="auto" w:fill="F4B083" w:themeFill="accent2" w:themeFillTint="99"/>
            <w:vAlign w:val="center"/>
          </w:tcPr>
          <w:p w14:paraId="56F67E3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13</w:t>
            </w:r>
          </w:p>
        </w:tc>
        <w:tc>
          <w:tcPr>
            <w:tcW w:w="450" w:type="dxa"/>
            <w:tcBorders>
              <w:left w:val="single" w:sz="18" w:space="0" w:color="auto"/>
              <w:bottom w:val="single" w:sz="4" w:space="0" w:color="auto"/>
            </w:tcBorders>
            <w:shd w:val="clear" w:color="auto" w:fill="F4B083" w:themeFill="accent2" w:themeFillTint="99"/>
            <w:vAlign w:val="center"/>
          </w:tcPr>
          <w:p w14:paraId="56F67E3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14:paraId="56F67E3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F4B083" w:themeFill="accent2" w:themeFillTint="99"/>
            <w:vAlign w:val="center"/>
          </w:tcPr>
          <w:p w14:paraId="56F67E3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left w:val="single" w:sz="18" w:space="0" w:color="auto"/>
              <w:bottom w:val="single" w:sz="4" w:space="0" w:color="auto"/>
            </w:tcBorders>
            <w:shd w:val="clear" w:color="auto" w:fill="F4B083" w:themeFill="accent2" w:themeFillTint="99"/>
            <w:vAlign w:val="center"/>
          </w:tcPr>
          <w:p w14:paraId="56F67E3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14:paraId="56F67E3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F67E3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E3F"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A</w:t>
            </w:r>
          </w:p>
        </w:tc>
        <w:tc>
          <w:tcPr>
            <w:tcW w:w="540" w:type="dxa"/>
            <w:tcBorders>
              <w:bottom w:val="single" w:sz="4" w:space="0" w:color="auto"/>
            </w:tcBorders>
            <w:shd w:val="clear" w:color="auto" w:fill="F4B083" w:themeFill="accent2" w:themeFillTint="99"/>
            <w:vAlign w:val="center"/>
          </w:tcPr>
          <w:p w14:paraId="56F67E4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OL/OV</w:t>
            </w:r>
          </w:p>
        </w:tc>
      </w:tr>
      <w:tr w:rsidR="00D62EFA" w:rsidRPr="003511B3" w14:paraId="56F67E55" w14:textId="77777777" w:rsidTr="007A06A6">
        <w:trPr>
          <w:trHeight w:val="145"/>
        </w:trPr>
        <w:tc>
          <w:tcPr>
            <w:tcW w:w="2714" w:type="dxa"/>
            <w:tcBorders>
              <w:bottom w:val="single" w:sz="4" w:space="0" w:color="auto"/>
            </w:tcBorders>
            <w:shd w:val="clear" w:color="auto" w:fill="auto"/>
            <w:vAlign w:val="center"/>
          </w:tcPr>
          <w:p w14:paraId="56F67E42"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53" w:name="_Toc336338139"/>
            <w:bookmarkStart w:id="554" w:name="_Toc348436274"/>
            <w:r w:rsidRPr="003511B3">
              <w:rPr>
                <w:rFonts w:ascii="Tahoma" w:hAnsi="Tahoma" w:cs="Tahoma"/>
                <w:b w:val="0"/>
                <w:sz w:val="14"/>
                <w:szCs w:val="14"/>
              </w:rPr>
              <w:t>Windows Server™ 2008 R2 HPC Edition</w:t>
            </w:r>
            <w:bookmarkEnd w:id="553"/>
            <w:bookmarkEnd w:id="554"/>
          </w:p>
        </w:tc>
        <w:tc>
          <w:tcPr>
            <w:tcW w:w="450" w:type="dxa"/>
            <w:tcBorders>
              <w:bottom w:val="single" w:sz="4" w:space="0" w:color="auto"/>
            </w:tcBorders>
            <w:shd w:val="clear" w:color="auto" w:fill="auto"/>
            <w:vAlign w:val="center"/>
          </w:tcPr>
          <w:p w14:paraId="56F67E43" w14:textId="77777777" w:rsidR="00A5643F"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103_Windows_Server" w:history="1">
              <w:r w:rsidR="00FA0E33" w:rsidRPr="00B22991">
                <w:rPr>
                  <w:rStyle w:val="Hyperlink"/>
                  <w:rFonts w:cs="Tahoma"/>
                  <w:b/>
                  <w:sz w:val="13"/>
                  <w:szCs w:val="13"/>
                </w:rPr>
                <w:t>103</w:t>
              </w:r>
            </w:hyperlink>
          </w:p>
        </w:tc>
        <w:tc>
          <w:tcPr>
            <w:tcW w:w="450" w:type="dxa"/>
            <w:tcBorders>
              <w:bottom w:val="single" w:sz="4" w:space="0" w:color="auto"/>
            </w:tcBorders>
            <w:shd w:val="clear" w:color="auto" w:fill="auto"/>
            <w:vAlign w:val="center"/>
          </w:tcPr>
          <w:p w14:paraId="56F67E4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56F67E4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rPr>
              <w:t>SRV</w:t>
            </w:r>
          </w:p>
        </w:tc>
        <w:tc>
          <w:tcPr>
            <w:tcW w:w="360" w:type="dxa"/>
            <w:tcBorders>
              <w:left w:val="single" w:sz="18" w:space="0" w:color="auto"/>
              <w:bottom w:val="single" w:sz="4" w:space="0" w:color="auto"/>
            </w:tcBorders>
            <w:shd w:val="clear" w:color="auto" w:fill="auto"/>
            <w:vAlign w:val="center"/>
          </w:tcPr>
          <w:p w14:paraId="56F67E4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E4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E4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E4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E4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E4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E4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E4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E4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E4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E5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E5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E5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E53"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540" w:type="dxa"/>
            <w:tcBorders>
              <w:bottom w:val="single" w:sz="4" w:space="0" w:color="auto"/>
            </w:tcBorders>
            <w:shd w:val="clear" w:color="auto" w:fill="auto"/>
            <w:vAlign w:val="center"/>
          </w:tcPr>
          <w:p w14:paraId="56F67E5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7E69" w14:textId="77777777" w:rsidTr="007A06A6">
        <w:trPr>
          <w:trHeight w:val="145"/>
        </w:trPr>
        <w:tc>
          <w:tcPr>
            <w:tcW w:w="2714" w:type="dxa"/>
            <w:tcBorders>
              <w:bottom w:val="single" w:sz="4" w:space="0" w:color="auto"/>
            </w:tcBorders>
            <w:shd w:val="clear" w:color="auto" w:fill="F4B083" w:themeFill="accent2" w:themeFillTint="99"/>
            <w:vAlign w:val="center"/>
          </w:tcPr>
          <w:p w14:paraId="56F67E56"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55" w:name="_Toc336338140"/>
            <w:bookmarkStart w:id="556" w:name="_Toc348436275"/>
            <w:r w:rsidRPr="003511B3">
              <w:rPr>
                <w:rFonts w:ascii="Tahoma" w:hAnsi="Tahoma" w:cs="Tahoma"/>
                <w:b w:val="0"/>
                <w:sz w:val="14"/>
                <w:szCs w:val="14"/>
              </w:rPr>
              <w:t>Windows Server™ 2008 R2 Enterprise</w:t>
            </w:r>
            <w:bookmarkEnd w:id="555"/>
            <w:bookmarkEnd w:id="556"/>
          </w:p>
        </w:tc>
        <w:tc>
          <w:tcPr>
            <w:tcW w:w="450" w:type="dxa"/>
            <w:tcBorders>
              <w:bottom w:val="single" w:sz="4" w:space="0" w:color="auto"/>
            </w:tcBorders>
            <w:shd w:val="clear" w:color="auto" w:fill="F4B083" w:themeFill="accent2" w:themeFillTint="99"/>
            <w:vAlign w:val="center"/>
          </w:tcPr>
          <w:p w14:paraId="56F67E57" w14:textId="77777777" w:rsidR="00A5643F"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104_Windows_Server" w:history="1">
              <w:r w:rsidR="00FA0E33" w:rsidRPr="00B22991">
                <w:rPr>
                  <w:rStyle w:val="Hyperlink"/>
                  <w:rFonts w:cs="Tahoma"/>
                  <w:b/>
                  <w:sz w:val="13"/>
                  <w:szCs w:val="13"/>
                </w:rPr>
                <w:t>104</w:t>
              </w:r>
            </w:hyperlink>
          </w:p>
        </w:tc>
        <w:tc>
          <w:tcPr>
            <w:tcW w:w="450" w:type="dxa"/>
            <w:tcBorders>
              <w:bottom w:val="single" w:sz="4" w:space="0" w:color="auto"/>
            </w:tcBorders>
            <w:shd w:val="clear" w:color="auto" w:fill="F4B083" w:themeFill="accent2" w:themeFillTint="99"/>
            <w:vAlign w:val="center"/>
          </w:tcPr>
          <w:p w14:paraId="56F67E5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14:paraId="56F67E5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F67E5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E5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E5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E5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E5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E5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14:paraId="56F67E6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56F67E6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E6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56F67E6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56F67E6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56F67E6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F67E6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E67"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540" w:type="dxa"/>
            <w:tcBorders>
              <w:bottom w:val="single" w:sz="4" w:space="0" w:color="auto"/>
            </w:tcBorders>
            <w:shd w:val="clear" w:color="auto" w:fill="F4B083" w:themeFill="accent2" w:themeFillTint="99"/>
            <w:vAlign w:val="center"/>
          </w:tcPr>
          <w:p w14:paraId="56F67E6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D62EFA" w:rsidRPr="003511B3" w14:paraId="56F67E7D" w14:textId="77777777" w:rsidTr="007A06A6">
        <w:trPr>
          <w:trHeight w:val="145"/>
        </w:trPr>
        <w:tc>
          <w:tcPr>
            <w:tcW w:w="2714" w:type="dxa"/>
            <w:tcBorders>
              <w:bottom w:val="single" w:sz="4" w:space="0" w:color="auto"/>
            </w:tcBorders>
            <w:shd w:val="clear" w:color="auto" w:fill="auto"/>
            <w:vAlign w:val="center"/>
          </w:tcPr>
          <w:p w14:paraId="56F67E6A"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57" w:name="_Toc336338141"/>
            <w:bookmarkStart w:id="558" w:name="_Toc348436276"/>
            <w:r w:rsidRPr="003511B3">
              <w:rPr>
                <w:rFonts w:ascii="Tahoma" w:hAnsi="Tahoma" w:cs="Tahoma"/>
                <w:b w:val="0"/>
                <w:sz w:val="14"/>
                <w:szCs w:val="14"/>
              </w:rPr>
              <w:t>Windows Server™ 2008 R2 per Sistemi Basati su Itanium</w:t>
            </w:r>
            <w:bookmarkEnd w:id="557"/>
            <w:bookmarkEnd w:id="558"/>
          </w:p>
        </w:tc>
        <w:tc>
          <w:tcPr>
            <w:tcW w:w="450" w:type="dxa"/>
            <w:tcBorders>
              <w:bottom w:val="single" w:sz="4" w:space="0" w:color="auto"/>
            </w:tcBorders>
            <w:shd w:val="clear" w:color="auto" w:fill="auto"/>
            <w:vAlign w:val="center"/>
          </w:tcPr>
          <w:p w14:paraId="56F67E6B" w14:textId="77777777" w:rsidR="00A5643F" w:rsidRPr="00B22991" w:rsidRDefault="004908EA" w:rsidP="00B22991">
            <w:pPr>
              <w:pStyle w:val="TableText"/>
              <w:widowControl w:val="0"/>
              <w:spacing w:beforeLines="20" w:before="48" w:afterLines="20" w:after="48"/>
              <w:rPr>
                <w:rStyle w:val="EndnoteReference"/>
                <w:rFonts w:cs="Tahoma"/>
                <w:b w:val="0"/>
                <w:sz w:val="13"/>
                <w:szCs w:val="13"/>
                <w:u w:val="single"/>
              </w:rPr>
            </w:pPr>
            <w:hyperlink w:anchor="_105_Windows_Server" w:history="1">
              <w:r w:rsidR="00FA0E33" w:rsidRPr="00B22991">
                <w:rPr>
                  <w:rStyle w:val="Hyperlink"/>
                  <w:rFonts w:cs="Tahoma"/>
                  <w:b/>
                  <w:sz w:val="13"/>
                  <w:szCs w:val="13"/>
                </w:rPr>
                <w:t>105</w:t>
              </w:r>
            </w:hyperlink>
          </w:p>
        </w:tc>
        <w:tc>
          <w:tcPr>
            <w:tcW w:w="450" w:type="dxa"/>
            <w:tcBorders>
              <w:bottom w:val="single" w:sz="4" w:space="0" w:color="auto"/>
            </w:tcBorders>
            <w:shd w:val="clear" w:color="auto" w:fill="auto"/>
            <w:vAlign w:val="center"/>
          </w:tcPr>
          <w:p w14:paraId="56F67E6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56F67E6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7E6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E6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E7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E7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E7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E7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E7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E7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E7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E7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E7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E7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E7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E7B"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540" w:type="dxa"/>
            <w:tcBorders>
              <w:bottom w:val="single" w:sz="4" w:space="0" w:color="auto"/>
            </w:tcBorders>
            <w:shd w:val="clear" w:color="auto" w:fill="auto"/>
            <w:vAlign w:val="center"/>
          </w:tcPr>
          <w:p w14:paraId="56F67E7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7E91" w14:textId="77777777" w:rsidTr="007A06A6">
        <w:trPr>
          <w:trHeight w:val="145"/>
        </w:trPr>
        <w:tc>
          <w:tcPr>
            <w:tcW w:w="2714" w:type="dxa"/>
            <w:tcBorders>
              <w:bottom w:val="single" w:sz="4" w:space="0" w:color="auto"/>
            </w:tcBorders>
            <w:shd w:val="clear" w:color="auto" w:fill="F4B083" w:themeFill="accent2" w:themeFillTint="99"/>
            <w:vAlign w:val="center"/>
          </w:tcPr>
          <w:p w14:paraId="56F67E7E" w14:textId="77777777" w:rsidR="00A5643F" w:rsidRPr="008544B7" w:rsidRDefault="00A5643F" w:rsidP="007A06A6">
            <w:pPr>
              <w:pStyle w:val="Heading2"/>
              <w:spacing w:beforeLines="20" w:before="48" w:afterLines="20" w:after="48"/>
              <w:ind w:left="0"/>
              <w:rPr>
                <w:rFonts w:ascii="Tahoma" w:hAnsi="Tahoma" w:cs="Tahoma"/>
                <w:b w:val="0"/>
                <w:sz w:val="14"/>
                <w:szCs w:val="14"/>
                <w:lang w:val="pt-BR"/>
              </w:rPr>
            </w:pPr>
            <w:bookmarkStart w:id="559" w:name="_Toc336338142"/>
            <w:bookmarkStart w:id="560" w:name="_Toc348436277"/>
            <w:r w:rsidRPr="008544B7">
              <w:rPr>
                <w:rFonts w:ascii="Tahoma" w:hAnsi="Tahoma" w:cs="Tahoma"/>
                <w:b w:val="0"/>
                <w:sz w:val="14"/>
                <w:szCs w:val="14"/>
                <w:lang w:val="pt-BR"/>
              </w:rPr>
              <w:t>CAL per Windows Server™ 2012 (Dispositivo e Utente)</w:t>
            </w:r>
            <w:bookmarkEnd w:id="559"/>
            <w:bookmarkEnd w:id="560"/>
          </w:p>
        </w:tc>
        <w:tc>
          <w:tcPr>
            <w:tcW w:w="450" w:type="dxa"/>
            <w:tcBorders>
              <w:bottom w:val="single" w:sz="4" w:space="0" w:color="auto"/>
            </w:tcBorders>
            <w:shd w:val="clear" w:color="auto" w:fill="F4B083" w:themeFill="accent2" w:themeFillTint="99"/>
            <w:vAlign w:val="center"/>
          </w:tcPr>
          <w:p w14:paraId="56F67E7F" w14:textId="77777777" w:rsidR="00A5643F" w:rsidRPr="00B22991" w:rsidRDefault="004908EA" w:rsidP="00B22991">
            <w:pPr>
              <w:pStyle w:val="TableText"/>
              <w:widowControl w:val="0"/>
              <w:spacing w:beforeLines="20" w:before="48" w:afterLines="20" w:after="48"/>
              <w:rPr>
                <w:rFonts w:cs="Tahoma"/>
                <w:b/>
                <w:sz w:val="13"/>
                <w:szCs w:val="13"/>
                <w:u w:val="single"/>
              </w:rPr>
            </w:pPr>
            <w:hyperlink w:anchor="_106_Licenza_CAL" w:history="1">
              <w:r w:rsidR="00FA0E33" w:rsidRPr="00B22991">
                <w:rPr>
                  <w:rStyle w:val="Hyperlink"/>
                  <w:rFonts w:cs="Tahoma"/>
                  <w:b/>
                  <w:sz w:val="13"/>
                  <w:szCs w:val="13"/>
                </w:rPr>
                <w:t>106</w:t>
              </w:r>
            </w:hyperlink>
          </w:p>
        </w:tc>
        <w:tc>
          <w:tcPr>
            <w:tcW w:w="450" w:type="dxa"/>
            <w:tcBorders>
              <w:bottom w:val="single" w:sz="4" w:space="0" w:color="auto"/>
            </w:tcBorders>
            <w:shd w:val="clear" w:color="auto" w:fill="F4B083" w:themeFill="accent2" w:themeFillTint="99"/>
            <w:vAlign w:val="center"/>
          </w:tcPr>
          <w:p w14:paraId="56F67E8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56F67E8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F67E8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56F67E8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F4B083" w:themeFill="accent2" w:themeFillTint="99"/>
            <w:vAlign w:val="center"/>
          </w:tcPr>
          <w:p w14:paraId="56F67E8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F67E8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F67E8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F67E8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56F67E8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56F67E8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56F67E8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56F67E8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56F67E8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56F67E8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F67E8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4B083" w:themeFill="accent2" w:themeFillTint="99"/>
            <w:vAlign w:val="center"/>
          </w:tcPr>
          <w:p w14:paraId="56F67E8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F4B083" w:themeFill="accent2" w:themeFillTint="99"/>
            <w:vAlign w:val="center"/>
          </w:tcPr>
          <w:p w14:paraId="56F67E9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D62EFA" w:rsidRPr="003511B3" w14:paraId="56F67EA5" w14:textId="77777777" w:rsidTr="007A06A6">
        <w:trPr>
          <w:trHeight w:val="145"/>
        </w:trPr>
        <w:tc>
          <w:tcPr>
            <w:tcW w:w="2714" w:type="dxa"/>
            <w:tcBorders>
              <w:bottom w:val="single" w:sz="4" w:space="0" w:color="auto"/>
            </w:tcBorders>
            <w:shd w:val="clear" w:color="auto" w:fill="auto"/>
            <w:vAlign w:val="center"/>
          </w:tcPr>
          <w:p w14:paraId="56F67E92"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61" w:name="_Toc336338143"/>
            <w:bookmarkStart w:id="562" w:name="_Toc348436278"/>
            <w:r w:rsidRPr="003511B3">
              <w:rPr>
                <w:rFonts w:ascii="Tahoma" w:hAnsi="Tahoma" w:cs="Tahoma"/>
                <w:b w:val="0"/>
                <w:sz w:val="14"/>
                <w:szCs w:val="14"/>
              </w:rPr>
              <w:t>Windows Server™ 2012 Datacenter</w:t>
            </w:r>
            <w:bookmarkEnd w:id="561"/>
            <w:bookmarkEnd w:id="562"/>
          </w:p>
        </w:tc>
        <w:tc>
          <w:tcPr>
            <w:tcW w:w="450" w:type="dxa"/>
            <w:tcBorders>
              <w:bottom w:val="single" w:sz="4" w:space="0" w:color="auto"/>
            </w:tcBorders>
            <w:shd w:val="clear" w:color="auto" w:fill="auto"/>
            <w:vAlign w:val="center"/>
          </w:tcPr>
          <w:p w14:paraId="56F67E93" w14:textId="77777777" w:rsidR="00A5643F" w:rsidRPr="00B22991" w:rsidRDefault="004908EA" w:rsidP="00B22991">
            <w:pPr>
              <w:pStyle w:val="TableText"/>
              <w:widowControl w:val="0"/>
              <w:spacing w:beforeLines="20" w:before="48" w:afterLines="20" w:after="48"/>
              <w:rPr>
                <w:rStyle w:val="EndnoteReference"/>
                <w:rFonts w:cs="Tahoma"/>
                <w:b w:val="0"/>
                <w:color w:val="0070C0"/>
                <w:sz w:val="13"/>
                <w:szCs w:val="13"/>
                <w:u w:val="single"/>
              </w:rPr>
            </w:pPr>
            <w:hyperlink w:anchor="_107_Windows_Server" w:history="1">
              <w:r w:rsidR="00FA0E33" w:rsidRPr="00B22991">
                <w:rPr>
                  <w:rStyle w:val="Hyperlink"/>
                  <w:rFonts w:cs="Tahoma"/>
                  <w:b/>
                  <w:sz w:val="13"/>
                  <w:szCs w:val="13"/>
                </w:rPr>
                <w:t>107</w:t>
              </w:r>
            </w:hyperlink>
          </w:p>
        </w:tc>
        <w:tc>
          <w:tcPr>
            <w:tcW w:w="450" w:type="dxa"/>
            <w:tcBorders>
              <w:bottom w:val="single" w:sz="4" w:space="0" w:color="auto"/>
            </w:tcBorders>
            <w:shd w:val="clear" w:color="auto" w:fill="auto"/>
            <w:vAlign w:val="center"/>
          </w:tcPr>
          <w:p w14:paraId="56F67E9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56F67E9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7E9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auto"/>
            <w:vAlign w:val="center"/>
          </w:tcPr>
          <w:p w14:paraId="56F67E9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450" w:type="dxa"/>
            <w:tcBorders>
              <w:bottom w:val="single" w:sz="4" w:space="0" w:color="auto"/>
            </w:tcBorders>
            <w:shd w:val="clear" w:color="auto" w:fill="auto"/>
            <w:vAlign w:val="center"/>
          </w:tcPr>
          <w:p w14:paraId="56F67E9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bottom w:val="single" w:sz="4" w:space="0" w:color="auto"/>
            </w:tcBorders>
            <w:shd w:val="clear" w:color="auto" w:fill="auto"/>
            <w:vAlign w:val="center"/>
          </w:tcPr>
          <w:p w14:paraId="56F67E9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auto"/>
            <w:vAlign w:val="center"/>
          </w:tcPr>
          <w:p w14:paraId="56F67E9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auto"/>
            <w:vAlign w:val="center"/>
          </w:tcPr>
          <w:p w14:paraId="56F67E9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56F67E9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6F67E9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auto"/>
            <w:vAlign w:val="center"/>
          </w:tcPr>
          <w:p w14:paraId="56F67E9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6F67E9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56F67EA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6F67EA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EA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EA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EA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OL/OV</w:t>
            </w:r>
          </w:p>
        </w:tc>
      </w:tr>
      <w:tr w:rsidR="00A5643F" w:rsidRPr="003511B3" w14:paraId="56F67EB9" w14:textId="77777777" w:rsidTr="007A06A6">
        <w:trPr>
          <w:trHeight w:val="145"/>
        </w:trPr>
        <w:tc>
          <w:tcPr>
            <w:tcW w:w="2714" w:type="dxa"/>
            <w:tcBorders>
              <w:bottom w:val="single" w:sz="4" w:space="0" w:color="auto"/>
            </w:tcBorders>
            <w:shd w:val="clear" w:color="auto" w:fill="F4B083" w:themeFill="accent2" w:themeFillTint="99"/>
            <w:vAlign w:val="center"/>
          </w:tcPr>
          <w:p w14:paraId="56F67EA6"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63" w:name="_Toc336338144"/>
            <w:bookmarkStart w:id="564" w:name="_Toc348436279"/>
            <w:r w:rsidRPr="003511B3">
              <w:rPr>
                <w:rFonts w:ascii="Tahoma" w:hAnsi="Tahoma" w:cs="Tahoma"/>
                <w:b w:val="0"/>
                <w:sz w:val="14"/>
                <w:szCs w:val="14"/>
              </w:rPr>
              <w:t>Windows Server™ 2012 Standard</w:t>
            </w:r>
            <w:bookmarkEnd w:id="563"/>
            <w:bookmarkEnd w:id="564"/>
          </w:p>
        </w:tc>
        <w:tc>
          <w:tcPr>
            <w:tcW w:w="450" w:type="dxa"/>
            <w:tcBorders>
              <w:bottom w:val="single" w:sz="4" w:space="0" w:color="auto"/>
            </w:tcBorders>
            <w:shd w:val="clear" w:color="auto" w:fill="F4B083" w:themeFill="accent2" w:themeFillTint="99"/>
            <w:vAlign w:val="center"/>
          </w:tcPr>
          <w:p w14:paraId="56F67EA7" w14:textId="77777777" w:rsidR="00A5643F" w:rsidRPr="00B22991" w:rsidRDefault="004908EA" w:rsidP="00B22991">
            <w:pPr>
              <w:pStyle w:val="TableText"/>
              <w:widowControl w:val="0"/>
              <w:spacing w:beforeLines="20" w:before="48" w:afterLines="20" w:after="48"/>
              <w:rPr>
                <w:rStyle w:val="EndnoteReference"/>
                <w:rFonts w:cs="Tahoma"/>
                <w:b w:val="0"/>
                <w:color w:val="0070C0"/>
                <w:sz w:val="13"/>
                <w:szCs w:val="13"/>
                <w:u w:val="single"/>
                <w:vertAlign w:val="baseline"/>
              </w:rPr>
            </w:pPr>
            <w:hyperlink w:anchor="_108_Windows_Server" w:history="1">
              <w:r w:rsidR="00FA0E33" w:rsidRPr="00B22991">
                <w:rPr>
                  <w:rStyle w:val="Hyperlink"/>
                  <w:rFonts w:cs="Tahoma"/>
                  <w:b/>
                  <w:sz w:val="13"/>
                  <w:szCs w:val="13"/>
                </w:rPr>
                <w:t>108</w:t>
              </w:r>
            </w:hyperlink>
          </w:p>
        </w:tc>
        <w:tc>
          <w:tcPr>
            <w:tcW w:w="450" w:type="dxa"/>
            <w:tcBorders>
              <w:bottom w:val="single" w:sz="4" w:space="0" w:color="auto"/>
            </w:tcBorders>
            <w:shd w:val="clear" w:color="auto" w:fill="F4B083" w:themeFill="accent2" w:themeFillTint="99"/>
            <w:vAlign w:val="center"/>
          </w:tcPr>
          <w:p w14:paraId="56F67EA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14:paraId="56F67EA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F67EA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14:paraId="56F67EA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14:paraId="56F67EA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30</w:t>
            </w:r>
          </w:p>
        </w:tc>
        <w:tc>
          <w:tcPr>
            <w:tcW w:w="450" w:type="dxa"/>
            <w:tcBorders>
              <w:bottom w:val="single" w:sz="4" w:space="0" w:color="auto"/>
            </w:tcBorders>
            <w:shd w:val="clear" w:color="auto" w:fill="F4B083" w:themeFill="accent2" w:themeFillTint="99"/>
            <w:vAlign w:val="center"/>
          </w:tcPr>
          <w:p w14:paraId="56F67EA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14:paraId="56F67EA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14:paraId="56F67EA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360" w:type="dxa"/>
            <w:tcBorders>
              <w:bottom w:val="single" w:sz="4" w:space="0" w:color="auto"/>
              <w:right w:val="single" w:sz="18" w:space="0" w:color="auto"/>
            </w:tcBorders>
            <w:shd w:val="clear" w:color="auto" w:fill="F4B083" w:themeFill="accent2" w:themeFillTint="99"/>
            <w:vAlign w:val="center"/>
          </w:tcPr>
          <w:p w14:paraId="56F67EB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8</w:t>
            </w:r>
          </w:p>
        </w:tc>
        <w:tc>
          <w:tcPr>
            <w:tcW w:w="450" w:type="dxa"/>
            <w:tcBorders>
              <w:left w:val="single" w:sz="18" w:space="0" w:color="auto"/>
              <w:bottom w:val="single" w:sz="4" w:space="0" w:color="auto"/>
            </w:tcBorders>
            <w:shd w:val="clear" w:color="auto" w:fill="F4B083" w:themeFill="accent2" w:themeFillTint="99"/>
            <w:vAlign w:val="center"/>
          </w:tcPr>
          <w:p w14:paraId="56F67EB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14:paraId="56F67EB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30</w:t>
            </w:r>
          </w:p>
        </w:tc>
        <w:tc>
          <w:tcPr>
            <w:tcW w:w="450" w:type="dxa"/>
            <w:tcBorders>
              <w:bottom w:val="single" w:sz="4" w:space="0" w:color="auto"/>
              <w:right w:val="single" w:sz="18" w:space="0" w:color="auto"/>
            </w:tcBorders>
            <w:shd w:val="clear" w:color="auto" w:fill="F4B083" w:themeFill="accent2" w:themeFillTint="99"/>
            <w:vAlign w:val="center"/>
          </w:tcPr>
          <w:p w14:paraId="56F67EB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left w:val="single" w:sz="18" w:space="0" w:color="auto"/>
              <w:bottom w:val="single" w:sz="4" w:space="0" w:color="auto"/>
            </w:tcBorders>
            <w:shd w:val="clear" w:color="auto" w:fill="F4B083" w:themeFill="accent2" w:themeFillTint="99"/>
            <w:vAlign w:val="center"/>
          </w:tcPr>
          <w:p w14:paraId="56F67EB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14:paraId="56F67EB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F67EB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4B083" w:themeFill="accent2" w:themeFillTint="99"/>
            <w:vAlign w:val="center"/>
          </w:tcPr>
          <w:p w14:paraId="56F67EB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4B083" w:themeFill="accent2" w:themeFillTint="99"/>
            <w:vAlign w:val="center"/>
          </w:tcPr>
          <w:p w14:paraId="56F67EB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D62EFA" w:rsidRPr="003511B3" w14:paraId="56F67ECD" w14:textId="77777777" w:rsidTr="007A06A6">
        <w:trPr>
          <w:trHeight w:val="145"/>
        </w:trPr>
        <w:tc>
          <w:tcPr>
            <w:tcW w:w="2714" w:type="dxa"/>
            <w:tcBorders>
              <w:bottom w:val="single" w:sz="4" w:space="0" w:color="auto"/>
            </w:tcBorders>
            <w:shd w:val="clear" w:color="auto" w:fill="auto"/>
            <w:vAlign w:val="center"/>
          </w:tcPr>
          <w:p w14:paraId="56F67EBA"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65" w:name="_Toc336338145"/>
            <w:bookmarkStart w:id="566" w:name="_Toc348436280"/>
            <w:r w:rsidRPr="003511B3">
              <w:rPr>
                <w:rFonts w:ascii="Tahoma" w:hAnsi="Tahoma" w:cs="Tahoma"/>
                <w:b w:val="0"/>
                <w:sz w:val="14"/>
                <w:szCs w:val="14"/>
              </w:rPr>
              <w:t>External Connector per Windows Server™</w:t>
            </w:r>
            <w:bookmarkEnd w:id="565"/>
            <w:bookmarkEnd w:id="566"/>
          </w:p>
        </w:tc>
        <w:tc>
          <w:tcPr>
            <w:tcW w:w="450" w:type="dxa"/>
            <w:tcBorders>
              <w:bottom w:val="single" w:sz="4" w:space="0" w:color="auto"/>
            </w:tcBorders>
            <w:shd w:val="clear" w:color="auto" w:fill="auto"/>
            <w:vAlign w:val="center"/>
          </w:tcPr>
          <w:p w14:paraId="56F67EBB" w14:textId="77777777" w:rsidR="00A5643F" w:rsidRPr="00B22991" w:rsidRDefault="00A5643F" w:rsidP="00B22991">
            <w:pPr>
              <w:pStyle w:val="TableText"/>
              <w:widowControl w:val="0"/>
              <w:spacing w:beforeLines="20" w:before="48" w:afterLines="20" w:after="48"/>
              <w:rPr>
                <w:rStyle w:val="EndnoteReference"/>
                <w:rFonts w:cs="Tahoma"/>
                <w:sz w:val="13"/>
                <w:szCs w:val="13"/>
                <w:u w:val="single"/>
              </w:rPr>
            </w:pPr>
          </w:p>
        </w:tc>
        <w:tc>
          <w:tcPr>
            <w:tcW w:w="450" w:type="dxa"/>
            <w:tcBorders>
              <w:bottom w:val="single" w:sz="4" w:space="0" w:color="auto"/>
            </w:tcBorders>
            <w:shd w:val="clear" w:color="auto" w:fill="auto"/>
            <w:vAlign w:val="center"/>
          </w:tcPr>
          <w:p w14:paraId="56F67EB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6F67EB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7EB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tcBorders>
            <w:shd w:val="clear" w:color="auto" w:fill="auto"/>
            <w:vAlign w:val="center"/>
          </w:tcPr>
          <w:p w14:paraId="56F67EB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63</w:t>
            </w:r>
          </w:p>
        </w:tc>
        <w:tc>
          <w:tcPr>
            <w:tcW w:w="450" w:type="dxa"/>
            <w:tcBorders>
              <w:bottom w:val="single" w:sz="4" w:space="0" w:color="auto"/>
            </w:tcBorders>
            <w:shd w:val="clear" w:color="auto" w:fill="auto"/>
            <w:vAlign w:val="center"/>
          </w:tcPr>
          <w:p w14:paraId="56F67EC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tcBorders>
            <w:shd w:val="clear" w:color="auto" w:fill="auto"/>
            <w:vAlign w:val="center"/>
          </w:tcPr>
          <w:p w14:paraId="56F67EC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38</w:t>
            </w:r>
          </w:p>
        </w:tc>
        <w:tc>
          <w:tcPr>
            <w:tcW w:w="450" w:type="dxa"/>
            <w:tcBorders>
              <w:bottom w:val="single" w:sz="4" w:space="0" w:color="auto"/>
            </w:tcBorders>
            <w:shd w:val="clear" w:color="auto" w:fill="auto"/>
            <w:vAlign w:val="center"/>
          </w:tcPr>
          <w:p w14:paraId="56F67EC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38</w:t>
            </w:r>
          </w:p>
        </w:tc>
        <w:tc>
          <w:tcPr>
            <w:tcW w:w="450" w:type="dxa"/>
            <w:tcBorders>
              <w:bottom w:val="single" w:sz="4" w:space="0" w:color="auto"/>
            </w:tcBorders>
            <w:shd w:val="clear" w:color="auto" w:fill="auto"/>
            <w:vAlign w:val="center"/>
          </w:tcPr>
          <w:p w14:paraId="56F67EC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56F67EC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56F67EC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tcBorders>
            <w:shd w:val="clear" w:color="auto" w:fill="auto"/>
            <w:vAlign w:val="center"/>
          </w:tcPr>
          <w:p w14:paraId="56F67EC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6F67EC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6F67EC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56F67EC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EC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EC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EC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OL/OV</w:t>
            </w:r>
          </w:p>
        </w:tc>
      </w:tr>
      <w:tr w:rsidR="00D62EFA" w:rsidRPr="003511B3" w14:paraId="56F67EE1" w14:textId="77777777" w:rsidTr="007A06A6">
        <w:trPr>
          <w:trHeight w:val="145"/>
        </w:trPr>
        <w:tc>
          <w:tcPr>
            <w:tcW w:w="2714" w:type="dxa"/>
            <w:tcBorders>
              <w:bottom w:val="single" w:sz="4" w:space="0" w:color="auto"/>
            </w:tcBorders>
            <w:shd w:val="clear" w:color="auto" w:fill="F4B083" w:themeFill="accent2" w:themeFillTint="99"/>
            <w:vAlign w:val="center"/>
          </w:tcPr>
          <w:p w14:paraId="56F67ECE"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67" w:name="_Toc336338146"/>
            <w:bookmarkStart w:id="568" w:name="_Toc348436281"/>
            <w:r w:rsidRPr="003511B3">
              <w:rPr>
                <w:rFonts w:ascii="Tahoma" w:hAnsi="Tahoma" w:cs="Tahoma"/>
                <w:b w:val="0"/>
                <w:sz w:val="14"/>
                <w:szCs w:val="14"/>
              </w:rPr>
              <w:t>CAL per Servizi Desktop Remoto Windows Server™ 2012</w:t>
            </w:r>
            <w:bookmarkEnd w:id="567"/>
            <w:bookmarkEnd w:id="568"/>
          </w:p>
        </w:tc>
        <w:tc>
          <w:tcPr>
            <w:tcW w:w="450" w:type="dxa"/>
            <w:tcBorders>
              <w:bottom w:val="single" w:sz="4" w:space="0" w:color="auto"/>
            </w:tcBorders>
            <w:shd w:val="clear" w:color="auto" w:fill="F4B083" w:themeFill="accent2" w:themeFillTint="99"/>
            <w:vAlign w:val="center"/>
          </w:tcPr>
          <w:p w14:paraId="56F67ECF" w14:textId="77777777" w:rsidR="00A5643F" w:rsidRPr="00B22991" w:rsidRDefault="00A5643F" w:rsidP="00B22991">
            <w:pPr>
              <w:pStyle w:val="TableText"/>
              <w:widowControl w:val="0"/>
              <w:spacing w:beforeLines="20" w:before="48" w:afterLines="20" w:after="48"/>
              <w:rPr>
                <w:rStyle w:val="EndnoteReference"/>
                <w:rFonts w:cs="Tahoma"/>
                <w:sz w:val="13"/>
                <w:szCs w:val="13"/>
                <w:u w:val="single"/>
              </w:rPr>
            </w:pPr>
          </w:p>
        </w:tc>
        <w:tc>
          <w:tcPr>
            <w:tcW w:w="450" w:type="dxa"/>
            <w:tcBorders>
              <w:bottom w:val="single" w:sz="4" w:space="0" w:color="auto"/>
            </w:tcBorders>
            <w:shd w:val="clear" w:color="auto" w:fill="F4B083" w:themeFill="accent2" w:themeFillTint="99"/>
            <w:vAlign w:val="center"/>
          </w:tcPr>
          <w:p w14:paraId="56F67ED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56F67ED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F67ED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56F67ED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F4B083" w:themeFill="accent2" w:themeFillTint="99"/>
            <w:vAlign w:val="center"/>
          </w:tcPr>
          <w:p w14:paraId="56F67ED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F67ED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F67ED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F67ED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56F67ED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56F67ED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56F67ED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56F67ED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56F67ED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56F67ED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F67ED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4B083" w:themeFill="accent2" w:themeFillTint="99"/>
            <w:vAlign w:val="center"/>
          </w:tcPr>
          <w:p w14:paraId="56F67ED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F4B083" w:themeFill="accent2" w:themeFillTint="99"/>
            <w:vAlign w:val="center"/>
          </w:tcPr>
          <w:p w14:paraId="56F67EE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D62EFA" w:rsidRPr="003511B3" w14:paraId="56F67EF5" w14:textId="77777777" w:rsidTr="007A06A6">
        <w:trPr>
          <w:trHeight w:val="145"/>
        </w:trPr>
        <w:tc>
          <w:tcPr>
            <w:tcW w:w="2714" w:type="dxa"/>
            <w:tcBorders>
              <w:bottom w:val="single" w:sz="4" w:space="0" w:color="auto"/>
            </w:tcBorders>
            <w:shd w:val="clear" w:color="auto" w:fill="auto"/>
            <w:vAlign w:val="center"/>
          </w:tcPr>
          <w:p w14:paraId="56F67EE2"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69" w:name="_Toc336338147"/>
            <w:bookmarkStart w:id="570" w:name="_Toc348436282"/>
            <w:r w:rsidRPr="003511B3">
              <w:rPr>
                <w:rFonts w:ascii="Tahoma" w:hAnsi="Tahoma" w:cs="Tahoma"/>
                <w:b w:val="0"/>
                <w:sz w:val="14"/>
                <w:szCs w:val="14"/>
              </w:rPr>
              <w:t>External Connector per Servizi Desktop Remoto Windows Server™ 2012</w:t>
            </w:r>
            <w:bookmarkEnd w:id="569"/>
            <w:bookmarkEnd w:id="570"/>
          </w:p>
        </w:tc>
        <w:tc>
          <w:tcPr>
            <w:tcW w:w="450" w:type="dxa"/>
            <w:tcBorders>
              <w:bottom w:val="single" w:sz="4" w:space="0" w:color="auto"/>
            </w:tcBorders>
            <w:shd w:val="clear" w:color="auto" w:fill="auto"/>
            <w:vAlign w:val="center"/>
          </w:tcPr>
          <w:p w14:paraId="56F67EE3" w14:textId="77777777" w:rsidR="00A5643F" w:rsidRPr="00B22991" w:rsidRDefault="00A5643F" w:rsidP="00B22991">
            <w:pPr>
              <w:pStyle w:val="TableText"/>
              <w:widowControl w:val="0"/>
              <w:spacing w:beforeLines="20" w:before="48" w:afterLines="20" w:after="48"/>
              <w:rPr>
                <w:rStyle w:val="EndnoteReference"/>
                <w:rFonts w:cs="Tahoma"/>
                <w:sz w:val="13"/>
                <w:szCs w:val="13"/>
                <w:u w:val="single"/>
              </w:rPr>
            </w:pPr>
          </w:p>
        </w:tc>
        <w:tc>
          <w:tcPr>
            <w:tcW w:w="450" w:type="dxa"/>
            <w:tcBorders>
              <w:bottom w:val="single" w:sz="4" w:space="0" w:color="auto"/>
            </w:tcBorders>
            <w:shd w:val="clear" w:color="auto" w:fill="auto"/>
            <w:vAlign w:val="center"/>
          </w:tcPr>
          <w:p w14:paraId="56F67EE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6F67EE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7EE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auto"/>
            <w:vAlign w:val="center"/>
          </w:tcPr>
          <w:p w14:paraId="56F67EE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188</w:t>
            </w:r>
          </w:p>
        </w:tc>
        <w:tc>
          <w:tcPr>
            <w:tcW w:w="450" w:type="dxa"/>
            <w:tcBorders>
              <w:bottom w:val="single" w:sz="4" w:space="0" w:color="auto"/>
            </w:tcBorders>
            <w:shd w:val="clear" w:color="auto" w:fill="auto"/>
            <w:vAlign w:val="center"/>
          </w:tcPr>
          <w:p w14:paraId="56F67EE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150</w:t>
            </w:r>
          </w:p>
        </w:tc>
        <w:tc>
          <w:tcPr>
            <w:tcW w:w="450" w:type="dxa"/>
            <w:tcBorders>
              <w:bottom w:val="single" w:sz="4" w:space="0" w:color="auto"/>
            </w:tcBorders>
            <w:shd w:val="clear" w:color="auto" w:fill="auto"/>
            <w:vAlign w:val="center"/>
          </w:tcPr>
          <w:p w14:paraId="56F67EE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113</w:t>
            </w:r>
          </w:p>
        </w:tc>
        <w:tc>
          <w:tcPr>
            <w:tcW w:w="450" w:type="dxa"/>
            <w:tcBorders>
              <w:bottom w:val="single" w:sz="4" w:space="0" w:color="auto"/>
            </w:tcBorders>
            <w:shd w:val="clear" w:color="auto" w:fill="auto"/>
            <w:vAlign w:val="center"/>
          </w:tcPr>
          <w:p w14:paraId="56F67EE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113</w:t>
            </w:r>
          </w:p>
        </w:tc>
        <w:tc>
          <w:tcPr>
            <w:tcW w:w="450" w:type="dxa"/>
            <w:tcBorders>
              <w:bottom w:val="single" w:sz="4" w:space="0" w:color="auto"/>
            </w:tcBorders>
            <w:shd w:val="clear" w:color="auto" w:fill="auto"/>
            <w:vAlign w:val="center"/>
          </w:tcPr>
          <w:p w14:paraId="56F67EE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56F67EE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56F67EE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tcBorders>
            <w:shd w:val="clear" w:color="auto" w:fill="auto"/>
            <w:vAlign w:val="center"/>
          </w:tcPr>
          <w:p w14:paraId="56F67EE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56F67EE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56F67EF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6F67EF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EF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EF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EF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OL/OV</w:t>
            </w:r>
          </w:p>
        </w:tc>
      </w:tr>
      <w:tr w:rsidR="00A5643F" w:rsidRPr="003511B3" w14:paraId="56F67F09" w14:textId="77777777" w:rsidTr="007A06A6">
        <w:trPr>
          <w:trHeight w:val="145"/>
        </w:trPr>
        <w:tc>
          <w:tcPr>
            <w:tcW w:w="2714" w:type="dxa"/>
            <w:tcBorders>
              <w:bottom w:val="single" w:sz="4" w:space="0" w:color="auto"/>
            </w:tcBorders>
            <w:shd w:val="clear" w:color="auto" w:fill="F4B083" w:themeFill="accent2" w:themeFillTint="99"/>
            <w:vAlign w:val="center"/>
          </w:tcPr>
          <w:p w14:paraId="56F67EF6"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71" w:name="_Toc336338148"/>
            <w:bookmarkStart w:id="572" w:name="_Toc348436283"/>
            <w:r w:rsidRPr="003511B3">
              <w:rPr>
                <w:rFonts w:ascii="Tahoma" w:hAnsi="Tahoma" w:cs="Tahoma"/>
                <w:b w:val="0"/>
                <w:sz w:val="14"/>
                <w:szCs w:val="14"/>
              </w:rPr>
              <w:t>CAL per Windows Server™ 2012 Active Directory Rights Management Services</w:t>
            </w:r>
            <w:bookmarkEnd w:id="571"/>
            <w:bookmarkEnd w:id="572"/>
          </w:p>
        </w:tc>
        <w:tc>
          <w:tcPr>
            <w:tcW w:w="450" w:type="dxa"/>
            <w:tcBorders>
              <w:bottom w:val="single" w:sz="4" w:space="0" w:color="auto"/>
            </w:tcBorders>
            <w:shd w:val="clear" w:color="auto" w:fill="F4B083" w:themeFill="accent2" w:themeFillTint="99"/>
            <w:vAlign w:val="center"/>
          </w:tcPr>
          <w:p w14:paraId="56F67EF7" w14:textId="77777777" w:rsidR="00A5643F" w:rsidRPr="00B22991" w:rsidRDefault="00A5643F" w:rsidP="00B22991">
            <w:pPr>
              <w:pStyle w:val="TableText"/>
              <w:widowControl w:val="0"/>
              <w:spacing w:beforeLines="20" w:before="48" w:afterLines="20" w:after="48"/>
              <w:rPr>
                <w:rStyle w:val="EndnoteReference"/>
                <w:rFonts w:cs="Tahoma"/>
                <w:sz w:val="13"/>
                <w:szCs w:val="13"/>
                <w:u w:val="single"/>
              </w:rPr>
            </w:pPr>
          </w:p>
        </w:tc>
        <w:tc>
          <w:tcPr>
            <w:tcW w:w="450" w:type="dxa"/>
            <w:tcBorders>
              <w:bottom w:val="single" w:sz="4" w:space="0" w:color="auto"/>
            </w:tcBorders>
            <w:shd w:val="clear" w:color="auto" w:fill="F4B083" w:themeFill="accent2" w:themeFillTint="99"/>
            <w:vAlign w:val="center"/>
          </w:tcPr>
          <w:p w14:paraId="56F67EF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56F67EF9"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F67EF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56F67EF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w:t>
            </w:r>
          </w:p>
        </w:tc>
        <w:tc>
          <w:tcPr>
            <w:tcW w:w="450" w:type="dxa"/>
            <w:tcBorders>
              <w:bottom w:val="single" w:sz="4" w:space="0" w:color="auto"/>
            </w:tcBorders>
            <w:shd w:val="clear" w:color="auto" w:fill="F4B083" w:themeFill="accent2" w:themeFillTint="99"/>
            <w:vAlign w:val="center"/>
          </w:tcPr>
          <w:p w14:paraId="56F67EF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F67EF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F67EF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56F67EF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56F67F0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56F67F0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56F67F0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56F67F0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56F67F0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56F67F0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F67F0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4B083" w:themeFill="accent2" w:themeFillTint="99"/>
            <w:vAlign w:val="center"/>
          </w:tcPr>
          <w:p w14:paraId="56F67F0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F4B083" w:themeFill="accent2" w:themeFillTint="99"/>
            <w:vAlign w:val="center"/>
          </w:tcPr>
          <w:p w14:paraId="56F67F0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D62EFA" w:rsidRPr="003511B3" w14:paraId="56F67F1D" w14:textId="77777777" w:rsidTr="007A06A6">
        <w:trPr>
          <w:trHeight w:val="145"/>
        </w:trPr>
        <w:tc>
          <w:tcPr>
            <w:tcW w:w="2714" w:type="dxa"/>
            <w:tcBorders>
              <w:bottom w:val="single" w:sz="4" w:space="0" w:color="auto"/>
            </w:tcBorders>
            <w:shd w:val="clear" w:color="auto" w:fill="auto"/>
            <w:vAlign w:val="center"/>
          </w:tcPr>
          <w:p w14:paraId="56F67F0A"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73" w:name="_Toc336338149"/>
            <w:bookmarkStart w:id="574" w:name="_Toc348436284"/>
            <w:r w:rsidRPr="003511B3">
              <w:rPr>
                <w:rFonts w:ascii="Tahoma" w:hAnsi="Tahoma" w:cs="Tahoma"/>
                <w:b w:val="0"/>
                <w:sz w:val="14"/>
                <w:szCs w:val="14"/>
              </w:rPr>
              <w:t>External Connector per Windows Server™ Active Directory Rights Management Services</w:t>
            </w:r>
            <w:bookmarkEnd w:id="573"/>
            <w:bookmarkEnd w:id="574"/>
          </w:p>
        </w:tc>
        <w:tc>
          <w:tcPr>
            <w:tcW w:w="450" w:type="dxa"/>
            <w:tcBorders>
              <w:bottom w:val="single" w:sz="4" w:space="0" w:color="auto"/>
            </w:tcBorders>
            <w:shd w:val="clear" w:color="auto" w:fill="auto"/>
            <w:vAlign w:val="center"/>
          </w:tcPr>
          <w:p w14:paraId="56F67F0B" w14:textId="77777777" w:rsidR="00A5643F" w:rsidRPr="00B22991" w:rsidRDefault="00A5643F" w:rsidP="00B22991">
            <w:pPr>
              <w:pStyle w:val="TableText"/>
              <w:widowControl w:val="0"/>
              <w:spacing w:beforeLines="20" w:before="48" w:afterLines="20" w:after="48"/>
              <w:rPr>
                <w:rStyle w:val="EndnoteReference"/>
                <w:rFonts w:cs="Tahoma"/>
                <w:sz w:val="13"/>
                <w:szCs w:val="13"/>
                <w:u w:val="single"/>
              </w:rPr>
            </w:pPr>
          </w:p>
        </w:tc>
        <w:tc>
          <w:tcPr>
            <w:tcW w:w="450" w:type="dxa"/>
            <w:tcBorders>
              <w:bottom w:val="single" w:sz="4" w:space="0" w:color="auto"/>
            </w:tcBorders>
            <w:shd w:val="clear" w:color="auto" w:fill="auto"/>
            <w:vAlign w:val="center"/>
          </w:tcPr>
          <w:p w14:paraId="56F67F0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6F67F0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6F67F0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450" w:type="dxa"/>
            <w:tcBorders>
              <w:bottom w:val="single" w:sz="4" w:space="0" w:color="auto"/>
            </w:tcBorders>
            <w:shd w:val="clear" w:color="auto" w:fill="auto"/>
            <w:vAlign w:val="center"/>
          </w:tcPr>
          <w:p w14:paraId="56F67F0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313</w:t>
            </w:r>
          </w:p>
        </w:tc>
        <w:tc>
          <w:tcPr>
            <w:tcW w:w="450" w:type="dxa"/>
            <w:tcBorders>
              <w:bottom w:val="single" w:sz="4" w:space="0" w:color="auto"/>
            </w:tcBorders>
            <w:shd w:val="clear" w:color="auto" w:fill="auto"/>
            <w:vAlign w:val="center"/>
          </w:tcPr>
          <w:p w14:paraId="56F67F1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250</w:t>
            </w:r>
          </w:p>
        </w:tc>
        <w:tc>
          <w:tcPr>
            <w:tcW w:w="450" w:type="dxa"/>
            <w:tcBorders>
              <w:bottom w:val="single" w:sz="4" w:space="0" w:color="auto"/>
            </w:tcBorders>
            <w:shd w:val="clear" w:color="auto" w:fill="auto"/>
            <w:vAlign w:val="center"/>
          </w:tcPr>
          <w:p w14:paraId="56F67F1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188</w:t>
            </w:r>
          </w:p>
        </w:tc>
        <w:tc>
          <w:tcPr>
            <w:tcW w:w="450" w:type="dxa"/>
            <w:tcBorders>
              <w:bottom w:val="single" w:sz="4" w:space="0" w:color="auto"/>
            </w:tcBorders>
            <w:shd w:val="clear" w:color="auto" w:fill="auto"/>
            <w:vAlign w:val="center"/>
          </w:tcPr>
          <w:p w14:paraId="56F67F1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188</w:t>
            </w:r>
          </w:p>
        </w:tc>
        <w:tc>
          <w:tcPr>
            <w:tcW w:w="450" w:type="dxa"/>
            <w:tcBorders>
              <w:bottom w:val="single" w:sz="4" w:space="0" w:color="auto"/>
            </w:tcBorders>
            <w:shd w:val="clear" w:color="auto" w:fill="auto"/>
            <w:vAlign w:val="center"/>
          </w:tcPr>
          <w:p w14:paraId="56F67F1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56F67F1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56F67F1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450" w:type="dxa"/>
            <w:tcBorders>
              <w:bottom w:val="single" w:sz="4" w:space="0" w:color="auto"/>
            </w:tcBorders>
            <w:shd w:val="clear" w:color="auto" w:fill="auto"/>
            <w:vAlign w:val="center"/>
          </w:tcPr>
          <w:p w14:paraId="56F67F1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56F67F1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56F67F1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56F67F1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F67F1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F1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auto"/>
            <w:vAlign w:val="center"/>
          </w:tcPr>
          <w:p w14:paraId="56F67F1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OL/OV</w:t>
            </w:r>
          </w:p>
        </w:tc>
      </w:tr>
      <w:tr w:rsidR="00A5643F" w:rsidRPr="003511B3" w14:paraId="56F67F31" w14:textId="77777777" w:rsidTr="007A06A6">
        <w:trPr>
          <w:trHeight w:val="359"/>
        </w:trPr>
        <w:tc>
          <w:tcPr>
            <w:tcW w:w="2714" w:type="dxa"/>
            <w:tcBorders>
              <w:bottom w:val="single" w:sz="4" w:space="0" w:color="auto"/>
            </w:tcBorders>
            <w:shd w:val="clear" w:color="auto" w:fill="F4B083" w:themeFill="accent2" w:themeFillTint="99"/>
            <w:vAlign w:val="center"/>
          </w:tcPr>
          <w:p w14:paraId="56F67F1E"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75" w:name="_Toc336338152"/>
            <w:bookmarkStart w:id="576" w:name="_Toc348436285"/>
            <w:r w:rsidRPr="003511B3">
              <w:rPr>
                <w:rFonts w:ascii="Tahoma" w:hAnsi="Tahoma" w:cs="Tahoma"/>
                <w:b w:val="0"/>
                <w:sz w:val="14"/>
                <w:szCs w:val="14"/>
              </w:rPr>
              <w:t>Windows Web Server 2008 R2</w:t>
            </w:r>
            <w:bookmarkEnd w:id="575"/>
            <w:bookmarkEnd w:id="576"/>
          </w:p>
        </w:tc>
        <w:tc>
          <w:tcPr>
            <w:tcW w:w="450" w:type="dxa"/>
            <w:tcBorders>
              <w:bottom w:val="single" w:sz="4" w:space="0" w:color="auto"/>
            </w:tcBorders>
            <w:shd w:val="clear" w:color="auto" w:fill="F4B083" w:themeFill="accent2" w:themeFillTint="99"/>
            <w:vAlign w:val="center"/>
          </w:tcPr>
          <w:p w14:paraId="56F67F1F" w14:textId="77777777" w:rsidR="00A5643F" w:rsidRPr="00B22991" w:rsidRDefault="004908EA" w:rsidP="00B22991">
            <w:pPr>
              <w:pStyle w:val="TableText"/>
              <w:widowControl w:val="0"/>
              <w:spacing w:beforeLines="20" w:before="48" w:afterLines="20" w:after="48"/>
              <w:rPr>
                <w:rStyle w:val="EndnoteReference"/>
                <w:rFonts w:cs="Tahoma"/>
                <w:b w:val="0"/>
                <w:sz w:val="13"/>
                <w:szCs w:val="13"/>
                <w:u w:val="single"/>
              </w:rPr>
            </w:pPr>
            <w:hyperlink w:anchor="_109_Windows_Web" w:history="1">
              <w:r w:rsidR="00FA0E33" w:rsidRPr="00B22991">
                <w:rPr>
                  <w:rStyle w:val="Hyperlink"/>
                  <w:rFonts w:cs="Tahoma"/>
                  <w:b/>
                  <w:sz w:val="13"/>
                  <w:szCs w:val="13"/>
                </w:rPr>
                <w:t>109</w:t>
              </w:r>
            </w:hyperlink>
          </w:p>
        </w:tc>
        <w:tc>
          <w:tcPr>
            <w:tcW w:w="450" w:type="dxa"/>
            <w:tcBorders>
              <w:bottom w:val="single" w:sz="4" w:space="0" w:color="auto"/>
            </w:tcBorders>
            <w:shd w:val="clear" w:color="auto" w:fill="F4B083" w:themeFill="accent2" w:themeFillTint="99"/>
            <w:vAlign w:val="center"/>
          </w:tcPr>
          <w:p w14:paraId="56F67F2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14:paraId="56F67F2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r w:rsidRPr="003511B3">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56F67F2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F2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F2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F2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F2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F2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14:paraId="56F67F2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56F67F2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F2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56F67F2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56F67F2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56F67F2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14:paraId="56F67F2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56F67F2F"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540" w:type="dxa"/>
            <w:tcBorders>
              <w:bottom w:val="single" w:sz="4" w:space="0" w:color="auto"/>
            </w:tcBorders>
            <w:shd w:val="clear" w:color="auto" w:fill="F4B083" w:themeFill="accent2" w:themeFillTint="99"/>
            <w:vAlign w:val="center"/>
          </w:tcPr>
          <w:p w14:paraId="56F67F3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7F45" w14:textId="77777777" w:rsidTr="007A06A6">
        <w:trPr>
          <w:trHeight w:val="145"/>
        </w:trPr>
        <w:tc>
          <w:tcPr>
            <w:tcW w:w="2714" w:type="dxa"/>
            <w:tcBorders>
              <w:bottom w:val="single" w:sz="4" w:space="0" w:color="auto"/>
            </w:tcBorders>
            <w:shd w:val="clear" w:color="auto" w:fill="FABF8F"/>
            <w:vAlign w:val="center"/>
          </w:tcPr>
          <w:p w14:paraId="56F67F32" w14:textId="77777777" w:rsidR="00A5643F" w:rsidRPr="003511B3" w:rsidRDefault="00A5643F" w:rsidP="00F02CA9">
            <w:pPr>
              <w:pStyle w:val="Heading2"/>
              <w:spacing w:beforeLines="20" w:before="48" w:afterLines="20" w:after="48"/>
              <w:ind w:left="0"/>
              <w:rPr>
                <w:rFonts w:ascii="Tahoma" w:hAnsi="Tahoma" w:cs="Tahoma"/>
                <w:b w:val="0"/>
                <w:sz w:val="14"/>
                <w:szCs w:val="14"/>
              </w:rPr>
            </w:pPr>
            <w:bookmarkStart w:id="577" w:name="_Toc336338153"/>
            <w:bookmarkStart w:id="578" w:name="_Toc348436286"/>
            <w:r w:rsidRPr="003511B3">
              <w:rPr>
                <w:rFonts w:ascii="Tahoma" w:hAnsi="Tahoma" w:cs="Tahoma"/>
                <w:b w:val="0"/>
                <w:sz w:val="14"/>
                <w:szCs w:val="14"/>
              </w:rPr>
              <w:t>Windows Small Business Server 2008</w:t>
            </w:r>
            <w:r w:rsidR="00F02CA9">
              <w:rPr>
                <w:rFonts w:ascii="Tahoma" w:hAnsi="Tahoma" w:cs="Tahoma"/>
                <w:b w:val="0"/>
                <w:sz w:val="14"/>
                <w:szCs w:val="14"/>
              </w:rPr>
              <w:t> </w:t>
            </w:r>
            <w:r w:rsidRPr="003511B3">
              <w:rPr>
                <w:rFonts w:ascii="Tahoma" w:hAnsi="Tahoma" w:cs="Tahoma"/>
                <w:b w:val="0"/>
                <w:sz w:val="14"/>
                <w:szCs w:val="14"/>
              </w:rPr>
              <w:t>Premium</w:t>
            </w:r>
            <w:bookmarkEnd w:id="577"/>
            <w:bookmarkEnd w:id="578"/>
            <w:r w:rsidRPr="003511B3">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56F67F33" w14:textId="77777777" w:rsidR="00A5643F" w:rsidRPr="00B22991" w:rsidRDefault="004908EA" w:rsidP="00B22991">
            <w:pPr>
              <w:pStyle w:val="TableText"/>
              <w:widowControl w:val="0"/>
              <w:spacing w:beforeLines="20" w:before="48" w:afterLines="20" w:after="48"/>
              <w:rPr>
                <w:rFonts w:cs="Tahoma"/>
                <w:b/>
                <w:sz w:val="13"/>
                <w:szCs w:val="13"/>
                <w:u w:val="single"/>
              </w:rPr>
            </w:pPr>
            <w:hyperlink w:anchor="_110_Windows_Small_1" w:history="1">
              <w:r w:rsidR="00FA0E33" w:rsidRPr="00B22991">
                <w:rPr>
                  <w:rStyle w:val="Hyperlink"/>
                  <w:rFonts w:cs="Tahoma"/>
                  <w:b/>
                  <w:sz w:val="13"/>
                  <w:szCs w:val="13"/>
                </w:rPr>
                <w:t>110</w:t>
              </w:r>
            </w:hyperlink>
          </w:p>
        </w:tc>
        <w:tc>
          <w:tcPr>
            <w:tcW w:w="450" w:type="dxa"/>
            <w:tcBorders>
              <w:bottom w:val="single" w:sz="4" w:space="0" w:color="auto"/>
            </w:tcBorders>
            <w:shd w:val="clear" w:color="auto" w:fill="FABF8F"/>
            <w:vAlign w:val="center"/>
          </w:tcPr>
          <w:p w14:paraId="56F67F3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14:paraId="56F67F3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F3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F3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F3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F3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F3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F3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F3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F3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F3E" w14:textId="77777777" w:rsidR="00A5643F" w:rsidRPr="003511B3" w:rsidDel="001265B4"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F3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F4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F4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F4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F4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vAlign w:val="center"/>
          </w:tcPr>
          <w:p w14:paraId="56F67F44"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F59" w14:textId="77777777" w:rsidTr="007A06A6">
        <w:trPr>
          <w:trHeight w:val="145"/>
        </w:trPr>
        <w:tc>
          <w:tcPr>
            <w:tcW w:w="2714" w:type="dxa"/>
            <w:tcBorders>
              <w:bottom w:val="single" w:sz="4" w:space="0" w:color="auto"/>
            </w:tcBorders>
            <w:shd w:val="clear" w:color="auto" w:fill="auto"/>
            <w:vAlign w:val="center"/>
          </w:tcPr>
          <w:p w14:paraId="56F67F46" w14:textId="77777777" w:rsidR="00A5643F" w:rsidRPr="003511B3" w:rsidRDefault="00A5643F" w:rsidP="007A06A6">
            <w:pPr>
              <w:pStyle w:val="Heading2"/>
              <w:spacing w:beforeLines="20" w:before="48" w:afterLines="20" w:after="48"/>
              <w:ind w:left="0"/>
              <w:rPr>
                <w:rFonts w:ascii="Tahoma" w:hAnsi="Tahoma" w:cs="Tahoma"/>
                <w:b w:val="0"/>
              </w:rPr>
            </w:pPr>
            <w:bookmarkStart w:id="579" w:name="_Toc336338154"/>
            <w:bookmarkStart w:id="580" w:name="_Toc348436287"/>
            <w:r w:rsidRPr="003511B3">
              <w:rPr>
                <w:rFonts w:ascii="Tahoma" w:hAnsi="Tahoma" w:cs="Tahoma"/>
                <w:b w:val="0"/>
                <w:sz w:val="14"/>
              </w:rPr>
              <w:t>CAL Suite per Windows Small Business Server 2008 per Utenti o Dispositivi Premium</w:t>
            </w:r>
            <w:bookmarkEnd w:id="579"/>
            <w:bookmarkEnd w:id="580"/>
          </w:p>
        </w:tc>
        <w:tc>
          <w:tcPr>
            <w:tcW w:w="450" w:type="dxa"/>
            <w:tcBorders>
              <w:bottom w:val="single" w:sz="4" w:space="0" w:color="auto"/>
            </w:tcBorders>
            <w:shd w:val="clear" w:color="auto" w:fill="auto"/>
            <w:vAlign w:val="center"/>
          </w:tcPr>
          <w:p w14:paraId="56F67F47" w14:textId="77777777" w:rsidR="00A5643F" w:rsidRPr="00B22991" w:rsidRDefault="00A5643F" w:rsidP="00B22991">
            <w:pPr>
              <w:pStyle w:val="TableText"/>
              <w:widowControl w:val="0"/>
              <w:spacing w:beforeLines="20" w:before="48" w:afterLines="20" w:after="48"/>
              <w:rPr>
                <w:rFonts w:cs="Tahoma"/>
                <w:b/>
                <w:sz w:val="13"/>
              </w:rPr>
            </w:pPr>
          </w:p>
        </w:tc>
        <w:tc>
          <w:tcPr>
            <w:tcW w:w="450" w:type="dxa"/>
            <w:tcBorders>
              <w:bottom w:val="single" w:sz="4" w:space="0" w:color="auto"/>
            </w:tcBorders>
            <w:shd w:val="clear" w:color="auto" w:fill="auto"/>
            <w:vAlign w:val="center"/>
          </w:tcPr>
          <w:p w14:paraId="56F67F4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F67F4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F4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F4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F4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F4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F4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F4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F5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F5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auto"/>
            <w:vAlign w:val="center"/>
          </w:tcPr>
          <w:p w14:paraId="56F67F52" w14:textId="77777777" w:rsidR="00A5643F" w:rsidRPr="003511B3" w:rsidDel="001265B4"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F5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F5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67F5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F5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E, P</w:t>
            </w:r>
          </w:p>
        </w:tc>
        <w:tc>
          <w:tcPr>
            <w:tcW w:w="450" w:type="dxa"/>
            <w:tcBorders>
              <w:bottom w:val="single" w:sz="4" w:space="0" w:color="auto"/>
            </w:tcBorders>
            <w:shd w:val="clear" w:color="auto" w:fill="auto"/>
            <w:vAlign w:val="center"/>
          </w:tcPr>
          <w:p w14:paraId="56F67F5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F58"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7F6D" w14:textId="77777777" w:rsidTr="007A06A6">
        <w:trPr>
          <w:trHeight w:val="145"/>
        </w:trPr>
        <w:tc>
          <w:tcPr>
            <w:tcW w:w="2714" w:type="dxa"/>
            <w:tcBorders>
              <w:bottom w:val="single" w:sz="4" w:space="0" w:color="auto"/>
            </w:tcBorders>
            <w:shd w:val="clear" w:color="auto" w:fill="FABF8F"/>
            <w:vAlign w:val="center"/>
          </w:tcPr>
          <w:p w14:paraId="56F67F5A"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81" w:name="_Toc336338155"/>
            <w:bookmarkStart w:id="582" w:name="_Toc348436288"/>
            <w:r w:rsidRPr="003511B3">
              <w:rPr>
                <w:rFonts w:ascii="Tahoma" w:hAnsi="Tahoma" w:cs="Tahoma"/>
                <w:b w:val="0"/>
                <w:sz w:val="14"/>
              </w:rPr>
              <w:t>CAL Suite per Windows Small Business Server 2008 per Utenti o Dispositivi Premium (5 Client)</w:t>
            </w:r>
            <w:bookmarkEnd w:id="581"/>
            <w:bookmarkEnd w:id="582"/>
          </w:p>
        </w:tc>
        <w:tc>
          <w:tcPr>
            <w:tcW w:w="450" w:type="dxa"/>
            <w:tcBorders>
              <w:bottom w:val="single" w:sz="4" w:space="0" w:color="auto"/>
            </w:tcBorders>
            <w:shd w:val="clear" w:color="auto" w:fill="FABF8F"/>
            <w:vAlign w:val="center"/>
          </w:tcPr>
          <w:p w14:paraId="56F67F5B" w14:textId="77777777" w:rsidR="00A5643F" w:rsidRPr="00B22991" w:rsidRDefault="00A5643F" w:rsidP="00B22991">
            <w:pPr>
              <w:pStyle w:val="TableText"/>
              <w:widowControl w:val="0"/>
              <w:spacing w:beforeLines="20" w:before="48" w:afterLines="20" w:after="48"/>
              <w:rPr>
                <w:rFonts w:cs="Tahoma"/>
                <w:b/>
                <w:sz w:val="13"/>
              </w:rPr>
            </w:pPr>
          </w:p>
        </w:tc>
        <w:tc>
          <w:tcPr>
            <w:tcW w:w="450" w:type="dxa"/>
            <w:tcBorders>
              <w:bottom w:val="single" w:sz="4" w:space="0" w:color="auto"/>
            </w:tcBorders>
            <w:shd w:val="clear" w:color="auto" w:fill="FABF8F"/>
            <w:vAlign w:val="center"/>
          </w:tcPr>
          <w:p w14:paraId="56F67F5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F67F5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7F5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F5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F6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F6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F6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F6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F6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F6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tcBorders>
            <w:shd w:val="clear" w:color="auto" w:fill="FABF8F"/>
            <w:vAlign w:val="center"/>
          </w:tcPr>
          <w:p w14:paraId="56F67F66" w14:textId="77777777" w:rsidR="00A5643F" w:rsidRPr="003511B3" w:rsidDel="001265B4"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F6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F6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6F67F6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F6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F6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F6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F76ED4" w:rsidRPr="003511B3" w14:paraId="56F67F81" w14:textId="77777777" w:rsidTr="007A06A6">
        <w:trPr>
          <w:trHeight w:val="145"/>
        </w:trPr>
        <w:tc>
          <w:tcPr>
            <w:tcW w:w="2714" w:type="dxa"/>
            <w:tcBorders>
              <w:bottom w:val="single" w:sz="4" w:space="0" w:color="auto"/>
            </w:tcBorders>
            <w:shd w:val="clear" w:color="auto" w:fill="auto"/>
            <w:vAlign w:val="center"/>
          </w:tcPr>
          <w:p w14:paraId="56F67F6E"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83" w:name="_Toc336338156"/>
            <w:bookmarkStart w:id="584" w:name="_Toc348436289"/>
            <w:r w:rsidRPr="003511B3">
              <w:rPr>
                <w:rFonts w:ascii="Tahoma" w:hAnsi="Tahoma" w:cs="Tahoma"/>
                <w:b w:val="0"/>
                <w:sz w:val="14"/>
              </w:rPr>
              <w:t>CAL Suite per Windows Small Business Server 2008 per Utenti o Dispositivi Premium (20 Client)</w:t>
            </w:r>
            <w:bookmarkEnd w:id="583"/>
            <w:bookmarkEnd w:id="584"/>
          </w:p>
        </w:tc>
        <w:tc>
          <w:tcPr>
            <w:tcW w:w="450" w:type="dxa"/>
            <w:tcBorders>
              <w:bottom w:val="single" w:sz="4" w:space="0" w:color="auto"/>
            </w:tcBorders>
            <w:shd w:val="clear" w:color="auto" w:fill="auto"/>
            <w:vAlign w:val="center"/>
          </w:tcPr>
          <w:p w14:paraId="56F67F6F" w14:textId="77777777" w:rsidR="00A5643F" w:rsidRPr="00B22991" w:rsidRDefault="00A5643F" w:rsidP="00B22991">
            <w:pPr>
              <w:pStyle w:val="TableText"/>
              <w:widowControl w:val="0"/>
              <w:spacing w:beforeLines="20" w:before="48" w:afterLines="20" w:after="48"/>
              <w:rPr>
                <w:rFonts w:cs="Tahoma"/>
                <w:b/>
                <w:sz w:val="13"/>
              </w:rPr>
            </w:pPr>
          </w:p>
        </w:tc>
        <w:tc>
          <w:tcPr>
            <w:tcW w:w="450" w:type="dxa"/>
            <w:tcBorders>
              <w:bottom w:val="single" w:sz="4" w:space="0" w:color="auto"/>
            </w:tcBorders>
            <w:shd w:val="clear" w:color="auto" w:fill="auto"/>
            <w:vAlign w:val="center"/>
          </w:tcPr>
          <w:p w14:paraId="56F67F7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F67F7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F67F7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F7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F7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F7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F7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F7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F7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F7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tcBorders>
            <w:shd w:val="clear" w:color="auto" w:fill="auto"/>
            <w:vAlign w:val="center"/>
          </w:tcPr>
          <w:p w14:paraId="56F67F7A" w14:textId="77777777" w:rsidR="00A5643F" w:rsidRPr="003511B3" w:rsidDel="001265B4"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F7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F7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56F67F7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F7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F7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F8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F76ED4" w:rsidRPr="003511B3" w14:paraId="56F67F95" w14:textId="77777777" w:rsidTr="007A06A6">
        <w:trPr>
          <w:trHeight w:val="145"/>
        </w:trPr>
        <w:tc>
          <w:tcPr>
            <w:tcW w:w="2714" w:type="dxa"/>
            <w:tcBorders>
              <w:bottom w:val="single" w:sz="4" w:space="0" w:color="auto"/>
            </w:tcBorders>
            <w:shd w:val="clear" w:color="auto" w:fill="FABF8F"/>
            <w:vAlign w:val="center"/>
          </w:tcPr>
          <w:p w14:paraId="56F67F82"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85" w:name="_Toc336338157"/>
            <w:bookmarkStart w:id="586" w:name="_Toc348436290"/>
            <w:r w:rsidRPr="003511B3">
              <w:rPr>
                <w:rFonts w:ascii="Tahoma" w:hAnsi="Tahoma" w:cs="Tahoma"/>
                <w:b w:val="0"/>
                <w:sz w:val="14"/>
                <w:szCs w:val="14"/>
              </w:rPr>
              <w:t>Windows Small Business Server 2011 Standard (5 client)</w:t>
            </w:r>
            <w:bookmarkEnd w:id="585"/>
            <w:bookmarkEnd w:id="586"/>
            <w:r w:rsidRPr="003511B3">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14:paraId="56F67F83" w14:textId="77777777" w:rsidR="00A5643F"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111_Windows_Small" w:history="1">
              <w:r w:rsidR="00FA0E33" w:rsidRPr="00B22991">
                <w:rPr>
                  <w:rStyle w:val="Hyperlink"/>
                  <w:rFonts w:cs="Tahoma"/>
                  <w:b/>
                  <w:sz w:val="13"/>
                  <w:szCs w:val="13"/>
                </w:rPr>
                <w:t>111</w:t>
              </w:r>
            </w:hyperlink>
          </w:p>
        </w:tc>
        <w:tc>
          <w:tcPr>
            <w:tcW w:w="450" w:type="dxa"/>
            <w:tcBorders>
              <w:bottom w:val="single" w:sz="4" w:space="0" w:color="auto"/>
            </w:tcBorders>
            <w:shd w:val="clear" w:color="auto" w:fill="FABF8F"/>
            <w:vAlign w:val="center"/>
          </w:tcPr>
          <w:p w14:paraId="56F67F8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F67F8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F8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F8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F8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F8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F8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7F8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F67F8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F8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bottom w:val="single" w:sz="4" w:space="0" w:color="auto"/>
            </w:tcBorders>
            <w:shd w:val="clear" w:color="auto" w:fill="FABF8F"/>
            <w:vAlign w:val="center"/>
          </w:tcPr>
          <w:p w14:paraId="56F67F8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F8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F9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56F67F9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F9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F9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F9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color w:val="000000"/>
                <w:sz w:val="13"/>
              </w:rPr>
              <w:t>OL/OV</w:t>
            </w:r>
          </w:p>
        </w:tc>
      </w:tr>
      <w:tr w:rsidR="00F76ED4" w:rsidRPr="003511B3" w14:paraId="56F67FA9" w14:textId="77777777" w:rsidTr="007A06A6">
        <w:trPr>
          <w:trHeight w:val="145"/>
        </w:trPr>
        <w:tc>
          <w:tcPr>
            <w:tcW w:w="2714" w:type="dxa"/>
            <w:tcBorders>
              <w:bottom w:val="single" w:sz="4" w:space="0" w:color="auto"/>
            </w:tcBorders>
            <w:shd w:val="clear" w:color="auto" w:fill="auto"/>
            <w:vAlign w:val="center"/>
          </w:tcPr>
          <w:p w14:paraId="56F67F96"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87" w:name="_Toc336338158"/>
            <w:bookmarkStart w:id="588" w:name="_Toc348436291"/>
            <w:r w:rsidRPr="003511B3">
              <w:rPr>
                <w:rFonts w:ascii="Tahoma" w:hAnsi="Tahoma" w:cs="Tahoma"/>
                <w:b w:val="0"/>
                <w:sz w:val="14"/>
                <w:szCs w:val="14"/>
              </w:rPr>
              <w:t>CAL Suite per Windows Small Business Server 2011 (1 client)</w:t>
            </w:r>
            <w:bookmarkEnd w:id="587"/>
            <w:bookmarkEnd w:id="588"/>
          </w:p>
        </w:tc>
        <w:tc>
          <w:tcPr>
            <w:tcW w:w="450" w:type="dxa"/>
            <w:tcBorders>
              <w:bottom w:val="single" w:sz="4" w:space="0" w:color="auto"/>
            </w:tcBorders>
            <w:shd w:val="clear" w:color="auto" w:fill="auto"/>
            <w:vAlign w:val="center"/>
          </w:tcPr>
          <w:p w14:paraId="56F67F97" w14:textId="77777777" w:rsidR="00A5643F"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_110_Windows_Small" w:history="1">
              <w:r w:rsidR="00FA0E33" w:rsidRPr="00B22991">
                <w:rPr>
                  <w:rStyle w:val="Hyperlink"/>
                  <w:rFonts w:cs="Tahoma"/>
                  <w:b/>
                  <w:sz w:val="13"/>
                  <w:szCs w:val="13"/>
                </w:rPr>
                <w:t>112</w:t>
              </w:r>
            </w:hyperlink>
          </w:p>
        </w:tc>
        <w:tc>
          <w:tcPr>
            <w:tcW w:w="450" w:type="dxa"/>
            <w:tcBorders>
              <w:bottom w:val="single" w:sz="4" w:space="0" w:color="auto"/>
            </w:tcBorders>
            <w:shd w:val="clear" w:color="auto" w:fill="auto"/>
            <w:vAlign w:val="center"/>
          </w:tcPr>
          <w:p w14:paraId="56F67F9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F67F9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F9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F9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F9C"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F9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F9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14:paraId="56F67F9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6F67FA0"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FA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auto"/>
            <w:vAlign w:val="center"/>
          </w:tcPr>
          <w:p w14:paraId="56F67FA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FA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FA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67FA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FA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E, P</w:t>
            </w:r>
          </w:p>
        </w:tc>
        <w:tc>
          <w:tcPr>
            <w:tcW w:w="450" w:type="dxa"/>
            <w:tcBorders>
              <w:bottom w:val="single" w:sz="4" w:space="0" w:color="auto"/>
            </w:tcBorders>
            <w:shd w:val="clear" w:color="auto" w:fill="auto"/>
            <w:vAlign w:val="center"/>
          </w:tcPr>
          <w:p w14:paraId="56F67FA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auto"/>
            <w:vAlign w:val="center"/>
          </w:tcPr>
          <w:p w14:paraId="56F67FA8"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F76ED4" w:rsidRPr="003511B3" w14:paraId="56F67FBD" w14:textId="77777777" w:rsidTr="007A06A6">
        <w:trPr>
          <w:trHeight w:val="145"/>
        </w:trPr>
        <w:tc>
          <w:tcPr>
            <w:tcW w:w="2714" w:type="dxa"/>
            <w:tcBorders>
              <w:bottom w:val="single" w:sz="4" w:space="0" w:color="auto"/>
            </w:tcBorders>
            <w:shd w:val="clear" w:color="auto" w:fill="FABF8F"/>
            <w:vAlign w:val="center"/>
          </w:tcPr>
          <w:p w14:paraId="56F67FAA" w14:textId="77777777" w:rsidR="00A5643F" w:rsidRPr="003511B3" w:rsidRDefault="00A5643F" w:rsidP="007A06A6">
            <w:pPr>
              <w:pStyle w:val="Heading2"/>
              <w:spacing w:beforeLines="20" w:before="48" w:afterLines="20" w:after="48"/>
              <w:ind w:left="0"/>
              <w:rPr>
                <w:rFonts w:ascii="Tahoma" w:hAnsi="Tahoma" w:cs="Tahoma"/>
                <w:b w:val="0"/>
                <w:color w:val="000000"/>
                <w:sz w:val="14"/>
                <w:szCs w:val="14"/>
              </w:rPr>
            </w:pPr>
            <w:bookmarkStart w:id="589" w:name="_Toc336338159"/>
            <w:bookmarkStart w:id="590" w:name="_Toc348436292"/>
            <w:r w:rsidRPr="003511B3">
              <w:rPr>
                <w:rFonts w:ascii="Tahoma" w:hAnsi="Tahoma" w:cs="Tahoma"/>
                <w:b w:val="0"/>
                <w:sz w:val="14"/>
                <w:szCs w:val="14"/>
              </w:rPr>
              <w:t>CAL Suite per Windows Small Business Server 2011 (5 client)</w:t>
            </w:r>
            <w:bookmarkEnd w:id="589"/>
            <w:bookmarkEnd w:id="590"/>
          </w:p>
        </w:tc>
        <w:tc>
          <w:tcPr>
            <w:tcW w:w="450" w:type="dxa"/>
            <w:tcBorders>
              <w:bottom w:val="single" w:sz="4" w:space="0" w:color="auto"/>
            </w:tcBorders>
            <w:shd w:val="clear" w:color="auto" w:fill="FABF8F"/>
            <w:vAlign w:val="center"/>
          </w:tcPr>
          <w:p w14:paraId="56F67FAB" w14:textId="77777777" w:rsidR="00A5643F" w:rsidRPr="00B22991" w:rsidRDefault="004908EA" w:rsidP="00B22991">
            <w:pPr>
              <w:pStyle w:val="TableText"/>
              <w:widowControl w:val="0"/>
              <w:spacing w:beforeLines="20" w:before="48" w:afterLines="20" w:after="48"/>
              <w:rPr>
                <w:rStyle w:val="EndnoteReference"/>
                <w:rFonts w:cs="Tahoma"/>
                <w:b w:val="0"/>
                <w:sz w:val="13"/>
                <w:szCs w:val="13"/>
                <w:u w:val="single"/>
              </w:rPr>
            </w:pPr>
            <w:hyperlink w:anchor="_120_Windows_Small" w:history="1">
              <w:r w:rsidR="00FA0E33" w:rsidRPr="00B22991">
                <w:rPr>
                  <w:rStyle w:val="Hyperlink"/>
                  <w:rFonts w:cs="Tahoma"/>
                  <w:b/>
                  <w:sz w:val="13"/>
                  <w:szCs w:val="13"/>
                </w:rPr>
                <w:t>112</w:t>
              </w:r>
            </w:hyperlink>
          </w:p>
        </w:tc>
        <w:tc>
          <w:tcPr>
            <w:tcW w:w="450" w:type="dxa"/>
            <w:tcBorders>
              <w:bottom w:val="single" w:sz="4" w:space="0" w:color="auto"/>
            </w:tcBorders>
            <w:shd w:val="clear" w:color="auto" w:fill="FABF8F"/>
            <w:vAlign w:val="center"/>
          </w:tcPr>
          <w:p w14:paraId="56F67FA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F67FA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FAE" w14:textId="77777777" w:rsidR="00A5643F" w:rsidRPr="003511B3" w:rsidRDefault="00A5643F" w:rsidP="00B22991">
            <w:pPr>
              <w:pStyle w:val="TableText"/>
              <w:widowControl w:val="0"/>
              <w:spacing w:beforeLines="20" w:before="48" w:afterLines="20" w:after="48"/>
              <w:rPr>
                <w:rFonts w:ascii="Tahoma" w:hAnsi="Tahoma" w:cs="Tahoma"/>
                <w:b/>
                <w:color w:val="FF0000"/>
                <w:sz w:val="13"/>
              </w:rPr>
            </w:pPr>
          </w:p>
        </w:tc>
        <w:tc>
          <w:tcPr>
            <w:tcW w:w="450" w:type="dxa"/>
            <w:tcBorders>
              <w:bottom w:val="single" w:sz="4" w:space="0" w:color="auto"/>
            </w:tcBorders>
            <w:shd w:val="clear" w:color="auto" w:fill="FABF8F"/>
            <w:vAlign w:val="center"/>
          </w:tcPr>
          <w:p w14:paraId="56F67FAF"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FABF8F"/>
            <w:vAlign w:val="center"/>
          </w:tcPr>
          <w:p w14:paraId="56F67FB0"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FABF8F"/>
            <w:vAlign w:val="center"/>
          </w:tcPr>
          <w:p w14:paraId="56F67FB1"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FABF8F"/>
            <w:vAlign w:val="center"/>
          </w:tcPr>
          <w:p w14:paraId="56F67FB2"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450" w:type="dxa"/>
            <w:tcBorders>
              <w:bottom w:val="single" w:sz="4" w:space="0" w:color="auto"/>
            </w:tcBorders>
            <w:shd w:val="clear" w:color="auto" w:fill="FABF8F"/>
            <w:vAlign w:val="center"/>
          </w:tcPr>
          <w:p w14:paraId="56F67FB3"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6F67FB4"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6F67FB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tcBorders>
            <w:shd w:val="clear" w:color="auto" w:fill="FABF8F"/>
            <w:vAlign w:val="center"/>
          </w:tcPr>
          <w:p w14:paraId="56F67FB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FB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FB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6F67FB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FB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FB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FB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color w:val="000000"/>
                <w:sz w:val="13"/>
              </w:rPr>
              <w:t>OL/OV</w:t>
            </w:r>
          </w:p>
        </w:tc>
      </w:tr>
      <w:tr w:rsidR="00F76ED4" w:rsidRPr="003511B3" w14:paraId="56F67FD1" w14:textId="77777777" w:rsidTr="007A06A6">
        <w:trPr>
          <w:trHeight w:val="145"/>
        </w:trPr>
        <w:tc>
          <w:tcPr>
            <w:tcW w:w="2714" w:type="dxa"/>
            <w:tcBorders>
              <w:bottom w:val="single" w:sz="4" w:space="0" w:color="auto"/>
            </w:tcBorders>
            <w:shd w:val="clear" w:color="auto" w:fill="auto"/>
            <w:vAlign w:val="center"/>
          </w:tcPr>
          <w:p w14:paraId="56F67FBE" w14:textId="77777777" w:rsidR="00A5643F" w:rsidRPr="003511B3" w:rsidRDefault="00A5643F" w:rsidP="007A06A6">
            <w:pPr>
              <w:pStyle w:val="Heading2"/>
              <w:spacing w:beforeLines="20" w:before="48" w:afterLines="20" w:after="48"/>
              <w:ind w:left="0"/>
              <w:rPr>
                <w:rFonts w:ascii="Tahoma" w:hAnsi="Tahoma" w:cs="Tahoma"/>
                <w:b w:val="0"/>
                <w:color w:val="000000"/>
                <w:sz w:val="14"/>
                <w:szCs w:val="14"/>
              </w:rPr>
            </w:pPr>
            <w:bookmarkStart w:id="591" w:name="_Toc336338160"/>
            <w:bookmarkStart w:id="592" w:name="_Toc348436293"/>
            <w:r w:rsidRPr="003511B3">
              <w:rPr>
                <w:rFonts w:ascii="Tahoma" w:hAnsi="Tahoma" w:cs="Tahoma"/>
                <w:b w:val="0"/>
                <w:sz w:val="14"/>
                <w:szCs w:val="14"/>
              </w:rPr>
              <w:t>CAL Suite per Windows Small Business Server 2011 (20 client)</w:t>
            </w:r>
            <w:bookmarkEnd w:id="591"/>
            <w:bookmarkEnd w:id="592"/>
            <w:r w:rsidRPr="003511B3">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14:paraId="56F67FBF" w14:textId="77777777" w:rsidR="00A5643F" w:rsidRPr="00B22991" w:rsidRDefault="004908EA" w:rsidP="00B22991">
            <w:pPr>
              <w:pStyle w:val="TableText"/>
              <w:widowControl w:val="0"/>
              <w:spacing w:beforeLines="20" w:before="48" w:afterLines="20" w:after="48"/>
              <w:rPr>
                <w:rStyle w:val="EndnoteReference"/>
                <w:rFonts w:cs="Tahoma"/>
                <w:b w:val="0"/>
                <w:sz w:val="13"/>
                <w:szCs w:val="13"/>
                <w:u w:val="single"/>
              </w:rPr>
            </w:pPr>
            <w:hyperlink w:anchor="_122_Windows_Small" w:history="1">
              <w:r w:rsidR="00FA0E33" w:rsidRPr="00B22991">
                <w:rPr>
                  <w:rStyle w:val="Hyperlink"/>
                  <w:rFonts w:cs="Tahoma"/>
                  <w:b/>
                  <w:sz w:val="13"/>
                  <w:szCs w:val="13"/>
                </w:rPr>
                <w:t>112</w:t>
              </w:r>
            </w:hyperlink>
          </w:p>
        </w:tc>
        <w:tc>
          <w:tcPr>
            <w:tcW w:w="450" w:type="dxa"/>
            <w:tcBorders>
              <w:bottom w:val="single" w:sz="4" w:space="0" w:color="auto"/>
            </w:tcBorders>
            <w:shd w:val="clear" w:color="auto" w:fill="auto"/>
            <w:vAlign w:val="center"/>
          </w:tcPr>
          <w:p w14:paraId="56F67FC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F67FC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FC2" w14:textId="77777777" w:rsidR="00A5643F" w:rsidRPr="003511B3" w:rsidRDefault="00A5643F" w:rsidP="00B22991">
            <w:pPr>
              <w:pStyle w:val="TableText"/>
              <w:widowControl w:val="0"/>
              <w:spacing w:beforeLines="20" w:before="48" w:afterLines="20" w:after="48"/>
              <w:rPr>
                <w:rFonts w:ascii="Tahoma" w:hAnsi="Tahoma" w:cs="Tahoma"/>
                <w:b/>
                <w:color w:val="FF0000"/>
                <w:sz w:val="13"/>
              </w:rPr>
            </w:pPr>
          </w:p>
        </w:tc>
        <w:tc>
          <w:tcPr>
            <w:tcW w:w="450" w:type="dxa"/>
            <w:tcBorders>
              <w:bottom w:val="single" w:sz="4" w:space="0" w:color="auto"/>
            </w:tcBorders>
            <w:shd w:val="clear" w:color="auto" w:fill="auto"/>
            <w:vAlign w:val="center"/>
          </w:tcPr>
          <w:p w14:paraId="56F67FC3"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auto"/>
            <w:vAlign w:val="center"/>
          </w:tcPr>
          <w:p w14:paraId="56F67FC4"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auto"/>
            <w:vAlign w:val="center"/>
          </w:tcPr>
          <w:p w14:paraId="56F67FC5"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auto"/>
            <w:vAlign w:val="center"/>
          </w:tcPr>
          <w:p w14:paraId="56F67FC6"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450" w:type="dxa"/>
            <w:tcBorders>
              <w:bottom w:val="single" w:sz="4" w:space="0" w:color="auto"/>
            </w:tcBorders>
            <w:shd w:val="clear" w:color="auto" w:fill="auto"/>
            <w:vAlign w:val="center"/>
          </w:tcPr>
          <w:p w14:paraId="56F67FC7"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6F67FC8"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6F67FC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tcBorders>
            <w:shd w:val="clear" w:color="auto" w:fill="auto"/>
            <w:vAlign w:val="center"/>
          </w:tcPr>
          <w:p w14:paraId="56F67FC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F67FCB"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7FC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56F67FC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FC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7FC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7FD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color w:val="000000"/>
                <w:sz w:val="13"/>
              </w:rPr>
              <w:t>OL/OV</w:t>
            </w:r>
          </w:p>
        </w:tc>
      </w:tr>
      <w:tr w:rsidR="00A5643F" w:rsidRPr="003511B3" w14:paraId="56F67FE5" w14:textId="77777777" w:rsidTr="007A06A6">
        <w:trPr>
          <w:trHeight w:val="145"/>
        </w:trPr>
        <w:tc>
          <w:tcPr>
            <w:tcW w:w="2714" w:type="dxa"/>
            <w:tcBorders>
              <w:bottom w:val="single" w:sz="4" w:space="0" w:color="auto"/>
            </w:tcBorders>
            <w:shd w:val="clear" w:color="auto" w:fill="FABF8F"/>
            <w:vAlign w:val="center"/>
          </w:tcPr>
          <w:p w14:paraId="56F67FD2"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93" w:name="_Toc336338161"/>
            <w:bookmarkStart w:id="594" w:name="_Toc348436294"/>
            <w:r w:rsidRPr="003511B3">
              <w:rPr>
                <w:rFonts w:ascii="Tahoma" w:hAnsi="Tahoma" w:cs="Tahoma"/>
                <w:b w:val="0"/>
                <w:sz w:val="14"/>
                <w:szCs w:val="14"/>
              </w:rPr>
              <w:t>Premium Add-on per Windows Small Business Server 2011 (5 client)</w:t>
            </w:r>
            <w:bookmarkEnd w:id="593"/>
            <w:bookmarkEnd w:id="594"/>
          </w:p>
        </w:tc>
        <w:tc>
          <w:tcPr>
            <w:tcW w:w="450" w:type="dxa"/>
            <w:tcBorders>
              <w:bottom w:val="single" w:sz="4" w:space="0" w:color="auto"/>
            </w:tcBorders>
            <w:shd w:val="clear" w:color="auto" w:fill="FABF8F"/>
            <w:vAlign w:val="center"/>
          </w:tcPr>
          <w:p w14:paraId="56F67FD3" w14:textId="77777777" w:rsidR="00A5643F" w:rsidRPr="00B22991" w:rsidRDefault="004908EA" w:rsidP="00B22991">
            <w:pPr>
              <w:pStyle w:val="TableText"/>
              <w:widowControl w:val="0"/>
              <w:spacing w:beforeLines="20" w:before="48" w:afterLines="20" w:after="48"/>
              <w:rPr>
                <w:rStyle w:val="EndnoteReference"/>
                <w:rFonts w:cs="Tahoma"/>
                <w:b w:val="0"/>
                <w:color w:val="0000FF"/>
                <w:sz w:val="13"/>
                <w:szCs w:val="13"/>
                <w:u w:val="single"/>
              </w:rPr>
            </w:pPr>
            <w:hyperlink w:anchor="Srv_112WinSmallBizSVR2011Addon" w:history="1">
              <w:r w:rsidR="00FA0E33" w:rsidRPr="00B22991">
                <w:rPr>
                  <w:rStyle w:val="Hyperlink"/>
                  <w:rFonts w:cs="Tahoma"/>
                  <w:b/>
                  <w:sz w:val="13"/>
                  <w:szCs w:val="13"/>
                </w:rPr>
                <w:t>113</w:t>
              </w:r>
            </w:hyperlink>
          </w:p>
        </w:tc>
        <w:tc>
          <w:tcPr>
            <w:tcW w:w="450" w:type="dxa"/>
            <w:tcBorders>
              <w:bottom w:val="single" w:sz="4" w:space="0" w:color="auto"/>
            </w:tcBorders>
            <w:shd w:val="clear" w:color="auto" w:fill="FABF8F"/>
            <w:vAlign w:val="center"/>
          </w:tcPr>
          <w:p w14:paraId="56F67FD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F67FD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FD6" w14:textId="77777777" w:rsidR="00A5643F" w:rsidRPr="003511B3" w:rsidRDefault="00A5643F" w:rsidP="00B22991">
            <w:pPr>
              <w:pStyle w:val="TableText"/>
              <w:widowControl w:val="0"/>
              <w:spacing w:beforeLines="20" w:before="48" w:afterLines="20" w:after="48"/>
              <w:rPr>
                <w:rFonts w:ascii="Tahoma" w:hAnsi="Tahoma" w:cs="Tahoma"/>
                <w:b/>
                <w:color w:val="FF0000"/>
                <w:sz w:val="13"/>
              </w:rPr>
            </w:pPr>
          </w:p>
        </w:tc>
        <w:tc>
          <w:tcPr>
            <w:tcW w:w="450" w:type="dxa"/>
            <w:tcBorders>
              <w:bottom w:val="single" w:sz="4" w:space="0" w:color="auto"/>
            </w:tcBorders>
            <w:shd w:val="clear" w:color="auto" w:fill="FABF8F"/>
            <w:vAlign w:val="center"/>
          </w:tcPr>
          <w:p w14:paraId="56F67FD7"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FABF8F"/>
            <w:vAlign w:val="center"/>
          </w:tcPr>
          <w:p w14:paraId="56F67FD8"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FABF8F"/>
            <w:vAlign w:val="center"/>
          </w:tcPr>
          <w:p w14:paraId="56F67FD9"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FABF8F"/>
            <w:vAlign w:val="center"/>
          </w:tcPr>
          <w:p w14:paraId="56F67FDA"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450" w:type="dxa"/>
            <w:tcBorders>
              <w:bottom w:val="single" w:sz="4" w:space="0" w:color="auto"/>
            </w:tcBorders>
            <w:shd w:val="clear" w:color="auto" w:fill="FABF8F"/>
            <w:vAlign w:val="center"/>
          </w:tcPr>
          <w:p w14:paraId="56F67FDB"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6F67FDC"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6F67FD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tcBorders>
            <w:shd w:val="clear" w:color="auto" w:fill="FABF8F"/>
            <w:vAlign w:val="center"/>
          </w:tcPr>
          <w:p w14:paraId="56F67FDE"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7FDF"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7FE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6F67FE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7FE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7FE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7FE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A5643F" w:rsidRPr="003511B3" w14:paraId="56F67FF9" w14:textId="77777777" w:rsidTr="007A06A6">
        <w:trPr>
          <w:trHeight w:val="145"/>
        </w:trPr>
        <w:tc>
          <w:tcPr>
            <w:tcW w:w="2714" w:type="dxa"/>
            <w:tcBorders>
              <w:bottom w:val="single" w:sz="4" w:space="0" w:color="auto"/>
            </w:tcBorders>
            <w:shd w:val="clear" w:color="auto" w:fill="auto"/>
            <w:vAlign w:val="center"/>
          </w:tcPr>
          <w:p w14:paraId="56F67FE6"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95" w:name="_Toc336338162"/>
            <w:bookmarkStart w:id="596" w:name="_Toc348436295"/>
            <w:r w:rsidRPr="003511B3">
              <w:rPr>
                <w:rFonts w:ascii="Tahoma" w:hAnsi="Tahoma" w:cs="Tahoma"/>
                <w:b w:val="0"/>
                <w:sz w:val="14"/>
                <w:szCs w:val="14"/>
              </w:rPr>
              <w:t>Premium Add-on CAL Suite per Windows Small Business Server 2011</w:t>
            </w:r>
            <w:bookmarkEnd w:id="595"/>
            <w:bookmarkEnd w:id="596"/>
            <w:r w:rsidRPr="003511B3">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56F67FE7" w14:textId="77777777" w:rsidR="00A5643F" w:rsidRPr="00B22991" w:rsidRDefault="004908EA" w:rsidP="00B22991">
            <w:pPr>
              <w:pStyle w:val="TableText"/>
              <w:widowControl w:val="0"/>
              <w:spacing w:beforeLines="20" w:before="48" w:afterLines="20" w:after="48"/>
              <w:rPr>
                <w:rFonts w:cs="Tahoma"/>
                <w:b/>
                <w:sz w:val="13"/>
                <w:szCs w:val="13"/>
                <w:u w:val="single"/>
              </w:rPr>
            </w:pPr>
            <w:hyperlink w:anchor="_124_Windows_Small" w:history="1">
              <w:r w:rsidR="00FA0E33" w:rsidRPr="00B22991">
                <w:rPr>
                  <w:rStyle w:val="Hyperlink"/>
                  <w:rFonts w:cs="Tahoma"/>
                  <w:b/>
                  <w:sz w:val="13"/>
                  <w:szCs w:val="13"/>
                </w:rPr>
                <w:t>114</w:t>
              </w:r>
            </w:hyperlink>
          </w:p>
        </w:tc>
        <w:tc>
          <w:tcPr>
            <w:tcW w:w="450" w:type="dxa"/>
            <w:tcBorders>
              <w:bottom w:val="single" w:sz="4" w:space="0" w:color="auto"/>
            </w:tcBorders>
            <w:shd w:val="clear" w:color="auto" w:fill="auto"/>
            <w:vAlign w:val="center"/>
          </w:tcPr>
          <w:p w14:paraId="56F67FE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F67FE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7FEA" w14:textId="77777777" w:rsidR="00A5643F" w:rsidRPr="003511B3" w:rsidRDefault="00A5643F" w:rsidP="00B22991">
            <w:pPr>
              <w:pStyle w:val="TableText"/>
              <w:widowControl w:val="0"/>
              <w:spacing w:beforeLines="20" w:before="48" w:afterLines="20" w:after="48"/>
              <w:rPr>
                <w:rFonts w:ascii="Tahoma" w:hAnsi="Tahoma" w:cs="Tahoma"/>
                <w:b/>
                <w:color w:val="FF0000"/>
                <w:sz w:val="13"/>
              </w:rPr>
            </w:pPr>
          </w:p>
        </w:tc>
        <w:tc>
          <w:tcPr>
            <w:tcW w:w="450" w:type="dxa"/>
            <w:tcBorders>
              <w:bottom w:val="single" w:sz="4" w:space="0" w:color="auto"/>
            </w:tcBorders>
            <w:shd w:val="clear" w:color="auto" w:fill="auto"/>
            <w:vAlign w:val="center"/>
          </w:tcPr>
          <w:p w14:paraId="56F67FEB"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auto"/>
            <w:vAlign w:val="center"/>
          </w:tcPr>
          <w:p w14:paraId="56F67FEC"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auto"/>
            <w:vAlign w:val="center"/>
          </w:tcPr>
          <w:p w14:paraId="56F67FED"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auto"/>
            <w:vAlign w:val="center"/>
          </w:tcPr>
          <w:p w14:paraId="56F67FEE"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450" w:type="dxa"/>
            <w:tcBorders>
              <w:bottom w:val="single" w:sz="4" w:space="0" w:color="auto"/>
            </w:tcBorders>
            <w:shd w:val="clear" w:color="auto" w:fill="auto"/>
            <w:vAlign w:val="center"/>
          </w:tcPr>
          <w:p w14:paraId="56F67FEF"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6F67FF0"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6F67FF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tcBorders>
            <w:shd w:val="clear" w:color="auto" w:fill="auto"/>
            <w:vAlign w:val="center"/>
          </w:tcPr>
          <w:p w14:paraId="56F67FF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6F67FF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6F67FF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F67FF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7FF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E, P</w:t>
            </w:r>
          </w:p>
        </w:tc>
        <w:tc>
          <w:tcPr>
            <w:tcW w:w="450" w:type="dxa"/>
            <w:tcBorders>
              <w:bottom w:val="single" w:sz="4" w:space="0" w:color="auto"/>
            </w:tcBorders>
            <w:shd w:val="clear" w:color="auto" w:fill="auto"/>
            <w:vAlign w:val="center"/>
          </w:tcPr>
          <w:p w14:paraId="56F67FF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 ST</w:t>
            </w:r>
          </w:p>
        </w:tc>
        <w:tc>
          <w:tcPr>
            <w:tcW w:w="540" w:type="dxa"/>
            <w:tcBorders>
              <w:bottom w:val="single" w:sz="4" w:space="0" w:color="auto"/>
            </w:tcBorders>
            <w:shd w:val="clear" w:color="auto" w:fill="auto"/>
            <w:vAlign w:val="center"/>
          </w:tcPr>
          <w:p w14:paraId="56F67FF8" w14:textId="77777777" w:rsidR="00A5643F" w:rsidRPr="003511B3" w:rsidRDefault="00A5643F" w:rsidP="00B22991">
            <w:pPr>
              <w:pStyle w:val="TableText"/>
              <w:widowControl w:val="0"/>
              <w:spacing w:beforeLines="20" w:before="48" w:afterLines="20" w:after="48"/>
              <w:rPr>
                <w:rFonts w:ascii="Tahoma" w:hAnsi="Tahoma" w:cs="Tahoma"/>
                <w:sz w:val="13"/>
              </w:rPr>
            </w:pPr>
          </w:p>
        </w:tc>
      </w:tr>
      <w:tr w:rsidR="00A5643F" w:rsidRPr="003511B3" w14:paraId="56F6800D" w14:textId="77777777" w:rsidTr="007A06A6">
        <w:trPr>
          <w:trHeight w:val="145"/>
        </w:trPr>
        <w:tc>
          <w:tcPr>
            <w:tcW w:w="2714" w:type="dxa"/>
            <w:tcBorders>
              <w:bottom w:val="single" w:sz="4" w:space="0" w:color="auto"/>
            </w:tcBorders>
            <w:shd w:val="clear" w:color="auto" w:fill="FABF8F"/>
            <w:vAlign w:val="center"/>
          </w:tcPr>
          <w:p w14:paraId="56F67FFA"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97" w:name="_Toc336338163"/>
            <w:bookmarkStart w:id="598" w:name="_Toc348436296"/>
            <w:r w:rsidRPr="003511B3">
              <w:rPr>
                <w:rFonts w:ascii="Tahoma" w:hAnsi="Tahoma" w:cs="Tahoma"/>
                <w:b w:val="0"/>
                <w:sz w:val="14"/>
                <w:szCs w:val="14"/>
              </w:rPr>
              <w:t>Premium Add-on CAL Suite per Windows Small Business Server 2011 (5 client)</w:t>
            </w:r>
            <w:bookmarkEnd w:id="597"/>
            <w:bookmarkEnd w:id="598"/>
          </w:p>
        </w:tc>
        <w:tc>
          <w:tcPr>
            <w:tcW w:w="450" w:type="dxa"/>
            <w:tcBorders>
              <w:bottom w:val="single" w:sz="4" w:space="0" w:color="auto"/>
            </w:tcBorders>
            <w:shd w:val="clear" w:color="auto" w:fill="FABF8F"/>
            <w:vAlign w:val="center"/>
          </w:tcPr>
          <w:p w14:paraId="56F67FFB" w14:textId="77777777" w:rsidR="00A5643F" w:rsidRPr="00B22991" w:rsidRDefault="004908EA" w:rsidP="00B22991">
            <w:pPr>
              <w:pStyle w:val="TableText"/>
              <w:widowControl w:val="0"/>
              <w:spacing w:beforeLines="20" w:before="48" w:afterLines="20" w:after="48"/>
              <w:rPr>
                <w:rFonts w:cs="Tahoma"/>
                <w:b/>
                <w:sz w:val="13"/>
                <w:szCs w:val="13"/>
                <w:u w:val="single"/>
              </w:rPr>
            </w:pPr>
            <w:hyperlink w:anchor="_124_Windows_Small" w:history="1">
              <w:r w:rsidR="00FA0E33" w:rsidRPr="00B22991">
                <w:rPr>
                  <w:rStyle w:val="Hyperlink"/>
                  <w:rFonts w:cs="Tahoma"/>
                  <w:b/>
                  <w:sz w:val="13"/>
                  <w:szCs w:val="13"/>
                </w:rPr>
                <w:t>114</w:t>
              </w:r>
            </w:hyperlink>
          </w:p>
        </w:tc>
        <w:tc>
          <w:tcPr>
            <w:tcW w:w="450" w:type="dxa"/>
            <w:tcBorders>
              <w:bottom w:val="single" w:sz="4" w:space="0" w:color="auto"/>
            </w:tcBorders>
            <w:shd w:val="clear" w:color="auto" w:fill="FABF8F"/>
            <w:vAlign w:val="center"/>
          </w:tcPr>
          <w:p w14:paraId="56F67FF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6F67FF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7FFE" w14:textId="77777777" w:rsidR="00A5643F" w:rsidRPr="003511B3" w:rsidRDefault="00A5643F" w:rsidP="00B22991">
            <w:pPr>
              <w:pStyle w:val="TableText"/>
              <w:widowControl w:val="0"/>
              <w:spacing w:beforeLines="20" w:before="48" w:afterLines="20" w:after="48"/>
              <w:rPr>
                <w:rFonts w:ascii="Tahoma" w:hAnsi="Tahoma" w:cs="Tahoma"/>
                <w:b/>
                <w:color w:val="FF0000"/>
                <w:sz w:val="13"/>
              </w:rPr>
            </w:pPr>
          </w:p>
        </w:tc>
        <w:tc>
          <w:tcPr>
            <w:tcW w:w="450" w:type="dxa"/>
            <w:tcBorders>
              <w:bottom w:val="single" w:sz="4" w:space="0" w:color="auto"/>
            </w:tcBorders>
            <w:shd w:val="clear" w:color="auto" w:fill="FABF8F"/>
            <w:vAlign w:val="center"/>
          </w:tcPr>
          <w:p w14:paraId="56F67FFF"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FABF8F"/>
            <w:vAlign w:val="center"/>
          </w:tcPr>
          <w:p w14:paraId="56F68000"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FABF8F"/>
            <w:vAlign w:val="center"/>
          </w:tcPr>
          <w:p w14:paraId="56F68001"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FABF8F"/>
            <w:vAlign w:val="center"/>
          </w:tcPr>
          <w:p w14:paraId="56F68002"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450" w:type="dxa"/>
            <w:tcBorders>
              <w:bottom w:val="single" w:sz="4" w:space="0" w:color="auto"/>
            </w:tcBorders>
            <w:shd w:val="clear" w:color="auto" w:fill="FABF8F"/>
            <w:vAlign w:val="center"/>
          </w:tcPr>
          <w:p w14:paraId="56F68003"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6F68004"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6F68005"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tcBorders>
            <w:shd w:val="clear" w:color="auto" w:fill="FABF8F"/>
            <w:vAlign w:val="center"/>
          </w:tcPr>
          <w:p w14:paraId="56F68006"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6F68007"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6F6800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6F6800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800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800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800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OL/OV</w:t>
            </w:r>
          </w:p>
        </w:tc>
      </w:tr>
      <w:tr w:rsidR="00A5643F" w:rsidRPr="003511B3" w14:paraId="56F68021" w14:textId="77777777" w:rsidTr="007A06A6">
        <w:trPr>
          <w:trHeight w:val="440"/>
        </w:trPr>
        <w:tc>
          <w:tcPr>
            <w:tcW w:w="2714" w:type="dxa"/>
            <w:tcBorders>
              <w:bottom w:val="single" w:sz="4" w:space="0" w:color="auto"/>
            </w:tcBorders>
            <w:shd w:val="clear" w:color="auto" w:fill="auto"/>
            <w:vAlign w:val="center"/>
          </w:tcPr>
          <w:p w14:paraId="56F6800E"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599" w:name="_Toc336338164"/>
            <w:bookmarkStart w:id="600" w:name="_Toc348436297"/>
            <w:r w:rsidRPr="003511B3">
              <w:rPr>
                <w:rFonts w:ascii="Tahoma" w:hAnsi="Tahoma" w:cs="Tahoma"/>
                <w:b w:val="0"/>
                <w:sz w:val="14"/>
                <w:szCs w:val="14"/>
              </w:rPr>
              <w:t>Premium Add-on CAL Suite per Windows Small Business Server 2011 (20 client)</w:t>
            </w:r>
            <w:bookmarkEnd w:id="599"/>
            <w:bookmarkEnd w:id="600"/>
          </w:p>
        </w:tc>
        <w:tc>
          <w:tcPr>
            <w:tcW w:w="450" w:type="dxa"/>
            <w:tcBorders>
              <w:bottom w:val="single" w:sz="4" w:space="0" w:color="auto"/>
            </w:tcBorders>
            <w:shd w:val="clear" w:color="auto" w:fill="auto"/>
            <w:vAlign w:val="center"/>
          </w:tcPr>
          <w:p w14:paraId="56F6800F" w14:textId="77777777" w:rsidR="00A5643F" w:rsidRPr="00B22991" w:rsidRDefault="004908EA" w:rsidP="00B22991">
            <w:pPr>
              <w:pStyle w:val="TableText"/>
              <w:widowControl w:val="0"/>
              <w:spacing w:beforeLines="20" w:before="48" w:afterLines="20" w:after="48"/>
              <w:rPr>
                <w:rFonts w:cs="Tahoma"/>
                <w:b/>
                <w:sz w:val="13"/>
                <w:szCs w:val="13"/>
                <w:u w:val="single"/>
              </w:rPr>
            </w:pPr>
            <w:hyperlink w:anchor="_112_Windows_Small" w:history="1">
              <w:r w:rsidR="00FA0E33" w:rsidRPr="00B22991">
                <w:rPr>
                  <w:rStyle w:val="Hyperlink"/>
                  <w:rFonts w:cs="Tahoma"/>
                  <w:b/>
                  <w:sz w:val="13"/>
                  <w:szCs w:val="13"/>
                </w:rPr>
                <w:t>114</w:t>
              </w:r>
            </w:hyperlink>
          </w:p>
        </w:tc>
        <w:tc>
          <w:tcPr>
            <w:tcW w:w="450" w:type="dxa"/>
            <w:tcBorders>
              <w:bottom w:val="single" w:sz="4" w:space="0" w:color="auto"/>
            </w:tcBorders>
            <w:shd w:val="clear" w:color="auto" w:fill="auto"/>
            <w:vAlign w:val="center"/>
          </w:tcPr>
          <w:p w14:paraId="56F6801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6F68011"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6F68012" w14:textId="77777777" w:rsidR="00A5643F" w:rsidRPr="003511B3" w:rsidRDefault="00A5643F" w:rsidP="00B22991">
            <w:pPr>
              <w:pStyle w:val="TableText"/>
              <w:widowControl w:val="0"/>
              <w:spacing w:beforeLines="20" w:before="48" w:afterLines="20" w:after="48"/>
              <w:rPr>
                <w:rFonts w:ascii="Tahoma" w:hAnsi="Tahoma" w:cs="Tahoma"/>
                <w:b/>
                <w:color w:val="FF0000"/>
                <w:sz w:val="13"/>
              </w:rPr>
            </w:pPr>
          </w:p>
        </w:tc>
        <w:tc>
          <w:tcPr>
            <w:tcW w:w="450" w:type="dxa"/>
            <w:tcBorders>
              <w:bottom w:val="single" w:sz="4" w:space="0" w:color="auto"/>
            </w:tcBorders>
            <w:shd w:val="clear" w:color="auto" w:fill="auto"/>
            <w:vAlign w:val="center"/>
          </w:tcPr>
          <w:p w14:paraId="56F68013"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auto"/>
            <w:vAlign w:val="center"/>
          </w:tcPr>
          <w:p w14:paraId="56F68014"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auto"/>
            <w:vAlign w:val="center"/>
          </w:tcPr>
          <w:p w14:paraId="56F68015"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auto"/>
            <w:vAlign w:val="center"/>
          </w:tcPr>
          <w:p w14:paraId="56F68016"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450" w:type="dxa"/>
            <w:tcBorders>
              <w:bottom w:val="single" w:sz="4" w:space="0" w:color="auto"/>
            </w:tcBorders>
            <w:shd w:val="clear" w:color="auto" w:fill="auto"/>
            <w:vAlign w:val="center"/>
          </w:tcPr>
          <w:p w14:paraId="56F68017"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6F68018"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6F6801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tcBorders>
            <w:shd w:val="clear" w:color="auto" w:fill="auto"/>
            <w:vAlign w:val="center"/>
          </w:tcPr>
          <w:p w14:paraId="56F6801A"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6F6801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6F6801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56F6801D"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6F6801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auto"/>
            <w:vAlign w:val="center"/>
          </w:tcPr>
          <w:p w14:paraId="56F6801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auto"/>
            <w:vAlign w:val="center"/>
          </w:tcPr>
          <w:p w14:paraId="56F6802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color w:val="000000"/>
                <w:sz w:val="13"/>
              </w:rPr>
              <w:t>OL/OV</w:t>
            </w:r>
          </w:p>
        </w:tc>
      </w:tr>
      <w:tr w:rsidR="00A5643F" w:rsidRPr="003511B3" w14:paraId="56F68035" w14:textId="77777777" w:rsidTr="007A06A6">
        <w:trPr>
          <w:trHeight w:val="440"/>
        </w:trPr>
        <w:tc>
          <w:tcPr>
            <w:tcW w:w="2714" w:type="dxa"/>
            <w:tcBorders>
              <w:bottom w:val="single" w:sz="4" w:space="0" w:color="auto"/>
            </w:tcBorders>
            <w:shd w:val="clear" w:color="auto" w:fill="FABF8F"/>
            <w:vAlign w:val="center"/>
          </w:tcPr>
          <w:p w14:paraId="56F68022"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601" w:name="_Toc336338165"/>
            <w:bookmarkStart w:id="602" w:name="_Toc348436298"/>
            <w:r w:rsidRPr="003511B3">
              <w:rPr>
                <w:rFonts w:ascii="Tahoma" w:hAnsi="Tahoma" w:cs="Tahoma"/>
                <w:b w:val="0"/>
                <w:sz w:val="14"/>
                <w:szCs w:val="14"/>
              </w:rPr>
              <w:t>Microsoft Windows Server Essentials 2012</w:t>
            </w:r>
            <w:bookmarkEnd w:id="601"/>
            <w:bookmarkEnd w:id="602"/>
          </w:p>
        </w:tc>
        <w:tc>
          <w:tcPr>
            <w:tcW w:w="450" w:type="dxa"/>
            <w:tcBorders>
              <w:bottom w:val="single" w:sz="4" w:space="0" w:color="auto"/>
            </w:tcBorders>
            <w:shd w:val="clear" w:color="auto" w:fill="FABF8F"/>
            <w:vAlign w:val="center"/>
          </w:tcPr>
          <w:p w14:paraId="56F68023" w14:textId="77777777" w:rsidR="00A5643F" w:rsidRPr="00B22991" w:rsidRDefault="00A5643F" w:rsidP="00B22991">
            <w:pPr>
              <w:pStyle w:val="TableText"/>
              <w:widowControl w:val="0"/>
              <w:spacing w:beforeLines="20" w:before="48" w:afterLines="20" w:after="48"/>
              <w:rPr>
                <w:rFonts w:cs="Tahoma"/>
                <w:b/>
                <w:sz w:val="13"/>
                <w:szCs w:val="13"/>
                <w:u w:val="single"/>
              </w:rPr>
            </w:pPr>
          </w:p>
        </w:tc>
        <w:tc>
          <w:tcPr>
            <w:tcW w:w="450" w:type="dxa"/>
            <w:tcBorders>
              <w:bottom w:val="single" w:sz="4" w:space="0" w:color="auto"/>
            </w:tcBorders>
            <w:shd w:val="clear" w:color="auto" w:fill="FABF8F"/>
            <w:vAlign w:val="center"/>
          </w:tcPr>
          <w:p w14:paraId="56F68024"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56F6802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6F68026" w14:textId="77777777" w:rsidR="00A5643F" w:rsidRPr="003511B3" w:rsidRDefault="00A5643F" w:rsidP="00B22991">
            <w:pPr>
              <w:pStyle w:val="TableText"/>
              <w:widowControl w:val="0"/>
              <w:spacing w:beforeLines="20" w:before="48" w:afterLines="20" w:after="48"/>
              <w:rPr>
                <w:rFonts w:ascii="Tahoma" w:hAnsi="Tahoma" w:cs="Tahoma"/>
                <w:b/>
                <w:color w:val="FF0000"/>
                <w:sz w:val="13"/>
              </w:rPr>
            </w:pPr>
          </w:p>
        </w:tc>
        <w:tc>
          <w:tcPr>
            <w:tcW w:w="450" w:type="dxa"/>
            <w:tcBorders>
              <w:bottom w:val="single" w:sz="4" w:space="0" w:color="auto"/>
            </w:tcBorders>
            <w:shd w:val="clear" w:color="auto" w:fill="FABF8F"/>
            <w:vAlign w:val="center"/>
          </w:tcPr>
          <w:p w14:paraId="56F68027"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FABF8F"/>
            <w:vAlign w:val="center"/>
          </w:tcPr>
          <w:p w14:paraId="56F68028"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FABF8F"/>
            <w:vAlign w:val="center"/>
          </w:tcPr>
          <w:p w14:paraId="56F68029" w14:textId="77777777" w:rsidR="00A5643F" w:rsidRPr="003511B3" w:rsidRDefault="00A5643F" w:rsidP="00B22991">
            <w:pPr>
              <w:pStyle w:val="TableText"/>
              <w:widowControl w:val="0"/>
              <w:spacing w:beforeLines="20" w:before="48" w:afterLines="20" w:after="48"/>
              <w:rPr>
                <w:rFonts w:ascii="Tahoma" w:hAnsi="Tahoma" w:cs="Tahoma"/>
                <w:b/>
                <w:color w:val="008000"/>
                <w:sz w:val="13"/>
              </w:rPr>
            </w:pPr>
          </w:p>
        </w:tc>
        <w:tc>
          <w:tcPr>
            <w:tcW w:w="450" w:type="dxa"/>
            <w:tcBorders>
              <w:bottom w:val="single" w:sz="4" w:space="0" w:color="auto"/>
            </w:tcBorders>
            <w:shd w:val="clear" w:color="auto" w:fill="FABF8F"/>
            <w:vAlign w:val="center"/>
          </w:tcPr>
          <w:p w14:paraId="56F6802A"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450" w:type="dxa"/>
            <w:tcBorders>
              <w:bottom w:val="single" w:sz="4" w:space="0" w:color="auto"/>
            </w:tcBorders>
            <w:shd w:val="clear" w:color="auto" w:fill="FABF8F"/>
            <w:vAlign w:val="center"/>
          </w:tcPr>
          <w:p w14:paraId="56F6802B"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6F6802C" w14:textId="77777777" w:rsidR="00A5643F" w:rsidRPr="003511B3" w:rsidRDefault="00A5643F" w:rsidP="00B22991">
            <w:pPr>
              <w:pStyle w:val="TableText"/>
              <w:widowControl w:val="0"/>
              <w:spacing w:beforeLines="20" w:before="48" w:afterLines="20" w:after="48"/>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6F6802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tcBorders>
            <w:shd w:val="clear" w:color="auto" w:fill="FABF8F"/>
            <w:vAlign w:val="center"/>
          </w:tcPr>
          <w:p w14:paraId="56F6802E"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6F6802F"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6F68030"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6F68031"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8032"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P</w:t>
            </w:r>
          </w:p>
        </w:tc>
        <w:tc>
          <w:tcPr>
            <w:tcW w:w="450" w:type="dxa"/>
            <w:tcBorders>
              <w:bottom w:val="single" w:sz="4" w:space="0" w:color="auto"/>
            </w:tcBorders>
            <w:shd w:val="clear" w:color="auto" w:fill="FABF8F"/>
            <w:vAlign w:val="center"/>
          </w:tcPr>
          <w:p w14:paraId="56F68033"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803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8049" w14:textId="77777777" w:rsidTr="007A06A6">
        <w:trPr>
          <w:trHeight w:val="145"/>
        </w:trPr>
        <w:tc>
          <w:tcPr>
            <w:tcW w:w="2714" w:type="dxa"/>
            <w:shd w:val="clear" w:color="auto" w:fill="auto"/>
            <w:vAlign w:val="center"/>
          </w:tcPr>
          <w:p w14:paraId="56F68036"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603" w:name="_Toc336338166"/>
            <w:bookmarkStart w:id="604" w:name="_Toc348436299"/>
            <w:r w:rsidRPr="003511B3">
              <w:rPr>
                <w:rFonts w:ascii="Tahoma" w:hAnsi="Tahoma" w:cs="Tahoma"/>
                <w:b w:val="0"/>
                <w:sz w:val="14"/>
                <w:szCs w:val="14"/>
              </w:rPr>
              <w:t>Windows Small Business Server 2011</w:t>
            </w:r>
            <w:r w:rsidR="007A06A6">
              <w:rPr>
                <w:rFonts w:ascii="Tahoma" w:hAnsi="Tahoma" w:cs="Tahoma"/>
                <w:b w:val="0"/>
                <w:sz w:val="14"/>
                <w:szCs w:val="14"/>
              </w:rPr>
              <w:t> </w:t>
            </w:r>
            <w:r w:rsidRPr="003511B3">
              <w:rPr>
                <w:rFonts w:ascii="Tahoma" w:hAnsi="Tahoma" w:cs="Tahoma"/>
                <w:b w:val="0"/>
                <w:sz w:val="14"/>
                <w:szCs w:val="14"/>
              </w:rPr>
              <w:t>Essentials</w:t>
            </w:r>
            <w:bookmarkEnd w:id="603"/>
            <w:bookmarkEnd w:id="604"/>
          </w:p>
        </w:tc>
        <w:tc>
          <w:tcPr>
            <w:tcW w:w="450" w:type="dxa"/>
            <w:shd w:val="clear" w:color="auto" w:fill="auto"/>
            <w:vAlign w:val="center"/>
          </w:tcPr>
          <w:p w14:paraId="56F68037" w14:textId="77777777" w:rsidR="00A5643F" w:rsidRPr="00B22991" w:rsidRDefault="004908EA" w:rsidP="00B22991">
            <w:pPr>
              <w:pStyle w:val="TableText"/>
              <w:widowControl w:val="0"/>
              <w:spacing w:beforeLines="20" w:before="48" w:afterLines="20" w:after="48"/>
              <w:rPr>
                <w:rFonts w:cs="Tahoma"/>
                <w:b/>
                <w:sz w:val="13"/>
                <w:szCs w:val="13"/>
                <w:u w:val="single"/>
              </w:rPr>
            </w:pPr>
            <w:hyperlink w:anchor="_124_Windows_Small_1" w:history="1">
              <w:r w:rsidR="00FA0E33" w:rsidRPr="00B22991">
                <w:rPr>
                  <w:rStyle w:val="Hyperlink"/>
                  <w:rFonts w:cs="Tahoma"/>
                  <w:b/>
                  <w:sz w:val="13"/>
                  <w:szCs w:val="13"/>
                </w:rPr>
                <w:t>115</w:t>
              </w:r>
            </w:hyperlink>
          </w:p>
        </w:tc>
        <w:tc>
          <w:tcPr>
            <w:tcW w:w="450" w:type="dxa"/>
            <w:shd w:val="clear" w:color="auto" w:fill="auto"/>
            <w:vAlign w:val="center"/>
          </w:tcPr>
          <w:p w14:paraId="56F68038"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05/11</w:t>
            </w:r>
          </w:p>
        </w:tc>
        <w:tc>
          <w:tcPr>
            <w:tcW w:w="360" w:type="dxa"/>
            <w:tcBorders>
              <w:right w:val="single" w:sz="18" w:space="0" w:color="auto"/>
            </w:tcBorders>
            <w:shd w:val="clear" w:color="auto" w:fill="auto"/>
            <w:vAlign w:val="center"/>
          </w:tcPr>
          <w:p w14:paraId="56F68039"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tcBorders>
            <w:shd w:val="clear" w:color="auto" w:fill="auto"/>
            <w:vAlign w:val="center"/>
          </w:tcPr>
          <w:p w14:paraId="56F6803A"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shd w:val="clear" w:color="auto" w:fill="auto"/>
            <w:vAlign w:val="center"/>
          </w:tcPr>
          <w:p w14:paraId="56F6803B"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shd w:val="clear" w:color="auto" w:fill="auto"/>
            <w:vAlign w:val="center"/>
          </w:tcPr>
          <w:p w14:paraId="56F6803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shd w:val="clear" w:color="auto" w:fill="auto"/>
            <w:vAlign w:val="center"/>
          </w:tcPr>
          <w:p w14:paraId="56F6803D"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shd w:val="clear" w:color="auto" w:fill="auto"/>
            <w:vAlign w:val="center"/>
          </w:tcPr>
          <w:p w14:paraId="56F6803E"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shd w:val="clear" w:color="auto" w:fill="auto"/>
            <w:vAlign w:val="center"/>
          </w:tcPr>
          <w:p w14:paraId="56F6803F"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right w:val="single" w:sz="18" w:space="0" w:color="auto"/>
            </w:tcBorders>
            <w:shd w:val="clear" w:color="auto" w:fill="auto"/>
            <w:vAlign w:val="center"/>
          </w:tcPr>
          <w:p w14:paraId="56F6804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tcBorders>
            <w:shd w:val="clear" w:color="auto" w:fill="auto"/>
            <w:vAlign w:val="center"/>
          </w:tcPr>
          <w:p w14:paraId="56F6804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shd w:val="clear" w:color="auto" w:fill="auto"/>
            <w:vAlign w:val="center"/>
          </w:tcPr>
          <w:p w14:paraId="56F68042"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right w:val="single" w:sz="18" w:space="0" w:color="auto"/>
            </w:tcBorders>
            <w:shd w:val="clear" w:color="auto" w:fill="auto"/>
            <w:vAlign w:val="center"/>
          </w:tcPr>
          <w:p w14:paraId="56F68043"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tcBorders>
            <w:shd w:val="clear" w:color="auto" w:fill="auto"/>
            <w:vAlign w:val="center"/>
          </w:tcPr>
          <w:p w14:paraId="56F68044"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right w:val="single" w:sz="18" w:space="0" w:color="auto"/>
            </w:tcBorders>
            <w:shd w:val="clear" w:color="auto" w:fill="auto"/>
            <w:vAlign w:val="center"/>
          </w:tcPr>
          <w:p w14:paraId="56F68045"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56F6804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shd w:val="clear" w:color="auto" w:fill="auto"/>
            <w:vAlign w:val="center"/>
          </w:tcPr>
          <w:p w14:paraId="56F6804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540" w:type="dxa"/>
            <w:shd w:val="clear" w:color="auto" w:fill="auto"/>
            <w:vAlign w:val="center"/>
          </w:tcPr>
          <w:p w14:paraId="56F68048"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r w:rsidR="00A5643F" w:rsidRPr="003511B3" w14:paraId="56F6805D" w14:textId="77777777" w:rsidTr="007A06A6">
        <w:trPr>
          <w:trHeight w:val="145"/>
        </w:trPr>
        <w:tc>
          <w:tcPr>
            <w:tcW w:w="2714" w:type="dxa"/>
            <w:tcBorders>
              <w:bottom w:val="single" w:sz="4" w:space="0" w:color="auto"/>
            </w:tcBorders>
            <w:shd w:val="clear" w:color="auto" w:fill="FABF8F"/>
            <w:vAlign w:val="center"/>
          </w:tcPr>
          <w:p w14:paraId="56F6804A" w14:textId="77777777" w:rsidR="00A5643F" w:rsidRPr="003511B3" w:rsidRDefault="00A5643F" w:rsidP="007A06A6">
            <w:pPr>
              <w:pStyle w:val="Heading2"/>
              <w:spacing w:beforeLines="20" w:before="48" w:afterLines="20" w:after="48"/>
              <w:ind w:left="0"/>
              <w:rPr>
                <w:rFonts w:ascii="Tahoma" w:hAnsi="Tahoma" w:cs="Tahoma"/>
                <w:b w:val="0"/>
                <w:sz w:val="14"/>
                <w:szCs w:val="14"/>
              </w:rPr>
            </w:pPr>
            <w:bookmarkStart w:id="605" w:name="_Toc348436300"/>
            <w:r w:rsidRPr="003511B3">
              <w:rPr>
                <w:rFonts w:ascii="Tahoma" w:hAnsi="Tahoma" w:cs="Tahoma"/>
                <w:b w:val="0"/>
                <w:sz w:val="14"/>
                <w:szCs w:val="14"/>
              </w:rPr>
              <w:t>Yammer Enterprise</w:t>
            </w:r>
            <w:bookmarkEnd w:id="605"/>
          </w:p>
        </w:tc>
        <w:tc>
          <w:tcPr>
            <w:tcW w:w="450" w:type="dxa"/>
            <w:tcBorders>
              <w:bottom w:val="single" w:sz="4" w:space="0" w:color="auto"/>
            </w:tcBorders>
            <w:shd w:val="clear" w:color="auto" w:fill="FABF8F"/>
            <w:vAlign w:val="center"/>
          </w:tcPr>
          <w:p w14:paraId="56F6804B" w14:textId="77777777" w:rsidR="00A5643F" w:rsidRPr="00B22991" w:rsidRDefault="00A5643F" w:rsidP="00B22991">
            <w:pPr>
              <w:pStyle w:val="TableText"/>
              <w:widowControl w:val="0"/>
              <w:spacing w:beforeLines="20" w:before="48" w:afterLines="20" w:after="48"/>
              <w:rPr>
                <w:rFonts w:cs="Tahoma"/>
                <w:b/>
              </w:rPr>
            </w:pPr>
          </w:p>
        </w:tc>
        <w:tc>
          <w:tcPr>
            <w:tcW w:w="450" w:type="dxa"/>
            <w:tcBorders>
              <w:bottom w:val="single" w:sz="4" w:space="0" w:color="auto"/>
            </w:tcBorders>
            <w:shd w:val="clear" w:color="auto" w:fill="FABF8F"/>
            <w:vAlign w:val="center"/>
          </w:tcPr>
          <w:p w14:paraId="56F6804C"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56F6804D"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6F6804E"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804F"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8050"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8051"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8052"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8053"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6F68054"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6F68055"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c>
          <w:tcPr>
            <w:tcW w:w="450" w:type="dxa"/>
            <w:tcBorders>
              <w:bottom w:val="single" w:sz="4" w:space="0" w:color="auto"/>
            </w:tcBorders>
            <w:shd w:val="clear" w:color="auto" w:fill="FABF8F"/>
            <w:vAlign w:val="center"/>
          </w:tcPr>
          <w:p w14:paraId="56F68056"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8057"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F68058"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F68059"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F6805A" w14:textId="77777777" w:rsidR="00A5643F" w:rsidRPr="003511B3" w:rsidRDefault="00A5643F" w:rsidP="00B22991">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vAlign w:val="center"/>
          </w:tcPr>
          <w:p w14:paraId="56F6805B" w14:textId="77777777" w:rsidR="00A5643F" w:rsidRPr="003511B3" w:rsidRDefault="00A5643F" w:rsidP="00B22991">
            <w:pPr>
              <w:pStyle w:val="TableText"/>
              <w:widowControl w:val="0"/>
              <w:spacing w:beforeLines="20" w:before="48" w:afterLines="20" w:after="48"/>
              <w:rPr>
                <w:rFonts w:ascii="Tahoma" w:hAnsi="Tahoma" w:cs="Tahoma"/>
                <w:sz w:val="13"/>
              </w:rPr>
            </w:pPr>
            <w:r w:rsidRPr="003511B3">
              <w:rPr>
                <w:rFonts w:ascii="Tahoma" w:hAnsi="Tahoma" w:cs="Tahoma"/>
                <w:sz w:val="13"/>
              </w:rPr>
              <w:t>A</w:t>
            </w:r>
          </w:p>
        </w:tc>
        <w:tc>
          <w:tcPr>
            <w:tcW w:w="540" w:type="dxa"/>
            <w:tcBorders>
              <w:bottom w:val="single" w:sz="4" w:space="0" w:color="auto"/>
            </w:tcBorders>
            <w:shd w:val="clear" w:color="auto" w:fill="FABF8F"/>
            <w:vAlign w:val="center"/>
          </w:tcPr>
          <w:p w14:paraId="56F6805C" w14:textId="77777777" w:rsidR="00A5643F" w:rsidRPr="003511B3" w:rsidRDefault="00A5643F" w:rsidP="00B22991">
            <w:pPr>
              <w:pStyle w:val="TableText"/>
              <w:widowControl w:val="0"/>
              <w:spacing w:beforeLines="20" w:before="48" w:afterLines="20" w:after="48"/>
              <w:rPr>
                <w:rFonts w:ascii="Tahoma" w:hAnsi="Tahoma" w:cs="Tahoma"/>
                <w:color w:val="000000"/>
                <w:sz w:val="13"/>
              </w:rPr>
            </w:pPr>
          </w:p>
        </w:tc>
      </w:tr>
    </w:tbl>
    <w:p w14:paraId="56F6805E" w14:textId="77777777" w:rsidR="00023FE7" w:rsidRPr="008544B7" w:rsidRDefault="00854F74" w:rsidP="000C2842">
      <w:pPr>
        <w:pStyle w:val="Heading1"/>
        <w:rPr>
          <w:rFonts w:cs="Tahoma"/>
          <w:lang w:val="pt-BR"/>
        </w:rPr>
      </w:pPr>
      <w:bookmarkStart w:id="606" w:name="_Toc336338167"/>
      <w:bookmarkStart w:id="607" w:name="_Toc348436301"/>
      <w:r>
        <w:rPr>
          <w:rFonts w:cs="Tahoma"/>
          <w:noProof/>
          <w:sz w:val="14"/>
        </w:rPr>
        <mc:AlternateContent>
          <mc:Choice Requires="wps">
            <w:drawing>
              <wp:anchor distT="0" distB="0" distL="114300" distR="114300" simplePos="0" relativeHeight="251657216" behindDoc="0" locked="0" layoutInCell="1" allowOverlap="1" wp14:anchorId="56F69D07" wp14:editId="56F69D08">
                <wp:simplePos x="0" y="0"/>
                <wp:positionH relativeFrom="column">
                  <wp:posOffset>-332105</wp:posOffset>
                </wp:positionH>
                <wp:positionV relativeFrom="paragraph">
                  <wp:posOffset>91440</wp:posOffset>
                </wp:positionV>
                <wp:extent cx="6547485" cy="37084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370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F69D2E" w14:textId="77777777" w:rsidR="007E6428" w:rsidRPr="00532511" w:rsidRDefault="007E6428" w:rsidP="00C8780F">
                            <w:pPr>
                              <w:rPr>
                                <w:rFonts w:cs="Tahoma"/>
                                <w:i/>
                                <w:color w:val="000000"/>
                                <w:sz w:val="14"/>
                                <w:szCs w:val="14"/>
                                <w:lang w:val="fr-FR"/>
                              </w:rPr>
                            </w:pPr>
                            <w:r w:rsidRPr="00532511">
                              <w:rPr>
                                <w:rFonts w:cs="Tahoma"/>
                                <w:i/>
                                <w:color w:val="000000"/>
                                <w:sz w:val="14"/>
                                <w:szCs w:val="14"/>
                                <w:lang w:val="fr-FR"/>
                              </w:rPr>
                              <w:t>Nota: se la cella del prodotto è vuota significa che il prodotto non è attualmente offerto nel programma.</w:t>
                            </w:r>
                          </w:p>
                          <w:p w14:paraId="56F69D2F" w14:textId="77777777" w:rsidR="007E6428" w:rsidRPr="00532511" w:rsidRDefault="007E6428" w:rsidP="00C8780F">
                            <w:pPr>
                              <w:rPr>
                                <w:rFonts w:cs="Tahoma"/>
                                <w:i/>
                                <w:color w:val="000000"/>
                                <w:sz w:val="14"/>
                                <w:szCs w:val="14"/>
                                <w:lang w:val="fr-FR"/>
                              </w:rPr>
                            </w:pPr>
                            <w:r w:rsidRPr="00532511">
                              <w:rPr>
                                <w:rFonts w:cs="Tahoma"/>
                                <w:i/>
                                <w:color w:val="000000"/>
                                <w:sz w:val="14"/>
                                <w:szCs w:val="14"/>
                                <w:lang w:val="fr-FR"/>
                              </w:rPr>
                              <w:t>*Per quanto riguarda Select Plus verranno utilizzati solo i valori “L” e tre anni per “L&amp;SA” / “SA”.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5pt;margin-top:7.2pt;width:515.55pt;height:2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" filled="f" stroked="f">
                <v:textbox>
                  <w:txbxContent>
                    <w:p w14:paraId="56F69D2E" w14:textId="77777777" w:rsidR="007E6428" w:rsidRPr="00532511" w:rsidRDefault="007E6428" w:rsidP="00C8780F">
                      <w:pPr>
                        <w:rPr>
                          <w:rFonts w:cs="Tahoma"/>
                          <w:i/>
                          <w:color w:val="000000"/>
                          <w:sz w:val="14"/>
                          <w:szCs w:val="14"/>
                          <w:lang w:val="fr-FR"/>
                        </w:rPr>
                      </w:pPr>
                      <w:r w:rsidRPr="00532511">
                        <w:rPr>
                          <w:rFonts w:cs="Tahoma"/>
                          <w:i/>
                          <w:color w:val="000000"/>
                          <w:sz w:val="14"/>
                          <w:szCs w:val="14"/>
                          <w:lang w:val="fr-FR"/>
                        </w:rPr>
                        <w:t>Nota: se la cella del prodotto è vuota significa che il prodotto non è attualmente offerto nel programma.</w:t>
                      </w:r>
                    </w:p>
                    <w:p w14:paraId="56F69D2F" w14:textId="77777777" w:rsidR="007E6428" w:rsidRPr="00532511" w:rsidRDefault="007E6428" w:rsidP="00C8780F">
                      <w:pPr>
                        <w:rPr>
                          <w:rFonts w:cs="Tahoma"/>
                          <w:i/>
                          <w:color w:val="000000"/>
                          <w:sz w:val="14"/>
                          <w:szCs w:val="14"/>
                          <w:lang w:val="fr-FR"/>
                        </w:rPr>
                      </w:pPr>
                      <w:r w:rsidRPr="00532511">
                        <w:rPr>
                          <w:rFonts w:cs="Tahoma"/>
                          <w:i/>
                          <w:color w:val="000000"/>
                          <w:sz w:val="14"/>
                          <w:szCs w:val="14"/>
                          <w:lang w:val="fr-FR"/>
                        </w:rPr>
                        <w:t>*Per quanto riguarda Select Plus verranno utilizzati solo i valori “L” e tre anni per “L&amp;SA” / “SA”.</w:t>
                      </w:r>
                    </w:p>
                  </w:txbxContent>
                </v:textbox>
              </v:shape>
            </w:pict>
          </mc:Fallback>
        </mc:AlternateContent>
      </w:r>
      <w:r w:rsidR="00FA0E33" w:rsidRPr="008544B7">
        <w:rPr>
          <w:rFonts w:cs="Tahoma"/>
          <w:lang w:val="pt-BR"/>
        </w:rPr>
        <w:br w:type="page"/>
        <w:t>ARTICOLO 1 - Modifiche apportate alla Lista dei Prodotti negli ultimi 12 Mesi</w:t>
      </w:r>
      <w:bookmarkEnd w:id="606"/>
      <w:bookmarkEnd w:id="607"/>
    </w:p>
    <w:p w14:paraId="56F6805F" w14:textId="77777777" w:rsidR="0064651F" w:rsidRPr="008544B7" w:rsidRDefault="0064651F" w:rsidP="004759C6">
      <w:pPr>
        <w:pStyle w:val="Heading2"/>
        <w:ind w:left="0"/>
        <w:jc w:val="both"/>
        <w:rPr>
          <w:rFonts w:ascii="Tahoma" w:hAnsi="Tahoma" w:cs="Tahoma"/>
          <w:sz w:val="18"/>
          <w:szCs w:val="18"/>
          <w:lang w:val="pt-BR"/>
        </w:rPr>
      </w:pPr>
      <w:bookmarkStart w:id="608" w:name="_Toc336338168"/>
    </w:p>
    <w:p w14:paraId="56F68060" w14:textId="77777777" w:rsidR="004759C6" w:rsidRPr="008544B7" w:rsidRDefault="004759C6" w:rsidP="004759C6">
      <w:pPr>
        <w:pStyle w:val="Heading2"/>
        <w:ind w:left="0"/>
        <w:jc w:val="both"/>
        <w:rPr>
          <w:rFonts w:ascii="Tahoma" w:hAnsi="Tahoma" w:cs="Tahoma"/>
          <w:lang w:val="pt-BR"/>
        </w:rPr>
      </w:pPr>
      <w:bookmarkStart w:id="609" w:name="_Toc348436302"/>
      <w:r w:rsidRPr="008544B7">
        <w:rPr>
          <w:rFonts w:ascii="Tahoma" w:hAnsi="Tahoma" w:cs="Tahoma"/>
          <w:color w:val="FF6600"/>
          <w:lang w:val="pt-BR"/>
        </w:rPr>
        <w:t>MODIFICHE APPORTATE NEL MESE DI MARZO 2013</w:t>
      </w:r>
      <w:bookmarkEnd w:id="609"/>
    </w:p>
    <w:p w14:paraId="56F68061" w14:textId="77777777" w:rsidR="004759C6" w:rsidRPr="008544B7" w:rsidRDefault="004759C6" w:rsidP="004759C6">
      <w:pPr>
        <w:pStyle w:val="Heading2"/>
        <w:ind w:left="0"/>
        <w:jc w:val="both"/>
        <w:rPr>
          <w:rFonts w:ascii="Tahoma" w:hAnsi="Tahoma" w:cs="Tahoma"/>
          <w:sz w:val="18"/>
          <w:szCs w:val="18"/>
          <w:lang w:val="pt-BR"/>
        </w:rPr>
      </w:pPr>
    </w:p>
    <w:p w14:paraId="56F68062" w14:textId="77777777" w:rsidR="0064651F" w:rsidRPr="008544B7" w:rsidRDefault="004759C6" w:rsidP="0064651F">
      <w:pPr>
        <w:spacing w:after="60"/>
        <w:rPr>
          <w:rFonts w:cs="Tahoma"/>
          <w:lang w:val="pt-BR"/>
        </w:rPr>
      </w:pPr>
      <w:r w:rsidRPr="008544B7">
        <w:rPr>
          <w:rFonts w:cs="Tahoma"/>
          <w:b/>
          <w:lang w:val="pt-BR"/>
        </w:rPr>
        <w:t>Prodotti Aggiunti</w:t>
      </w:r>
    </w:p>
    <w:p w14:paraId="56F68063" w14:textId="77777777" w:rsidR="00497ADA" w:rsidRPr="008544B7" w:rsidRDefault="00497ADA" w:rsidP="006D5B20">
      <w:pPr>
        <w:rPr>
          <w:rFonts w:cs="Tahoma"/>
          <w:lang w:val="pt-BR"/>
        </w:rPr>
      </w:pPr>
      <w:r w:rsidRPr="008544B7">
        <w:rPr>
          <w:rFonts w:cs="Tahoma"/>
          <w:color w:val="000000"/>
          <w:szCs w:val="18"/>
          <w:lang w:val="pt-BR"/>
        </w:rPr>
        <w:t>BizTalk</w:t>
      </w:r>
      <w:r w:rsidR="003511B3" w:rsidRPr="008544B7">
        <w:rPr>
          <w:rFonts w:cs="Tahoma"/>
          <w:color w:val="000000"/>
          <w:szCs w:val="18"/>
          <w:vertAlign w:val="superscript"/>
          <w:lang w:val="pt-BR"/>
        </w:rPr>
        <w:t>®</w:t>
      </w:r>
      <w:r w:rsidRPr="008544B7">
        <w:rPr>
          <w:rFonts w:cs="Tahoma"/>
          <w:color w:val="000000"/>
          <w:szCs w:val="18"/>
          <w:lang w:val="pt-BR"/>
        </w:rPr>
        <w:t xml:space="preserve"> Server 2013 Branch Edition</w:t>
      </w:r>
    </w:p>
    <w:p w14:paraId="56F68064" w14:textId="77777777" w:rsidR="00497ADA" w:rsidRPr="008544B7" w:rsidRDefault="00497ADA" w:rsidP="006D5B20">
      <w:pPr>
        <w:rPr>
          <w:rFonts w:cs="Tahoma"/>
          <w:lang w:val="pt-BR"/>
        </w:rPr>
      </w:pPr>
      <w:r w:rsidRPr="008544B7">
        <w:rPr>
          <w:rFonts w:cs="Tahoma"/>
          <w:color w:val="000000"/>
          <w:szCs w:val="18"/>
          <w:lang w:val="pt-BR"/>
        </w:rPr>
        <w:t>BizTalk</w:t>
      </w:r>
      <w:r w:rsidR="003511B3" w:rsidRPr="008544B7">
        <w:rPr>
          <w:rFonts w:cs="Tahoma"/>
          <w:color w:val="000000"/>
          <w:szCs w:val="18"/>
          <w:vertAlign w:val="superscript"/>
          <w:lang w:val="pt-BR"/>
        </w:rPr>
        <w:t>®</w:t>
      </w:r>
      <w:r w:rsidRPr="008544B7">
        <w:rPr>
          <w:rFonts w:cs="Tahoma"/>
          <w:color w:val="000000"/>
          <w:szCs w:val="18"/>
          <w:lang w:val="pt-BR"/>
        </w:rPr>
        <w:t xml:space="preserve"> Server 2013 Enterprise Edition</w:t>
      </w:r>
    </w:p>
    <w:p w14:paraId="56F68065" w14:textId="77777777" w:rsidR="00497ADA" w:rsidRPr="003511B3" w:rsidRDefault="00497ADA" w:rsidP="006D5B20">
      <w:pPr>
        <w:rPr>
          <w:rFonts w:cs="Tahoma"/>
        </w:rPr>
      </w:pPr>
      <w:r w:rsidRPr="003511B3">
        <w:rPr>
          <w:rFonts w:cs="Tahoma"/>
          <w:color w:val="000000"/>
          <w:szCs w:val="18"/>
        </w:rPr>
        <w:t>BizTalk</w:t>
      </w:r>
      <w:r w:rsidR="003511B3" w:rsidRPr="003511B3">
        <w:rPr>
          <w:rFonts w:cs="Tahoma"/>
          <w:color w:val="000000"/>
          <w:szCs w:val="18"/>
          <w:vertAlign w:val="superscript"/>
        </w:rPr>
        <w:t>®</w:t>
      </w:r>
      <w:r w:rsidRPr="003511B3">
        <w:rPr>
          <w:rFonts w:cs="Tahoma"/>
          <w:color w:val="000000"/>
          <w:szCs w:val="18"/>
        </w:rPr>
        <w:t xml:space="preserve"> Server 2013 Standard Edition</w:t>
      </w:r>
    </w:p>
    <w:p w14:paraId="56F68066" w14:textId="77777777" w:rsidR="006D5B20" w:rsidRPr="003511B3" w:rsidRDefault="006D5B20" w:rsidP="006D5B20">
      <w:pPr>
        <w:rPr>
          <w:rFonts w:cs="Tahoma"/>
        </w:rPr>
      </w:pPr>
      <w:r w:rsidRPr="003511B3">
        <w:rPr>
          <w:rFonts w:cs="Tahoma"/>
          <w:color w:val="000000"/>
          <w:szCs w:val="18"/>
        </w:rPr>
        <w:t>Archiviazione Exchange Online per Exchange Online</w:t>
      </w:r>
    </w:p>
    <w:p w14:paraId="56F68067" w14:textId="77777777" w:rsidR="006D5B20" w:rsidRPr="003511B3" w:rsidRDefault="006D5B20" w:rsidP="006D5B20">
      <w:pPr>
        <w:rPr>
          <w:rFonts w:cs="Tahoma"/>
        </w:rPr>
      </w:pPr>
      <w:r w:rsidRPr="003511B3">
        <w:rPr>
          <w:rFonts w:cs="Tahoma"/>
          <w:color w:val="000000"/>
          <w:szCs w:val="18"/>
        </w:rPr>
        <w:t xml:space="preserve">Archiviazione Exchange Online per Exchange Online A </w:t>
      </w:r>
    </w:p>
    <w:p w14:paraId="56F68068" w14:textId="77777777" w:rsidR="006D5B20" w:rsidRPr="003511B3" w:rsidRDefault="006D5B20" w:rsidP="006D5B20">
      <w:pPr>
        <w:rPr>
          <w:rFonts w:cs="Tahoma"/>
        </w:rPr>
      </w:pPr>
      <w:r w:rsidRPr="003511B3">
        <w:rPr>
          <w:rFonts w:cs="Tahoma"/>
          <w:color w:val="000000"/>
          <w:szCs w:val="18"/>
        </w:rPr>
        <w:t>Exchange Online Protection (SL per Utente)</w:t>
      </w:r>
    </w:p>
    <w:p w14:paraId="56F68069" w14:textId="77777777" w:rsidR="00140B67" w:rsidRPr="003511B3" w:rsidRDefault="00140B67" w:rsidP="006D6A83">
      <w:pPr>
        <w:rPr>
          <w:rFonts w:cs="Tahoma"/>
        </w:rPr>
      </w:pPr>
      <w:r w:rsidRPr="003511B3">
        <w:rPr>
          <w:rFonts w:cs="Tahoma"/>
          <w:color w:val="000000"/>
          <w:szCs w:val="18"/>
        </w:rPr>
        <w:t>Office 365 Midsize Business (SL per Utente)</w:t>
      </w:r>
    </w:p>
    <w:p w14:paraId="56F6806A" w14:textId="77777777" w:rsidR="00170CFB" w:rsidRPr="003511B3" w:rsidRDefault="006D5B20" w:rsidP="006D6A83">
      <w:pPr>
        <w:rPr>
          <w:rFonts w:cs="Tahoma"/>
        </w:rPr>
      </w:pPr>
      <w:r w:rsidRPr="003511B3">
        <w:rPr>
          <w:rFonts w:cs="Tahoma"/>
          <w:color w:val="000000"/>
          <w:szCs w:val="18"/>
        </w:rPr>
        <w:t>Office 365 Piano E1 (SL per Utente) SQL Server</w:t>
      </w:r>
      <w:r w:rsidR="003511B3" w:rsidRPr="003511B3">
        <w:rPr>
          <w:rFonts w:cs="Tahoma"/>
          <w:color w:val="000000"/>
          <w:szCs w:val="18"/>
          <w:vertAlign w:val="superscript"/>
        </w:rPr>
        <w:t>®</w:t>
      </w:r>
      <w:r w:rsidRPr="003511B3">
        <w:rPr>
          <w:rFonts w:cs="Tahoma"/>
          <w:color w:val="000000"/>
          <w:szCs w:val="18"/>
        </w:rPr>
        <w:t xml:space="preserve"> 2012 Parallel Data Warehouse</w:t>
      </w:r>
    </w:p>
    <w:p w14:paraId="56F6806B" w14:textId="77777777" w:rsidR="006D5B20" w:rsidRPr="003511B3" w:rsidRDefault="006D5B20" w:rsidP="006D5B20">
      <w:pPr>
        <w:rPr>
          <w:rFonts w:cs="Tahoma"/>
        </w:rPr>
      </w:pPr>
      <w:r w:rsidRPr="003511B3">
        <w:rPr>
          <w:rFonts w:cs="Tahoma"/>
          <w:color w:val="000000"/>
          <w:szCs w:val="18"/>
        </w:rPr>
        <w:t xml:space="preserve">Project Online </w:t>
      </w:r>
    </w:p>
    <w:p w14:paraId="56F6806C" w14:textId="77777777" w:rsidR="006D5B20" w:rsidRPr="003511B3" w:rsidRDefault="006D5B20" w:rsidP="006D5B20">
      <w:pPr>
        <w:rPr>
          <w:rFonts w:cs="Tahoma"/>
        </w:rPr>
      </w:pPr>
      <w:r w:rsidRPr="003511B3">
        <w:rPr>
          <w:rFonts w:cs="Tahoma"/>
          <w:color w:val="000000"/>
          <w:szCs w:val="18"/>
        </w:rPr>
        <w:t>Project Online A</w:t>
      </w:r>
      <w:r w:rsidR="003511B3">
        <w:rPr>
          <w:rFonts w:cs="Tahoma"/>
          <w:color w:val="000000"/>
          <w:szCs w:val="18"/>
        </w:rPr>
        <w:t xml:space="preserve"> </w:t>
      </w:r>
    </w:p>
    <w:p w14:paraId="56F6806D" w14:textId="77777777" w:rsidR="006D5B20" w:rsidRPr="003511B3" w:rsidRDefault="006D5B20" w:rsidP="006D5B20">
      <w:pPr>
        <w:rPr>
          <w:rFonts w:cs="Tahoma"/>
        </w:rPr>
      </w:pPr>
      <w:r w:rsidRPr="003511B3">
        <w:rPr>
          <w:rFonts w:cs="Tahoma"/>
          <w:color w:val="000000"/>
          <w:szCs w:val="18"/>
        </w:rPr>
        <w:t xml:space="preserve">Project Pro per Office 365 </w:t>
      </w:r>
    </w:p>
    <w:p w14:paraId="56F6806E" w14:textId="77777777" w:rsidR="006D5B20" w:rsidRPr="003511B3" w:rsidRDefault="006D5B20" w:rsidP="006D5B20">
      <w:pPr>
        <w:rPr>
          <w:rFonts w:cs="Tahoma"/>
        </w:rPr>
      </w:pPr>
      <w:r w:rsidRPr="003511B3">
        <w:rPr>
          <w:rFonts w:cs="Tahoma"/>
          <w:color w:val="000000"/>
          <w:szCs w:val="18"/>
        </w:rPr>
        <w:t>Project Pro per Office 365 A</w:t>
      </w:r>
      <w:r w:rsidR="003511B3">
        <w:rPr>
          <w:rFonts w:cs="Tahoma"/>
          <w:color w:val="000000"/>
          <w:szCs w:val="18"/>
        </w:rPr>
        <w:t xml:space="preserve"> </w:t>
      </w:r>
    </w:p>
    <w:p w14:paraId="56F6806F" w14:textId="77777777" w:rsidR="00170CFB" w:rsidRPr="003511B3" w:rsidRDefault="00170CFB" w:rsidP="006D6A83">
      <w:pPr>
        <w:rPr>
          <w:rFonts w:cs="Tahoma"/>
        </w:rPr>
      </w:pPr>
      <w:r w:rsidRPr="003511B3">
        <w:rPr>
          <w:rFonts w:cs="Tahoma"/>
          <w:color w:val="000000"/>
          <w:szCs w:val="18"/>
        </w:rPr>
        <w:t>SQL Server</w:t>
      </w:r>
      <w:r w:rsidR="003511B3" w:rsidRPr="003511B3">
        <w:rPr>
          <w:rFonts w:cs="Tahoma"/>
          <w:color w:val="000000"/>
          <w:szCs w:val="18"/>
          <w:vertAlign w:val="superscript"/>
        </w:rPr>
        <w:t>®</w:t>
      </w:r>
      <w:r w:rsidRPr="003511B3">
        <w:rPr>
          <w:rFonts w:cs="Tahoma"/>
          <w:color w:val="000000"/>
          <w:szCs w:val="18"/>
        </w:rPr>
        <w:t xml:space="preserve"> 2012 Parallel Data Warehouse Developer</w:t>
      </w:r>
    </w:p>
    <w:p w14:paraId="56F68070" w14:textId="77777777" w:rsidR="00170CFB" w:rsidRPr="003511B3" w:rsidRDefault="00170CFB" w:rsidP="006D6A83">
      <w:pPr>
        <w:rPr>
          <w:rFonts w:cs="Tahoma"/>
        </w:rPr>
      </w:pPr>
      <w:r w:rsidRPr="003511B3">
        <w:rPr>
          <w:rFonts w:cs="Tahoma"/>
          <w:color w:val="000000"/>
          <w:szCs w:val="18"/>
        </w:rPr>
        <w:t>Visio Pro per Office 365 A</w:t>
      </w:r>
      <w:r w:rsidR="003511B3">
        <w:rPr>
          <w:rFonts w:cs="Tahoma"/>
          <w:color w:val="000000"/>
          <w:szCs w:val="18"/>
        </w:rPr>
        <w:t xml:space="preserve"> </w:t>
      </w:r>
    </w:p>
    <w:p w14:paraId="56F68071" w14:textId="77777777" w:rsidR="00170CFB" w:rsidRPr="003511B3" w:rsidRDefault="00170CFB" w:rsidP="006D6A83">
      <w:pPr>
        <w:rPr>
          <w:rFonts w:cs="Tahoma"/>
        </w:rPr>
      </w:pPr>
      <w:r w:rsidRPr="003511B3">
        <w:rPr>
          <w:rFonts w:cs="Tahoma"/>
          <w:color w:val="000000"/>
          <w:szCs w:val="18"/>
        </w:rPr>
        <w:t xml:space="preserve">Visio Pro per Office 365 </w:t>
      </w:r>
    </w:p>
    <w:p w14:paraId="56F68072" w14:textId="77777777" w:rsidR="00170CFB" w:rsidRPr="00A32A38" w:rsidRDefault="00170CFB" w:rsidP="006D6A83">
      <w:pPr>
        <w:rPr>
          <w:rFonts w:cs="Tahoma"/>
          <w:lang w:val="fr-FR"/>
        </w:rPr>
      </w:pPr>
      <w:r w:rsidRPr="00A32A38">
        <w:rPr>
          <w:rFonts w:cs="Tahoma"/>
          <w:color w:val="000000"/>
          <w:szCs w:val="18"/>
          <w:lang w:val="fr-FR"/>
        </w:rPr>
        <w:t xml:space="preserve">Yammer Enterprise </w:t>
      </w:r>
    </w:p>
    <w:p w14:paraId="56F68073" w14:textId="77777777" w:rsidR="004759C6" w:rsidRPr="00A32A38" w:rsidRDefault="004759C6" w:rsidP="004759C6">
      <w:pPr>
        <w:keepNext/>
        <w:tabs>
          <w:tab w:val="num" w:pos="720"/>
        </w:tabs>
        <w:outlineLvl w:val="3"/>
        <w:rPr>
          <w:rFonts w:cs="Tahoma"/>
          <w:lang w:val="fr-FR"/>
        </w:rPr>
      </w:pPr>
    </w:p>
    <w:p w14:paraId="56F68074" w14:textId="77777777" w:rsidR="004759C6" w:rsidRPr="00A32A38" w:rsidRDefault="004759C6" w:rsidP="004759C6">
      <w:pPr>
        <w:spacing w:after="60"/>
        <w:rPr>
          <w:rFonts w:cs="Tahoma"/>
          <w:lang w:val="fr-FR"/>
        </w:rPr>
      </w:pPr>
      <w:r w:rsidRPr="00A32A38">
        <w:rPr>
          <w:rFonts w:cs="Tahoma"/>
          <w:b/>
          <w:lang w:val="fr-FR"/>
        </w:rPr>
        <w:t>Modifiche</w:t>
      </w:r>
    </w:p>
    <w:p w14:paraId="56F68075" w14:textId="77777777" w:rsidR="00497ADA" w:rsidRPr="00A32A38" w:rsidRDefault="00497ADA" w:rsidP="006D5B20">
      <w:pPr>
        <w:rPr>
          <w:rFonts w:cs="Tahoma"/>
          <w:lang w:val="fr-FR"/>
        </w:rPr>
      </w:pPr>
      <w:r w:rsidRPr="00A32A38">
        <w:rPr>
          <w:rFonts w:cs="Tahoma"/>
          <w:color w:val="000000"/>
          <w:szCs w:val="18"/>
          <w:lang w:val="fr-FR"/>
        </w:rPr>
        <w:t>Dynamics CRM Online</w:t>
      </w:r>
    </w:p>
    <w:p w14:paraId="56F68076" w14:textId="77777777" w:rsidR="006D5B20" w:rsidRPr="003511B3" w:rsidRDefault="006D5B20" w:rsidP="006D5B20">
      <w:pPr>
        <w:rPr>
          <w:rFonts w:cs="Tahoma"/>
        </w:rPr>
      </w:pPr>
      <w:r w:rsidRPr="003511B3">
        <w:rPr>
          <w:rFonts w:cs="Tahoma"/>
          <w:color w:val="000000"/>
          <w:szCs w:val="18"/>
        </w:rPr>
        <w:t>Archiviazione Exchange Online per Exchange Server</w:t>
      </w:r>
    </w:p>
    <w:p w14:paraId="56F68077" w14:textId="77777777" w:rsidR="006D5B20" w:rsidRPr="003511B3" w:rsidRDefault="006D5B20" w:rsidP="006D5B20">
      <w:pPr>
        <w:rPr>
          <w:rFonts w:cs="Tahoma"/>
        </w:rPr>
      </w:pPr>
      <w:r w:rsidRPr="003511B3">
        <w:rPr>
          <w:rFonts w:cs="Tahoma"/>
          <w:color w:val="000000"/>
          <w:szCs w:val="18"/>
        </w:rPr>
        <w:t>Exchange Online Piano 1 (SL per Utente)</w:t>
      </w:r>
    </w:p>
    <w:p w14:paraId="56F68078" w14:textId="77777777" w:rsidR="006D5B20" w:rsidRPr="003511B3" w:rsidRDefault="006D5B20" w:rsidP="006D5B20">
      <w:pPr>
        <w:rPr>
          <w:rFonts w:cs="Tahoma"/>
        </w:rPr>
      </w:pPr>
      <w:r w:rsidRPr="003511B3">
        <w:rPr>
          <w:rFonts w:cs="Tahoma"/>
          <w:color w:val="000000"/>
          <w:szCs w:val="18"/>
        </w:rPr>
        <w:t>Exchange Online Piano 2 (SL per Utente)</w:t>
      </w:r>
    </w:p>
    <w:p w14:paraId="56F68079" w14:textId="77777777" w:rsidR="006D5B20" w:rsidRPr="003511B3" w:rsidRDefault="006D5B20" w:rsidP="006D5B20">
      <w:pPr>
        <w:rPr>
          <w:rFonts w:cs="Tahoma"/>
        </w:rPr>
      </w:pPr>
      <w:r w:rsidRPr="003511B3">
        <w:rPr>
          <w:rFonts w:cs="Tahoma"/>
          <w:color w:val="000000"/>
          <w:szCs w:val="18"/>
        </w:rPr>
        <w:t>Exchange Online Piano 1A per Ex Allievi (SL per Utente)</w:t>
      </w:r>
    </w:p>
    <w:p w14:paraId="56F6807A" w14:textId="77777777" w:rsidR="006D5B20" w:rsidRPr="003511B3" w:rsidRDefault="006D5B20" w:rsidP="006D5B20">
      <w:pPr>
        <w:rPr>
          <w:rFonts w:cs="Tahoma"/>
        </w:rPr>
      </w:pPr>
      <w:r w:rsidRPr="003511B3">
        <w:rPr>
          <w:rFonts w:cs="Tahoma"/>
          <w:color w:val="000000"/>
          <w:szCs w:val="18"/>
        </w:rPr>
        <w:t>Exchange Online Piano 2A (SL per Utente)</w:t>
      </w:r>
    </w:p>
    <w:p w14:paraId="56F6807B" w14:textId="77777777" w:rsidR="006D5B20" w:rsidRPr="003511B3" w:rsidRDefault="006D5B20" w:rsidP="006D5B20">
      <w:pPr>
        <w:rPr>
          <w:rFonts w:cs="Tahoma"/>
        </w:rPr>
      </w:pPr>
      <w:r w:rsidRPr="003511B3">
        <w:rPr>
          <w:rFonts w:cs="Tahoma"/>
          <w:color w:val="000000"/>
          <w:szCs w:val="18"/>
        </w:rPr>
        <w:t>Lync Online Piano 3A (SL per Utente)</w:t>
      </w:r>
    </w:p>
    <w:p w14:paraId="56F6807C" w14:textId="77777777" w:rsidR="00497ADA" w:rsidRPr="003511B3" w:rsidRDefault="00497ADA" w:rsidP="006D5B20">
      <w:pPr>
        <w:rPr>
          <w:rFonts w:cs="Tahoma"/>
        </w:rPr>
      </w:pPr>
      <w:r w:rsidRPr="003511B3">
        <w:rPr>
          <w:rFonts w:cs="Tahoma"/>
          <w:color w:val="000000"/>
          <w:szCs w:val="18"/>
        </w:rPr>
        <w:t>Microsoft Dynamics CRM 2011 Server</w:t>
      </w:r>
    </w:p>
    <w:p w14:paraId="56F6807D" w14:textId="77777777" w:rsidR="006D5B20" w:rsidRPr="003511B3" w:rsidRDefault="006D5B20" w:rsidP="006D5B20">
      <w:pPr>
        <w:rPr>
          <w:rFonts w:cs="Tahoma"/>
        </w:rPr>
      </w:pPr>
      <w:r w:rsidRPr="003511B3">
        <w:rPr>
          <w:rFonts w:cs="Tahoma"/>
          <w:color w:val="000000"/>
          <w:szCs w:val="18"/>
        </w:rPr>
        <w:t>Offerte di Supporto per Microsoft Windows Azure</w:t>
      </w:r>
    </w:p>
    <w:p w14:paraId="56F6807E" w14:textId="77777777" w:rsidR="006D5B20" w:rsidRPr="003511B3" w:rsidRDefault="006D5B20" w:rsidP="006D5B20">
      <w:pPr>
        <w:rPr>
          <w:rFonts w:cs="Tahoma"/>
        </w:rPr>
      </w:pPr>
      <w:r w:rsidRPr="003511B3">
        <w:rPr>
          <w:rFonts w:cs="Tahoma"/>
          <w:color w:val="000000"/>
          <w:szCs w:val="18"/>
        </w:rPr>
        <w:t>Office 365 A2 (SL per Utente)</w:t>
      </w:r>
    </w:p>
    <w:p w14:paraId="56F6807F" w14:textId="77777777" w:rsidR="006D5B20" w:rsidRPr="003511B3" w:rsidRDefault="006D5B20" w:rsidP="006D5B20">
      <w:pPr>
        <w:rPr>
          <w:rFonts w:cs="Tahoma"/>
        </w:rPr>
      </w:pPr>
      <w:r w:rsidRPr="003511B3">
        <w:rPr>
          <w:rFonts w:cs="Tahoma"/>
          <w:color w:val="000000"/>
          <w:szCs w:val="18"/>
        </w:rPr>
        <w:t>Office 365 A3 (SL per Utente)</w:t>
      </w:r>
    </w:p>
    <w:p w14:paraId="56F68080" w14:textId="77777777" w:rsidR="006D5B20" w:rsidRPr="003511B3" w:rsidRDefault="006D5B20" w:rsidP="006D5B20">
      <w:pPr>
        <w:rPr>
          <w:rFonts w:cs="Tahoma"/>
        </w:rPr>
      </w:pPr>
      <w:r w:rsidRPr="003511B3">
        <w:rPr>
          <w:rFonts w:cs="Tahoma"/>
          <w:color w:val="000000"/>
          <w:szCs w:val="18"/>
        </w:rPr>
        <w:t>Office 365 A4 (SL per Utente)</w:t>
      </w:r>
    </w:p>
    <w:p w14:paraId="56F68081" w14:textId="77777777" w:rsidR="006D5B20" w:rsidRPr="003511B3" w:rsidRDefault="006D5B20" w:rsidP="006D5B20">
      <w:pPr>
        <w:rPr>
          <w:rFonts w:cs="Tahoma"/>
        </w:rPr>
      </w:pPr>
      <w:r w:rsidRPr="003511B3">
        <w:rPr>
          <w:rFonts w:cs="Tahoma"/>
          <w:color w:val="000000"/>
          <w:szCs w:val="18"/>
        </w:rPr>
        <w:t>Sottoscrizione Office Professional Plus A (SL per Utente)</w:t>
      </w:r>
    </w:p>
    <w:p w14:paraId="56F68082" w14:textId="77777777" w:rsidR="006D5B20" w:rsidRPr="003511B3" w:rsidRDefault="006D5B20" w:rsidP="006D5B20">
      <w:pPr>
        <w:rPr>
          <w:rFonts w:cs="Tahoma"/>
        </w:rPr>
      </w:pPr>
      <w:r w:rsidRPr="003511B3">
        <w:rPr>
          <w:rFonts w:cs="Tahoma"/>
          <w:color w:val="000000"/>
          <w:szCs w:val="18"/>
        </w:rPr>
        <w:t>Office Web Applications con SharePoint Piano 2A (SL per utente)</w:t>
      </w:r>
    </w:p>
    <w:p w14:paraId="56F68083" w14:textId="77777777" w:rsidR="006D5B20" w:rsidRPr="003511B3" w:rsidRDefault="006D5B20" w:rsidP="006D6A83">
      <w:pPr>
        <w:rPr>
          <w:rFonts w:cs="Tahoma"/>
        </w:rPr>
      </w:pPr>
      <w:r w:rsidRPr="003511B3">
        <w:rPr>
          <w:rFonts w:cs="Tahoma"/>
          <w:color w:val="000000"/>
          <w:szCs w:val="18"/>
        </w:rPr>
        <w:t>SharePoint™ Online Extra Storage 1 GB A (SL Add-on)</w:t>
      </w:r>
    </w:p>
    <w:p w14:paraId="56F68084" w14:textId="77777777" w:rsidR="00170CFB" w:rsidRPr="003511B3" w:rsidRDefault="00170CFB" w:rsidP="006D6A83">
      <w:pPr>
        <w:rPr>
          <w:rFonts w:cs="Tahoma"/>
        </w:rPr>
      </w:pPr>
      <w:r w:rsidRPr="003511B3">
        <w:rPr>
          <w:rFonts w:cs="Tahoma"/>
          <w:color w:val="000000"/>
          <w:szCs w:val="18"/>
        </w:rPr>
        <w:t>Licenza di Gestione Server Enterprise per System Center Configuration Manager 2007 R3</w:t>
      </w:r>
    </w:p>
    <w:p w14:paraId="56F68085" w14:textId="77777777" w:rsidR="00170CFB" w:rsidRPr="003511B3" w:rsidRDefault="00170CFB" w:rsidP="006D6A83">
      <w:pPr>
        <w:rPr>
          <w:rFonts w:cs="Tahoma"/>
        </w:rPr>
      </w:pPr>
      <w:r w:rsidRPr="003511B3">
        <w:rPr>
          <w:rFonts w:cs="Tahoma"/>
          <w:color w:val="000000"/>
          <w:szCs w:val="18"/>
        </w:rPr>
        <w:t>Licenza di Gestione Server Standard (Standard Server ML) per System Center Configuration Manager 2007 R3</w:t>
      </w:r>
    </w:p>
    <w:p w14:paraId="56F68086" w14:textId="77777777" w:rsidR="00170CFB" w:rsidRPr="003511B3" w:rsidRDefault="00170CFB" w:rsidP="006D6A83">
      <w:pPr>
        <w:rPr>
          <w:rFonts w:cs="Tahoma"/>
        </w:rPr>
      </w:pPr>
      <w:r w:rsidRPr="003511B3">
        <w:rPr>
          <w:rFonts w:cs="Tahoma"/>
          <w:color w:val="000000"/>
          <w:szCs w:val="18"/>
        </w:rPr>
        <w:t>Licenza di Gestione Server Enterprise per System Center Data Protection Manager 2010</w:t>
      </w:r>
    </w:p>
    <w:p w14:paraId="56F68087" w14:textId="77777777" w:rsidR="00170CFB" w:rsidRPr="003511B3" w:rsidRDefault="00170CFB" w:rsidP="006D6A83">
      <w:pPr>
        <w:rPr>
          <w:rFonts w:cs="Tahoma"/>
        </w:rPr>
      </w:pPr>
      <w:r w:rsidRPr="003511B3">
        <w:rPr>
          <w:rFonts w:cs="Tahoma"/>
          <w:color w:val="000000"/>
          <w:szCs w:val="18"/>
        </w:rPr>
        <w:t>Licenza di Gestione Server Standard per System Center Data Protection Manager 2010</w:t>
      </w:r>
    </w:p>
    <w:p w14:paraId="56F68088" w14:textId="77777777" w:rsidR="00170CFB" w:rsidRPr="003511B3" w:rsidRDefault="00170CFB" w:rsidP="006D6A83">
      <w:pPr>
        <w:rPr>
          <w:rFonts w:cs="Tahoma"/>
        </w:rPr>
      </w:pPr>
      <w:r w:rsidRPr="003511B3">
        <w:rPr>
          <w:rFonts w:cs="Tahoma"/>
          <w:color w:val="000000"/>
          <w:szCs w:val="18"/>
        </w:rPr>
        <w:t>Licenza di Gestione Client per Utente per System Center Operations Manager 2007 R2</w:t>
      </w:r>
    </w:p>
    <w:p w14:paraId="56F68089" w14:textId="77777777" w:rsidR="00170CFB" w:rsidRPr="003511B3" w:rsidRDefault="00170CFB" w:rsidP="006D6A83">
      <w:pPr>
        <w:rPr>
          <w:rFonts w:cs="Tahoma"/>
        </w:rPr>
      </w:pPr>
      <w:r w:rsidRPr="003511B3">
        <w:rPr>
          <w:rFonts w:cs="Tahoma"/>
          <w:color w:val="000000"/>
          <w:szCs w:val="18"/>
        </w:rPr>
        <w:t>Licenza di Gestione Client per OSE per System Center Operations Manager 2007 R2</w:t>
      </w:r>
    </w:p>
    <w:p w14:paraId="56F6808A" w14:textId="77777777" w:rsidR="00170CFB" w:rsidRPr="003511B3" w:rsidRDefault="00170CFB" w:rsidP="006D6A83">
      <w:pPr>
        <w:rPr>
          <w:rFonts w:cs="Tahoma"/>
        </w:rPr>
      </w:pPr>
      <w:r w:rsidRPr="003511B3">
        <w:rPr>
          <w:rFonts w:cs="Tahoma"/>
          <w:color w:val="000000"/>
          <w:szCs w:val="18"/>
        </w:rPr>
        <w:t>Licenza di Gestione Server Enterprise per System Center Operations Manager 2007 R2</w:t>
      </w:r>
    </w:p>
    <w:p w14:paraId="56F6808B" w14:textId="77777777" w:rsidR="00170CFB" w:rsidRPr="003511B3" w:rsidRDefault="00170CFB" w:rsidP="006D6A83">
      <w:pPr>
        <w:rPr>
          <w:rFonts w:cs="Tahoma"/>
        </w:rPr>
      </w:pPr>
      <w:r w:rsidRPr="003511B3">
        <w:rPr>
          <w:rFonts w:cs="Tahoma"/>
          <w:color w:val="000000"/>
          <w:szCs w:val="18"/>
        </w:rPr>
        <w:t>Licenza di Gestione Server Standard per System Center Operations Manager 2007 R2</w:t>
      </w:r>
    </w:p>
    <w:p w14:paraId="56F6808C" w14:textId="77777777" w:rsidR="00170CFB" w:rsidRPr="003511B3" w:rsidRDefault="00170CFB" w:rsidP="006D6A83">
      <w:pPr>
        <w:rPr>
          <w:rFonts w:cs="Tahoma"/>
        </w:rPr>
      </w:pPr>
      <w:r w:rsidRPr="003511B3">
        <w:rPr>
          <w:rFonts w:cs="Tahoma"/>
          <w:color w:val="000000"/>
          <w:szCs w:val="18"/>
        </w:rPr>
        <w:t>Licenza di Gestione Client (Client ML) per Utente per System Center Service Manager 2010</w:t>
      </w:r>
    </w:p>
    <w:p w14:paraId="56F6808D" w14:textId="77777777" w:rsidR="00170CFB" w:rsidRPr="003511B3" w:rsidRDefault="00170CFB" w:rsidP="006D6A83">
      <w:pPr>
        <w:rPr>
          <w:rFonts w:cs="Tahoma"/>
        </w:rPr>
      </w:pPr>
      <w:r w:rsidRPr="003511B3">
        <w:rPr>
          <w:rFonts w:cs="Tahoma"/>
          <w:color w:val="000000"/>
          <w:szCs w:val="18"/>
        </w:rPr>
        <w:t>Licenza di Gestione Client (Client ML) per OSE per System Center Service Manager 2010</w:t>
      </w:r>
    </w:p>
    <w:p w14:paraId="56F6808E" w14:textId="77777777" w:rsidR="00170CFB" w:rsidRPr="003511B3" w:rsidRDefault="00170CFB" w:rsidP="006D6A83">
      <w:pPr>
        <w:rPr>
          <w:rFonts w:cs="Tahoma"/>
        </w:rPr>
      </w:pPr>
      <w:r w:rsidRPr="003511B3">
        <w:rPr>
          <w:rFonts w:cs="Tahoma"/>
          <w:color w:val="000000"/>
          <w:szCs w:val="18"/>
        </w:rPr>
        <w:t>Licenza di Gestione Server (Server ML) per OSE per System Center Service Manager 2010</w:t>
      </w:r>
    </w:p>
    <w:p w14:paraId="56F6808F" w14:textId="77777777" w:rsidR="00170CFB" w:rsidRPr="003511B3" w:rsidRDefault="00170CFB" w:rsidP="006D6A83">
      <w:pPr>
        <w:rPr>
          <w:rFonts w:cs="Tahoma"/>
        </w:rPr>
      </w:pPr>
      <w:r w:rsidRPr="003511B3">
        <w:rPr>
          <w:rFonts w:cs="Tahoma"/>
          <w:color w:val="000000"/>
          <w:szCs w:val="18"/>
        </w:rPr>
        <w:t>Licenza di Gestione Client per Utente per System Center Virtual Machine Manager 2008 R2</w:t>
      </w:r>
    </w:p>
    <w:p w14:paraId="56F68090" w14:textId="77777777" w:rsidR="00170CFB" w:rsidRPr="003511B3" w:rsidRDefault="00170CFB" w:rsidP="006D6A83">
      <w:pPr>
        <w:rPr>
          <w:rFonts w:cs="Tahoma"/>
        </w:rPr>
      </w:pPr>
      <w:r w:rsidRPr="003511B3">
        <w:rPr>
          <w:rFonts w:cs="Tahoma"/>
          <w:color w:val="000000"/>
          <w:szCs w:val="18"/>
        </w:rPr>
        <w:t>Licenza di Gestione Client per OSE per System Center Virtual Machine Manager 2008 R2</w:t>
      </w:r>
    </w:p>
    <w:p w14:paraId="56F68091" w14:textId="77777777" w:rsidR="00170CFB" w:rsidRPr="003511B3" w:rsidRDefault="00170CFB" w:rsidP="006D6A83">
      <w:pPr>
        <w:rPr>
          <w:rFonts w:cs="Tahoma"/>
        </w:rPr>
      </w:pPr>
      <w:r w:rsidRPr="003511B3">
        <w:rPr>
          <w:rFonts w:cs="Tahoma"/>
          <w:color w:val="000000"/>
          <w:szCs w:val="18"/>
        </w:rPr>
        <w:t>Licenza di Gestione Server per System Center Virtual Machine Manager 2008 R2 Enterprise</w:t>
      </w:r>
    </w:p>
    <w:p w14:paraId="56F68092" w14:textId="77777777" w:rsidR="0064651F" w:rsidRPr="003511B3" w:rsidRDefault="00497ADA">
      <w:pPr>
        <w:rPr>
          <w:rFonts w:cs="Tahoma"/>
        </w:rPr>
      </w:pPr>
      <w:r w:rsidRPr="003511B3">
        <w:rPr>
          <w:rFonts w:cs="Tahoma"/>
          <w:color w:val="000000"/>
          <w:szCs w:val="18"/>
        </w:rPr>
        <w:t>Windows Intune USL</w:t>
      </w:r>
    </w:p>
    <w:p w14:paraId="56F68093" w14:textId="77777777" w:rsidR="00170CFB" w:rsidRPr="003511B3" w:rsidRDefault="00170CFB" w:rsidP="00170CFB">
      <w:pPr>
        <w:keepNext/>
        <w:tabs>
          <w:tab w:val="num" w:pos="720"/>
        </w:tabs>
        <w:outlineLvl w:val="3"/>
        <w:rPr>
          <w:rFonts w:cs="Tahoma"/>
        </w:rPr>
      </w:pPr>
    </w:p>
    <w:p w14:paraId="56F68094" w14:textId="77777777" w:rsidR="0064651F" w:rsidRPr="003511B3" w:rsidRDefault="0064651F">
      <w:pPr>
        <w:rPr>
          <w:rFonts w:cs="Tahoma"/>
        </w:rPr>
      </w:pPr>
      <w:r w:rsidRPr="003511B3">
        <w:rPr>
          <w:rFonts w:cs="Tahoma"/>
          <w:b/>
        </w:rPr>
        <w:br w:type="page"/>
      </w:r>
    </w:p>
    <w:p w14:paraId="56F68095" w14:textId="77777777" w:rsidR="004759C6" w:rsidRPr="003511B3" w:rsidRDefault="004759C6" w:rsidP="0064651F">
      <w:pPr>
        <w:keepNext/>
        <w:tabs>
          <w:tab w:val="num" w:pos="720"/>
        </w:tabs>
        <w:spacing w:after="60"/>
        <w:outlineLvl w:val="3"/>
        <w:rPr>
          <w:rFonts w:cs="Tahoma"/>
        </w:rPr>
      </w:pPr>
      <w:r w:rsidRPr="003511B3">
        <w:rPr>
          <w:rFonts w:cs="Tahoma"/>
          <w:b/>
        </w:rPr>
        <w:t>Prodotti Eliminati</w:t>
      </w:r>
    </w:p>
    <w:p w14:paraId="56F68096" w14:textId="77777777" w:rsidR="00497ADA" w:rsidRPr="003511B3" w:rsidRDefault="00497ADA" w:rsidP="006D5B20">
      <w:pPr>
        <w:rPr>
          <w:rFonts w:cs="Tahoma"/>
        </w:rPr>
      </w:pPr>
      <w:r w:rsidRPr="003511B3">
        <w:rPr>
          <w:rFonts w:cs="Tahoma"/>
          <w:color w:val="000000"/>
          <w:szCs w:val="18"/>
        </w:rPr>
        <w:t>BizTalk</w:t>
      </w:r>
      <w:r w:rsidR="003511B3" w:rsidRPr="003511B3">
        <w:rPr>
          <w:rFonts w:cs="Tahoma"/>
          <w:color w:val="000000"/>
          <w:szCs w:val="18"/>
          <w:vertAlign w:val="superscript"/>
        </w:rPr>
        <w:t>®</w:t>
      </w:r>
      <w:r w:rsidRPr="003511B3">
        <w:rPr>
          <w:rFonts w:cs="Tahoma"/>
          <w:color w:val="000000"/>
          <w:szCs w:val="18"/>
        </w:rPr>
        <w:t xml:space="preserve"> Server 2010 Branch Edition</w:t>
      </w:r>
    </w:p>
    <w:p w14:paraId="56F68097" w14:textId="77777777" w:rsidR="00497ADA" w:rsidRPr="003511B3" w:rsidRDefault="00497ADA" w:rsidP="006D5B20">
      <w:pPr>
        <w:rPr>
          <w:rFonts w:cs="Tahoma"/>
        </w:rPr>
      </w:pPr>
      <w:r w:rsidRPr="003511B3">
        <w:rPr>
          <w:rFonts w:cs="Tahoma"/>
          <w:color w:val="000000"/>
          <w:szCs w:val="18"/>
        </w:rPr>
        <w:t>BizTalk</w:t>
      </w:r>
      <w:r w:rsidR="003511B3" w:rsidRPr="003511B3">
        <w:rPr>
          <w:rFonts w:cs="Tahoma"/>
          <w:color w:val="000000"/>
          <w:szCs w:val="18"/>
          <w:vertAlign w:val="superscript"/>
        </w:rPr>
        <w:t>®</w:t>
      </w:r>
      <w:r w:rsidRPr="003511B3">
        <w:rPr>
          <w:rFonts w:cs="Tahoma"/>
          <w:color w:val="000000"/>
          <w:szCs w:val="18"/>
        </w:rPr>
        <w:t xml:space="preserve"> Server 2010 Enterprise Edition</w:t>
      </w:r>
    </w:p>
    <w:p w14:paraId="56F68098" w14:textId="77777777" w:rsidR="00497ADA" w:rsidRPr="003511B3" w:rsidRDefault="00497ADA" w:rsidP="006D5B20">
      <w:pPr>
        <w:rPr>
          <w:rFonts w:cs="Tahoma"/>
        </w:rPr>
      </w:pPr>
      <w:r w:rsidRPr="003511B3">
        <w:rPr>
          <w:rFonts w:cs="Tahoma"/>
          <w:color w:val="000000"/>
          <w:szCs w:val="18"/>
        </w:rPr>
        <w:t>BizTalk</w:t>
      </w:r>
      <w:r w:rsidR="003511B3" w:rsidRPr="003511B3">
        <w:rPr>
          <w:rFonts w:cs="Tahoma"/>
          <w:color w:val="000000"/>
          <w:szCs w:val="18"/>
          <w:vertAlign w:val="superscript"/>
        </w:rPr>
        <w:t>®</w:t>
      </w:r>
      <w:r w:rsidRPr="003511B3">
        <w:rPr>
          <w:rFonts w:cs="Tahoma"/>
          <w:color w:val="000000"/>
          <w:szCs w:val="18"/>
        </w:rPr>
        <w:t xml:space="preserve"> Server 2010 Enterprise RFID</w:t>
      </w:r>
    </w:p>
    <w:p w14:paraId="56F68099" w14:textId="77777777" w:rsidR="00497ADA" w:rsidRPr="003511B3" w:rsidRDefault="00497ADA" w:rsidP="006D5B20">
      <w:pPr>
        <w:rPr>
          <w:rFonts w:cs="Tahoma"/>
        </w:rPr>
      </w:pPr>
      <w:r w:rsidRPr="003511B3">
        <w:rPr>
          <w:rFonts w:cs="Tahoma"/>
          <w:color w:val="000000"/>
          <w:szCs w:val="18"/>
        </w:rPr>
        <w:t>BizTalk</w:t>
      </w:r>
      <w:r w:rsidR="003511B3" w:rsidRPr="003511B3">
        <w:rPr>
          <w:rFonts w:cs="Tahoma"/>
          <w:color w:val="000000"/>
          <w:szCs w:val="18"/>
          <w:vertAlign w:val="superscript"/>
        </w:rPr>
        <w:t>®</w:t>
      </w:r>
      <w:r w:rsidRPr="003511B3">
        <w:rPr>
          <w:rFonts w:cs="Tahoma"/>
          <w:color w:val="000000"/>
          <w:szCs w:val="18"/>
        </w:rPr>
        <w:t xml:space="preserve"> Server 2010 Standard Edition</w:t>
      </w:r>
    </w:p>
    <w:p w14:paraId="56F6809A" w14:textId="77777777" w:rsidR="00497ADA" w:rsidRPr="003511B3" w:rsidRDefault="00497ADA" w:rsidP="006D5B20">
      <w:pPr>
        <w:rPr>
          <w:rFonts w:cs="Tahoma"/>
        </w:rPr>
      </w:pPr>
      <w:r w:rsidRPr="003511B3">
        <w:rPr>
          <w:rFonts w:cs="Tahoma"/>
          <w:color w:val="000000"/>
          <w:szCs w:val="18"/>
        </w:rPr>
        <w:t>BizTalk</w:t>
      </w:r>
      <w:r w:rsidR="003511B3" w:rsidRPr="003511B3">
        <w:rPr>
          <w:rFonts w:cs="Tahoma"/>
          <w:color w:val="000000"/>
          <w:szCs w:val="18"/>
          <w:vertAlign w:val="superscript"/>
        </w:rPr>
        <w:t>®</w:t>
      </w:r>
      <w:r w:rsidRPr="003511B3">
        <w:rPr>
          <w:rFonts w:cs="Tahoma"/>
          <w:color w:val="000000"/>
          <w:szCs w:val="18"/>
        </w:rPr>
        <w:t xml:space="preserve"> Server 2010 Branch IDC</w:t>
      </w:r>
    </w:p>
    <w:p w14:paraId="56F6809B" w14:textId="77777777" w:rsidR="00497ADA" w:rsidRPr="003511B3" w:rsidRDefault="00497ADA" w:rsidP="006D5B20">
      <w:pPr>
        <w:rPr>
          <w:rFonts w:cs="Tahoma"/>
        </w:rPr>
      </w:pPr>
      <w:r w:rsidRPr="003511B3">
        <w:rPr>
          <w:rFonts w:cs="Tahoma"/>
          <w:color w:val="000000"/>
          <w:szCs w:val="18"/>
        </w:rPr>
        <w:t>BizTalk</w:t>
      </w:r>
      <w:r w:rsidR="003511B3" w:rsidRPr="003511B3">
        <w:rPr>
          <w:rFonts w:cs="Tahoma"/>
          <w:color w:val="000000"/>
          <w:szCs w:val="18"/>
          <w:vertAlign w:val="superscript"/>
        </w:rPr>
        <w:t>®</w:t>
      </w:r>
      <w:r w:rsidRPr="003511B3">
        <w:rPr>
          <w:rFonts w:cs="Tahoma"/>
          <w:color w:val="000000"/>
          <w:szCs w:val="18"/>
        </w:rPr>
        <w:t xml:space="preserve"> Server 2010 Developer IDC</w:t>
      </w:r>
    </w:p>
    <w:p w14:paraId="56F6809C" w14:textId="77777777" w:rsidR="006D5B20" w:rsidRPr="003511B3" w:rsidRDefault="006D5B20" w:rsidP="006D5B20">
      <w:pPr>
        <w:rPr>
          <w:rFonts w:cs="Tahoma"/>
        </w:rPr>
      </w:pPr>
      <w:r w:rsidRPr="003511B3">
        <w:rPr>
          <w:rFonts w:cs="Tahoma"/>
          <w:color w:val="000000"/>
          <w:szCs w:val="18"/>
        </w:rPr>
        <w:t>Expression Studio Professional 4</w:t>
      </w:r>
    </w:p>
    <w:p w14:paraId="56F6809D" w14:textId="77777777" w:rsidR="006D5B20" w:rsidRPr="003511B3" w:rsidRDefault="006D5B20" w:rsidP="006D5B20">
      <w:pPr>
        <w:rPr>
          <w:rFonts w:cs="Tahoma"/>
        </w:rPr>
      </w:pPr>
      <w:r w:rsidRPr="003511B3">
        <w:rPr>
          <w:rFonts w:cs="Tahoma"/>
          <w:color w:val="000000"/>
          <w:szCs w:val="18"/>
        </w:rPr>
        <w:t>Expression Studio Ultimate 4</w:t>
      </w:r>
    </w:p>
    <w:p w14:paraId="56F6809E" w14:textId="77777777" w:rsidR="006D5B20" w:rsidRPr="003511B3" w:rsidRDefault="006D5B20" w:rsidP="006D5B20">
      <w:pPr>
        <w:rPr>
          <w:rFonts w:cs="Tahoma"/>
        </w:rPr>
      </w:pPr>
      <w:r w:rsidRPr="003511B3">
        <w:rPr>
          <w:rFonts w:cs="Tahoma"/>
          <w:color w:val="000000"/>
          <w:szCs w:val="18"/>
        </w:rPr>
        <w:t>Office Web Applications A (SL per Utente)</w:t>
      </w:r>
    </w:p>
    <w:p w14:paraId="56F6809F" w14:textId="77777777" w:rsidR="006D5B20" w:rsidRPr="003511B3" w:rsidRDefault="006D5B20" w:rsidP="006D5B20">
      <w:pPr>
        <w:rPr>
          <w:rFonts w:cs="Tahoma"/>
        </w:rPr>
      </w:pPr>
      <w:r w:rsidRPr="003511B3">
        <w:rPr>
          <w:rFonts w:cs="Tahoma"/>
          <w:color w:val="000000"/>
          <w:szCs w:val="18"/>
        </w:rPr>
        <w:t>SQL Server</w:t>
      </w:r>
      <w:r w:rsidR="003511B3" w:rsidRPr="003511B3">
        <w:rPr>
          <w:rFonts w:cs="Tahoma"/>
          <w:color w:val="000000"/>
          <w:szCs w:val="18"/>
          <w:vertAlign w:val="superscript"/>
        </w:rPr>
        <w:t>®</w:t>
      </w:r>
      <w:r w:rsidRPr="003511B3">
        <w:rPr>
          <w:rFonts w:cs="Tahoma"/>
          <w:color w:val="000000"/>
          <w:szCs w:val="18"/>
        </w:rPr>
        <w:t xml:space="preserve"> 2008 R2 Parallel Data Warehouse</w:t>
      </w:r>
    </w:p>
    <w:p w14:paraId="56F680A0" w14:textId="77777777" w:rsidR="006D5B20" w:rsidRPr="003511B3" w:rsidRDefault="006D5B20" w:rsidP="006D5B20">
      <w:pPr>
        <w:rPr>
          <w:rFonts w:cs="Tahoma"/>
        </w:rPr>
      </w:pPr>
      <w:r w:rsidRPr="003511B3">
        <w:rPr>
          <w:rFonts w:cs="Tahoma"/>
          <w:color w:val="000000"/>
          <w:szCs w:val="18"/>
        </w:rPr>
        <w:t>SQL Server</w:t>
      </w:r>
      <w:r w:rsidR="003511B3" w:rsidRPr="003511B3">
        <w:rPr>
          <w:rFonts w:cs="Tahoma"/>
          <w:color w:val="000000"/>
          <w:szCs w:val="18"/>
          <w:vertAlign w:val="superscript"/>
        </w:rPr>
        <w:t>®</w:t>
      </w:r>
      <w:r w:rsidRPr="003511B3">
        <w:rPr>
          <w:rFonts w:cs="Tahoma"/>
          <w:color w:val="000000"/>
          <w:szCs w:val="18"/>
        </w:rPr>
        <w:t xml:space="preserve"> 2008 R2 Parallel Data Warehouse Developer</w:t>
      </w:r>
    </w:p>
    <w:p w14:paraId="56F680A1" w14:textId="77777777" w:rsidR="00170CFB" w:rsidRPr="003511B3" w:rsidRDefault="00170CFB" w:rsidP="006D6A83">
      <w:pPr>
        <w:rPr>
          <w:rFonts w:cs="Tahoma"/>
        </w:rPr>
      </w:pPr>
      <w:r w:rsidRPr="003511B3">
        <w:rPr>
          <w:rFonts w:cs="Tahoma"/>
          <w:color w:val="000000"/>
          <w:szCs w:val="18"/>
        </w:rPr>
        <w:t>System Center Configuration Manager 2007 R3</w:t>
      </w:r>
    </w:p>
    <w:p w14:paraId="56F680A2" w14:textId="77777777" w:rsidR="00170CFB" w:rsidRPr="003511B3" w:rsidRDefault="00170CFB" w:rsidP="006D6A83">
      <w:pPr>
        <w:rPr>
          <w:rFonts w:cs="Tahoma"/>
        </w:rPr>
      </w:pPr>
      <w:r w:rsidRPr="003511B3">
        <w:rPr>
          <w:rFonts w:cs="Tahoma"/>
          <w:color w:val="000000"/>
          <w:szCs w:val="18"/>
        </w:rPr>
        <w:t>System Center Configuration Manager 2007 R3 con Tecnologia SQL Server 2008</w:t>
      </w:r>
    </w:p>
    <w:p w14:paraId="56F680A3" w14:textId="77777777" w:rsidR="00170CFB" w:rsidRPr="003511B3" w:rsidRDefault="00170CFB" w:rsidP="006D6A83">
      <w:pPr>
        <w:rPr>
          <w:rFonts w:cs="Tahoma"/>
        </w:rPr>
      </w:pPr>
      <w:r w:rsidRPr="003511B3">
        <w:rPr>
          <w:rFonts w:cs="Tahoma"/>
          <w:color w:val="000000"/>
          <w:szCs w:val="18"/>
        </w:rPr>
        <w:t>Licenza di Gestione Client per Utente per System Center Data Protection Manager 2010</w:t>
      </w:r>
    </w:p>
    <w:p w14:paraId="56F680A4" w14:textId="77777777" w:rsidR="00170CFB" w:rsidRPr="003511B3" w:rsidRDefault="00170CFB" w:rsidP="006D6A83">
      <w:pPr>
        <w:rPr>
          <w:rFonts w:cs="Tahoma"/>
        </w:rPr>
      </w:pPr>
      <w:r w:rsidRPr="003511B3">
        <w:rPr>
          <w:rFonts w:cs="Tahoma"/>
          <w:color w:val="000000"/>
          <w:szCs w:val="18"/>
        </w:rPr>
        <w:t>Licenza di Gestione Client per OSE per System Center Data Protection Manager 2010</w:t>
      </w:r>
    </w:p>
    <w:p w14:paraId="56F680A5" w14:textId="77777777" w:rsidR="00170CFB" w:rsidRPr="003511B3" w:rsidRDefault="00170CFB" w:rsidP="006D6A83">
      <w:pPr>
        <w:rPr>
          <w:rFonts w:cs="Tahoma"/>
        </w:rPr>
      </w:pPr>
      <w:r w:rsidRPr="003511B3">
        <w:rPr>
          <w:rFonts w:cs="Tahoma"/>
          <w:color w:val="000000"/>
          <w:szCs w:val="18"/>
        </w:rPr>
        <w:t>System Center Operations Manager 2007 R2</w:t>
      </w:r>
    </w:p>
    <w:p w14:paraId="56F680A6" w14:textId="77777777" w:rsidR="00170CFB" w:rsidRPr="003511B3" w:rsidRDefault="00170CFB" w:rsidP="006D6A83">
      <w:pPr>
        <w:rPr>
          <w:rFonts w:cs="Tahoma"/>
        </w:rPr>
      </w:pPr>
      <w:r w:rsidRPr="003511B3">
        <w:rPr>
          <w:rFonts w:cs="Tahoma"/>
          <w:color w:val="000000"/>
          <w:szCs w:val="18"/>
        </w:rPr>
        <w:t>System Center Operations Manager 2007 R2 con Tecnologia SQL Server 2008</w:t>
      </w:r>
    </w:p>
    <w:p w14:paraId="56F680A7" w14:textId="77777777" w:rsidR="00170CFB" w:rsidRPr="003511B3" w:rsidRDefault="00170CFB" w:rsidP="006D6A83">
      <w:pPr>
        <w:rPr>
          <w:rFonts w:cs="Tahoma"/>
        </w:rPr>
      </w:pPr>
      <w:r w:rsidRPr="003511B3">
        <w:rPr>
          <w:rFonts w:cs="Tahoma"/>
          <w:color w:val="000000"/>
          <w:szCs w:val="18"/>
        </w:rPr>
        <w:t>System Center Service Manager 2010</w:t>
      </w:r>
    </w:p>
    <w:p w14:paraId="56F680A8" w14:textId="77777777" w:rsidR="00170CFB" w:rsidRPr="003511B3" w:rsidRDefault="00170CFB" w:rsidP="006D6A83">
      <w:pPr>
        <w:rPr>
          <w:rFonts w:cs="Tahoma"/>
        </w:rPr>
      </w:pPr>
      <w:r w:rsidRPr="003511B3">
        <w:rPr>
          <w:rFonts w:cs="Tahoma"/>
          <w:color w:val="000000"/>
          <w:szCs w:val="18"/>
        </w:rPr>
        <w:t>System Center Service Manager 2010 con Tecnologia SQL Server 2008</w:t>
      </w:r>
    </w:p>
    <w:p w14:paraId="56F680A9" w14:textId="77777777" w:rsidR="00170CFB" w:rsidRPr="003511B3" w:rsidRDefault="00170CFB" w:rsidP="006D6A83">
      <w:pPr>
        <w:rPr>
          <w:rFonts w:cs="Tahoma"/>
        </w:rPr>
      </w:pPr>
      <w:r w:rsidRPr="003511B3">
        <w:rPr>
          <w:rFonts w:cs="Tahoma"/>
          <w:color w:val="000000"/>
          <w:szCs w:val="18"/>
        </w:rPr>
        <w:t>System Center Essentials 2010</w:t>
      </w:r>
    </w:p>
    <w:p w14:paraId="56F680AA" w14:textId="77777777" w:rsidR="00170CFB" w:rsidRPr="003511B3" w:rsidRDefault="00170CFB" w:rsidP="006D6A83">
      <w:pPr>
        <w:rPr>
          <w:rFonts w:cs="Tahoma"/>
        </w:rPr>
      </w:pPr>
      <w:r w:rsidRPr="003511B3">
        <w:rPr>
          <w:rFonts w:cs="Tahoma"/>
          <w:color w:val="000000"/>
          <w:szCs w:val="18"/>
        </w:rPr>
        <w:t>Client ML per System Center Essentials 2010</w:t>
      </w:r>
    </w:p>
    <w:p w14:paraId="56F680AB" w14:textId="77777777" w:rsidR="00170CFB" w:rsidRPr="003511B3" w:rsidRDefault="00170CFB" w:rsidP="006D6A83">
      <w:pPr>
        <w:rPr>
          <w:rFonts w:cs="Tahoma"/>
        </w:rPr>
      </w:pPr>
      <w:r w:rsidRPr="003511B3">
        <w:rPr>
          <w:rFonts w:cs="Tahoma"/>
          <w:color w:val="000000"/>
          <w:szCs w:val="18"/>
        </w:rPr>
        <w:t>Server ML per System Center Essentials 2010</w:t>
      </w:r>
    </w:p>
    <w:p w14:paraId="56F680AC" w14:textId="77777777" w:rsidR="00170CFB" w:rsidRPr="008544B7" w:rsidRDefault="00170CFB" w:rsidP="006D6A83">
      <w:pPr>
        <w:rPr>
          <w:rFonts w:cs="Tahoma"/>
          <w:lang w:val="pt-BR"/>
        </w:rPr>
      </w:pPr>
      <w:r w:rsidRPr="008544B7">
        <w:rPr>
          <w:rFonts w:cs="Tahoma"/>
          <w:color w:val="000000"/>
          <w:szCs w:val="18"/>
          <w:lang w:val="pt-BR"/>
        </w:rPr>
        <w:t xml:space="preserve">System Center Essentials 2010 con Tecnologia SQL Server 2008 </w:t>
      </w:r>
    </w:p>
    <w:p w14:paraId="56F680AD" w14:textId="77777777" w:rsidR="00170CFB" w:rsidRPr="008544B7" w:rsidRDefault="00170CFB" w:rsidP="006D6A83">
      <w:pPr>
        <w:rPr>
          <w:rFonts w:cs="Tahoma"/>
          <w:lang w:val="fr-FR"/>
        </w:rPr>
      </w:pPr>
      <w:r w:rsidRPr="008544B7">
        <w:rPr>
          <w:rFonts w:cs="Tahoma"/>
          <w:color w:val="000000"/>
          <w:szCs w:val="18"/>
          <w:lang w:val="fr-FR"/>
        </w:rPr>
        <w:t>Suite di Licenza di Gestione Client per System Center Essentials Plus 2010</w:t>
      </w:r>
    </w:p>
    <w:p w14:paraId="56F680AE" w14:textId="77777777" w:rsidR="00170CFB" w:rsidRPr="008544B7" w:rsidRDefault="00170CFB" w:rsidP="006D6A83">
      <w:pPr>
        <w:rPr>
          <w:rFonts w:cs="Tahoma"/>
          <w:lang w:val="fr-FR"/>
        </w:rPr>
      </w:pPr>
      <w:r w:rsidRPr="008544B7">
        <w:rPr>
          <w:rFonts w:cs="Tahoma"/>
          <w:color w:val="000000"/>
          <w:szCs w:val="18"/>
          <w:lang w:val="fr-FR"/>
        </w:rPr>
        <w:t>Suite di Licenza di Gestione Server per System Center Essentials Plus 2010</w:t>
      </w:r>
    </w:p>
    <w:p w14:paraId="56F680AF" w14:textId="77777777" w:rsidR="00170CFB" w:rsidRPr="003511B3" w:rsidRDefault="00170CFB" w:rsidP="006D6A83">
      <w:pPr>
        <w:rPr>
          <w:rFonts w:cs="Tahoma"/>
        </w:rPr>
      </w:pPr>
      <w:r w:rsidRPr="003511B3">
        <w:rPr>
          <w:rFonts w:cs="Tahoma"/>
          <w:color w:val="000000"/>
          <w:szCs w:val="18"/>
        </w:rPr>
        <w:t>System Center Virtual Machine Manager 2008 R2 Workgroup Edition</w:t>
      </w:r>
    </w:p>
    <w:p w14:paraId="56F680B0" w14:textId="77777777" w:rsidR="00170CFB" w:rsidRPr="003511B3" w:rsidRDefault="00170CFB" w:rsidP="006D6A83">
      <w:pPr>
        <w:rPr>
          <w:rFonts w:cs="Tahoma"/>
        </w:rPr>
      </w:pPr>
      <w:r w:rsidRPr="003511B3">
        <w:rPr>
          <w:rFonts w:cs="Tahoma"/>
          <w:color w:val="000000"/>
          <w:szCs w:val="18"/>
        </w:rPr>
        <w:t>External Connector per Visual Studio</w:t>
      </w:r>
      <w:r w:rsidR="003511B3" w:rsidRPr="003511B3">
        <w:rPr>
          <w:rFonts w:cs="Tahoma"/>
          <w:color w:val="000000"/>
          <w:szCs w:val="18"/>
          <w:vertAlign w:val="superscript"/>
        </w:rPr>
        <w:t>®</w:t>
      </w:r>
      <w:r w:rsidRPr="003511B3">
        <w:rPr>
          <w:rFonts w:cs="Tahoma"/>
          <w:color w:val="000000"/>
          <w:szCs w:val="18"/>
        </w:rPr>
        <w:t xml:space="preserve"> Team Foundation Server 2012</w:t>
      </w:r>
    </w:p>
    <w:p w14:paraId="56F680B1" w14:textId="77777777" w:rsidR="004759C6" w:rsidRPr="00E866D6" w:rsidRDefault="004759C6" w:rsidP="00243B33">
      <w:pPr>
        <w:pStyle w:val="Heading2"/>
        <w:ind w:left="0"/>
        <w:jc w:val="both"/>
        <w:rPr>
          <w:rFonts w:ascii="Tahoma" w:hAnsi="Tahoma" w:cs="Tahoma"/>
          <w:sz w:val="18"/>
          <w:szCs w:val="18"/>
        </w:rPr>
      </w:pPr>
    </w:p>
    <w:p w14:paraId="56F680B2" w14:textId="77777777" w:rsidR="0064651F" w:rsidRPr="003511B3" w:rsidRDefault="0064651F" w:rsidP="0064651F">
      <w:pPr>
        <w:rPr>
          <w:rFonts w:cs="Tahoma"/>
        </w:rPr>
      </w:pPr>
    </w:p>
    <w:p w14:paraId="56F680B3" w14:textId="77777777" w:rsidR="00243B33" w:rsidRPr="003511B3" w:rsidRDefault="000225E7" w:rsidP="00243B33">
      <w:pPr>
        <w:pStyle w:val="Heading2"/>
        <w:ind w:left="0"/>
        <w:jc w:val="both"/>
        <w:rPr>
          <w:rFonts w:ascii="Tahoma" w:hAnsi="Tahoma" w:cs="Tahoma"/>
        </w:rPr>
      </w:pPr>
      <w:bookmarkStart w:id="610" w:name="_Toc348436303"/>
      <w:r w:rsidRPr="003511B3">
        <w:rPr>
          <w:rFonts w:ascii="Tahoma" w:hAnsi="Tahoma" w:cs="Tahoma"/>
          <w:color w:val="FF6600"/>
        </w:rPr>
        <w:t>MODIFICHE APPORTATE NEL MESE DI FEBBRAIO 2013</w:t>
      </w:r>
      <w:bookmarkEnd w:id="610"/>
    </w:p>
    <w:p w14:paraId="56F680B4" w14:textId="77777777" w:rsidR="00243B33" w:rsidRPr="00E866D6" w:rsidRDefault="00243B33" w:rsidP="00E06050">
      <w:pPr>
        <w:pStyle w:val="Heading2"/>
        <w:ind w:left="0"/>
        <w:jc w:val="both"/>
        <w:rPr>
          <w:rFonts w:ascii="Tahoma" w:hAnsi="Tahoma" w:cs="Tahoma"/>
          <w:sz w:val="18"/>
          <w:szCs w:val="18"/>
        </w:rPr>
      </w:pPr>
    </w:p>
    <w:p w14:paraId="56F680B5" w14:textId="77777777" w:rsidR="00662A44" w:rsidRPr="003511B3" w:rsidRDefault="00662A44" w:rsidP="00662A44">
      <w:pPr>
        <w:spacing w:after="60"/>
        <w:rPr>
          <w:rFonts w:cs="Tahoma"/>
        </w:rPr>
      </w:pPr>
      <w:r w:rsidRPr="003511B3">
        <w:rPr>
          <w:rFonts w:cs="Tahoma"/>
          <w:b/>
        </w:rPr>
        <w:t>Prodotti Aggiunti</w:t>
      </w:r>
    </w:p>
    <w:p w14:paraId="56F680B6" w14:textId="77777777" w:rsidR="00662A44" w:rsidRPr="003511B3" w:rsidRDefault="00662A44" w:rsidP="00662A44">
      <w:pPr>
        <w:rPr>
          <w:rFonts w:cs="Tahoma"/>
        </w:rPr>
      </w:pPr>
      <w:r w:rsidRPr="003511B3">
        <w:rPr>
          <w:rFonts w:cs="Tahoma"/>
          <w:color w:val="000000"/>
          <w:szCs w:val="18"/>
        </w:rPr>
        <w:t xml:space="preserve">Enterprise Additive CAL per Microsoft </w:t>
      </w:r>
      <w:r w:rsidRPr="003511B3">
        <w:rPr>
          <w:rFonts w:cs="Tahoma"/>
          <w:color w:val="000000"/>
          <w:szCs w:val="20"/>
        </w:rPr>
        <w:t>Dynamics AX 2012 R2 (Utente e Dispositivo)</w:t>
      </w:r>
    </w:p>
    <w:p w14:paraId="56F680B7" w14:textId="77777777" w:rsidR="00662A44" w:rsidRPr="008544B7" w:rsidRDefault="00662A44" w:rsidP="00662A44">
      <w:pPr>
        <w:rPr>
          <w:rFonts w:cs="Tahoma"/>
          <w:lang w:val="pt-BR"/>
        </w:rPr>
      </w:pPr>
      <w:r w:rsidRPr="008544B7">
        <w:rPr>
          <w:rFonts w:cs="Tahoma"/>
          <w:color w:val="000000"/>
          <w:szCs w:val="18"/>
          <w:lang w:val="pt-BR"/>
        </w:rPr>
        <w:t xml:space="preserve">Enterprise CAL per Microsoft </w:t>
      </w:r>
      <w:r w:rsidRPr="008544B7">
        <w:rPr>
          <w:rFonts w:cs="Tahoma"/>
          <w:color w:val="000000"/>
          <w:szCs w:val="20"/>
          <w:lang w:val="pt-BR"/>
        </w:rPr>
        <w:t>Dynamics AX 2012 R2 (Utente e Dispositivo)</w:t>
      </w:r>
    </w:p>
    <w:p w14:paraId="56F680B8" w14:textId="77777777" w:rsidR="00662A44" w:rsidRPr="008544B7" w:rsidRDefault="00662A44" w:rsidP="00662A44">
      <w:pPr>
        <w:rPr>
          <w:rFonts w:cs="Tahoma"/>
          <w:lang w:val="pt-BR"/>
        </w:rPr>
      </w:pPr>
      <w:r w:rsidRPr="008544B7">
        <w:rPr>
          <w:rFonts w:cs="Tahoma"/>
          <w:color w:val="000000"/>
          <w:szCs w:val="18"/>
          <w:lang w:val="pt-BR"/>
        </w:rPr>
        <w:t xml:space="preserve">Functional Additive CAL per Microsoft </w:t>
      </w:r>
      <w:r w:rsidRPr="008544B7">
        <w:rPr>
          <w:rFonts w:cs="Tahoma"/>
          <w:color w:val="000000"/>
          <w:szCs w:val="20"/>
          <w:lang w:val="pt-BR"/>
        </w:rPr>
        <w:t>Dynamics AX 2012 R2 (Utente e Dispositivo)</w:t>
      </w:r>
    </w:p>
    <w:p w14:paraId="56F680B9" w14:textId="77777777" w:rsidR="00662A44" w:rsidRPr="008544B7" w:rsidRDefault="00662A44" w:rsidP="00662A44">
      <w:pPr>
        <w:rPr>
          <w:rFonts w:cs="Tahoma"/>
          <w:lang w:val="pt-BR"/>
        </w:rPr>
      </w:pPr>
      <w:r w:rsidRPr="008544B7">
        <w:rPr>
          <w:rFonts w:cs="Tahoma"/>
          <w:color w:val="000000"/>
          <w:szCs w:val="18"/>
          <w:lang w:val="pt-BR"/>
        </w:rPr>
        <w:t xml:space="preserve">Functional CAL per Microsoft </w:t>
      </w:r>
      <w:r w:rsidRPr="008544B7">
        <w:rPr>
          <w:rFonts w:cs="Tahoma"/>
          <w:color w:val="000000"/>
          <w:szCs w:val="20"/>
          <w:lang w:val="pt-BR"/>
        </w:rPr>
        <w:t>Dynamics AX 2012 R2 (Utente e Dispositivo)</w:t>
      </w:r>
    </w:p>
    <w:p w14:paraId="56F680BA" w14:textId="77777777" w:rsidR="00662A44" w:rsidRPr="008544B7" w:rsidRDefault="00662A44" w:rsidP="00662A44">
      <w:pPr>
        <w:rPr>
          <w:rFonts w:cs="Tahoma"/>
          <w:lang w:val="pt-BR"/>
        </w:rPr>
      </w:pPr>
      <w:r w:rsidRPr="008544B7">
        <w:rPr>
          <w:rFonts w:cs="Tahoma"/>
          <w:color w:val="000000"/>
          <w:szCs w:val="18"/>
          <w:lang w:val="pt-BR"/>
        </w:rPr>
        <w:t xml:space="preserve">Self Serve CAL per Microsoft </w:t>
      </w:r>
      <w:r w:rsidRPr="008544B7">
        <w:rPr>
          <w:rFonts w:cs="Tahoma"/>
          <w:color w:val="000000"/>
          <w:szCs w:val="20"/>
          <w:lang w:val="pt-BR"/>
        </w:rPr>
        <w:t>Dynamics AX 2012 R2 (Utente e Dispositivo)</w:t>
      </w:r>
    </w:p>
    <w:p w14:paraId="56F680BB" w14:textId="77777777" w:rsidR="00662A44" w:rsidRPr="008544B7" w:rsidRDefault="00662A44" w:rsidP="00662A44">
      <w:pPr>
        <w:rPr>
          <w:rFonts w:cs="Tahoma"/>
          <w:lang w:val="pt-BR"/>
        </w:rPr>
      </w:pPr>
      <w:r w:rsidRPr="008544B7">
        <w:rPr>
          <w:rFonts w:cs="Tahoma"/>
          <w:color w:val="000000"/>
          <w:szCs w:val="18"/>
          <w:lang w:val="pt-BR"/>
        </w:rPr>
        <w:t xml:space="preserve">Microsoft </w:t>
      </w:r>
      <w:r w:rsidRPr="008544B7">
        <w:rPr>
          <w:rFonts w:cs="Tahoma"/>
          <w:color w:val="000000"/>
          <w:szCs w:val="20"/>
          <w:lang w:val="pt-BR"/>
        </w:rPr>
        <w:t>Dynamics AX 2012 R2 Server</w:t>
      </w:r>
    </w:p>
    <w:p w14:paraId="56F680BC" w14:textId="77777777" w:rsidR="00662A44" w:rsidRPr="008544B7" w:rsidRDefault="00662A44" w:rsidP="00662A44">
      <w:pPr>
        <w:rPr>
          <w:rFonts w:cs="Tahoma"/>
          <w:lang w:val="pt-BR"/>
        </w:rPr>
      </w:pPr>
      <w:r w:rsidRPr="008544B7">
        <w:rPr>
          <w:rFonts w:cs="Tahoma"/>
          <w:color w:val="000000"/>
          <w:szCs w:val="18"/>
          <w:lang w:val="pt-BR"/>
        </w:rPr>
        <w:t xml:space="preserve">Task Additive CAL per Microsoft </w:t>
      </w:r>
      <w:r w:rsidRPr="008544B7">
        <w:rPr>
          <w:rFonts w:cs="Tahoma"/>
          <w:color w:val="000000"/>
          <w:szCs w:val="20"/>
          <w:lang w:val="pt-BR"/>
        </w:rPr>
        <w:t>Dynamics AX 2012 R2 (Utente e Dispositivo)</w:t>
      </w:r>
    </w:p>
    <w:p w14:paraId="56F680BD" w14:textId="77777777" w:rsidR="00662A44" w:rsidRPr="008544B7" w:rsidRDefault="00662A44" w:rsidP="00662A44">
      <w:pPr>
        <w:keepNext/>
        <w:tabs>
          <w:tab w:val="num" w:pos="720"/>
        </w:tabs>
        <w:outlineLvl w:val="3"/>
        <w:rPr>
          <w:rFonts w:cs="Tahoma"/>
          <w:lang w:val="pt-BR"/>
        </w:rPr>
      </w:pPr>
      <w:r w:rsidRPr="008544B7">
        <w:rPr>
          <w:rFonts w:cs="Tahoma"/>
          <w:color w:val="000000"/>
          <w:szCs w:val="18"/>
          <w:lang w:val="pt-BR"/>
        </w:rPr>
        <w:t xml:space="preserve">Task CAL per Microsoft </w:t>
      </w:r>
      <w:r w:rsidRPr="008544B7">
        <w:rPr>
          <w:rFonts w:cs="Tahoma"/>
          <w:color w:val="000000"/>
          <w:szCs w:val="20"/>
          <w:lang w:val="pt-BR"/>
        </w:rPr>
        <w:t>Dynamics AX 2012 R2 (Utente e Dispositivo)</w:t>
      </w:r>
    </w:p>
    <w:p w14:paraId="56F680BE" w14:textId="77777777" w:rsidR="00662A44" w:rsidRPr="008544B7" w:rsidRDefault="00662A44" w:rsidP="00662A44">
      <w:pPr>
        <w:keepNext/>
        <w:tabs>
          <w:tab w:val="num" w:pos="720"/>
        </w:tabs>
        <w:outlineLvl w:val="3"/>
        <w:rPr>
          <w:rFonts w:cs="Tahoma"/>
          <w:lang w:val="pt-BR"/>
        </w:rPr>
      </w:pPr>
    </w:p>
    <w:p w14:paraId="56F680BF" w14:textId="77777777" w:rsidR="00662A44" w:rsidRPr="008544B7" w:rsidRDefault="00662A44" w:rsidP="00662A44">
      <w:pPr>
        <w:spacing w:after="60"/>
        <w:rPr>
          <w:rFonts w:cs="Tahoma"/>
          <w:lang w:val="pt-BR"/>
        </w:rPr>
      </w:pPr>
      <w:r w:rsidRPr="008544B7">
        <w:rPr>
          <w:rFonts w:cs="Tahoma"/>
          <w:b/>
          <w:lang w:val="pt-BR"/>
        </w:rPr>
        <w:t>Modifiche</w:t>
      </w:r>
    </w:p>
    <w:p w14:paraId="56F680C0" w14:textId="77777777" w:rsidR="00662A44" w:rsidRPr="008544B7" w:rsidRDefault="00662A44" w:rsidP="00662A44">
      <w:pPr>
        <w:keepNext/>
        <w:tabs>
          <w:tab w:val="num" w:pos="720"/>
        </w:tabs>
        <w:outlineLvl w:val="3"/>
        <w:rPr>
          <w:rFonts w:cs="Tahoma"/>
          <w:lang w:val="pt-BR"/>
        </w:rPr>
      </w:pPr>
      <w:r w:rsidRPr="008544B7">
        <w:rPr>
          <w:rFonts w:cs="Tahoma"/>
          <w:color w:val="000000"/>
          <w:szCs w:val="20"/>
          <w:lang w:val="pt-BR"/>
        </w:rPr>
        <w:t>Visio 2013 Professional</w:t>
      </w:r>
    </w:p>
    <w:p w14:paraId="56F680C1" w14:textId="77777777" w:rsidR="00662A44" w:rsidRPr="008544B7" w:rsidRDefault="00662A44" w:rsidP="00662A44">
      <w:pPr>
        <w:keepNext/>
        <w:tabs>
          <w:tab w:val="num" w:pos="720"/>
        </w:tabs>
        <w:outlineLvl w:val="3"/>
        <w:rPr>
          <w:rFonts w:cs="Tahoma"/>
          <w:lang w:val="pt-BR"/>
        </w:rPr>
      </w:pPr>
    </w:p>
    <w:p w14:paraId="56F680C2" w14:textId="77777777" w:rsidR="00662A44" w:rsidRPr="008544B7" w:rsidRDefault="00662A44" w:rsidP="0064651F">
      <w:pPr>
        <w:keepNext/>
        <w:tabs>
          <w:tab w:val="num" w:pos="720"/>
        </w:tabs>
        <w:spacing w:after="60"/>
        <w:outlineLvl w:val="3"/>
        <w:rPr>
          <w:rFonts w:cs="Tahoma"/>
          <w:lang w:val="pt-BR"/>
        </w:rPr>
      </w:pPr>
      <w:r w:rsidRPr="008544B7">
        <w:rPr>
          <w:rFonts w:cs="Tahoma"/>
          <w:b/>
          <w:lang w:val="pt-BR"/>
        </w:rPr>
        <w:t>Prodotti Eliminati</w:t>
      </w:r>
    </w:p>
    <w:p w14:paraId="56F680C3" w14:textId="77777777" w:rsidR="00662A44" w:rsidRPr="008544B7" w:rsidRDefault="00662A44" w:rsidP="00662A44">
      <w:pPr>
        <w:rPr>
          <w:rFonts w:cs="Tahoma"/>
          <w:lang w:val="pt-BR"/>
        </w:rPr>
      </w:pPr>
      <w:r w:rsidRPr="008544B7">
        <w:rPr>
          <w:rFonts w:cs="Tahoma"/>
          <w:color w:val="000000"/>
          <w:szCs w:val="18"/>
          <w:lang w:val="pt-BR"/>
        </w:rPr>
        <w:t xml:space="preserve">Enterprise Additive CAL per Microsoft </w:t>
      </w:r>
      <w:r w:rsidRPr="008544B7">
        <w:rPr>
          <w:rFonts w:cs="Tahoma"/>
          <w:color w:val="000000"/>
          <w:szCs w:val="20"/>
          <w:lang w:val="pt-BR"/>
        </w:rPr>
        <w:t>Dynamics AX 2012 (Utente e Dispositivo)</w:t>
      </w:r>
    </w:p>
    <w:p w14:paraId="56F680C4" w14:textId="77777777" w:rsidR="00662A44" w:rsidRPr="008544B7" w:rsidRDefault="00662A44" w:rsidP="00662A44">
      <w:pPr>
        <w:rPr>
          <w:rFonts w:cs="Tahoma"/>
          <w:lang w:val="pt-BR"/>
        </w:rPr>
      </w:pPr>
      <w:r w:rsidRPr="008544B7">
        <w:rPr>
          <w:rFonts w:cs="Tahoma"/>
          <w:color w:val="000000"/>
          <w:szCs w:val="18"/>
          <w:lang w:val="pt-BR"/>
        </w:rPr>
        <w:t xml:space="preserve">Enterprise CAL per Microsoft </w:t>
      </w:r>
      <w:r w:rsidRPr="008544B7">
        <w:rPr>
          <w:rFonts w:cs="Tahoma"/>
          <w:color w:val="000000"/>
          <w:szCs w:val="20"/>
          <w:lang w:val="pt-BR"/>
        </w:rPr>
        <w:t>Dynamics AX 2012 (Utente e Dispositivo)</w:t>
      </w:r>
    </w:p>
    <w:p w14:paraId="56F680C5" w14:textId="77777777" w:rsidR="00662A44" w:rsidRPr="008544B7" w:rsidRDefault="00662A44" w:rsidP="00662A44">
      <w:pPr>
        <w:rPr>
          <w:rFonts w:cs="Tahoma"/>
          <w:lang w:val="pt-BR"/>
        </w:rPr>
      </w:pPr>
      <w:r w:rsidRPr="008544B7">
        <w:rPr>
          <w:rFonts w:cs="Tahoma"/>
          <w:color w:val="000000"/>
          <w:szCs w:val="18"/>
          <w:lang w:val="pt-BR"/>
        </w:rPr>
        <w:t xml:space="preserve">Functional Additive CAL per Microsoft </w:t>
      </w:r>
      <w:r w:rsidRPr="008544B7">
        <w:rPr>
          <w:rFonts w:cs="Tahoma"/>
          <w:color w:val="000000"/>
          <w:szCs w:val="20"/>
          <w:lang w:val="pt-BR"/>
        </w:rPr>
        <w:t>Dynamics AX 2012 (Utente e Dispositivo)</w:t>
      </w:r>
    </w:p>
    <w:p w14:paraId="56F680C6" w14:textId="77777777" w:rsidR="00662A44" w:rsidRPr="008544B7" w:rsidRDefault="00662A44" w:rsidP="00662A44">
      <w:pPr>
        <w:rPr>
          <w:rFonts w:cs="Tahoma"/>
          <w:lang w:val="pt-BR"/>
        </w:rPr>
      </w:pPr>
      <w:r w:rsidRPr="008544B7">
        <w:rPr>
          <w:rFonts w:cs="Tahoma"/>
          <w:color w:val="000000"/>
          <w:szCs w:val="18"/>
          <w:lang w:val="pt-BR"/>
        </w:rPr>
        <w:t xml:space="preserve">Functional CAL per Microsoft </w:t>
      </w:r>
      <w:r w:rsidRPr="008544B7">
        <w:rPr>
          <w:rFonts w:cs="Tahoma"/>
          <w:color w:val="000000"/>
          <w:szCs w:val="20"/>
          <w:lang w:val="pt-BR"/>
        </w:rPr>
        <w:t>Dynamics AX 2012 (Utente e Dispositivo)</w:t>
      </w:r>
    </w:p>
    <w:p w14:paraId="56F680C7" w14:textId="77777777" w:rsidR="00662A44" w:rsidRPr="008544B7" w:rsidRDefault="00662A44" w:rsidP="00662A44">
      <w:pPr>
        <w:rPr>
          <w:rFonts w:cs="Tahoma"/>
          <w:lang w:val="pt-BR"/>
        </w:rPr>
      </w:pPr>
      <w:r w:rsidRPr="008544B7">
        <w:rPr>
          <w:rFonts w:cs="Tahoma"/>
          <w:color w:val="000000"/>
          <w:szCs w:val="18"/>
          <w:lang w:val="pt-BR"/>
        </w:rPr>
        <w:t xml:space="preserve">Self Serve CAL per Microsoft </w:t>
      </w:r>
      <w:r w:rsidRPr="008544B7">
        <w:rPr>
          <w:rFonts w:cs="Tahoma"/>
          <w:color w:val="000000"/>
          <w:szCs w:val="20"/>
          <w:lang w:val="pt-BR"/>
        </w:rPr>
        <w:t>Dynamics AX 2012 (Utente e Dispositivo)</w:t>
      </w:r>
    </w:p>
    <w:p w14:paraId="56F680C8" w14:textId="77777777" w:rsidR="00662A44" w:rsidRPr="008544B7" w:rsidRDefault="00662A44" w:rsidP="00662A44">
      <w:pPr>
        <w:rPr>
          <w:rFonts w:cs="Tahoma"/>
          <w:lang w:val="pt-BR"/>
        </w:rPr>
      </w:pPr>
      <w:r w:rsidRPr="008544B7">
        <w:rPr>
          <w:rFonts w:cs="Tahoma"/>
          <w:color w:val="000000"/>
          <w:szCs w:val="18"/>
          <w:lang w:val="pt-BR"/>
        </w:rPr>
        <w:t xml:space="preserve">Microsoft </w:t>
      </w:r>
      <w:r w:rsidRPr="008544B7">
        <w:rPr>
          <w:rFonts w:cs="Tahoma"/>
          <w:color w:val="000000"/>
          <w:szCs w:val="20"/>
          <w:lang w:val="pt-BR"/>
        </w:rPr>
        <w:t>Dynamics AX 2012 Server</w:t>
      </w:r>
    </w:p>
    <w:p w14:paraId="56F680C9" w14:textId="77777777" w:rsidR="00662A44" w:rsidRPr="008544B7" w:rsidRDefault="00662A44" w:rsidP="00662A44">
      <w:pPr>
        <w:rPr>
          <w:rFonts w:cs="Tahoma"/>
          <w:lang w:val="pt-BR"/>
        </w:rPr>
      </w:pPr>
      <w:r w:rsidRPr="008544B7">
        <w:rPr>
          <w:rFonts w:cs="Tahoma"/>
          <w:color w:val="000000"/>
          <w:szCs w:val="18"/>
          <w:lang w:val="pt-BR"/>
        </w:rPr>
        <w:t xml:space="preserve">Task Additive CAL per Microsoft </w:t>
      </w:r>
      <w:r w:rsidRPr="008544B7">
        <w:rPr>
          <w:rFonts w:cs="Tahoma"/>
          <w:color w:val="000000"/>
          <w:szCs w:val="20"/>
          <w:lang w:val="pt-BR"/>
        </w:rPr>
        <w:t>Dynamics AX 2012 (Utente e Dispositivo)</w:t>
      </w:r>
    </w:p>
    <w:p w14:paraId="56F680CA" w14:textId="77777777" w:rsidR="00662A44" w:rsidRPr="008544B7" w:rsidRDefault="00662A44" w:rsidP="00662A44">
      <w:pPr>
        <w:rPr>
          <w:rFonts w:cs="Tahoma"/>
          <w:lang w:val="pt-BR"/>
        </w:rPr>
      </w:pPr>
      <w:r w:rsidRPr="008544B7">
        <w:rPr>
          <w:rFonts w:cs="Tahoma"/>
          <w:color w:val="000000"/>
          <w:szCs w:val="18"/>
          <w:lang w:val="pt-BR"/>
        </w:rPr>
        <w:t xml:space="preserve">Task CAL per Microsoft </w:t>
      </w:r>
      <w:r w:rsidRPr="008544B7">
        <w:rPr>
          <w:rFonts w:cs="Tahoma"/>
          <w:color w:val="000000"/>
          <w:szCs w:val="20"/>
          <w:lang w:val="pt-BR"/>
        </w:rPr>
        <w:t>Dynamics AX 2012 (Utente e Dispositivo)</w:t>
      </w:r>
    </w:p>
    <w:p w14:paraId="56F680CB" w14:textId="77777777" w:rsidR="00243B33" w:rsidRPr="008544B7" w:rsidRDefault="00243B33" w:rsidP="00B50A5B">
      <w:pPr>
        <w:rPr>
          <w:rFonts w:cs="Tahoma"/>
          <w:lang w:val="pt-BR"/>
        </w:rPr>
      </w:pPr>
    </w:p>
    <w:p w14:paraId="56F680CC" w14:textId="77777777" w:rsidR="001C1727" w:rsidRPr="008544B7" w:rsidRDefault="001C1727" w:rsidP="00E06050">
      <w:pPr>
        <w:pStyle w:val="Heading2"/>
        <w:ind w:left="0"/>
        <w:jc w:val="both"/>
        <w:rPr>
          <w:rFonts w:ascii="Tahoma" w:hAnsi="Tahoma" w:cs="Tahoma"/>
          <w:lang w:val="pt-BR"/>
        </w:rPr>
      </w:pPr>
    </w:p>
    <w:p w14:paraId="56F680CD" w14:textId="77777777" w:rsidR="0064651F" w:rsidRPr="008544B7" w:rsidRDefault="0064651F">
      <w:pPr>
        <w:rPr>
          <w:rFonts w:cs="Tahoma"/>
          <w:lang w:val="pt-BR"/>
        </w:rPr>
      </w:pPr>
      <w:r w:rsidRPr="008544B7">
        <w:rPr>
          <w:rFonts w:cs="Tahoma"/>
          <w:color w:val="FF6600"/>
          <w:lang w:val="pt-BR"/>
        </w:rPr>
        <w:br w:type="page"/>
      </w:r>
    </w:p>
    <w:p w14:paraId="56F680CE" w14:textId="77777777" w:rsidR="00E06050" w:rsidRPr="00A32A38" w:rsidRDefault="00E06050" w:rsidP="00E06050">
      <w:pPr>
        <w:pStyle w:val="Heading2"/>
        <w:ind w:left="0"/>
        <w:jc w:val="both"/>
        <w:rPr>
          <w:rFonts w:ascii="Tahoma" w:hAnsi="Tahoma" w:cs="Tahoma"/>
          <w:lang w:val="fr-FR"/>
        </w:rPr>
      </w:pPr>
      <w:bookmarkStart w:id="611" w:name="_Toc348436304"/>
      <w:r w:rsidRPr="00A32A38">
        <w:rPr>
          <w:rFonts w:ascii="Tahoma" w:hAnsi="Tahoma" w:cs="Tahoma"/>
          <w:color w:val="FF6600"/>
          <w:lang w:val="fr-FR"/>
        </w:rPr>
        <w:t>MODIFICHE APPORTATE NEL MESE DI GENNAIO 2013</w:t>
      </w:r>
      <w:bookmarkEnd w:id="611"/>
    </w:p>
    <w:p w14:paraId="56F680CF" w14:textId="77777777" w:rsidR="00E06050" w:rsidRPr="00A32A38" w:rsidRDefault="00E06050" w:rsidP="00E06050">
      <w:pPr>
        <w:rPr>
          <w:rFonts w:cs="Tahoma"/>
          <w:lang w:val="fr-FR"/>
        </w:rPr>
      </w:pPr>
    </w:p>
    <w:p w14:paraId="56F680D0" w14:textId="77777777" w:rsidR="00E06050" w:rsidRPr="003511B3" w:rsidRDefault="00E06050" w:rsidP="003E606C">
      <w:pPr>
        <w:spacing w:after="60"/>
        <w:rPr>
          <w:rFonts w:cs="Tahoma"/>
        </w:rPr>
      </w:pPr>
      <w:r w:rsidRPr="003511B3">
        <w:rPr>
          <w:rFonts w:cs="Tahoma"/>
          <w:b/>
        </w:rPr>
        <w:t>Prodotti Aggiunti</w:t>
      </w:r>
    </w:p>
    <w:p w14:paraId="56F680D1" w14:textId="77777777" w:rsidR="00CC66A0" w:rsidRPr="003511B3" w:rsidRDefault="00CC66A0" w:rsidP="00737831">
      <w:pPr>
        <w:keepNext/>
        <w:tabs>
          <w:tab w:val="num" w:pos="720"/>
        </w:tabs>
        <w:outlineLvl w:val="3"/>
        <w:rPr>
          <w:rFonts w:cs="Tahoma"/>
        </w:rPr>
      </w:pPr>
      <w:r w:rsidRPr="003511B3">
        <w:rPr>
          <w:rFonts w:cs="Tahoma"/>
          <w:color w:val="000000"/>
          <w:szCs w:val="20"/>
        </w:rPr>
        <w:t>Windows MultiPoint Server 2012 Premium con Windows MultiPoint Server 2012 (CAL) (5 Client)</w:t>
      </w:r>
    </w:p>
    <w:p w14:paraId="56F680D2" w14:textId="77777777" w:rsidR="00CC66A0" w:rsidRPr="003511B3" w:rsidRDefault="00CC66A0" w:rsidP="00737831">
      <w:pPr>
        <w:keepNext/>
        <w:tabs>
          <w:tab w:val="num" w:pos="720"/>
        </w:tabs>
        <w:outlineLvl w:val="3"/>
        <w:rPr>
          <w:rFonts w:cs="Tahoma"/>
        </w:rPr>
      </w:pPr>
      <w:r w:rsidRPr="003511B3">
        <w:rPr>
          <w:rFonts w:cs="Tahoma"/>
          <w:color w:val="000000"/>
          <w:szCs w:val="20"/>
        </w:rPr>
        <w:t>Windows MultiPoint Server 2012 Premium con Windows MultiPoint Server 2012 (CAL) (5 Client) con Windows</w:t>
      </w:r>
    </w:p>
    <w:p w14:paraId="56F680D3" w14:textId="77777777" w:rsidR="00E06050" w:rsidRPr="003511B3" w:rsidRDefault="00E06050" w:rsidP="00E06050">
      <w:pPr>
        <w:rPr>
          <w:rFonts w:cs="Tahoma"/>
        </w:rPr>
      </w:pPr>
    </w:p>
    <w:p w14:paraId="56F680D4" w14:textId="77777777" w:rsidR="00140B67" w:rsidRPr="003511B3" w:rsidRDefault="00140B67" w:rsidP="003E606C">
      <w:pPr>
        <w:spacing w:after="60"/>
        <w:rPr>
          <w:rFonts w:cs="Tahoma"/>
        </w:rPr>
      </w:pPr>
    </w:p>
    <w:p w14:paraId="56F680D5" w14:textId="77777777" w:rsidR="001D63C2" w:rsidRPr="003511B3" w:rsidRDefault="001D63C2" w:rsidP="003E606C">
      <w:pPr>
        <w:spacing w:after="60"/>
        <w:rPr>
          <w:rFonts w:cs="Tahoma"/>
        </w:rPr>
      </w:pPr>
      <w:r w:rsidRPr="003511B3">
        <w:rPr>
          <w:rFonts w:cs="Tahoma"/>
          <w:b/>
        </w:rPr>
        <w:t>Modifiche</w:t>
      </w:r>
    </w:p>
    <w:p w14:paraId="56F680D6" w14:textId="77777777" w:rsidR="001D63C2" w:rsidRPr="003511B3" w:rsidRDefault="001D63C2" w:rsidP="00E06050">
      <w:pPr>
        <w:rPr>
          <w:rFonts w:cs="Tahoma"/>
        </w:rPr>
      </w:pPr>
      <w:r w:rsidRPr="003511B3">
        <w:rPr>
          <w:rFonts w:cs="Tahoma"/>
          <w:color w:val="000000"/>
        </w:rPr>
        <w:t>CAL Suite per Windows Small Business Server 2008 per Utenti o Dispositivi Premium</w:t>
      </w:r>
    </w:p>
    <w:p w14:paraId="56F680D7" w14:textId="77777777" w:rsidR="001D63C2" w:rsidRPr="003511B3" w:rsidRDefault="001D63C2" w:rsidP="00E06050">
      <w:pPr>
        <w:rPr>
          <w:rFonts w:cs="Tahoma"/>
        </w:rPr>
      </w:pPr>
      <w:r w:rsidRPr="003511B3">
        <w:rPr>
          <w:rFonts w:cs="Tahoma"/>
          <w:color w:val="000000"/>
        </w:rPr>
        <w:t>CAL Suite per Windows Small Business Server 2008 per Utenti o Dispositivi Premium (5 Client)</w:t>
      </w:r>
    </w:p>
    <w:p w14:paraId="56F680D8" w14:textId="77777777" w:rsidR="001D63C2" w:rsidRPr="003511B3" w:rsidRDefault="001D63C2" w:rsidP="00E06050">
      <w:pPr>
        <w:rPr>
          <w:rFonts w:cs="Tahoma"/>
        </w:rPr>
      </w:pPr>
      <w:r w:rsidRPr="003511B3">
        <w:rPr>
          <w:rFonts w:cs="Tahoma"/>
          <w:color w:val="000000"/>
        </w:rPr>
        <w:t>CAL Suite per Windows Small Business Server 2008 per Utenti o Dispositivi Premium (20 Client)</w:t>
      </w:r>
    </w:p>
    <w:p w14:paraId="56F680D9" w14:textId="77777777" w:rsidR="001D63C2" w:rsidRPr="003511B3" w:rsidRDefault="001D63C2" w:rsidP="00E06050">
      <w:pPr>
        <w:rPr>
          <w:rFonts w:cs="Tahoma"/>
        </w:rPr>
      </w:pPr>
      <w:r w:rsidRPr="003511B3">
        <w:rPr>
          <w:rFonts w:cs="Tahoma"/>
          <w:color w:val="000000"/>
        </w:rPr>
        <w:t>CAL Suite per Windows Small Business Server 2011 (1 Client)</w:t>
      </w:r>
    </w:p>
    <w:p w14:paraId="56F680DA" w14:textId="77777777" w:rsidR="001D63C2" w:rsidRPr="003511B3" w:rsidRDefault="001D63C2" w:rsidP="001D63C2">
      <w:pPr>
        <w:rPr>
          <w:rFonts w:cs="Tahoma"/>
        </w:rPr>
      </w:pPr>
      <w:r w:rsidRPr="003511B3">
        <w:rPr>
          <w:rFonts w:cs="Tahoma"/>
          <w:color w:val="000000"/>
        </w:rPr>
        <w:t>CAL Suite per Windows Small Business Server 2011 (5 Client)</w:t>
      </w:r>
    </w:p>
    <w:p w14:paraId="56F680DB" w14:textId="77777777" w:rsidR="001D63C2" w:rsidRPr="003511B3" w:rsidRDefault="001D63C2" w:rsidP="00E06050">
      <w:pPr>
        <w:rPr>
          <w:rFonts w:cs="Tahoma"/>
        </w:rPr>
      </w:pPr>
      <w:r w:rsidRPr="003511B3">
        <w:rPr>
          <w:rFonts w:cs="Tahoma"/>
          <w:color w:val="000000"/>
        </w:rPr>
        <w:t>CAL Suite per Windows Small Business Server 2011 (20 Client)</w:t>
      </w:r>
    </w:p>
    <w:p w14:paraId="56F680DC" w14:textId="77777777" w:rsidR="001D63C2" w:rsidRPr="003511B3" w:rsidRDefault="001D63C2" w:rsidP="001D63C2">
      <w:pPr>
        <w:rPr>
          <w:rFonts w:cs="Tahoma"/>
        </w:rPr>
      </w:pPr>
      <w:r w:rsidRPr="003511B3">
        <w:rPr>
          <w:rFonts w:cs="Tahoma"/>
          <w:color w:val="000000"/>
        </w:rPr>
        <w:t>Windows Small Business Server 2011 Standard (5 Client)</w:t>
      </w:r>
    </w:p>
    <w:p w14:paraId="56F680DD" w14:textId="77777777" w:rsidR="001D63C2" w:rsidRPr="003511B3" w:rsidRDefault="001D63C2" w:rsidP="00E06050">
      <w:pPr>
        <w:rPr>
          <w:rFonts w:cs="Tahoma"/>
        </w:rPr>
      </w:pPr>
      <w:r w:rsidRPr="003511B3">
        <w:rPr>
          <w:rFonts w:cs="Tahoma"/>
          <w:color w:val="000000"/>
        </w:rPr>
        <w:t>Premium Add-On per Windows Small Business Server 2011 (5 Client)</w:t>
      </w:r>
    </w:p>
    <w:p w14:paraId="56F680DE" w14:textId="77777777" w:rsidR="001D63C2" w:rsidRPr="003511B3" w:rsidRDefault="001D63C2" w:rsidP="00E06050">
      <w:pPr>
        <w:rPr>
          <w:rFonts w:cs="Tahoma"/>
        </w:rPr>
      </w:pPr>
    </w:p>
    <w:p w14:paraId="56F680DF" w14:textId="77777777" w:rsidR="00E06050" w:rsidRPr="003511B3" w:rsidRDefault="00E06050" w:rsidP="003E606C">
      <w:pPr>
        <w:spacing w:after="60"/>
        <w:rPr>
          <w:rFonts w:cs="Tahoma"/>
        </w:rPr>
      </w:pPr>
      <w:r w:rsidRPr="003511B3">
        <w:rPr>
          <w:rFonts w:cs="Tahoma"/>
          <w:b/>
        </w:rPr>
        <w:t>Prodotti Eliminati</w:t>
      </w:r>
    </w:p>
    <w:p w14:paraId="56F680E0" w14:textId="77777777" w:rsidR="00E06050" w:rsidRPr="003511B3" w:rsidRDefault="00E06050" w:rsidP="00E06050">
      <w:pPr>
        <w:rPr>
          <w:rFonts w:cs="Tahoma"/>
        </w:rPr>
      </w:pPr>
      <w:r w:rsidRPr="003511B3">
        <w:rPr>
          <w:rFonts w:cs="Tahoma"/>
          <w:color w:val="000000"/>
        </w:rPr>
        <w:t>Licenza di Gestione Client per OSE per Windows Embedded Device Manager 2011</w:t>
      </w:r>
    </w:p>
    <w:p w14:paraId="56F680E1" w14:textId="77777777" w:rsidR="00E06050" w:rsidRPr="003511B3" w:rsidRDefault="00E06050" w:rsidP="00E06050">
      <w:pPr>
        <w:rPr>
          <w:rFonts w:cs="Tahoma"/>
        </w:rPr>
      </w:pPr>
      <w:r w:rsidRPr="003511B3">
        <w:rPr>
          <w:rFonts w:cs="Tahoma"/>
          <w:color w:val="000000"/>
        </w:rPr>
        <w:t>Licenza di Gestione Client per Utente per Windows Embedded Device Manager 2011</w:t>
      </w:r>
    </w:p>
    <w:p w14:paraId="56F680E2" w14:textId="77777777" w:rsidR="00844BAF" w:rsidRPr="003511B3" w:rsidRDefault="00844BAF" w:rsidP="00E06050">
      <w:pPr>
        <w:rPr>
          <w:rFonts w:cs="Tahoma"/>
        </w:rPr>
      </w:pPr>
      <w:r w:rsidRPr="003511B3">
        <w:rPr>
          <w:rFonts w:cs="Tahoma"/>
          <w:color w:val="000000"/>
          <w:szCs w:val="20"/>
        </w:rPr>
        <w:t>Licenza CAL per Dispositivo per Windows Server 2008 per Windows Essential Server Solutions (5 Client)</w:t>
      </w:r>
    </w:p>
    <w:p w14:paraId="56F680E3" w14:textId="77777777" w:rsidR="00844BAF" w:rsidRPr="003511B3" w:rsidRDefault="00844BAF" w:rsidP="00E06050">
      <w:pPr>
        <w:rPr>
          <w:rFonts w:cs="Tahoma"/>
        </w:rPr>
      </w:pPr>
      <w:r w:rsidRPr="003511B3">
        <w:rPr>
          <w:rFonts w:cs="Tahoma"/>
          <w:color w:val="000000"/>
          <w:szCs w:val="20"/>
        </w:rPr>
        <w:t>User CAL per Windows Server 2008 per Windows Essential Server Solutions (5 Client)</w:t>
      </w:r>
    </w:p>
    <w:p w14:paraId="56F680E4" w14:textId="77777777" w:rsidR="00844BAF" w:rsidRPr="003511B3" w:rsidRDefault="00844BAF" w:rsidP="00844BAF">
      <w:pPr>
        <w:keepNext/>
        <w:tabs>
          <w:tab w:val="num" w:pos="720"/>
        </w:tabs>
        <w:outlineLvl w:val="3"/>
        <w:rPr>
          <w:rFonts w:cs="Tahoma"/>
        </w:rPr>
      </w:pPr>
      <w:r w:rsidRPr="003511B3">
        <w:rPr>
          <w:rFonts w:cs="Tahoma"/>
          <w:color w:val="000000"/>
          <w:szCs w:val="20"/>
        </w:rPr>
        <w:t>Windows MultiPoint Server 2011 Premium con Windows MultiPoint Server 2011 (CAL) (5 Client)</w:t>
      </w:r>
    </w:p>
    <w:p w14:paraId="56F680E5" w14:textId="77777777" w:rsidR="00E06050" w:rsidRPr="003511B3" w:rsidRDefault="00844BAF" w:rsidP="00E06050">
      <w:pPr>
        <w:rPr>
          <w:rFonts w:cs="Tahoma"/>
        </w:rPr>
      </w:pPr>
      <w:r w:rsidRPr="003511B3">
        <w:rPr>
          <w:rFonts w:cs="Tahoma"/>
          <w:color w:val="000000"/>
          <w:szCs w:val="20"/>
        </w:rPr>
        <w:t>Windows MultiPoint Server 2011 Premium con Windows MultiPoint Server 2011 (CAL) (5 Client) con Windows</w:t>
      </w:r>
    </w:p>
    <w:p w14:paraId="56F680E6" w14:textId="77777777" w:rsidR="00A12176" w:rsidRPr="003511B3" w:rsidRDefault="00A12176" w:rsidP="00BA756F">
      <w:pPr>
        <w:pStyle w:val="Heading2"/>
        <w:ind w:left="0"/>
        <w:jc w:val="both"/>
        <w:rPr>
          <w:rFonts w:ascii="Tahoma" w:hAnsi="Tahoma" w:cs="Tahoma"/>
        </w:rPr>
      </w:pPr>
    </w:p>
    <w:p w14:paraId="56F680E7" w14:textId="77777777" w:rsidR="001C1727" w:rsidRPr="003511B3" w:rsidRDefault="001C1727">
      <w:pPr>
        <w:rPr>
          <w:rFonts w:cs="Tahoma"/>
        </w:rPr>
      </w:pPr>
    </w:p>
    <w:p w14:paraId="56F680E8" w14:textId="77777777" w:rsidR="00173A20" w:rsidRPr="00A32A38" w:rsidRDefault="00173A20" w:rsidP="00BA756F">
      <w:pPr>
        <w:pStyle w:val="Heading2"/>
        <w:ind w:left="0"/>
        <w:jc w:val="both"/>
        <w:rPr>
          <w:rFonts w:ascii="Tahoma" w:hAnsi="Tahoma" w:cs="Tahoma"/>
          <w:lang w:val="fr-FR"/>
        </w:rPr>
      </w:pPr>
      <w:bookmarkStart w:id="612" w:name="_Toc348436305"/>
      <w:r w:rsidRPr="00A32A38">
        <w:rPr>
          <w:rFonts w:ascii="Tahoma" w:hAnsi="Tahoma" w:cs="Tahoma"/>
          <w:color w:val="FF6600"/>
          <w:lang w:val="fr-FR"/>
        </w:rPr>
        <w:t>MODIFICHE APPORTATE NEL MESE DI DICEMBRE 2012</w:t>
      </w:r>
      <w:bookmarkEnd w:id="608"/>
      <w:bookmarkEnd w:id="612"/>
    </w:p>
    <w:p w14:paraId="56F680E9" w14:textId="77777777" w:rsidR="00173A20" w:rsidRPr="00A32A38" w:rsidRDefault="00173A20" w:rsidP="00173A20">
      <w:pPr>
        <w:jc w:val="both"/>
        <w:outlineLvl w:val="1"/>
        <w:rPr>
          <w:rFonts w:cs="Tahoma"/>
          <w:lang w:val="fr-FR"/>
        </w:rPr>
      </w:pPr>
    </w:p>
    <w:p w14:paraId="56F680EA" w14:textId="77777777" w:rsidR="00173A20" w:rsidRPr="00A32A38" w:rsidRDefault="00173A20" w:rsidP="003E606C">
      <w:pPr>
        <w:spacing w:after="60"/>
        <w:rPr>
          <w:rFonts w:cs="Tahoma"/>
          <w:lang w:val="fr-FR"/>
        </w:rPr>
      </w:pPr>
      <w:r w:rsidRPr="00A32A38">
        <w:rPr>
          <w:rFonts w:cs="Tahoma"/>
          <w:b/>
          <w:lang w:val="fr-FR"/>
        </w:rPr>
        <w:t>Prodotti Aggiunti</w:t>
      </w:r>
    </w:p>
    <w:p w14:paraId="56F680EB" w14:textId="77777777" w:rsidR="00173A20" w:rsidRPr="00A32A38" w:rsidRDefault="00BA756F" w:rsidP="00173A20">
      <w:pPr>
        <w:rPr>
          <w:rFonts w:cs="Tahoma"/>
          <w:lang w:val="fr-FR"/>
        </w:rPr>
      </w:pPr>
      <w:r w:rsidRPr="00A32A38">
        <w:rPr>
          <w:rFonts w:cs="Tahoma"/>
          <w:color w:val="000000"/>
          <w:lang w:val="fr-FR"/>
        </w:rPr>
        <w:t>Access 2013</w:t>
      </w:r>
    </w:p>
    <w:p w14:paraId="56F680EC" w14:textId="77777777" w:rsidR="00BA756F" w:rsidRPr="00A32A38" w:rsidRDefault="00BA756F" w:rsidP="00173A20">
      <w:pPr>
        <w:rPr>
          <w:rFonts w:cs="Tahoma"/>
          <w:lang w:val="fr-FR"/>
        </w:rPr>
      </w:pPr>
      <w:r w:rsidRPr="00A32A38">
        <w:rPr>
          <w:rFonts w:cs="Tahoma"/>
          <w:color w:val="000000"/>
          <w:lang w:val="fr-FR"/>
        </w:rPr>
        <w:t>Excel 2013</w:t>
      </w:r>
    </w:p>
    <w:p w14:paraId="56F680ED" w14:textId="77777777" w:rsidR="00BA756F" w:rsidRPr="00A32A38" w:rsidRDefault="00BA756F" w:rsidP="00173A20">
      <w:pPr>
        <w:rPr>
          <w:rFonts w:cs="Tahoma"/>
          <w:lang w:val="fr-FR"/>
        </w:rPr>
      </w:pPr>
      <w:r w:rsidRPr="00A32A38">
        <w:rPr>
          <w:rFonts w:cs="Tahoma"/>
          <w:color w:val="000000"/>
          <w:lang w:val="fr-FR"/>
        </w:rPr>
        <w:t>Enterprise CAL per Exchange 2013 con Servizi</w:t>
      </w:r>
    </w:p>
    <w:p w14:paraId="56F680EE" w14:textId="77777777" w:rsidR="00BA756F" w:rsidRPr="00A32A38" w:rsidRDefault="00BA756F" w:rsidP="00173A20">
      <w:pPr>
        <w:rPr>
          <w:rFonts w:cs="Tahoma"/>
          <w:lang w:val="fr-FR"/>
        </w:rPr>
      </w:pPr>
      <w:r w:rsidRPr="00A32A38">
        <w:rPr>
          <w:rFonts w:cs="Tahoma"/>
          <w:color w:val="000000"/>
          <w:lang w:val="fr-FR"/>
        </w:rPr>
        <w:t>Enterprise CAL per Exchange 2013 senza Servizi</w:t>
      </w:r>
    </w:p>
    <w:p w14:paraId="56F680EF" w14:textId="77777777" w:rsidR="00BA756F" w:rsidRPr="00A32A38" w:rsidRDefault="00BA756F" w:rsidP="00173A20">
      <w:pPr>
        <w:rPr>
          <w:rFonts w:cs="Tahoma"/>
          <w:lang w:val="fr-FR"/>
        </w:rPr>
      </w:pPr>
      <w:r w:rsidRPr="00A32A38">
        <w:rPr>
          <w:rFonts w:cs="Tahoma"/>
          <w:color w:val="000000"/>
          <w:lang w:val="fr-FR"/>
        </w:rPr>
        <w:t>Exchange Server Enterprise 2013</w:t>
      </w:r>
    </w:p>
    <w:p w14:paraId="56F680F0" w14:textId="77777777" w:rsidR="00BA756F" w:rsidRPr="00A32A38" w:rsidRDefault="00BA756F" w:rsidP="00173A20">
      <w:pPr>
        <w:rPr>
          <w:rFonts w:cs="Tahoma"/>
          <w:lang w:val="fr-FR"/>
        </w:rPr>
      </w:pPr>
      <w:r w:rsidRPr="00A32A38">
        <w:rPr>
          <w:rFonts w:cs="Tahoma"/>
          <w:color w:val="000000"/>
          <w:lang w:val="fr-FR"/>
        </w:rPr>
        <w:t>Exchange Server Standard 2013</w:t>
      </w:r>
    </w:p>
    <w:p w14:paraId="56F680F1" w14:textId="77777777" w:rsidR="00BA756F" w:rsidRPr="003511B3" w:rsidRDefault="00BA756F" w:rsidP="00173A20">
      <w:pPr>
        <w:rPr>
          <w:rFonts w:cs="Tahoma"/>
        </w:rPr>
      </w:pPr>
      <w:r w:rsidRPr="003511B3">
        <w:rPr>
          <w:rFonts w:cs="Tahoma"/>
          <w:color w:val="000000"/>
        </w:rPr>
        <w:t>Standard CAL per Exchange 2013</w:t>
      </w:r>
    </w:p>
    <w:p w14:paraId="56F680F2" w14:textId="77777777" w:rsidR="00BA756F" w:rsidRPr="003511B3" w:rsidRDefault="00BA756F" w:rsidP="00173A20">
      <w:pPr>
        <w:rPr>
          <w:rFonts w:cs="Tahoma"/>
        </w:rPr>
      </w:pPr>
      <w:r w:rsidRPr="003511B3">
        <w:rPr>
          <w:rFonts w:cs="Tahoma"/>
          <w:color w:val="000000"/>
        </w:rPr>
        <w:t>InfoPath 2013</w:t>
      </w:r>
    </w:p>
    <w:p w14:paraId="56F680F3" w14:textId="77777777" w:rsidR="00BA756F" w:rsidRPr="003511B3" w:rsidRDefault="00BA756F" w:rsidP="00173A20">
      <w:pPr>
        <w:rPr>
          <w:rFonts w:cs="Tahoma"/>
        </w:rPr>
      </w:pPr>
      <w:r w:rsidRPr="003511B3">
        <w:rPr>
          <w:rFonts w:cs="Tahoma"/>
          <w:color w:val="000000"/>
        </w:rPr>
        <w:t>Lync 2013</w:t>
      </w:r>
    </w:p>
    <w:p w14:paraId="56F680F4" w14:textId="77777777" w:rsidR="00BA756F" w:rsidRPr="003511B3" w:rsidRDefault="00BA756F" w:rsidP="00173A20">
      <w:pPr>
        <w:rPr>
          <w:rFonts w:cs="Tahoma"/>
        </w:rPr>
      </w:pPr>
      <w:r w:rsidRPr="003511B3">
        <w:rPr>
          <w:rFonts w:cs="Tahoma"/>
          <w:color w:val="000000"/>
        </w:rPr>
        <w:t>Lync Server 2013</w:t>
      </w:r>
    </w:p>
    <w:p w14:paraId="56F680F5" w14:textId="77777777" w:rsidR="00BA756F" w:rsidRPr="003511B3" w:rsidRDefault="00BA756F" w:rsidP="00173A20">
      <w:pPr>
        <w:rPr>
          <w:rFonts w:cs="Tahoma"/>
        </w:rPr>
      </w:pPr>
      <w:r w:rsidRPr="003511B3">
        <w:rPr>
          <w:rFonts w:cs="Tahoma"/>
          <w:color w:val="000000"/>
        </w:rPr>
        <w:t>Enterprise CAL per Lync Server 2013</w:t>
      </w:r>
    </w:p>
    <w:p w14:paraId="56F680F6" w14:textId="77777777" w:rsidR="00BA756F" w:rsidRPr="003511B3" w:rsidRDefault="00BA756F" w:rsidP="00173A20">
      <w:pPr>
        <w:rPr>
          <w:rFonts w:cs="Tahoma"/>
        </w:rPr>
      </w:pPr>
      <w:r w:rsidRPr="003511B3">
        <w:rPr>
          <w:rFonts w:cs="Tahoma"/>
          <w:color w:val="000000"/>
        </w:rPr>
        <w:t>Plus CAL per Lync Server 2013</w:t>
      </w:r>
    </w:p>
    <w:p w14:paraId="56F680F7" w14:textId="77777777" w:rsidR="00BA756F" w:rsidRPr="003511B3" w:rsidRDefault="00BA756F" w:rsidP="00173A20">
      <w:pPr>
        <w:rPr>
          <w:rFonts w:cs="Tahoma"/>
        </w:rPr>
      </w:pPr>
      <w:r w:rsidRPr="003511B3">
        <w:rPr>
          <w:rFonts w:cs="Tahoma"/>
          <w:color w:val="000000"/>
        </w:rPr>
        <w:t>Standard CAL per Lync Server 2013</w:t>
      </w:r>
    </w:p>
    <w:p w14:paraId="56F680F8" w14:textId="77777777" w:rsidR="00BA756F" w:rsidRPr="003511B3" w:rsidRDefault="00BA756F" w:rsidP="00173A20">
      <w:pPr>
        <w:rPr>
          <w:rFonts w:cs="Tahoma"/>
        </w:rPr>
      </w:pPr>
      <w:r w:rsidRPr="003511B3">
        <w:rPr>
          <w:rFonts w:cs="Tahoma"/>
          <w:color w:val="000000"/>
        </w:rPr>
        <w:t>Office Home and Student RT 2013</w:t>
      </w:r>
    </w:p>
    <w:p w14:paraId="56F680F9" w14:textId="77777777" w:rsidR="00BA756F" w:rsidRPr="003511B3" w:rsidRDefault="00BA756F" w:rsidP="00173A20">
      <w:pPr>
        <w:rPr>
          <w:rFonts w:cs="Tahoma"/>
        </w:rPr>
      </w:pPr>
      <w:r w:rsidRPr="003511B3">
        <w:rPr>
          <w:rFonts w:cs="Tahoma"/>
          <w:color w:val="000000"/>
        </w:rPr>
        <w:t>Office Multi Language Pack 2013</w:t>
      </w:r>
    </w:p>
    <w:p w14:paraId="56F680FA" w14:textId="77777777" w:rsidR="00BA756F" w:rsidRPr="003511B3" w:rsidRDefault="00BA756F" w:rsidP="00173A20">
      <w:pPr>
        <w:rPr>
          <w:rFonts w:cs="Tahoma"/>
        </w:rPr>
      </w:pPr>
      <w:r w:rsidRPr="003511B3">
        <w:rPr>
          <w:rFonts w:cs="Tahoma"/>
          <w:color w:val="000000"/>
        </w:rPr>
        <w:t>Office Professional Plus 2013</w:t>
      </w:r>
    </w:p>
    <w:p w14:paraId="56F680FB" w14:textId="77777777" w:rsidR="00BA756F" w:rsidRPr="003511B3" w:rsidRDefault="00BA756F" w:rsidP="00173A20">
      <w:pPr>
        <w:rPr>
          <w:rFonts w:cs="Tahoma"/>
        </w:rPr>
      </w:pPr>
      <w:r w:rsidRPr="003511B3">
        <w:rPr>
          <w:rFonts w:cs="Tahoma"/>
          <w:color w:val="000000"/>
        </w:rPr>
        <w:t>Office Standard 2013</w:t>
      </w:r>
    </w:p>
    <w:p w14:paraId="56F680FC" w14:textId="77777777" w:rsidR="00BA756F" w:rsidRPr="003511B3" w:rsidRDefault="00BA756F" w:rsidP="00173A20">
      <w:pPr>
        <w:rPr>
          <w:rFonts w:cs="Tahoma"/>
        </w:rPr>
      </w:pPr>
      <w:r w:rsidRPr="003511B3">
        <w:rPr>
          <w:rFonts w:cs="Tahoma"/>
          <w:color w:val="000000"/>
        </w:rPr>
        <w:t>OneNote 2013</w:t>
      </w:r>
    </w:p>
    <w:p w14:paraId="56F680FD" w14:textId="77777777" w:rsidR="00BA756F" w:rsidRPr="003511B3" w:rsidRDefault="00BA756F" w:rsidP="00173A20">
      <w:pPr>
        <w:rPr>
          <w:rFonts w:cs="Tahoma"/>
        </w:rPr>
      </w:pPr>
      <w:r w:rsidRPr="003511B3">
        <w:rPr>
          <w:rFonts w:cs="Tahoma"/>
          <w:color w:val="000000"/>
        </w:rPr>
        <w:t>Outlook 2013</w:t>
      </w:r>
    </w:p>
    <w:p w14:paraId="56F680FE" w14:textId="77777777" w:rsidR="00BA756F" w:rsidRPr="003511B3" w:rsidRDefault="00BA756F" w:rsidP="00173A20">
      <w:pPr>
        <w:rPr>
          <w:rFonts w:cs="Tahoma"/>
        </w:rPr>
      </w:pPr>
      <w:r w:rsidRPr="003511B3">
        <w:rPr>
          <w:rFonts w:cs="Tahoma"/>
          <w:color w:val="000000"/>
        </w:rPr>
        <w:t>PowerPoint 2013</w:t>
      </w:r>
    </w:p>
    <w:p w14:paraId="56F680FF" w14:textId="77777777" w:rsidR="00BA756F" w:rsidRPr="003511B3" w:rsidRDefault="00BA756F" w:rsidP="00173A20">
      <w:pPr>
        <w:rPr>
          <w:rFonts w:cs="Tahoma"/>
        </w:rPr>
      </w:pPr>
      <w:r w:rsidRPr="003511B3">
        <w:rPr>
          <w:rFonts w:cs="Tahoma"/>
          <w:color w:val="000000"/>
        </w:rPr>
        <w:t>Project Standard 2013</w:t>
      </w:r>
    </w:p>
    <w:p w14:paraId="56F68100" w14:textId="77777777" w:rsidR="00BA756F" w:rsidRPr="003511B3" w:rsidRDefault="00BA756F" w:rsidP="00173A20">
      <w:pPr>
        <w:rPr>
          <w:rFonts w:cs="Tahoma"/>
        </w:rPr>
      </w:pPr>
      <w:r w:rsidRPr="003511B3">
        <w:rPr>
          <w:rFonts w:cs="Tahoma"/>
          <w:color w:val="000000"/>
        </w:rPr>
        <w:t>Project Professional 2013</w:t>
      </w:r>
    </w:p>
    <w:p w14:paraId="56F68101" w14:textId="77777777" w:rsidR="00BA756F" w:rsidRPr="003511B3" w:rsidRDefault="00BA756F" w:rsidP="00173A20">
      <w:pPr>
        <w:rPr>
          <w:rFonts w:cs="Tahoma"/>
        </w:rPr>
      </w:pPr>
      <w:r w:rsidRPr="003511B3">
        <w:rPr>
          <w:rFonts w:cs="Tahoma"/>
          <w:color w:val="000000"/>
        </w:rPr>
        <w:t>Project Server 2013</w:t>
      </w:r>
    </w:p>
    <w:p w14:paraId="56F68102" w14:textId="77777777" w:rsidR="00BA756F" w:rsidRPr="003511B3" w:rsidRDefault="00BA756F" w:rsidP="00173A20">
      <w:pPr>
        <w:rPr>
          <w:rFonts w:cs="Tahoma"/>
        </w:rPr>
      </w:pPr>
      <w:r w:rsidRPr="003511B3">
        <w:rPr>
          <w:rFonts w:cs="Tahoma"/>
          <w:color w:val="000000"/>
        </w:rPr>
        <w:t>CAL per Project Server 2013</w:t>
      </w:r>
    </w:p>
    <w:p w14:paraId="56F68103" w14:textId="77777777" w:rsidR="00BA756F" w:rsidRPr="003511B3" w:rsidRDefault="00FE3510" w:rsidP="00173A20">
      <w:pPr>
        <w:rPr>
          <w:rFonts w:cs="Tahoma"/>
        </w:rPr>
      </w:pPr>
      <w:r w:rsidRPr="003511B3">
        <w:rPr>
          <w:rFonts w:cs="Tahoma"/>
          <w:color w:val="000000"/>
        </w:rPr>
        <w:t>Publisher 2013</w:t>
      </w:r>
    </w:p>
    <w:p w14:paraId="56F68104" w14:textId="77777777" w:rsidR="00FE3510" w:rsidRPr="003511B3" w:rsidRDefault="00FE3510" w:rsidP="00173A20">
      <w:pPr>
        <w:rPr>
          <w:rFonts w:cs="Tahoma"/>
        </w:rPr>
      </w:pPr>
      <w:r w:rsidRPr="003511B3">
        <w:rPr>
          <w:rFonts w:cs="Tahoma"/>
          <w:color w:val="000000"/>
        </w:rPr>
        <w:t>Enterprise CAL per SharePoint 2013</w:t>
      </w:r>
    </w:p>
    <w:p w14:paraId="56F68105" w14:textId="77777777" w:rsidR="00FE3510" w:rsidRPr="003511B3" w:rsidRDefault="00FE3510" w:rsidP="00173A20">
      <w:pPr>
        <w:rPr>
          <w:rFonts w:cs="Tahoma"/>
        </w:rPr>
      </w:pPr>
      <w:r w:rsidRPr="003511B3">
        <w:rPr>
          <w:rFonts w:cs="Tahoma"/>
          <w:color w:val="000000"/>
        </w:rPr>
        <w:t>SharePoint Server 2013</w:t>
      </w:r>
    </w:p>
    <w:p w14:paraId="56F68106" w14:textId="77777777" w:rsidR="00FE3510" w:rsidRPr="003511B3" w:rsidRDefault="00FE3510" w:rsidP="00173A20">
      <w:pPr>
        <w:rPr>
          <w:rFonts w:cs="Tahoma"/>
        </w:rPr>
      </w:pPr>
      <w:r w:rsidRPr="003511B3">
        <w:rPr>
          <w:rFonts w:cs="Tahoma"/>
          <w:color w:val="000000"/>
        </w:rPr>
        <w:t>Standard CAL per SharePoint 2013</w:t>
      </w:r>
    </w:p>
    <w:p w14:paraId="56F68107" w14:textId="77777777" w:rsidR="00FE3510" w:rsidRPr="003511B3" w:rsidRDefault="00FE3510" w:rsidP="00173A20">
      <w:pPr>
        <w:rPr>
          <w:rFonts w:cs="Tahoma"/>
        </w:rPr>
      </w:pPr>
      <w:r w:rsidRPr="003511B3">
        <w:rPr>
          <w:rFonts w:cs="Tahoma"/>
          <w:color w:val="000000"/>
        </w:rPr>
        <w:t>Visio Professional 2013</w:t>
      </w:r>
    </w:p>
    <w:p w14:paraId="56F68108" w14:textId="77777777" w:rsidR="00FE3510" w:rsidRPr="003511B3" w:rsidRDefault="00FE3510" w:rsidP="00173A20">
      <w:pPr>
        <w:rPr>
          <w:rFonts w:cs="Tahoma"/>
        </w:rPr>
      </w:pPr>
      <w:r w:rsidRPr="003511B3">
        <w:rPr>
          <w:rFonts w:cs="Tahoma"/>
          <w:color w:val="000000"/>
        </w:rPr>
        <w:t>Visio Standard 2013</w:t>
      </w:r>
    </w:p>
    <w:p w14:paraId="56F68109" w14:textId="77777777" w:rsidR="00FE3510" w:rsidRPr="003511B3" w:rsidRDefault="00FE3510" w:rsidP="00173A20">
      <w:pPr>
        <w:rPr>
          <w:rFonts w:cs="Tahoma"/>
        </w:rPr>
      </w:pPr>
      <w:r w:rsidRPr="003511B3">
        <w:rPr>
          <w:rFonts w:cs="Tahoma"/>
          <w:color w:val="000000"/>
        </w:rPr>
        <w:t>Word 2013</w:t>
      </w:r>
    </w:p>
    <w:p w14:paraId="56F6810A" w14:textId="77777777" w:rsidR="00FE3510" w:rsidRPr="003511B3" w:rsidRDefault="00FE3510" w:rsidP="00173A20">
      <w:pPr>
        <w:rPr>
          <w:rFonts w:cs="Tahoma"/>
        </w:rPr>
      </w:pPr>
      <w:r w:rsidRPr="003511B3">
        <w:rPr>
          <w:rFonts w:cs="Tahoma"/>
          <w:color w:val="000000"/>
        </w:rPr>
        <w:t>Windows MultiPoint Server Standard 2012</w:t>
      </w:r>
    </w:p>
    <w:p w14:paraId="56F6810B" w14:textId="77777777" w:rsidR="00FE3510" w:rsidRPr="003511B3" w:rsidRDefault="00FE3510" w:rsidP="00173A20">
      <w:pPr>
        <w:rPr>
          <w:rFonts w:cs="Tahoma"/>
        </w:rPr>
      </w:pPr>
      <w:r w:rsidRPr="003511B3">
        <w:rPr>
          <w:rFonts w:cs="Tahoma"/>
          <w:color w:val="000000"/>
        </w:rPr>
        <w:t>Windows MultiPoint Server Premium 2012</w:t>
      </w:r>
    </w:p>
    <w:p w14:paraId="56F6810C" w14:textId="77777777" w:rsidR="00FE3510" w:rsidRPr="003511B3" w:rsidRDefault="00FE3510" w:rsidP="00173A20">
      <w:pPr>
        <w:rPr>
          <w:rFonts w:cs="Tahoma"/>
        </w:rPr>
      </w:pPr>
      <w:r w:rsidRPr="003511B3">
        <w:rPr>
          <w:rFonts w:cs="Tahoma"/>
          <w:color w:val="000000"/>
        </w:rPr>
        <w:t>Licenza CAL per Windows MultiPoint Server 2012</w:t>
      </w:r>
    </w:p>
    <w:p w14:paraId="56F6810D" w14:textId="77777777" w:rsidR="00FE3510" w:rsidRPr="003511B3" w:rsidRDefault="00FE3510" w:rsidP="00173A20">
      <w:pPr>
        <w:rPr>
          <w:rFonts w:cs="Tahoma"/>
        </w:rPr>
      </w:pPr>
      <w:r w:rsidRPr="003511B3">
        <w:rPr>
          <w:rFonts w:cs="Tahoma"/>
          <w:color w:val="000000"/>
        </w:rPr>
        <w:t>Licenza CAL per Windows MultiPoint Server con Licenza CAL per Windows Server 2012</w:t>
      </w:r>
    </w:p>
    <w:p w14:paraId="56F6810E" w14:textId="77777777" w:rsidR="006F741C" w:rsidRPr="003511B3" w:rsidRDefault="006F741C" w:rsidP="006F741C">
      <w:pPr>
        <w:rPr>
          <w:rFonts w:cs="Tahoma"/>
        </w:rPr>
      </w:pPr>
      <w:r w:rsidRPr="003511B3">
        <w:rPr>
          <w:rFonts w:cs="Tahoma"/>
          <w:color w:val="000000"/>
        </w:rPr>
        <w:t>Windows Intune (Per Utente)</w:t>
      </w:r>
    </w:p>
    <w:p w14:paraId="56F6810F" w14:textId="77777777" w:rsidR="006F741C" w:rsidRPr="003511B3" w:rsidRDefault="006F741C" w:rsidP="006F741C">
      <w:pPr>
        <w:rPr>
          <w:rFonts w:cs="Tahoma"/>
        </w:rPr>
      </w:pPr>
      <w:r w:rsidRPr="003511B3">
        <w:rPr>
          <w:rFonts w:cs="Tahoma"/>
          <w:color w:val="000000"/>
        </w:rPr>
        <w:t>Componente Aggiuntivo per Windows Intune per System Center Configuration Manager e System Center EndPoint Protection (Per Utente)</w:t>
      </w:r>
    </w:p>
    <w:p w14:paraId="56F68110" w14:textId="77777777" w:rsidR="00FE3510" w:rsidRPr="003511B3" w:rsidRDefault="00FE3510" w:rsidP="00173A20">
      <w:pPr>
        <w:rPr>
          <w:rFonts w:cs="Tahoma"/>
        </w:rPr>
      </w:pPr>
      <w:r w:rsidRPr="003511B3">
        <w:rPr>
          <w:rFonts w:cs="Tahoma"/>
          <w:color w:val="000000"/>
        </w:rPr>
        <w:t>Windows Intune USL</w:t>
      </w:r>
    </w:p>
    <w:p w14:paraId="56F68111" w14:textId="77777777" w:rsidR="00FE3510" w:rsidRPr="003511B3" w:rsidRDefault="00FE3510" w:rsidP="00173A20">
      <w:pPr>
        <w:rPr>
          <w:rFonts w:cs="Tahoma"/>
        </w:rPr>
      </w:pPr>
      <w:r w:rsidRPr="003511B3">
        <w:rPr>
          <w:rFonts w:cs="Tahoma"/>
          <w:color w:val="000000"/>
        </w:rPr>
        <w:t>USL Add-On per Windows Intune</w:t>
      </w:r>
    </w:p>
    <w:p w14:paraId="56F68112" w14:textId="77777777" w:rsidR="00FE3510" w:rsidRPr="003511B3" w:rsidRDefault="00FE3510" w:rsidP="00173A20">
      <w:pPr>
        <w:rPr>
          <w:rFonts w:cs="Tahoma"/>
        </w:rPr>
      </w:pPr>
      <w:r w:rsidRPr="003511B3">
        <w:rPr>
          <w:rFonts w:cs="Tahoma"/>
          <w:color w:val="000000"/>
        </w:rPr>
        <w:t>USL Add-On per Windows Intune Extra Storage 1 GB</w:t>
      </w:r>
    </w:p>
    <w:p w14:paraId="56F68113" w14:textId="77777777" w:rsidR="00FE3510" w:rsidRPr="003511B3" w:rsidRDefault="00FE3510" w:rsidP="00173A20">
      <w:pPr>
        <w:rPr>
          <w:rFonts w:cs="Tahoma"/>
        </w:rPr>
      </w:pPr>
      <w:r w:rsidRPr="003511B3">
        <w:rPr>
          <w:rFonts w:cs="Tahoma"/>
          <w:color w:val="000000"/>
        </w:rPr>
        <w:t>Win Pro con MDOP 8</w:t>
      </w:r>
    </w:p>
    <w:p w14:paraId="56F68114" w14:textId="77777777" w:rsidR="00173A20" w:rsidRPr="003511B3" w:rsidRDefault="00173A20" w:rsidP="00173A20">
      <w:pPr>
        <w:keepNext/>
        <w:tabs>
          <w:tab w:val="num" w:pos="720"/>
        </w:tabs>
        <w:spacing w:before="60"/>
        <w:outlineLvl w:val="3"/>
        <w:rPr>
          <w:rFonts w:cs="Tahoma"/>
        </w:rPr>
      </w:pPr>
    </w:p>
    <w:p w14:paraId="56F68115" w14:textId="77777777" w:rsidR="00173A20" w:rsidRPr="003511B3" w:rsidRDefault="00173A20" w:rsidP="003E606C">
      <w:pPr>
        <w:spacing w:after="60"/>
        <w:rPr>
          <w:rFonts w:cs="Tahoma"/>
        </w:rPr>
      </w:pPr>
      <w:r w:rsidRPr="003511B3">
        <w:rPr>
          <w:rFonts w:cs="Tahoma"/>
          <w:b/>
        </w:rPr>
        <w:t xml:space="preserve">Promozioni </w:t>
      </w:r>
    </w:p>
    <w:p w14:paraId="56F68116" w14:textId="77777777" w:rsidR="00173A20" w:rsidRPr="003511B3" w:rsidRDefault="00FE3510" w:rsidP="00173A20">
      <w:pPr>
        <w:outlineLvl w:val="1"/>
        <w:rPr>
          <w:rFonts w:cs="Tahoma"/>
        </w:rPr>
      </w:pPr>
      <w:r w:rsidRPr="003511B3">
        <w:rPr>
          <w:rFonts w:cs="Tahoma"/>
          <w:color w:val="000000"/>
          <w:szCs w:val="18"/>
        </w:rPr>
        <w:t>Sono state aggiunte le seguenti promozioni:</w:t>
      </w:r>
    </w:p>
    <w:p w14:paraId="56F68117" w14:textId="77777777" w:rsidR="00FE3510" w:rsidRPr="008544B7" w:rsidRDefault="00A4121E" w:rsidP="00173A20">
      <w:pPr>
        <w:outlineLvl w:val="1"/>
        <w:rPr>
          <w:rFonts w:cs="Tahoma"/>
        </w:rPr>
      </w:pPr>
      <w:r w:rsidRPr="008544B7">
        <w:rPr>
          <w:rFonts w:cs="Tahoma"/>
          <w:color w:val="000000"/>
          <w:szCs w:val="18"/>
        </w:rPr>
        <w:t>Microsoft Dynamics AX 2012 R2 - Promozione: Acquista Una Enterprise CAL e Ricevi Una Functional CAL</w:t>
      </w:r>
    </w:p>
    <w:p w14:paraId="56F68118" w14:textId="77777777" w:rsidR="00A4121E" w:rsidRPr="003511B3" w:rsidRDefault="00A4121E" w:rsidP="00173A20">
      <w:pPr>
        <w:outlineLvl w:val="1"/>
        <w:rPr>
          <w:rFonts w:cs="Tahoma"/>
        </w:rPr>
      </w:pPr>
      <w:r w:rsidRPr="003511B3">
        <w:rPr>
          <w:rFonts w:cs="Tahoma"/>
          <w:color w:val="000000"/>
          <w:szCs w:val="18"/>
        </w:rPr>
        <w:t>Microsoft Dynamics AX 2012 R2 - Promozione EA Starter</w:t>
      </w:r>
    </w:p>
    <w:p w14:paraId="56F68119" w14:textId="77777777" w:rsidR="00A4121E" w:rsidRPr="003511B3" w:rsidRDefault="00A4121E" w:rsidP="00173A20">
      <w:pPr>
        <w:outlineLvl w:val="1"/>
        <w:rPr>
          <w:rFonts w:cs="Tahoma"/>
        </w:rPr>
      </w:pPr>
      <w:r w:rsidRPr="003511B3">
        <w:rPr>
          <w:rFonts w:cs="Tahoma"/>
          <w:color w:val="000000"/>
          <w:szCs w:val="18"/>
        </w:rPr>
        <w:t>Sconto Promozionale del 20% per PC Nuovi con Windows Intune</w:t>
      </w:r>
    </w:p>
    <w:p w14:paraId="56F6811A" w14:textId="77777777" w:rsidR="00FE3510" w:rsidRPr="003511B3" w:rsidRDefault="00FE3510" w:rsidP="00173A20">
      <w:pPr>
        <w:outlineLvl w:val="1"/>
        <w:rPr>
          <w:rFonts w:cs="Tahoma"/>
        </w:rPr>
      </w:pPr>
    </w:p>
    <w:p w14:paraId="56F6811B" w14:textId="77777777" w:rsidR="00FE3510" w:rsidRPr="003511B3" w:rsidRDefault="00FE3510" w:rsidP="00173A20">
      <w:pPr>
        <w:outlineLvl w:val="1"/>
        <w:rPr>
          <w:rFonts w:cs="Tahoma"/>
        </w:rPr>
      </w:pPr>
      <w:r w:rsidRPr="003511B3">
        <w:rPr>
          <w:rFonts w:cs="Tahoma"/>
          <w:color w:val="000000"/>
          <w:szCs w:val="18"/>
        </w:rPr>
        <w:t>Sono state eliminate le seguenti promozioni:</w:t>
      </w:r>
    </w:p>
    <w:p w14:paraId="56F6811C" w14:textId="77777777" w:rsidR="00FE3510" w:rsidRPr="003511B3" w:rsidRDefault="00FE3510" w:rsidP="00173A20">
      <w:pPr>
        <w:outlineLvl w:val="1"/>
        <w:rPr>
          <w:rFonts w:cs="Tahoma"/>
        </w:rPr>
      </w:pPr>
      <w:r w:rsidRPr="003511B3">
        <w:rPr>
          <w:rFonts w:cs="Tahoma"/>
        </w:rPr>
        <w:t>Sconto Promozionale del 20% per PC Nuovi con Windows Intune</w:t>
      </w:r>
    </w:p>
    <w:p w14:paraId="56F6811D" w14:textId="77777777" w:rsidR="00173A20" w:rsidRPr="003511B3" w:rsidRDefault="00173A20" w:rsidP="00173A20">
      <w:pPr>
        <w:outlineLvl w:val="1"/>
        <w:rPr>
          <w:rFonts w:cs="Tahoma"/>
        </w:rPr>
      </w:pPr>
    </w:p>
    <w:p w14:paraId="56F6811E" w14:textId="77777777" w:rsidR="00CD7EA6" w:rsidRPr="003511B3" w:rsidRDefault="00173A20" w:rsidP="003E606C">
      <w:pPr>
        <w:spacing w:after="60"/>
        <w:rPr>
          <w:rFonts w:cs="Tahoma"/>
        </w:rPr>
      </w:pPr>
      <w:r w:rsidRPr="003511B3">
        <w:rPr>
          <w:rFonts w:cs="Tahoma"/>
          <w:b/>
        </w:rPr>
        <w:t>Prodotti Eliminati</w:t>
      </w:r>
    </w:p>
    <w:p w14:paraId="56F6811F" w14:textId="77777777" w:rsidR="00685009" w:rsidRPr="003511B3" w:rsidRDefault="00685009" w:rsidP="00685009">
      <w:pPr>
        <w:rPr>
          <w:rFonts w:cs="Tahoma"/>
        </w:rPr>
      </w:pPr>
      <w:r w:rsidRPr="003511B3">
        <w:rPr>
          <w:rFonts w:cs="Tahoma"/>
          <w:color w:val="000000"/>
        </w:rPr>
        <w:t>Access 2010</w:t>
      </w:r>
    </w:p>
    <w:p w14:paraId="56F68120" w14:textId="77777777" w:rsidR="00685009" w:rsidRPr="003511B3" w:rsidRDefault="00685009" w:rsidP="00685009">
      <w:pPr>
        <w:rPr>
          <w:rFonts w:cs="Tahoma"/>
        </w:rPr>
      </w:pPr>
      <w:r w:rsidRPr="003511B3">
        <w:rPr>
          <w:rFonts w:cs="Tahoma"/>
          <w:color w:val="000000"/>
        </w:rPr>
        <w:t>Duet Enterprise per Microsoft SharePoint e SAP 1.0</w:t>
      </w:r>
    </w:p>
    <w:p w14:paraId="56F68121" w14:textId="77777777" w:rsidR="00685009" w:rsidRPr="008544B7" w:rsidRDefault="00685009" w:rsidP="00685009">
      <w:pPr>
        <w:rPr>
          <w:rFonts w:cs="Tahoma"/>
        </w:rPr>
      </w:pPr>
      <w:r w:rsidRPr="008544B7">
        <w:rPr>
          <w:rFonts w:cs="Tahoma"/>
          <w:color w:val="000000"/>
        </w:rPr>
        <w:t>Dynamics CRM Onprem Mobile</w:t>
      </w:r>
    </w:p>
    <w:p w14:paraId="56F68122" w14:textId="77777777" w:rsidR="00685009" w:rsidRPr="008544B7" w:rsidRDefault="00685009" w:rsidP="00685009">
      <w:pPr>
        <w:rPr>
          <w:rFonts w:cs="Tahoma"/>
        </w:rPr>
      </w:pPr>
      <w:r w:rsidRPr="008544B7">
        <w:rPr>
          <w:rFonts w:cs="Tahoma"/>
          <w:color w:val="000000"/>
        </w:rPr>
        <w:t>Dynamics CRM Mobile</w:t>
      </w:r>
    </w:p>
    <w:p w14:paraId="56F68123" w14:textId="77777777" w:rsidR="00685009" w:rsidRPr="003511B3" w:rsidRDefault="00685009" w:rsidP="00685009">
      <w:pPr>
        <w:rPr>
          <w:rFonts w:cs="Tahoma"/>
        </w:rPr>
      </w:pPr>
      <w:r w:rsidRPr="003511B3">
        <w:rPr>
          <w:rFonts w:cs="Tahoma"/>
          <w:color w:val="000000"/>
        </w:rPr>
        <w:t>Excel 2010</w:t>
      </w:r>
    </w:p>
    <w:p w14:paraId="56F68124" w14:textId="77777777" w:rsidR="00685009" w:rsidRPr="003511B3" w:rsidRDefault="00685009" w:rsidP="00685009">
      <w:pPr>
        <w:rPr>
          <w:rFonts w:cs="Tahoma"/>
        </w:rPr>
      </w:pPr>
      <w:r w:rsidRPr="003511B3">
        <w:rPr>
          <w:rFonts w:cs="Tahoma"/>
          <w:color w:val="000000"/>
        </w:rPr>
        <w:t>Exchange Server 2010 External Connector</w:t>
      </w:r>
    </w:p>
    <w:p w14:paraId="56F68125" w14:textId="77777777" w:rsidR="00685009" w:rsidRPr="003511B3" w:rsidRDefault="00685009" w:rsidP="00685009">
      <w:pPr>
        <w:rPr>
          <w:rFonts w:cs="Tahoma"/>
        </w:rPr>
      </w:pPr>
      <w:r w:rsidRPr="003511B3">
        <w:rPr>
          <w:rFonts w:cs="Tahoma"/>
          <w:color w:val="000000"/>
        </w:rPr>
        <w:t>FAST SearchServer per SharePoint</w:t>
      </w:r>
    </w:p>
    <w:p w14:paraId="56F68126" w14:textId="77777777" w:rsidR="00685009" w:rsidRPr="003511B3" w:rsidRDefault="00685009" w:rsidP="00685009">
      <w:pPr>
        <w:rPr>
          <w:rFonts w:cs="Tahoma"/>
        </w:rPr>
      </w:pPr>
      <w:r w:rsidRPr="003511B3">
        <w:rPr>
          <w:rFonts w:cs="Tahoma"/>
          <w:color w:val="000000"/>
        </w:rPr>
        <w:t>Forefront Protection Suite</w:t>
      </w:r>
    </w:p>
    <w:p w14:paraId="56F68127" w14:textId="77777777" w:rsidR="00685009" w:rsidRPr="003511B3" w:rsidRDefault="00685009" w:rsidP="00685009">
      <w:pPr>
        <w:rPr>
          <w:rFonts w:cs="Tahoma"/>
        </w:rPr>
      </w:pPr>
      <w:r w:rsidRPr="003511B3">
        <w:rPr>
          <w:rFonts w:cs="Tahoma"/>
          <w:color w:val="000000"/>
        </w:rPr>
        <w:t>Forefront Security Exchange Server</w:t>
      </w:r>
    </w:p>
    <w:p w14:paraId="56F68128" w14:textId="77777777" w:rsidR="00685009" w:rsidRPr="003511B3" w:rsidRDefault="00685009" w:rsidP="00685009">
      <w:pPr>
        <w:rPr>
          <w:rFonts w:cs="Tahoma"/>
        </w:rPr>
      </w:pPr>
      <w:r w:rsidRPr="003511B3">
        <w:rPr>
          <w:rFonts w:cs="Tahoma"/>
          <w:color w:val="000000"/>
        </w:rPr>
        <w:t>Forefront Security for Office Communications Server</w:t>
      </w:r>
    </w:p>
    <w:p w14:paraId="56F68129" w14:textId="77777777" w:rsidR="00685009" w:rsidRPr="003511B3" w:rsidRDefault="00685009" w:rsidP="00685009">
      <w:pPr>
        <w:rPr>
          <w:rFonts w:cs="Tahoma"/>
        </w:rPr>
      </w:pPr>
      <w:r w:rsidRPr="003511B3">
        <w:rPr>
          <w:rFonts w:cs="Tahoma"/>
          <w:color w:val="000000"/>
        </w:rPr>
        <w:t>Forefront Security per SharePoint</w:t>
      </w:r>
    </w:p>
    <w:p w14:paraId="56F6812A" w14:textId="77777777" w:rsidR="00685009" w:rsidRPr="003511B3" w:rsidRDefault="00685009" w:rsidP="00685009">
      <w:pPr>
        <w:rPr>
          <w:rFonts w:cs="Tahoma"/>
        </w:rPr>
      </w:pPr>
      <w:r w:rsidRPr="003511B3">
        <w:rPr>
          <w:rFonts w:cs="Tahoma"/>
          <w:color w:val="000000"/>
        </w:rPr>
        <w:t>Forefront Security Server Management Console</w:t>
      </w:r>
    </w:p>
    <w:p w14:paraId="56F6812B" w14:textId="77777777" w:rsidR="00685009" w:rsidRPr="003511B3" w:rsidRDefault="00685009" w:rsidP="00685009">
      <w:pPr>
        <w:rPr>
          <w:rFonts w:cs="Tahoma"/>
        </w:rPr>
      </w:pPr>
      <w:r w:rsidRPr="003511B3">
        <w:rPr>
          <w:rFonts w:cs="Tahoma"/>
          <w:color w:val="000000"/>
        </w:rPr>
        <w:t>Forefront Security Web</w:t>
      </w:r>
    </w:p>
    <w:p w14:paraId="56F6812C" w14:textId="77777777" w:rsidR="00685009" w:rsidRPr="003511B3" w:rsidRDefault="00685009" w:rsidP="00685009">
      <w:pPr>
        <w:rPr>
          <w:rFonts w:cs="Tahoma"/>
        </w:rPr>
      </w:pPr>
      <w:r w:rsidRPr="003511B3">
        <w:rPr>
          <w:rFonts w:cs="Tahoma"/>
          <w:color w:val="000000"/>
        </w:rPr>
        <w:t>Forefront Threat Management Gateway Enterprise</w:t>
      </w:r>
    </w:p>
    <w:p w14:paraId="56F6812D" w14:textId="77777777" w:rsidR="00685009" w:rsidRPr="003511B3" w:rsidRDefault="00685009" w:rsidP="00685009">
      <w:pPr>
        <w:rPr>
          <w:rFonts w:cs="Tahoma"/>
        </w:rPr>
      </w:pPr>
      <w:r w:rsidRPr="003511B3">
        <w:rPr>
          <w:rFonts w:cs="Tahoma"/>
          <w:color w:val="000000"/>
        </w:rPr>
        <w:t>Forefront Threat Management Gateway Medium Business</w:t>
      </w:r>
    </w:p>
    <w:p w14:paraId="56F6812E" w14:textId="77777777" w:rsidR="00685009" w:rsidRPr="003511B3" w:rsidRDefault="00685009" w:rsidP="00685009">
      <w:pPr>
        <w:rPr>
          <w:rFonts w:cs="Tahoma"/>
        </w:rPr>
      </w:pPr>
      <w:r w:rsidRPr="003511B3">
        <w:rPr>
          <w:rFonts w:cs="Tahoma"/>
          <w:color w:val="000000"/>
        </w:rPr>
        <w:t>Forefront Threat Management Gateway Standard</w:t>
      </w:r>
    </w:p>
    <w:p w14:paraId="56F6812F" w14:textId="77777777" w:rsidR="00685009" w:rsidRPr="003511B3" w:rsidRDefault="00685009" w:rsidP="00685009">
      <w:pPr>
        <w:rPr>
          <w:rFonts w:cs="Tahoma"/>
        </w:rPr>
      </w:pPr>
      <w:r w:rsidRPr="003511B3">
        <w:rPr>
          <w:rFonts w:cs="Tahoma"/>
          <w:color w:val="000000"/>
        </w:rPr>
        <w:t>Forefront Threat Management Gateway Web Protection Service</w:t>
      </w:r>
    </w:p>
    <w:p w14:paraId="56F68130" w14:textId="77777777" w:rsidR="00685009" w:rsidRPr="003511B3" w:rsidRDefault="00685009" w:rsidP="00685009">
      <w:pPr>
        <w:rPr>
          <w:rFonts w:cs="Tahoma"/>
        </w:rPr>
      </w:pPr>
      <w:r w:rsidRPr="003511B3">
        <w:rPr>
          <w:rFonts w:cs="Tahoma"/>
          <w:color w:val="000000"/>
        </w:rPr>
        <w:t>Forefront Protection 2010 for Exchange Server</w:t>
      </w:r>
    </w:p>
    <w:p w14:paraId="56F68131" w14:textId="77777777" w:rsidR="00685009" w:rsidRPr="003511B3" w:rsidRDefault="00685009" w:rsidP="00685009">
      <w:pPr>
        <w:rPr>
          <w:rFonts w:cs="Tahoma"/>
        </w:rPr>
      </w:pPr>
      <w:r w:rsidRPr="003511B3">
        <w:rPr>
          <w:rFonts w:cs="Tahoma"/>
          <w:color w:val="000000"/>
        </w:rPr>
        <w:t>External Connector per Forefront Protection 2010 for Exchange Server</w:t>
      </w:r>
    </w:p>
    <w:p w14:paraId="56F68132" w14:textId="77777777" w:rsidR="00685009" w:rsidRPr="003511B3" w:rsidRDefault="00685009" w:rsidP="00685009">
      <w:pPr>
        <w:rPr>
          <w:rFonts w:cs="Tahoma"/>
        </w:rPr>
      </w:pPr>
      <w:r w:rsidRPr="003511B3">
        <w:rPr>
          <w:rFonts w:cs="Tahoma"/>
          <w:color w:val="000000"/>
        </w:rPr>
        <w:t>Forefront Protection for SharePoint</w:t>
      </w:r>
    </w:p>
    <w:p w14:paraId="56F68133" w14:textId="77777777" w:rsidR="00685009" w:rsidRPr="003511B3" w:rsidRDefault="00685009" w:rsidP="00685009">
      <w:pPr>
        <w:rPr>
          <w:rFonts w:cs="Tahoma"/>
        </w:rPr>
      </w:pPr>
      <w:r w:rsidRPr="003511B3">
        <w:rPr>
          <w:rFonts w:cs="Tahoma"/>
          <w:color w:val="000000"/>
        </w:rPr>
        <w:t>Groove Enterprise Services</w:t>
      </w:r>
    </w:p>
    <w:p w14:paraId="56F68134" w14:textId="77777777" w:rsidR="00685009" w:rsidRPr="003511B3" w:rsidRDefault="00685009" w:rsidP="00685009">
      <w:pPr>
        <w:rPr>
          <w:rFonts w:cs="Tahoma"/>
        </w:rPr>
      </w:pPr>
      <w:r w:rsidRPr="003511B3">
        <w:rPr>
          <w:rFonts w:cs="Tahoma"/>
          <w:color w:val="000000"/>
        </w:rPr>
        <w:t>Groove Server</w:t>
      </w:r>
    </w:p>
    <w:p w14:paraId="56F68135" w14:textId="77777777" w:rsidR="00685009" w:rsidRPr="003511B3" w:rsidRDefault="00685009" w:rsidP="00685009">
      <w:pPr>
        <w:rPr>
          <w:rFonts w:cs="Tahoma"/>
        </w:rPr>
      </w:pPr>
      <w:r w:rsidRPr="003511B3">
        <w:rPr>
          <w:rFonts w:cs="Tahoma"/>
          <w:color w:val="000000"/>
        </w:rPr>
        <w:t>InfoPath 2010</w:t>
      </w:r>
    </w:p>
    <w:p w14:paraId="56F68136" w14:textId="77777777" w:rsidR="00685009" w:rsidRPr="003511B3" w:rsidRDefault="00685009" w:rsidP="00685009">
      <w:pPr>
        <w:rPr>
          <w:rFonts w:cs="Tahoma"/>
        </w:rPr>
      </w:pPr>
      <w:r w:rsidRPr="003511B3">
        <w:rPr>
          <w:rFonts w:cs="Tahoma"/>
          <w:color w:val="000000"/>
        </w:rPr>
        <w:t>Lync 2010</w:t>
      </w:r>
    </w:p>
    <w:p w14:paraId="56F68137" w14:textId="77777777" w:rsidR="00685009" w:rsidRPr="003511B3" w:rsidRDefault="00685009" w:rsidP="00685009">
      <w:pPr>
        <w:rPr>
          <w:rFonts w:cs="Tahoma"/>
        </w:rPr>
      </w:pPr>
      <w:r w:rsidRPr="003511B3">
        <w:rPr>
          <w:rFonts w:cs="Tahoma"/>
          <w:color w:val="000000"/>
        </w:rPr>
        <w:t>Lync Server 2010 Enterprise Edition</w:t>
      </w:r>
    </w:p>
    <w:p w14:paraId="56F68138" w14:textId="77777777" w:rsidR="00685009" w:rsidRPr="003511B3" w:rsidRDefault="00685009" w:rsidP="00685009">
      <w:pPr>
        <w:rPr>
          <w:rFonts w:cs="Tahoma"/>
        </w:rPr>
      </w:pPr>
      <w:r w:rsidRPr="003511B3">
        <w:rPr>
          <w:rFonts w:cs="Tahoma"/>
          <w:color w:val="000000"/>
        </w:rPr>
        <w:t>Enterprise External Connector per Lync Server 2010</w:t>
      </w:r>
    </w:p>
    <w:p w14:paraId="56F68139" w14:textId="77777777" w:rsidR="00685009" w:rsidRPr="003511B3" w:rsidRDefault="00685009" w:rsidP="00685009">
      <w:pPr>
        <w:rPr>
          <w:rFonts w:cs="Tahoma"/>
        </w:rPr>
      </w:pPr>
      <w:r w:rsidRPr="003511B3">
        <w:rPr>
          <w:rFonts w:cs="Tahoma"/>
          <w:color w:val="000000"/>
        </w:rPr>
        <w:t>Plus External Connector per Lync Server 2010</w:t>
      </w:r>
    </w:p>
    <w:p w14:paraId="56F6813A" w14:textId="77777777" w:rsidR="00685009" w:rsidRPr="003511B3" w:rsidRDefault="00685009" w:rsidP="00685009">
      <w:pPr>
        <w:rPr>
          <w:rFonts w:cs="Tahoma"/>
        </w:rPr>
      </w:pPr>
      <w:r w:rsidRPr="003511B3">
        <w:rPr>
          <w:rFonts w:cs="Tahoma"/>
          <w:color w:val="000000"/>
        </w:rPr>
        <w:t>Standard External Connector per Lync Server 2010</w:t>
      </w:r>
    </w:p>
    <w:p w14:paraId="56F6813B" w14:textId="77777777" w:rsidR="00685009" w:rsidRPr="003511B3" w:rsidRDefault="00685009" w:rsidP="00685009">
      <w:pPr>
        <w:rPr>
          <w:rFonts w:cs="Tahoma"/>
        </w:rPr>
      </w:pPr>
      <w:r w:rsidRPr="003511B3">
        <w:rPr>
          <w:rFonts w:cs="Tahoma"/>
          <w:color w:val="000000"/>
        </w:rPr>
        <w:t>Lync Server 2010 Standard Edition</w:t>
      </w:r>
    </w:p>
    <w:p w14:paraId="56F6813C" w14:textId="77777777" w:rsidR="00685009" w:rsidRPr="003511B3" w:rsidRDefault="00685009" w:rsidP="00685009">
      <w:pPr>
        <w:rPr>
          <w:rFonts w:cs="Tahoma"/>
        </w:rPr>
      </w:pPr>
      <w:r w:rsidRPr="003511B3">
        <w:rPr>
          <w:rFonts w:cs="Tahoma"/>
          <w:color w:val="000000"/>
        </w:rPr>
        <w:t>Office Groove Enterprise Services</w:t>
      </w:r>
    </w:p>
    <w:p w14:paraId="56F6813D" w14:textId="77777777" w:rsidR="00685009" w:rsidRPr="003511B3" w:rsidRDefault="00685009" w:rsidP="00685009">
      <w:pPr>
        <w:rPr>
          <w:rFonts w:cs="Tahoma"/>
        </w:rPr>
      </w:pPr>
      <w:r w:rsidRPr="003511B3">
        <w:rPr>
          <w:rFonts w:cs="Tahoma"/>
          <w:color w:val="000000"/>
        </w:rPr>
        <w:t>Office Multi-Language Pack 2010</w:t>
      </w:r>
    </w:p>
    <w:p w14:paraId="56F6813E" w14:textId="77777777" w:rsidR="00685009" w:rsidRPr="003511B3" w:rsidRDefault="00685009" w:rsidP="00685009">
      <w:pPr>
        <w:rPr>
          <w:rFonts w:cs="Tahoma"/>
        </w:rPr>
      </w:pPr>
      <w:r w:rsidRPr="003511B3">
        <w:rPr>
          <w:rFonts w:cs="Tahoma"/>
          <w:color w:val="000000"/>
        </w:rPr>
        <w:t>Office Professional Plus 2010</w:t>
      </w:r>
    </w:p>
    <w:p w14:paraId="56F6813F" w14:textId="77777777" w:rsidR="00685009" w:rsidRPr="003511B3" w:rsidRDefault="00685009" w:rsidP="00685009">
      <w:pPr>
        <w:rPr>
          <w:rFonts w:cs="Tahoma"/>
        </w:rPr>
      </w:pPr>
      <w:r w:rsidRPr="003511B3">
        <w:rPr>
          <w:rFonts w:cs="Tahoma"/>
          <w:color w:val="000000"/>
        </w:rPr>
        <w:t>Office Standard 2010</w:t>
      </w:r>
    </w:p>
    <w:p w14:paraId="56F68140" w14:textId="77777777" w:rsidR="00685009" w:rsidRPr="003511B3" w:rsidRDefault="00685009" w:rsidP="00685009">
      <w:pPr>
        <w:rPr>
          <w:rFonts w:cs="Tahoma"/>
        </w:rPr>
      </w:pPr>
      <w:r w:rsidRPr="003511B3">
        <w:rPr>
          <w:rFonts w:cs="Tahoma"/>
          <w:color w:val="000000"/>
        </w:rPr>
        <w:t>Office Small Business Get Genuine</w:t>
      </w:r>
    </w:p>
    <w:p w14:paraId="56F68141" w14:textId="77777777" w:rsidR="00685009" w:rsidRPr="003511B3" w:rsidRDefault="00685009" w:rsidP="00685009">
      <w:pPr>
        <w:rPr>
          <w:rFonts w:cs="Tahoma"/>
        </w:rPr>
      </w:pPr>
      <w:r w:rsidRPr="003511B3">
        <w:rPr>
          <w:rFonts w:cs="Tahoma"/>
          <w:color w:val="000000"/>
        </w:rPr>
        <w:t>OneNote 2010</w:t>
      </w:r>
    </w:p>
    <w:p w14:paraId="56F68142" w14:textId="77777777" w:rsidR="00685009" w:rsidRPr="003511B3" w:rsidRDefault="00685009" w:rsidP="00685009">
      <w:pPr>
        <w:rPr>
          <w:rFonts w:cs="Tahoma"/>
        </w:rPr>
      </w:pPr>
      <w:r w:rsidRPr="003511B3">
        <w:rPr>
          <w:rFonts w:cs="Tahoma"/>
          <w:color w:val="000000"/>
        </w:rPr>
        <w:t>Outlook 2010</w:t>
      </w:r>
    </w:p>
    <w:p w14:paraId="56F68143" w14:textId="77777777" w:rsidR="00685009" w:rsidRPr="003511B3" w:rsidRDefault="00685009" w:rsidP="00685009">
      <w:pPr>
        <w:rPr>
          <w:rFonts w:cs="Tahoma"/>
        </w:rPr>
      </w:pPr>
      <w:r w:rsidRPr="003511B3">
        <w:rPr>
          <w:rFonts w:cs="Tahoma"/>
          <w:color w:val="000000"/>
        </w:rPr>
        <w:t>Outlook con Business Contact Manager</w:t>
      </w:r>
    </w:p>
    <w:p w14:paraId="56F68144" w14:textId="77777777" w:rsidR="00685009" w:rsidRPr="003511B3" w:rsidRDefault="00685009" w:rsidP="00685009">
      <w:pPr>
        <w:rPr>
          <w:rFonts w:cs="Tahoma"/>
        </w:rPr>
      </w:pPr>
      <w:r w:rsidRPr="003511B3">
        <w:rPr>
          <w:rFonts w:cs="Tahoma"/>
          <w:color w:val="000000"/>
        </w:rPr>
        <w:t>PowerPoint 2010</w:t>
      </w:r>
    </w:p>
    <w:p w14:paraId="56F68145" w14:textId="77777777" w:rsidR="00685009" w:rsidRPr="003511B3" w:rsidRDefault="00685009" w:rsidP="00685009">
      <w:pPr>
        <w:rPr>
          <w:rFonts w:cs="Tahoma"/>
        </w:rPr>
      </w:pPr>
      <w:r w:rsidRPr="003511B3">
        <w:rPr>
          <w:rFonts w:cs="Tahoma"/>
          <w:color w:val="000000"/>
        </w:rPr>
        <w:t>Project 2010 Standard</w:t>
      </w:r>
    </w:p>
    <w:p w14:paraId="56F68146" w14:textId="77777777" w:rsidR="00685009" w:rsidRPr="003511B3" w:rsidRDefault="00685009" w:rsidP="00685009">
      <w:pPr>
        <w:rPr>
          <w:rFonts w:cs="Tahoma"/>
        </w:rPr>
      </w:pPr>
      <w:r w:rsidRPr="003511B3">
        <w:rPr>
          <w:rFonts w:cs="Tahoma"/>
          <w:color w:val="000000"/>
        </w:rPr>
        <w:t>Project 2010 Professional</w:t>
      </w:r>
    </w:p>
    <w:p w14:paraId="56F68147" w14:textId="77777777" w:rsidR="00685009" w:rsidRPr="003511B3" w:rsidRDefault="00685009" w:rsidP="00685009">
      <w:pPr>
        <w:rPr>
          <w:rFonts w:cs="Tahoma"/>
        </w:rPr>
      </w:pPr>
      <w:r w:rsidRPr="003511B3">
        <w:rPr>
          <w:rFonts w:cs="Tahoma"/>
          <w:color w:val="000000"/>
        </w:rPr>
        <w:t>Search Server 2010</w:t>
      </w:r>
    </w:p>
    <w:p w14:paraId="56F68148" w14:textId="77777777" w:rsidR="00685009" w:rsidRPr="003511B3" w:rsidRDefault="00685009" w:rsidP="00685009">
      <w:pPr>
        <w:rPr>
          <w:rFonts w:cs="Tahoma"/>
        </w:rPr>
      </w:pPr>
      <w:r w:rsidRPr="003511B3">
        <w:rPr>
          <w:rFonts w:cs="Tahoma"/>
          <w:color w:val="000000"/>
        </w:rPr>
        <w:t>SharePoint Server 2010 for Internet Sites Enterprise</w:t>
      </w:r>
    </w:p>
    <w:p w14:paraId="56F68149" w14:textId="77777777" w:rsidR="00685009" w:rsidRPr="003511B3" w:rsidRDefault="00685009" w:rsidP="00685009">
      <w:pPr>
        <w:rPr>
          <w:rFonts w:cs="Tahoma"/>
        </w:rPr>
      </w:pPr>
      <w:r w:rsidRPr="003511B3">
        <w:rPr>
          <w:rFonts w:cs="Tahoma"/>
          <w:color w:val="000000"/>
        </w:rPr>
        <w:t>SharePoint Server 2010 for Internet Sites Standard</w:t>
      </w:r>
    </w:p>
    <w:p w14:paraId="56F6814A" w14:textId="77777777" w:rsidR="00685009" w:rsidRPr="003511B3" w:rsidRDefault="00685009" w:rsidP="00685009">
      <w:pPr>
        <w:rPr>
          <w:rFonts w:cs="Tahoma"/>
        </w:rPr>
      </w:pPr>
      <w:r w:rsidRPr="003511B3">
        <w:rPr>
          <w:rFonts w:cs="Tahoma"/>
          <w:color w:val="000000"/>
        </w:rPr>
        <w:t>SharePoint Workspace 2010</w:t>
      </w:r>
    </w:p>
    <w:p w14:paraId="56F6814B" w14:textId="77777777" w:rsidR="00685009" w:rsidRPr="003511B3" w:rsidRDefault="00685009" w:rsidP="00685009">
      <w:pPr>
        <w:rPr>
          <w:rFonts w:cs="Tahoma"/>
        </w:rPr>
      </w:pPr>
      <w:r w:rsidRPr="003511B3">
        <w:rPr>
          <w:rFonts w:cs="Tahoma"/>
          <w:color w:val="000000"/>
        </w:rPr>
        <w:t>Visio 2010 Premium</w:t>
      </w:r>
    </w:p>
    <w:p w14:paraId="56F6814C" w14:textId="77777777" w:rsidR="00685009" w:rsidRPr="003511B3" w:rsidRDefault="00685009" w:rsidP="00685009">
      <w:pPr>
        <w:rPr>
          <w:rFonts w:cs="Tahoma"/>
        </w:rPr>
      </w:pPr>
      <w:r w:rsidRPr="003511B3">
        <w:rPr>
          <w:rFonts w:cs="Tahoma"/>
          <w:color w:val="000000"/>
        </w:rPr>
        <w:t>Visio 2010 Standard</w:t>
      </w:r>
    </w:p>
    <w:p w14:paraId="56F6814D" w14:textId="77777777" w:rsidR="00685009" w:rsidRPr="003511B3" w:rsidRDefault="00685009" w:rsidP="00685009">
      <w:pPr>
        <w:rPr>
          <w:rFonts w:cs="Tahoma"/>
        </w:rPr>
      </w:pPr>
      <w:r w:rsidRPr="003511B3">
        <w:rPr>
          <w:rFonts w:cs="Tahoma"/>
          <w:color w:val="000000"/>
        </w:rPr>
        <w:t>Windows Intune (Per Dispositivo)</w:t>
      </w:r>
    </w:p>
    <w:p w14:paraId="56F6814E" w14:textId="77777777" w:rsidR="00685009" w:rsidRPr="003511B3" w:rsidRDefault="00685009" w:rsidP="00685009">
      <w:pPr>
        <w:rPr>
          <w:rFonts w:cs="Tahoma"/>
        </w:rPr>
      </w:pPr>
      <w:r w:rsidRPr="003511B3">
        <w:rPr>
          <w:rFonts w:cs="Tahoma"/>
          <w:color w:val="000000"/>
        </w:rPr>
        <w:t>Componente Aggiuntivo per Windows Intune (Per Dispositivo)</w:t>
      </w:r>
    </w:p>
    <w:p w14:paraId="56F6814F" w14:textId="77777777" w:rsidR="00685009" w:rsidRPr="003511B3" w:rsidRDefault="00685009" w:rsidP="00685009">
      <w:pPr>
        <w:rPr>
          <w:rFonts w:cs="Tahoma"/>
        </w:rPr>
      </w:pPr>
      <w:r w:rsidRPr="003511B3">
        <w:rPr>
          <w:rFonts w:cs="Tahoma"/>
          <w:color w:val="000000"/>
        </w:rPr>
        <w:t>Windows MultiPoint Server 2011 Standard</w:t>
      </w:r>
    </w:p>
    <w:p w14:paraId="56F68150" w14:textId="77777777" w:rsidR="00685009" w:rsidRPr="003511B3" w:rsidRDefault="00685009" w:rsidP="00685009">
      <w:pPr>
        <w:rPr>
          <w:rFonts w:cs="Tahoma"/>
        </w:rPr>
      </w:pPr>
      <w:r w:rsidRPr="003511B3">
        <w:rPr>
          <w:rFonts w:cs="Tahoma"/>
          <w:color w:val="000000"/>
        </w:rPr>
        <w:t>Windows MultiPoint Server 2011 Premium</w:t>
      </w:r>
    </w:p>
    <w:p w14:paraId="56F68151" w14:textId="77777777" w:rsidR="00685009" w:rsidRPr="003511B3" w:rsidRDefault="00685009" w:rsidP="00685009">
      <w:pPr>
        <w:rPr>
          <w:rFonts w:cs="Tahoma"/>
        </w:rPr>
      </w:pPr>
      <w:r w:rsidRPr="003511B3">
        <w:rPr>
          <w:rFonts w:cs="Tahoma"/>
          <w:color w:val="000000"/>
        </w:rPr>
        <w:t>CAL per Windows MultiPoint Server 2011</w:t>
      </w:r>
    </w:p>
    <w:p w14:paraId="56F68152" w14:textId="77777777" w:rsidR="00685009" w:rsidRPr="003511B3" w:rsidRDefault="00685009" w:rsidP="00685009">
      <w:pPr>
        <w:rPr>
          <w:rFonts w:cs="Tahoma"/>
        </w:rPr>
      </w:pPr>
      <w:r w:rsidRPr="003511B3">
        <w:rPr>
          <w:rFonts w:cs="Tahoma"/>
          <w:color w:val="000000"/>
        </w:rPr>
        <w:t>CAL per Windows MultiPoint Server 2011 con CAL per Windows Server 2008</w:t>
      </w:r>
    </w:p>
    <w:p w14:paraId="56F68153" w14:textId="77777777" w:rsidR="00685009" w:rsidRPr="003511B3" w:rsidRDefault="00685009" w:rsidP="00685009">
      <w:pPr>
        <w:rPr>
          <w:rFonts w:cs="Tahoma"/>
        </w:rPr>
      </w:pPr>
      <w:r w:rsidRPr="003511B3">
        <w:rPr>
          <w:rFonts w:cs="Tahoma"/>
          <w:color w:val="000000"/>
        </w:rPr>
        <w:t>Licenza CAL per Windows MultiPoint Server 2011 Premium con Windows MultiPoint Server 2011 (5 Client)</w:t>
      </w:r>
    </w:p>
    <w:p w14:paraId="56F68154" w14:textId="77777777" w:rsidR="00685009" w:rsidRPr="003511B3" w:rsidRDefault="00685009" w:rsidP="00685009">
      <w:pPr>
        <w:rPr>
          <w:rFonts w:cs="Tahoma"/>
        </w:rPr>
      </w:pPr>
      <w:r w:rsidRPr="003511B3">
        <w:rPr>
          <w:rFonts w:cs="Tahoma"/>
          <w:color w:val="000000"/>
        </w:rPr>
        <w:t>Licenza CAL per Windows MultiPoint Server 2011 Premium con Windows MultiPoint Server 2011 (5 Client) con Licenza CAL per Windows Server 2008 (5 Client)</w:t>
      </w:r>
    </w:p>
    <w:p w14:paraId="56F68155" w14:textId="77777777" w:rsidR="00685009" w:rsidRPr="003511B3" w:rsidRDefault="00685009" w:rsidP="00685009">
      <w:pPr>
        <w:rPr>
          <w:rFonts w:cs="Tahoma"/>
        </w:rPr>
      </w:pPr>
      <w:r w:rsidRPr="003511B3">
        <w:rPr>
          <w:rFonts w:cs="Tahoma"/>
          <w:color w:val="000000"/>
        </w:rPr>
        <w:t>Word 2010</w:t>
      </w:r>
    </w:p>
    <w:p w14:paraId="56F68156" w14:textId="77777777" w:rsidR="00173A20" w:rsidRPr="003511B3" w:rsidRDefault="00173A20" w:rsidP="00173A20">
      <w:pPr>
        <w:rPr>
          <w:rFonts w:cs="Tahoma"/>
        </w:rPr>
      </w:pPr>
    </w:p>
    <w:p w14:paraId="56F68157" w14:textId="77777777" w:rsidR="00A33CF7" w:rsidRPr="003511B3" w:rsidRDefault="00A33CF7" w:rsidP="00173A20">
      <w:pPr>
        <w:rPr>
          <w:rFonts w:cs="Tahoma"/>
        </w:rPr>
      </w:pPr>
    </w:p>
    <w:p w14:paraId="56F68158" w14:textId="77777777" w:rsidR="00E64830" w:rsidRPr="003511B3" w:rsidRDefault="00E64830" w:rsidP="00E64830">
      <w:pPr>
        <w:pStyle w:val="Heading2"/>
        <w:ind w:left="0"/>
        <w:jc w:val="both"/>
        <w:rPr>
          <w:rFonts w:ascii="Tahoma" w:hAnsi="Tahoma" w:cs="Tahoma"/>
        </w:rPr>
      </w:pPr>
      <w:bookmarkStart w:id="613" w:name="_Toc348436306"/>
      <w:r w:rsidRPr="003511B3">
        <w:rPr>
          <w:rFonts w:ascii="Tahoma" w:hAnsi="Tahoma" w:cs="Tahoma"/>
          <w:color w:val="FF6600"/>
        </w:rPr>
        <w:t>MODIFICHE APPORTATE NEL MESE DI NOVEMBRE 2012</w:t>
      </w:r>
      <w:bookmarkEnd w:id="613"/>
    </w:p>
    <w:p w14:paraId="56F68159" w14:textId="77777777" w:rsidR="00E64830" w:rsidRPr="003511B3" w:rsidRDefault="00E64830" w:rsidP="007B0DDA">
      <w:pPr>
        <w:pStyle w:val="Heading2"/>
        <w:ind w:left="0"/>
        <w:jc w:val="both"/>
        <w:rPr>
          <w:rFonts w:ascii="Tahoma" w:hAnsi="Tahoma" w:cs="Tahoma"/>
        </w:rPr>
      </w:pPr>
    </w:p>
    <w:p w14:paraId="56F6815A" w14:textId="77777777" w:rsidR="00E64830" w:rsidRPr="003511B3" w:rsidRDefault="00E64830" w:rsidP="003E606C">
      <w:pPr>
        <w:spacing w:after="60"/>
        <w:rPr>
          <w:rFonts w:cs="Tahoma"/>
        </w:rPr>
      </w:pPr>
      <w:r w:rsidRPr="003511B3">
        <w:rPr>
          <w:rFonts w:cs="Tahoma"/>
          <w:b/>
        </w:rPr>
        <w:t>Prodotti Aggiunti</w:t>
      </w:r>
    </w:p>
    <w:p w14:paraId="56F6815B" w14:textId="77777777" w:rsidR="00E64830" w:rsidRPr="003511B3" w:rsidRDefault="00E64830" w:rsidP="00C530A9">
      <w:pPr>
        <w:rPr>
          <w:rFonts w:cs="Tahoma"/>
        </w:rPr>
      </w:pPr>
      <w:r w:rsidRPr="003511B3">
        <w:rPr>
          <w:rFonts w:cs="Tahoma"/>
        </w:rPr>
        <w:t>Microsoft Windows Server Essentials 2012</w:t>
      </w:r>
    </w:p>
    <w:p w14:paraId="56F6815C" w14:textId="77777777" w:rsidR="00E64830" w:rsidRPr="003511B3" w:rsidRDefault="00E64830" w:rsidP="00C530A9">
      <w:pPr>
        <w:rPr>
          <w:rFonts w:cs="Tahoma"/>
        </w:rPr>
      </w:pPr>
      <w:r w:rsidRPr="003511B3">
        <w:rPr>
          <w:rFonts w:cs="Tahoma"/>
        </w:rPr>
        <w:t>Microsoft AutoRoute Euro 2013</w:t>
      </w:r>
    </w:p>
    <w:p w14:paraId="56F6815D" w14:textId="77777777" w:rsidR="00E64830" w:rsidRPr="003511B3" w:rsidRDefault="00E64830" w:rsidP="00C530A9">
      <w:pPr>
        <w:rPr>
          <w:rFonts w:cs="Tahoma"/>
        </w:rPr>
      </w:pPr>
      <w:r w:rsidRPr="003511B3">
        <w:rPr>
          <w:rFonts w:cs="Tahoma"/>
        </w:rPr>
        <w:t>Microsoft Desktop Organization Pack 2012 per Software Assurance</w:t>
      </w:r>
    </w:p>
    <w:p w14:paraId="56F6815E" w14:textId="77777777" w:rsidR="00E64830" w:rsidRPr="003511B3" w:rsidRDefault="00E64830" w:rsidP="00C530A9">
      <w:pPr>
        <w:rPr>
          <w:rFonts w:cs="Tahoma"/>
        </w:rPr>
      </w:pPr>
    </w:p>
    <w:p w14:paraId="56F6815F" w14:textId="77777777" w:rsidR="00D24E3C" w:rsidRPr="003511B3" w:rsidRDefault="00D24E3C" w:rsidP="003E606C">
      <w:pPr>
        <w:spacing w:after="60"/>
        <w:rPr>
          <w:rFonts w:cs="Tahoma"/>
        </w:rPr>
      </w:pPr>
      <w:r w:rsidRPr="003511B3">
        <w:rPr>
          <w:rFonts w:cs="Tahoma"/>
          <w:b/>
        </w:rPr>
        <w:t>Promozioni</w:t>
      </w:r>
    </w:p>
    <w:p w14:paraId="56F68160" w14:textId="77777777" w:rsidR="00D24E3C" w:rsidRPr="003511B3" w:rsidRDefault="00D24E3C" w:rsidP="00E64830">
      <w:pPr>
        <w:rPr>
          <w:rFonts w:cs="Tahoma"/>
        </w:rPr>
      </w:pPr>
      <w:r w:rsidRPr="003511B3">
        <w:rPr>
          <w:rFonts w:cs="Tahoma"/>
          <w:color w:val="000000"/>
        </w:rPr>
        <w:t>Sono state aggiunte le seguenti promozioni:</w:t>
      </w:r>
    </w:p>
    <w:p w14:paraId="56F68161" w14:textId="77777777" w:rsidR="00D24E3C" w:rsidRPr="003511B3" w:rsidRDefault="00D24E3C" w:rsidP="00E64830">
      <w:pPr>
        <w:rPr>
          <w:rFonts w:cs="Tahoma"/>
        </w:rPr>
      </w:pPr>
      <w:r w:rsidRPr="003511B3">
        <w:rPr>
          <w:rFonts w:cs="Tahoma"/>
          <w:color w:val="000000"/>
        </w:rPr>
        <w:t>Sconto del 30% per l</w:t>
      </w:r>
      <w:r w:rsidR="003511B3">
        <w:rPr>
          <w:rFonts w:cs="Tahoma"/>
          <w:color w:val="000000"/>
        </w:rPr>
        <w:t>’</w:t>
      </w:r>
      <w:r w:rsidRPr="003511B3">
        <w:rPr>
          <w:rFonts w:cs="Tahoma"/>
          <w:color w:val="000000"/>
        </w:rPr>
        <w:t>Aggiornamento a Visual Studio Premium con MSDN</w:t>
      </w:r>
    </w:p>
    <w:p w14:paraId="56F68162" w14:textId="77777777" w:rsidR="00D24E3C" w:rsidRPr="003511B3" w:rsidRDefault="00D24E3C" w:rsidP="00ED2410">
      <w:pPr>
        <w:rPr>
          <w:rFonts w:cs="Tahoma"/>
        </w:rPr>
      </w:pPr>
      <w:r w:rsidRPr="003511B3">
        <w:rPr>
          <w:rFonts w:cs="Tahoma"/>
        </w:rPr>
        <w:t>Step-Up a Windows 8 con SA</w:t>
      </w:r>
    </w:p>
    <w:p w14:paraId="56F68163" w14:textId="77777777" w:rsidR="00D24E3C" w:rsidRPr="003511B3" w:rsidRDefault="00D24E3C" w:rsidP="00ED2410">
      <w:pPr>
        <w:rPr>
          <w:rFonts w:cs="Tahoma"/>
        </w:rPr>
      </w:pPr>
      <w:r w:rsidRPr="003511B3">
        <w:rPr>
          <w:rFonts w:cs="Tahoma"/>
        </w:rPr>
        <w:t>Sconto Promozionale del 20% per PC Nuovi con Windows Intune</w:t>
      </w:r>
    </w:p>
    <w:p w14:paraId="56F68164" w14:textId="77777777" w:rsidR="00D24E3C" w:rsidRPr="003511B3" w:rsidRDefault="00D24E3C" w:rsidP="00E64830">
      <w:pPr>
        <w:rPr>
          <w:rFonts w:cs="Tahoma"/>
        </w:rPr>
      </w:pPr>
    </w:p>
    <w:p w14:paraId="56F68165" w14:textId="77777777" w:rsidR="00E64830" w:rsidRPr="008544B7" w:rsidRDefault="00E64830" w:rsidP="003E606C">
      <w:pPr>
        <w:spacing w:after="60"/>
        <w:rPr>
          <w:rFonts w:cs="Tahoma"/>
        </w:rPr>
      </w:pPr>
      <w:r w:rsidRPr="008544B7">
        <w:rPr>
          <w:rFonts w:cs="Tahoma"/>
          <w:b/>
        </w:rPr>
        <w:t>Modifiche</w:t>
      </w:r>
    </w:p>
    <w:p w14:paraId="56F68166" w14:textId="77777777" w:rsidR="00D24E3C" w:rsidRPr="008544B7" w:rsidRDefault="00D8428A" w:rsidP="00E64830">
      <w:pPr>
        <w:rPr>
          <w:rFonts w:cs="Tahoma"/>
        </w:rPr>
      </w:pPr>
      <w:r w:rsidRPr="008544B7">
        <w:rPr>
          <w:rFonts w:cs="Tahoma"/>
          <w:color w:val="000000"/>
        </w:rPr>
        <w:t>Sono stati apportati aggiornamenti ai seguenti prodotti:</w:t>
      </w:r>
    </w:p>
    <w:p w14:paraId="56F68167" w14:textId="77777777" w:rsidR="003A5ABA" w:rsidRPr="003511B3" w:rsidRDefault="00D8428A" w:rsidP="00E64830">
      <w:pPr>
        <w:rPr>
          <w:rFonts w:cs="Tahoma"/>
        </w:rPr>
      </w:pPr>
      <w:r w:rsidRPr="003511B3">
        <w:rPr>
          <w:rFonts w:cs="Tahoma"/>
          <w:color w:val="000000"/>
        </w:rPr>
        <w:t>Microsoft Desktop Optimization Pack</w:t>
      </w:r>
    </w:p>
    <w:p w14:paraId="56F68168" w14:textId="77777777" w:rsidR="000225E7" w:rsidRPr="003511B3" w:rsidRDefault="000225E7" w:rsidP="00C530A9">
      <w:pPr>
        <w:rPr>
          <w:rFonts w:cs="Tahoma"/>
        </w:rPr>
      </w:pPr>
    </w:p>
    <w:p w14:paraId="56F68169" w14:textId="77777777" w:rsidR="00E64830" w:rsidRPr="003511B3" w:rsidRDefault="00E64830" w:rsidP="003E606C">
      <w:pPr>
        <w:spacing w:after="60"/>
        <w:rPr>
          <w:rFonts w:cs="Tahoma"/>
        </w:rPr>
      </w:pPr>
      <w:r w:rsidRPr="003511B3">
        <w:rPr>
          <w:rFonts w:cs="Tahoma"/>
          <w:b/>
        </w:rPr>
        <w:t>Prodotti Eliminati</w:t>
      </w:r>
    </w:p>
    <w:p w14:paraId="56F6816A" w14:textId="77777777" w:rsidR="00E64830" w:rsidRPr="003511B3" w:rsidRDefault="00E64830" w:rsidP="00C530A9">
      <w:pPr>
        <w:rPr>
          <w:rFonts w:cs="Tahoma"/>
        </w:rPr>
      </w:pPr>
      <w:r w:rsidRPr="003511B3">
        <w:rPr>
          <w:rFonts w:cs="Tahoma"/>
        </w:rPr>
        <w:t>Windows Small Business Server Essentials 2011</w:t>
      </w:r>
    </w:p>
    <w:p w14:paraId="56F6816B" w14:textId="77777777" w:rsidR="00E64830" w:rsidRPr="003511B3" w:rsidRDefault="00E64830" w:rsidP="00C530A9">
      <w:pPr>
        <w:rPr>
          <w:rFonts w:cs="Tahoma"/>
        </w:rPr>
      </w:pPr>
      <w:r w:rsidRPr="003511B3">
        <w:rPr>
          <w:rFonts w:cs="Tahoma"/>
        </w:rPr>
        <w:t>AutoRoute 2011</w:t>
      </w:r>
    </w:p>
    <w:p w14:paraId="56F6816C" w14:textId="77777777" w:rsidR="00E64830" w:rsidRPr="003511B3" w:rsidRDefault="00E64830" w:rsidP="00C530A9">
      <w:pPr>
        <w:rPr>
          <w:rFonts w:cs="Tahoma"/>
        </w:rPr>
      </w:pPr>
      <w:r w:rsidRPr="003511B3">
        <w:rPr>
          <w:rFonts w:cs="Tahoma"/>
        </w:rPr>
        <w:t>Microsoft Desktop Optimization Pack</w:t>
      </w:r>
      <w:r w:rsidR="00A32A38">
        <w:rPr>
          <w:rFonts w:cs="Tahoma"/>
        </w:rPr>
        <w:t xml:space="preserve"> 2011 R2 per Software Assurance</w:t>
      </w:r>
    </w:p>
    <w:p w14:paraId="56F6816D" w14:textId="77777777" w:rsidR="00E64830" w:rsidRPr="003511B3" w:rsidRDefault="00E64830" w:rsidP="007B0DDA">
      <w:pPr>
        <w:pStyle w:val="Heading2"/>
        <w:ind w:left="0"/>
        <w:jc w:val="both"/>
        <w:rPr>
          <w:rFonts w:ascii="Tahoma" w:hAnsi="Tahoma" w:cs="Tahoma"/>
        </w:rPr>
      </w:pPr>
    </w:p>
    <w:p w14:paraId="56F6816E" w14:textId="77777777" w:rsidR="0021637C" w:rsidRPr="003511B3" w:rsidRDefault="0021637C" w:rsidP="007B0DDA">
      <w:pPr>
        <w:pStyle w:val="Heading2"/>
        <w:ind w:left="0"/>
        <w:jc w:val="both"/>
        <w:rPr>
          <w:rFonts w:ascii="Tahoma" w:hAnsi="Tahoma" w:cs="Tahoma"/>
        </w:rPr>
      </w:pPr>
    </w:p>
    <w:p w14:paraId="56F6816F" w14:textId="77777777" w:rsidR="00E866D6" w:rsidRDefault="00E866D6">
      <w:pPr>
        <w:rPr>
          <w:rFonts w:cs="Tahoma"/>
          <w:b/>
          <w:color w:val="FF6600"/>
          <w:sz w:val="24"/>
          <w:szCs w:val="24"/>
        </w:rPr>
      </w:pPr>
      <w:bookmarkStart w:id="614" w:name="_Toc336338169"/>
      <w:bookmarkStart w:id="615" w:name="_Toc348436307"/>
      <w:r>
        <w:rPr>
          <w:rFonts w:cs="Tahoma"/>
          <w:color w:val="FF6600"/>
        </w:rPr>
        <w:br w:type="page"/>
      </w:r>
    </w:p>
    <w:p w14:paraId="56F68170" w14:textId="77777777" w:rsidR="007B0DDA" w:rsidRPr="00A32A38" w:rsidRDefault="007B0DDA" w:rsidP="007B0DDA">
      <w:pPr>
        <w:pStyle w:val="Heading2"/>
        <w:ind w:left="0"/>
        <w:jc w:val="both"/>
        <w:rPr>
          <w:rFonts w:ascii="Tahoma" w:hAnsi="Tahoma" w:cs="Tahoma"/>
          <w:lang w:val="fr-FR"/>
        </w:rPr>
      </w:pPr>
      <w:r w:rsidRPr="00A32A38">
        <w:rPr>
          <w:rFonts w:ascii="Tahoma" w:hAnsi="Tahoma" w:cs="Tahoma"/>
          <w:color w:val="FF6600"/>
          <w:lang w:val="fr-FR"/>
        </w:rPr>
        <w:t>MODIFICHE APPORTATE NEL MESE DI OTTOBRE 2012</w:t>
      </w:r>
      <w:bookmarkEnd w:id="614"/>
      <w:bookmarkEnd w:id="615"/>
    </w:p>
    <w:p w14:paraId="56F68171" w14:textId="77777777" w:rsidR="007B0DDA" w:rsidRPr="00A32A38" w:rsidRDefault="007B0DDA" w:rsidP="007B0DDA">
      <w:pPr>
        <w:rPr>
          <w:rFonts w:cs="Tahoma"/>
          <w:lang w:val="fr-FR"/>
        </w:rPr>
      </w:pPr>
    </w:p>
    <w:p w14:paraId="56F68172" w14:textId="77777777" w:rsidR="007B0DDA" w:rsidRPr="003511B3" w:rsidRDefault="007B0DDA" w:rsidP="003E606C">
      <w:pPr>
        <w:spacing w:after="60"/>
        <w:rPr>
          <w:rFonts w:cs="Tahoma"/>
        </w:rPr>
      </w:pPr>
      <w:r w:rsidRPr="003511B3">
        <w:rPr>
          <w:rFonts w:cs="Tahoma"/>
          <w:b/>
        </w:rPr>
        <w:t>Prodotti Aggiunti</w:t>
      </w:r>
    </w:p>
    <w:p w14:paraId="56F68173" w14:textId="77777777" w:rsidR="007B0DDA" w:rsidRPr="003511B3" w:rsidRDefault="00AD19DE" w:rsidP="007B0DDA">
      <w:pPr>
        <w:rPr>
          <w:rFonts w:cs="Tahoma"/>
        </w:rPr>
      </w:pPr>
      <w:r w:rsidRPr="003511B3">
        <w:rPr>
          <w:rFonts w:cs="Tahoma"/>
          <w:color w:val="000000"/>
          <w:szCs w:val="20"/>
        </w:rPr>
        <w:t xml:space="preserve">Licenza </w:t>
      </w:r>
      <w:r w:rsidR="003511B3">
        <w:rPr>
          <w:rFonts w:cs="Tahoma"/>
          <w:color w:val="000000"/>
          <w:szCs w:val="20"/>
        </w:rPr>
        <w:t>“</w:t>
      </w:r>
      <w:r w:rsidRPr="003511B3">
        <w:rPr>
          <w:rFonts w:cs="Tahoma"/>
          <w:color w:val="000000"/>
          <w:szCs w:val="20"/>
        </w:rPr>
        <w:t>Subscription</w:t>
      </w:r>
      <w:r w:rsidR="003511B3">
        <w:rPr>
          <w:rFonts w:cs="Tahoma"/>
          <w:color w:val="000000"/>
          <w:szCs w:val="20"/>
        </w:rPr>
        <w:t>”</w:t>
      </w:r>
      <w:r w:rsidRPr="003511B3">
        <w:rPr>
          <w:rFonts w:cs="Tahoma"/>
          <w:color w:val="000000"/>
          <w:szCs w:val="20"/>
        </w:rPr>
        <w:t xml:space="preserve"> per Windows Companion</w:t>
      </w:r>
    </w:p>
    <w:p w14:paraId="56F68174" w14:textId="77777777" w:rsidR="007B0DDA" w:rsidRPr="003511B3" w:rsidRDefault="007B0DDA" w:rsidP="007B0DDA">
      <w:pPr>
        <w:rPr>
          <w:rFonts w:cs="Tahoma"/>
        </w:rPr>
      </w:pPr>
    </w:p>
    <w:p w14:paraId="56F68175" w14:textId="77777777" w:rsidR="007B0DDA" w:rsidRPr="00A32A38" w:rsidRDefault="007B0DDA" w:rsidP="003E606C">
      <w:pPr>
        <w:spacing w:after="60"/>
        <w:rPr>
          <w:rFonts w:cs="Tahoma"/>
          <w:lang w:val="fr-FR"/>
        </w:rPr>
      </w:pPr>
      <w:r w:rsidRPr="00A32A38">
        <w:rPr>
          <w:rFonts w:cs="Tahoma"/>
          <w:b/>
          <w:lang w:val="fr-FR"/>
        </w:rPr>
        <w:t>Modifiche</w:t>
      </w:r>
    </w:p>
    <w:p w14:paraId="56F68176" w14:textId="77777777" w:rsidR="007B0DDA" w:rsidRPr="00A32A38" w:rsidRDefault="007B0DDA" w:rsidP="007B0DDA">
      <w:pPr>
        <w:rPr>
          <w:rFonts w:cs="Tahoma"/>
          <w:lang w:val="fr-FR"/>
        </w:rPr>
      </w:pPr>
      <w:r w:rsidRPr="00A32A38">
        <w:rPr>
          <w:rFonts w:cs="Tahoma"/>
          <w:color w:val="000000"/>
          <w:szCs w:val="20"/>
          <w:lang w:val="fr-FR"/>
        </w:rPr>
        <w:t>Il valore di punti è cambiato per i seguenti prodotti:</w:t>
      </w:r>
    </w:p>
    <w:p w14:paraId="56F68177" w14:textId="77777777" w:rsidR="007B0DDA" w:rsidRPr="00A32A38" w:rsidRDefault="007B0DDA" w:rsidP="007B0DDA">
      <w:pPr>
        <w:rPr>
          <w:rFonts w:cs="Tahoma"/>
          <w:lang w:val="fr-FR"/>
        </w:rPr>
      </w:pPr>
      <w:r w:rsidRPr="00A32A38">
        <w:rPr>
          <w:rFonts w:cs="Tahoma"/>
          <w:color w:val="000000"/>
          <w:szCs w:val="20"/>
          <w:lang w:val="fr-FR"/>
        </w:rPr>
        <w:t>Core Infrastructure Server Suite Datacenter</w:t>
      </w:r>
    </w:p>
    <w:p w14:paraId="56F68178" w14:textId="77777777" w:rsidR="007B0DDA" w:rsidRPr="00A32A38" w:rsidRDefault="007B0DDA" w:rsidP="007B0DDA">
      <w:pPr>
        <w:rPr>
          <w:rFonts w:cs="Tahoma"/>
          <w:lang w:val="fr-FR"/>
        </w:rPr>
      </w:pPr>
      <w:r w:rsidRPr="00A32A38">
        <w:rPr>
          <w:rFonts w:cs="Tahoma"/>
          <w:color w:val="000000"/>
          <w:szCs w:val="20"/>
          <w:lang w:val="fr-FR"/>
        </w:rPr>
        <w:t>Core Infrastructure Server Suite Standard</w:t>
      </w:r>
    </w:p>
    <w:p w14:paraId="56F68179" w14:textId="77777777" w:rsidR="007B0DDA" w:rsidRPr="008544B7" w:rsidRDefault="007B0DDA" w:rsidP="007B0DDA">
      <w:pPr>
        <w:rPr>
          <w:rFonts w:cs="Tahoma"/>
          <w:lang w:val="fr-FR"/>
        </w:rPr>
      </w:pPr>
      <w:r w:rsidRPr="008544B7">
        <w:rPr>
          <w:rFonts w:cs="Tahoma"/>
          <w:color w:val="000000"/>
          <w:szCs w:val="20"/>
          <w:lang w:val="fr-FR"/>
        </w:rPr>
        <w:t>Licenza di Gestione Server Standard per System Center 2012 (2 processori)</w:t>
      </w:r>
    </w:p>
    <w:p w14:paraId="56F6817A" w14:textId="77777777" w:rsidR="007B0DDA" w:rsidRPr="008544B7" w:rsidRDefault="007B0DDA" w:rsidP="007B0DDA">
      <w:pPr>
        <w:rPr>
          <w:rFonts w:cs="Tahoma"/>
          <w:lang w:val="fr-FR"/>
        </w:rPr>
      </w:pPr>
      <w:r w:rsidRPr="008544B7">
        <w:rPr>
          <w:rFonts w:cs="Tahoma"/>
          <w:color w:val="000000"/>
          <w:szCs w:val="20"/>
          <w:lang w:val="fr-FR"/>
        </w:rPr>
        <w:t>Licenza di Gestione Server per System Center 2012 Datacenter (2 processori)</w:t>
      </w:r>
    </w:p>
    <w:p w14:paraId="56F6817B" w14:textId="77777777" w:rsidR="007B0DDA" w:rsidRPr="008544B7" w:rsidRDefault="007B0DDA" w:rsidP="007B0DDA">
      <w:pPr>
        <w:rPr>
          <w:rFonts w:cs="Tahoma"/>
          <w:lang w:val="fr-FR"/>
        </w:rPr>
      </w:pPr>
      <w:r w:rsidRPr="008544B7">
        <w:rPr>
          <w:rFonts w:cs="Tahoma"/>
          <w:color w:val="000000"/>
          <w:szCs w:val="20"/>
          <w:lang w:val="fr-FR"/>
        </w:rPr>
        <w:t>System Center Configuration Manager 2007 R3</w:t>
      </w:r>
    </w:p>
    <w:p w14:paraId="56F6817C" w14:textId="77777777" w:rsidR="007B0DDA" w:rsidRPr="008544B7" w:rsidRDefault="007B0DDA" w:rsidP="007B0DDA">
      <w:pPr>
        <w:rPr>
          <w:rFonts w:cs="Tahoma"/>
          <w:lang w:val="fr-FR"/>
        </w:rPr>
      </w:pPr>
      <w:r w:rsidRPr="008544B7">
        <w:rPr>
          <w:rFonts w:cs="Tahoma"/>
          <w:color w:val="000000"/>
          <w:szCs w:val="20"/>
          <w:lang w:val="fr-FR"/>
        </w:rPr>
        <w:t xml:space="preserve">Licenza di Gestione Server Enterprise per System Center Configuration Manager 2007 R3 </w:t>
      </w:r>
    </w:p>
    <w:p w14:paraId="56F6817D" w14:textId="77777777" w:rsidR="007B0DDA" w:rsidRPr="008544B7" w:rsidRDefault="007B0DDA" w:rsidP="007B0DDA">
      <w:pPr>
        <w:rPr>
          <w:rFonts w:cs="Tahoma"/>
          <w:lang w:val="fr-FR"/>
        </w:rPr>
      </w:pPr>
      <w:r w:rsidRPr="008544B7">
        <w:rPr>
          <w:rFonts w:cs="Tahoma"/>
          <w:color w:val="000000"/>
          <w:szCs w:val="20"/>
          <w:lang w:val="fr-FR"/>
        </w:rPr>
        <w:t>Licenza di Gestione Server Standard (Standard Server ML) per System Center Configuration Manager 2007 R3</w:t>
      </w:r>
    </w:p>
    <w:p w14:paraId="56F6817E" w14:textId="77777777" w:rsidR="007B0DDA" w:rsidRPr="008544B7" w:rsidRDefault="007B0DDA" w:rsidP="007B0DDA">
      <w:pPr>
        <w:rPr>
          <w:rFonts w:cs="Tahoma"/>
          <w:lang w:val="pt-BR"/>
        </w:rPr>
      </w:pPr>
      <w:r w:rsidRPr="008544B7">
        <w:rPr>
          <w:rFonts w:cs="Tahoma"/>
          <w:color w:val="000000"/>
          <w:szCs w:val="20"/>
          <w:lang w:val="pt-BR"/>
        </w:rPr>
        <w:t>System Center Configuration Manager 2007 R3 con Tecnologia SQL Server 2008</w:t>
      </w:r>
    </w:p>
    <w:p w14:paraId="56F6817F" w14:textId="77777777" w:rsidR="007B0DDA" w:rsidRPr="003511B3" w:rsidRDefault="007B0DDA" w:rsidP="007B0DDA">
      <w:pPr>
        <w:rPr>
          <w:rFonts w:cs="Tahoma"/>
        </w:rPr>
      </w:pPr>
      <w:r w:rsidRPr="003511B3">
        <w:rPr>
          <w:rFonts w:cs="Tahoma"/>
          <w:color w:val="000000"/>
          <w:szCs w:val="20"/>
        </w:rPr>
        <w:t>Licenza di Gestione Client per Utente per System Center Data Protection Manager 2010</w:t>
      </w:r>
    </w:p>
    <w:p w14:paraId="56F68180" w14:textId="77777777" w:rsidR="007B0DDA" w:rsidRPr="003511B3" w:rsidRDefault="007B0DDA" w:rsidP="007B0DDA">
      <w:pPr>
        <w:rPr>
          <w:rFonts w:cs="Tahoma"/>
        </w:rPr>
      </w:pPr>
      <w:r w:rsidRPr="003511B3">
        <w:rPr>
          <w:rFonts w:cs="Tahoma"/>
          <w:color w:val="000000"/>
          <w:szCs w:val="20"/>
        </w:rPr>
        <w:t>Licenza di Gestione Client per OSE per System Center Data Protection Manager 2010</w:t>
      </w:r>
    </w:p>
    <w:p w14:paraId="56F68181" w14:textId="77777777" w:rsidR="007B0DDA" w:rsidRPr="003511B3" w:rsidRDefault="007B0DDA" w:rsidP="007B0DDA">
      <w:pPr>
        <w:rPr>
          <w:rFonts w:cs="Tahoma"/>
        </w:rPr>
      </w:pPr>
      <w:r w:rsidRPr="003511B3">
        <w:rPr>
          <w:rFonts w:cs="Tahoma"/>
          <w:color w:val="000000"/>
          <w:szCs w:val="20"/>
        </w:rPr>
        <w:t xml:space="preserve">Licenza di Gestione Server Enterprise per System Center Data Protection Manager 2010 </w:t>
      </w:r>
    </w:p>
    <w:p w14:paraId="56F68182" w14:textId="77777777" w:rsidR="007B0DDA" w:rsidRPr="003511B3" w:rsidRDefault="007B0DDA" w:rsidP="007B0DDA">
      <w:pPr>
        <w:rPr>
          <w:rFonts w:cs="Tahoma"/>
        </w:rPr>
      </w:pPr>
      <w:r w:rsidRPr="003511B3">
        <w:rPr>
          <w:rFonts w:cs="Tahoma"/>
          <w:color w:val="000000"/>
          <w:szCs w:val="20"/>
        </w:rPr>
        <w:t xml:space="preserve">Licenza di Gestione Server Standard per System Center Data Protection Manager 2010 </w:t>
      </w:r>
    </w:p>
    <w:p w14:paraId="56F68183" w14:textId="77777777" w:rsidR="007B0DDA" w:rsidRPr="003511B3" w:rsidRDefault="007B0DDA" w:rsidP="007B0DDA">
      <w:pPr>
        <w:rPr>
          <w:rFonts w:cs="Tahoma"/>
        </w:rPr>
      </w:pPr>
      <w:r w:rsidRPr="003511B3">
        <w:rPr>
          <w:rFonts w:cs="Tahoma"/>
          <w:color w:val="000000"/>
          <w:szCs w:val="20"/>
        </w:rPr>
        <w:t>System Center Operations Manager 2007 R2</w:t>
      </w:r>
    </w:p>
    <w:p w14:paraId="56F68184" w14:textId="77777777" w:rsidR="007B0DDA" w:rsidRPr="003511B3" w:rsidRDefault="007B0DDA" w:rsidP="007B0DDA">
      <w:pPr>
        <w:rPr>
          <w:rFonts w:cs="Tahoma"/>
        </w:rPr>
      </w:pPr>
      <w:r w:rsidRPr="003511B3">
        <w:rPr>
          <w:rFonts w:cs="Tahoma"/>
          <w:color w:val="000000"/>
          <w:szCs w:val="20"/>
        </w:rPr>
        <w:t>System Center Operations Manager 2007 R2 con Tecnologia SQL Server 2008</w:t>
      </w:r>
    </w:p>
    <w:p w14:paraId="56F68185" w14:textId="77777777" w:rsidR="007B0DDA" w:rsidRPr="003511B3" w:rsidRDefault="007B0DDA" w:rsidP="007B0DDA">
      <w:pPr>
        <w:rPr>
          <w:rFonts w:cs="Tahoma"/>
        </w:rPr>
      </w:pPr>
      <w:r w:rsidRPr="003511B3">
        <w:rPr>
          <w:rFonts w:cs="Tahoma"/>
          <w:color w:val="000000"/>
          <w:szCs w:val="20"/>
        </w:rPr>
        <w:t xml:space="preserve">Licenza di Gestione Server Standard per System Center Operations Manager 2007 R2 </w:t>
      </w:r>
    </w:p>
    <w:p w14:paraId="56F68186" w14:textId="77777777" w:rsidR="007B0DDA" w:rsidRPr="003511B3" w:rsidRDefault="007B0DDA" w:rsidP="007B0DDA">
      <w:pPr>
        <w:rPr>
          <w:rFonts w:cs="Tahoma"/>
        </w:rPr>
      </w:pPr>
      <w:r w:rsidRPr="003511B3">
        <w:rPr>
          <w:rFonts w:cs="Tahoma"/>
          <w:color w:val="000000"/>
          <w:szCs w:val="20"/>
        </w:rPr>
        <w:t xml:space="preserve">Licenza di Gestione Server Enterprise per System Center Operations Manager 2007 R2 </w:t>
      </w:r>
    </w:p>
    <w:p w14:paraId="56F68187" w14:textId="77777777" w:rsidR="007B0DDA" w:rsidRPr="003511B3" w:rsidRDefault="007B0DDA" w:rsidP="007B0DDA">
      <w:pPr>
        <w:rPr>
          <w:rFonts w:cs="Tahoma"/>
        </w:rPr>
      </w:pPr>
      <w:r w:rsidRPr="003511B3">
        <w:rPr>
          <w:rFonts w:cs="Tahoma"/>
          <w:color w:val="000000"/>
          <w:szCs w:val="20"/>
        </w:rPr>
        <w:t>Licenza di Gestione Client per OSE per System Center Operations Manager 2007 R2</w:t>
      </w:r>
    </w:p>
    <w:p w14:paraId="56F68188" w14:textId="77777777" w:rsidR="007B0DDA" w:rsidRPr="003511B3" w:rsidRDefault="007B0DDA" w:rsidP="007B0DDA">
      <w:pPr>
        <w:rPr>
          <w:rFonts w:cs="Tahoma"/>
        </w:rPr>
      </w:pPr>
      <w:r w:rsidRPr="003511B3">
        <w:rPr>
          <w:rFonts w:cs="Tahoma"/>
          <w:color w:val="000000"/>
          <w:szCs w:val="20"/>
        </w:rPr>
        <w:t>Licenza di Gestione Client per Utente per System Center Operations Manager 2007 R2</w:t>
      </w:r>
    </w:p>
    <w:p w14:paraId="56F68189" w14:textId="77777777" w:rsidR="007B0DDA" w:rsidRPr="00A32A38" w:rsidRDefault="007B0DDA" w:rsidP="007B0DDA">
      <w:pPr>
        <w:rPr>
          <w:rFonts w:cs="Tahoma"/>
          <w:lang w:val="fr-FR"/>
        </w:rPr>
      </w:pPr>
      <w:r w:rsidRPr="00A32A38">
        <w:rPr>
          <w:rFonts w:cs="Tahoma"/>
          <w:color w:val="000000"/>
          <w:szCs w:val="20"/>
          <w:lang w:val="fr-FR"/>
        </w:rPr>
        <w:t xml:space="preserve">System Center Server Management Suite Enterprise </w:t>
      </w:r>
    </w:p>
    <w:p w14:paraId="56F6818A" w14:textId="77777777" w:rsidR="007B0DDA" w:rsidRPr="00A32A38" w:rsidRDefault="007B0DDA" w:rsidP="007B0DDA">
      <w:pPr>
        <w:rPr>
          <w:rFonts w:cs="Tahoma"/>
          <w:lang w:val="fr-FR"/>
        </w:rPr>
      </w:pPr>
      <w:r w:rsidRPr="00A32A38">
        <w:rPr>
          <w:rFonts w:cs="Tahoma"/>
          <w:color w:val="000000"/>
          <w:szCs w:val="20"/>
          <w:lang w:val="fr-FR"/>
        </w:rPr>
        <w:t>System Center Server Management Suite Datacenter</w:t>
      </w:r>
    </w:p>
    <w:p w14:paraId="56F6818B" w14:textId="77777777" w:rsidR="007B0DDA" w:rsidRPr="00A32A38" w:rsidRDefault="007B0DDA" w:rsidP="007B0DDA">
      <w:pPr>
        <w:rPr>
          <w:rFonts w:cs="Tahoma"/>
          <w:lang w:val="fr-FR"/>
        </w:rPr>
      </w:pPr>
      <w:r w:rsidRPr="00A32A38">
        <w:rPr>
          <w:rFonts w:cs="Tahoma"/>
          <w:color w:val="000000"/>
          <w:szCs w:val="20"/>
          <w:lang w:val="fr-FR"/>
        </w:rPr>
        <w:t>System Center Service Manager 2010</w:t>
      </w:r>
    </w:p>
    <w:p w14:paraId="56F6818C" w14:textId="77777777" w:rsidR="007B0DDA" w:rsidRPr="00A32A38" w:rsidRDefault="007B0DDA" w:rsidP="007B0DDA">
      <w:pPr>
        <w:rPr>
          <w:rFonts w:cs="Tahoma"/>
          <w:lang w:val="fr-FR"/>
        </w:rPr>
      </w:pPr>
      <w:r w:rsidRPr="00A32A38">
        <w:rPr>
          <w:rFonts w:cs="Tahoma"/>
          <w:color w:val="000000"/>
          <w:szCs w:val="20"/>
          <w:lang w:val="fr-FR"/>
        </w:rPr>
        <w:t>System Center Service Manager 2010 con Tecnologia SQL Server 2008</w:t>
      </w:r>
    </w:p>
    <w:p w14:paraId="56F6818D" w14:textId="77777777" w:rsidR="007B0DDA" w:rsidRPr="00A32A38" w:rsidRDefault="007B0DDA" w:rsidP="007B0DDA">
      <w:pPr>
        <w:rPr>
          <w:rFonts w:cs="Tahoma"/>
          <w:lang w:val="fr-FR"/>
        </w:rPr>
      </w:pPr>
      <w:r w:rsidRPr="00A32A38">
        <w:rPr>
          <w:rFonts w:cs="Tahoma"/>
          <w:color w:val="000000"/>
          <w:szCs w:val="20"/>
          <w:lang w:val="fr-FR"/>
        </w:rPr>
        <w:t>Licenza di Gestione Client (Client ML) per OSE per System Center Service Manager 2010</w:t>
      </w:r>
    </w:p>
    <w:p w14:paraId="56F6818E" w14:textId="77777777" w:rsidR="007B0DDA" w:rsidRPr="00A32A38" w:rsidRDefault="007B0DDA" w:rsidP="007B0DDA">
      <w:pPr>
        <w:rPr>
          <w:rFonts w:cs="Tahoma"/>
          <w:lang w:val="fr-FR"/>
        </w:rPr>
      </w:pPr>
      <w:r w:rsidRPr="00A32A38">
        <w:rPr>
          <w:rFonts w:cs="Tahoma"/>
          <w:color w:val="000000"/>
          <w:szCs w:val="20"/>
          <w:lang w:val="fr-FR"/>
        </w:rPr>
        <w:t>Licenza di Gestione Client (Client ML) per Utente per System Center Service Manager 2010</w:t>
      </w:r>
    </w:p>
    <w:p w14:paraId="56F6818F" w14:textId="77777777" w:rsidR="007B0DDA" w:rsidRPr="00A32A38" w:rsidRDefault="007B0DDA" w:rsidP="007B0DDA">
      <w:pPr>
        <w:rPr>
          <w:rFonts w:cs="Tahoma"/>
          <w:lang w:val="fr-FR"/>
        </w:rPr>
      </w:pPr>
      <w:r w:rsidRPr="00A32A38">
        <w:rPr>
          <w:rFonts w:cs="Tahoma"/>
          <w:color w:val="000000"/>
          <w:szCs w:val="20"/>
          <w:lang w:val="fr-FR"/>
        </w:rPr>
        <w:t>Licenza di Gestione Server (Server ML) per OSE per System Center Service Manager 2010</w:t>
      </w:r>
    </w:p>
    <w:p w14:paraId="56F68190" w14:textId="77777777" w:rsidR="007B0DDA" w:rsidRPr="003511B3" w:rsidRDefault="007B0DDA" w:rsidP="007B0DDA">
      <w:pPr>
        <w:rPr>
          <w:rFonts w:cs="Tahoma"/>
        </w:rPr>
      </w:pPr>
      <w:r w:rsidRPr="003511B3">
        <w:rPr>
          <w:rFonts w:cs="Tahoma"/>
          <w:color w:val="000000"/>
          <w:szCs w:val="20"/>
        </w:rPr>
        <w:t>Licenza di Gestione Client per OSE per System Center Virtual Machine Manager 2008 R2</w:t>
      </w:r>
    </w:p>
    <w:p w14:paraId="56F68191" w14:textId="77777777" w:rsidR="007B0DDA" w:rsidRPr="003511B3" w:rsidRDefault="007B0DDA" w:rsidP="007B0DDA">
      <w:pPr>
        <w:rPr>
          <w:rFonts w:cs="Tahoma"/>
        </w:rPr>
      </w:pPr>
      <w:r w:rsidRPr="003511B3">
        <w:rPr>
          <w:rFonts w:cs="Tahoma"/>
          <w:color w:val="000000"/>
          <w:szCs w:val="20"/>
        </w:rPr>
        <w:t>Licenza di Gestione Client per Utente per System Center Virtual Machine Manager 2008 R2</w:t>
      </w:r>
    </w:p>
    <w:p w14:paraId="56F68192" w14:textId="77777777" w:rsidR="007B0DDA" w:rsidRPr="003511B3" w:rsidRDefault="007B0DDA" w:rsidP="007B0DDA">
      <w:pPr>
        <w:rPr>
          <w:rFonts w:cs="Tahoma"/>
        </w:rPr>
      </w:pPr>
      <w:r w:rsidRPr="003511B3">
        <w:rPr>
          <w:rFonts w:cs="Tahoma"/>
          <w:color w:val="000000"/>
          <w:szCs w:val="20"/>
        </w:rPr>
        <w:t>Licenza di Gestione Server per System Center Virtual Machine Manager 2008 R2 Enterprise</w:t>
      </w:r>
    </w:p>
    <w:p w14:paraId="56F68193" w14:textId="77777777" w:rsidR="007B0DDA" w:rsidRPr="003511B3" w:rsidRDefault="007B0DDA" w:rsidP="007B0DDA">
      <w:pPr>
        <w:rPr>
          <w:rFonts w:cs="Tahoma"/>
        </w:rPr>
      </w:pPr>
    </w:p>
    <w:p w14:paraId="56F68194" w14:textId="77777777" w:rsidR="007B0DDA" w:rsidRPr="008544B7" w:rsidRDefault="007B0DDA" w:rsidP="003E606C">
      <w:pPr>
        <w:spacing w:after="60"/>
        <w:rPr>
          <w:rFonts w:cs="Tahoma"/>
        </w:rPr>
      </w:pPr>
      <w:r w:rsidRPr="008544B7">
        <w:rPr>
          <w:rFonts w:cs="Tahoma"/>
          <w:b/>
        </w:rPr>
        <w:t>Prodotti Eliminati</w:t>
      </w:r>
    </w:p>
    <w:p w14:paraId="56F68195" w14:textId="77777777" w:rsidR="007B0DDA" w:rsidRPr="008544B7" w:rsidRDefault="007B0DDA" w:rsidP="007B0DDA">
      <w:pPr>
        <w:rPr>
          <w:rFonts w:cs="Tahoma"/>
        </w:rPr>
      </w:pPr>
      <w:r w:rsidRPr="008544B7">
        <w:rPr>
          <w:rFonts w:cs="Tahoma"/>
          <w:color w:val="000000"/>
        </w:rPr>
        <w:t>System Center Mobile Device Manager 2008</w:t>
      </w:r>
    </w:p>
    <w:p w14:paraId="56F68196" w14:textId="77777777" w:rsidR="00B20EAC" w:rsidRPr="008544B7" w:rsidRDefault="00B20EAC" w:rsidP="007B0DDA">
      <w:pPr>
        <w:rPr>
          <w:rFonts w:cs="Tahoma"/>
        </w:rPr>
      </w:pPr>
      <w:r w:rsidRPr="008544B7">
        <w:rPr>
          <w:rFonts w:cs="Tahoma"/>
          <w:color w:val="000000"/>
        </w:rPr>
        <w:t>Database Consolidation Appliance 2012</w:t>
      </w:r>
    </w:p>
    <w:p w14:paraId="56F68197" w14:textId="77777777" w:rsidR="00593FBD" w:rsidRPr="008544B7" w:rsidRDefault="00593FBD" w:rsidP="00593FBD">
      <w:pPr>
        <w:ind w:right="720"/>
        <w:rPr>
          <w:rFonts w:cs="Tahoma"/>
        </w:rPr>
      </w:pPr>
    </w:p>
    <w:p w14:paraId="56F68198" w14:textId="77777777" w:rsidR="00A31A6D" w:rsidRPr="008544B7" w:rsidRDefault="00A31A6D" w:rsidP="00593FBD">
      <w:pPr>
        <w:ind w:right="720"/>
        <w:rPr>
          <w:rFonts w:cs="Tahoma"/>
        </w:rPr>
      </w:pPr>
    </w:p>
    <w:p w14:paraId="56F68199" w14:textId="77777777" w:rsidR="00593FBD" w:rsidRPr="00A32A38" w:rsidRDefault="003D1247" w:rsidP="00593FBD">
      <w:pPr>
        <w:pStyle w:val="Heading2"/>
        <w:ind w:left="0"/>
        <w:jc w:val="both"/>
        <w:rPr>
          <w:rFonts w:ascii="Tahoma" w:hAnsi="Tahoma" w:cs="Tahoma"/>
          <w:lang w:val="fr-FR"/>
        </w:rPr>
      </w:pPr>
      <w:bookmarkStart w:id="616" w:name="_Toc336338170"/>
      <w:bookmarkStart w:id="617" w:name="_Toc348436308"/>
      <w:r w:rsidRPr="00A32A38">
        <w:rPr>
          <w:rFonts w:ascii="Tahoma" w:hAnsi="Tahoma" w:cs="Tahoma"/>
          <w:color w:val="FF6600"/>
          <w:lang w:val="fr-FR"/>
        </w:rPr>
        <w:t>MODIFICHE APPORTATE NEL MESE DI SETTEMBRE 2012</w:t>
      </w:r>
      <w:bookmarkEnd w:id="616"/>
      <w:bookmarkEnd w:id="617"/>
    </w:p>
    <w:p w14:paraId="56F6819A" w14:textId="77777777" w:rsidR="007B0DDA" w:rsidRPr="00A32A38" w:rsidRDefault="007B0DDA">
      <w:pPr>
        <w:ind w:right="720"/>
        <w:rPr>
          <w:rFonts w:cs="Tahoma"/>
          <w:lang w:val="fr-FR"/>
        </w:rPr>
      </w:pPr>
    </w:p>
    <w:p w14:paraId="56F6819B" w14:textId="77777777" w:rsidR="00593FBD" w:rsidRPr="008544B7" w:rsidRDefault="00593FBD" w:rsidP="003E606C">
      <w:pPr>
        <w:spacing w:after="60"/>
        <w:rPr>
          <w:rFonts w:cs="Tahoma"/>
          <w:lang w:val="pt-BR"/>
        </w:rPr>
      </w:pPr>
      <w:r w:rsidRPr="008544B7">
        <w:rPr>
          <w:rFonts w:cs="Tahoma"/>
          <w:b/>
          <w:lang w:val="pt-BR"/>
        </w:rPr>
        <w:t>Prodotti Aggiunti</w:t>
      </w:r>
    </w:p>
    <w:p w14:paraId="56F6819C" w14:textId="77777777" w:rsidR="00593FBD" w:rsidRPr="008544B7" w:rsidRDefault="00593FBD" w:rsidP="00EF4590">
      <w:pPr>
        <w:rPr>
          <w:rFonts w:cs="Tahoma"/>
          <w:lang w:val="pt-BR"/>
        </w:rPr>
      </w:pPr>
      <w:r w:rsidRPr="008544B7">
        <w:rPr>
          <w:rFonts w:cs="Tahoma"/>
          <w:color w:val="000000"/>
          <w:szCs w:val="20"/>
          <w:lang w:val="pt-BR"/>
        </w:rPr>
        <w:t>Visual Studio</w:t>
      </w:r>
      <w:r w:rsidR="003511B3" w:rsidRPr="008544B7">
        <w:rPr>
          <w:rFonts w:cs="Tahoma"/>
          <w:color w:val="000000"/>
          <w:szCs w:val="20"/>
          <w:vertAlign w:val="superscript"/>
          <w:lang w:val="pt-BR"/>
        </w:rPr>
        <w:t>®</w:t>
      </w:r>
      <w:r w:rsidRPr="008544B7">
        <w:rPr>
          <w:rFonts w:cs="Tahoma"/>
          <w:color w:val="000000"/>
          <w:szCs w:val="20"/>
          <w:lang w:val="pt-BR"/>
        </w:rPr>
        <w:t xml:space="preserve"> Professional 2012</w:t>
      </w:r>
    </w:p>
    <w:p w14:paraId="56F6819D" w14:textId="77777777" w:rsidR="00593FBD" w:rsidRPr="008544B7" w:rsidRDefault="00593FBD" w:rsidP="00EF4590">
      <w:pPr>
        <w:rPr>
          <w:rFonts w:cs="Tahoma"/>
          <w:lang w:val="es-ES"/>
        </w:rPr>
      </w:pPr>
      <w:r w:rsidRPr="008544B7">
        <w:rPr>
          <w:rFonts w:cs="Tahoma"/>
          <w:color w:val="000000"/>
          <w:szCs w:val="20"/>
          <w:lang w:val="es-ES"/>
        </w:rPr>
        <w:t>Visual Studio</w:t>
      </w:r>
      <w:r w:rsidR="003511B3" w:rsidRPr="008544B7">
        <w:rPr>
          <w:rFonts w:cs="Tahoma"/>
          <w:color w:val="000000"/>
          <w:szCs w:val="20"/>
          <w:vertAlign w:val="superscript"/>
          <w:lang w:val="es-ES"/>
        </w:rPr>
        <w:t>®</w:t>
      </w:r>
      <w:r w:rsidRPr="008544B7">
        <w:rPr>
          <w:rFonts w:cs="Tahoma"/>
          <w:color w:val="000000"/>
          <w:szCs w:val="20"/>
          <w:lang w:val="es-ES"/>
        </w:rPr>
        <w:t xml:space="preserve"> Professional 2012 con MSDN</w:t>
      </w:r>
    </w:p>
    <w:p w14:paraId="56F6819E" w14:textId="77777777" w:rsidR="00593FBD" w:rsidRPr="008544B7" w:rsidRDefault="00CB0262" w:rsidP="00EF4590">
      <w:pPr>
        <w:rPr>
          <w:rFonts w:cs="Tahoma"/>
          <w:lang w:val="es-ES"/>
        </w:rPr>
      </w:pPr>
      <w:r w:rsidRPr="008544B7">
        <w:rPr>
          <w:rFonts w:cs="Tahoma"/>
          <w:color w:val="000000"/>
          <w:szCs w:val="20"/>
          <w:lang w:val="es-ES"/>
        </w:rPr>
        <w:t>Visual Studio</w:t>
      </w:r>
      <w:r w:rsidR="003511B3" w:rsidRPr="008544B7">
        <w:rPr>
          <w:rFonts w:cs="Tahoma"/>
          <w:color w:val="000000"/>
          <w:szCs w:val="20"/>
          <w:vertAlign w:val="superscript"/>
          <w:lang w:val="es-ES"/>
        </w:rPr>
        <w:t>®</w:t>
      </w:r>
      <w:r w:rsidRPr="008544B7">
        <w:rPr>
          <w:rFonts w:cs="Tahoma"/>
          <w:color w:val="000000"/>
          <w:szCs w:val="20"/>
          <w:lang w:val="es-ES"/>
        </w:rPr>
        <w:t xml:space="preserve"> Premium 2012 con MSDN</w:t>
      </w:r>
    </w:p>
    <w:p w14:paraId="56F6819F" w14:textId="77777777" w:rsidR="00CB0262" w:rsidRPr="008544B7" w:rsidRDefault="00CB0262" w:rsidP="00EF4590">
      <w:pPr>
        <w:rPr>
          <w:rFonts w:cs="Tahoma"/>
          <w:lang w:val="es-ES"/>
        </w:rPr>
      </w:pPr>
      <w:r w:rsidRPr="008544B7">
        <w:rPr>
          <w:rFonts w:cs="Tahoma"/>
          <w:color w:val="000000"/>
          <w:szCs w:val="20"/>
          <w:lang w:val="es-ES"/>
        </w:rPr>
        <w:t>Visual Studio</w:t>
      </w:r>
      <w:r w:rsidR="003511B3" w:rsidRPr="008544B7">
        <w:rPr>
          <w:rFonts w:cs="Tahoma"/>
          <w:color w:val="000000"/>
          <w:szCs w:val="20"/>
          <w:vertAlign w:val="superscript"/>
          <w:lang w:val="es-ES"/>
        </w:rPr>
        <w:t>®</w:t>
      </w:r>
      <w:r w:rsidRPr="008544B7">
        <w:rPr>
          <w:rFonts w:cs="Tahoma"/>
          <w:color w:val="000000"/>
          <w:szCs w:val="20"/>
          <w:lang w:val="es-ES"/>
        </w:rPr>
        <w:t xml:space="preserve"> Ultimate 2012 con MSDN</w:t>
      </w:r>
    </w:p>
    <w:p w14:paraId="56F681A0" w14:textId="77777777" w:rsidR="00593FBD" w:rsidRPr="003511B3" w:rsidRDefault="00CB0262" w:rsidP="00EF4590">
      <w:pPr>
        <w:rPr>
          <w:rFonts w:cs="Tahoma"/>
        </w:rPr>
      </w:pPr>
      <w:r w:rsidRPr="003511B3">
        <w:rPr>
          <w:rFonts w:cs="Tahoma"/>
          <w:color w:val="000000"/>
          <w:szCs w:val="20"/>
        </w:rPr>
        <w:t>Visual Studio</w:t>
      </w:r>
      <w:r w:rsidR="003511B3" w:rsidRPr="003511B3">
        <w:rPr>
          <w:rFonts w:cs="Tahoma"/>
          <w:color w:val="000000"/>
          <w:szCs w:val="20"/>
          <w:vertAlign w:val="superscript"/>
        </w:rPr>
        <w:t>®</w:t>
      </w:r>
      <w:r w:rsidRPr="003511B3">
        <w:rPr>
          <w:rFonts w:cs="Tahoma"/>
          <w:color w:val="000000"/>
          <w:szCs w:val="20"/>
        </w:rPr>
        <w:t xml:space="preserve"> Test Professional 2012 con MSDN</w:t>
      </w:r>
    </w:p>
    <w:p w14:paraId="56F681A1" w14:textId="77777777" w:rsidR="00593FBD" w:rsidRPr="003511B3" w:rsidRDefault="00CB0262" w:rsidP="00EF4590">
      <w:pPr>
        <w:rPr>
          <w:rFonts w:cs="Tahoma"/>
        </w:rPr>
      </w:pPr>
      <w:r w:rsidRPr="003511B3">
        <w:rPr>
          <w:rFonts w:cs="Tahoma"/>
          <w:color w:val="000000"/>
          <w:szCs w:val="20"/>
        </w:rPr>
        <w:t>Visual Studio</w:t>
      </w:r>
      <w:r w:rsidR="003511B3" w:rsidRPr="003511B3">
        <w:rPr>
          <w:rFonts w:cs="Tahoma"/>
          <w:color w:val="000000"/>
          <w:szCs w:val="20"/>
          <w:vertAlign w:val="superscript"/>
        </w:rPr>
        <w:t>®</w:t>
      </w:r>
      <w:r w:rsidRPr="003511B3">
        <w:rPr>
          <w:rFonts w:cs="Tahoma"/>
          <w:color w:val="000000"/>
          <w:szCs w:val="20"/>
        </w:rPr>
        <w:t xml:space="preserve"> Team Foundation Server 2012 con Tecnologia SQL Server 2012</w:t>
      </w:r>
    </w:p>
    <w:p w14:paraId="56F681A2" w14:textId="77777777" w:rsidR="00CB0262" w:rsidRPr="003511B3" w:rsidRDefault="00CB0262" w:rsidP="00EF4590">
      <w:pPr>
        <w:rPr>
          <w:rFonts w:cs="Tahoma"/>
        </w:rPr>
      </w:pPr>
      <w:r w:rsidRPr="003511B3">
        <w:rPr>
          <w:rFonts w:cs="Tahoma"/>
          <w:color w:val="000000"/>
          <w:szCs w:val="20"/>
        </w:rPr>
        <w:t>CAL per Dispositivo per Visual Studio</w:t>
      </w:r>
      <w:r w:rsidR="003511B3" w:rsidRPr="003511B3">
        <w:rPr>
          <w:rFonts w:cs="Tahoma"/>
          <w:color w:val="000000"/>
          <w:szCs w:val="20"/>
          <w:vertAlign w:val="superscript"/>
        </w:rPr>
        <w:t>®</w:t>
      </w:r>
      <w:r w:rsidRPr="003511B3">
        <w:rPr>
          <w:rFonts w:cs="Tahoma"/>
          <w:color w:val="000000"/>
          <w:szCs w:val="20"/>
        </w:rPr>
        <w:t xml:space="preserve"> Team Foundation Server 2012</w:t>
      </w:r>
    </w:p>
    <w:p w14:paraId="56F681A3" w14:textId="77777777" w:rsidR="00CB0262" w:rsidRPr="003511B3" w:rsidRDefault="00CB0262" w:rsidP="00EF4590">
      <w:pPr>
        <w:rPr>
          <w:rFonts w:cs="Tahoma"/>
        </w:rPr>
      </w:pPr>
      <w:r w:rsidRPr="003511B3">
        <w:rPr>
          <w:rFonts w:cs="Tahoma"/>
          <w:color w:val="000000"/>
          <w:szCs w:val="20"/>
        </w:rPr>
        <w:t>User CAL per Visual Studio</w:t>
      </w:r>
      <w:r w:rsidR="003511B3" w:rsidRPr="003511B3">
        <w:rPr>
          <w:rFonts w:cs="Tahoma"/>
          <w:color w:val="000000"/>
          <w:szCs w:val="20"/>
          <w:vertAlign w:val="superscript"/>
        </w:rPr>
        <w:t>®</w:t>
      </w:r>
      <w:r w:rsidRPr="003511B3">
        <w:rPr>
          <w:rFonts w:cs="Tahoma"/>
          <w:color w:val="000000"/>
          <w:szCs w:val="20"/>
        </w:rPr>
        <w:t xml:space="preserve"> Team Foundation Server 2012</w:t>
      </w:r>
    </w:p>
    <w:p w14:paraId="56F681A4" w14:textId="77777777" w:rsidR="00CB0262" w:rsidRPr="003511B3" w:rsidRDefault="00CB0262" w:rsidP="00EF4590">
      <w:pPr>
        <w:rPr>
          <w:rFonts w:cs="Tahoma"/>
        </w:rPr>
      </w:pPr>
      <w:r w:rsidRPr="003511B3">
        <w:rPr>
          <w:rFonts w:cs="Tahoma"/>
          <w:color w:val="000000"/>
          <w:szCs w:val="20"/>
        </w:rPr>
        <w:t>External Connector per Visual Studio</w:t>
      </w:r>
      <w:r w:rsidR="003511B3" w:rsidRPr="003511B3">
        <w:rPr>
          <w:rFonts w:cs="Tahoma"/>
          <w:color w:val="000000"/>
          <w:szCs w:val="20"/>
          <w:vertAlign w:val="superscript"/>
        </w:rPr>
        <w:t>®</w:t>
      </w:r>
      <w:r w:rsidRPr="003511B3">
        <w:rPr>
          <w:rFonts w:cs="Tahoma"/>
          <w:color w:val="000000"/>
          <w:szCs w:val="20"/>
        </w:rPr>
        <w:t xml:space="preserve"> Team Foundation Server 2012</w:t>
      </w:r>
    </w:p>
    <w:p w14:paraId="56F681A5" w14:textId="77777777" w:rsidR="00CB0262" w:rsidRPr="008544B7" w:rsidRDefault="00CB0262" w:rsidP="00EF4590">
      <w:pPr>
        <w:rPr>
          <w:rFonts w:cs="Tahoma"/>
          <w:lang w:val="pt-BR"/>
        </w:rPr>
      </w:pPr>
      <w:r w:rsidRPr="008544B7">
        <w:rPr>
          <w:rFonts w:cs="Tahoma"/>
          <w:color w:val="000000"/>
          <w:szCs w:val="20"/>
          <w:lang w:val="pt-BR"/>
        </w:rPr>
        <w:t>CAL per Windows Server™ 2012 (Dispositivo e Utente)</w:t>
      </w:r>
    </w:p>
    <w:p w14:paraId="56F681A6" w14:textId="77777777" w:rsidR="00CB0262" w:rsidRPr="003511B3" w:rsidRDefault="00CB0262" w:rsidP="00EF4590">
      <w:pPr>
        <w:rPr>
          <w:rFonts w:cs="Tahoma"/>
        </w:rPr>
      </w:pPr>
      <w:r w:rsidRPr="003511B3">
        <w:rPr>
          <w:rFonts w:cs="Tahoma"/>
          <w:color w:val="000000"/>
          <w:szCs w:val="20"/>
        </w:rPr>
        <w:t>Windows Server™ 2012 Datacenter</w:t>
      </w:r>
    </w:p>
    <w:p w14:paraId="56F681A7" w14:textId="77777777" w:rsidR="00CB0262" w:rsidRPr="003511B3" w:rsidRDefault="00CB0262" w:rsidP="00EF4590">
      <w:pPr>
        <w:rPr>
          <w:rFonts w:cs="Tahoma"/>
        </w:rPr>
      </w:pPr>
      <w:r w:rsidRPr="003511B3">
        <w:rPr>
          <w:rFonts w:cs="Tahoma"/>
          <w:color w:val="000000"/>
          <w:szCs w:val="20"/>
        </w:rPr>
        <w:t>Windows Server™ 2012 Standard</w:t>
      </w:r>
    </w:p>
    <w:p w14:paraId="56F681A8" w14:textId="77777777" w:rsidR="00CB0262" w:rsidRPr="003511B3" w:rsidRDefault="00CB0262" w:rsidP="00EF4590">
      <w:pPr>
        <w:rPr>
          <w:rFonts w:cs="Tahoma"/>
        </w:rPr>
      </w:pPr>
      <w:r w:rsidRPr="003511B3">
        <w:rPr>
          <w:rFonts w:cs="Tahoma"/>
          <w:color w:val="000000"/>
          <w:szCs w:val="20"/>
        </w:rPr>
        <w:t>External Connector per Windows Server™ 2012</w:t>
      </w:r>
    </w:p>
    <w:p w14:paraId="56F681A9" w14:textId="77777777" w:rsidR="00CB0262" w:rsidRPr="003511B3" w:rsidRDefault="00CB0262" w:rsidP="00EF4590">
      <w:pPr>
        <w:rPr>
          <w:rFonts w:cs="Tahoma"/>
        </w:rPr>
      </w:pPr>
      <w:r w:rsidRPr="003511B3">
        <w:rPr>
          <w:rFonts w:cs="Tahoma"/>
          <w:color w:val="000000"/>
          <w:szCs w:val="20"/>
        </w:rPr>
        <w:t>CAL per Servizi Desktop Remoto Windows Server™ 2012</w:t>
      </w:r>
    </w:p>
    <w:p w14:paraId="56F681AA" w14:textId="77777777" w:rsidR="00CB0262" w:rsidRPr="003511B3" w:rsidRDefault="00CB0262" w:rsidP="00EF4590">
      <w:pPr>
        <w:rPr>
          <w:rFonts w:cs="Tahoma"/>
        </w:rPr>
      </w:pPr>
      <w:r w:rsidRPr="003511B3">
        <w:rPr>
          <w:rFonts w:cs="Tahoma"/>
          <w:color w:val="000000"/>
          <w:szCs w:val="20"/>
        </w:rPr>
        <w:t>External Connector per Servizi Desktop Remoto Windows Server™ 2012</w:t>
      </w:r>
    </w:p>
    <w:p w14:paraId="56F681AB" w14:textId="77777777" w:rsidR="00CB0262" w:rsidRPr="003511B3" w:rsidRDefault="00CB0262" w:rsidP="00EF4590">
      <w:pPr>
        <w:rPr>
          <w:rFonts w:cs="Tahoma"/>
        </w:rPr>
      </w:pPr>
      <w:r w:rsidRPr="003511B3">
        <w:rPr>
          <w:rFonts w:cs="Tahoma"/>
          <w:color w:val="000000"/>
          <w:szCs w:val="20"/>
        </w:rPr>
        <w:t>CAL per Windows Server™ 2012 Rights Management Services</w:t>
      </w:r>
    </w:p>
    <w:p w14:paraId="56F681AC" w14:textId="77777777" w:rsidR="00CB0262" w:rsidRPr="003511B3" w:rsidRDefault="00CB0262" w:rsidP="00EF4590">
      <w:pPr>
        <w:rPr>
          <w:rFonts w:cs="Tahoma"/>
        </w:rPr>
      </w:pPr>
      <w:r w:rsidRPr="003511B3">
        <w:rPr>
          <w:rFonts w:cs="Tahoma"/>
          <w:color w:val="000000"/>
          <w:szCs w:val="20"/>
        </w:rPr>
        <w:t>External Connector per Windows Server™ 2012 Rights Management Services</w:t>
      </w:r>
    </w:p>
    <w:p w14:paraId="56F681AD" w14:textId="77777777" w:rsidR="00CB0262" w:rsidRPr="008544B7" w:rsidRDefault="0095607F" w:rsidP="00EF4590">
      <w:pPr>
        <w:rPr>
          <w:rFonts w:cs="Tahoma"/>
          <w:lang w:val="pt-BR"/>
        </w:rPr>
      </w:pPr>
      <w:r w:rsidRPr="008544B7">
        <w:rPr>
          <w:rFonts w:cs="Tahoma"/>
          <w:color w:val="000000"/>
          <w:szCs w:val="18"/>
          <w:lang w:val="pt-BR"/>
        </w:rPr>
        <w:t xml:space="preserve">Enterprise Additive CAL per Microsoft </w:t>
      </w:r>
      <w:r w:rsidRPr="008544B7">
        <w:rPr>
          <w:rFonts w:cs="Tahoma"/>
          <w:color w:val="000000"/>
          <w:szCs w:val="20"/>
          <w:lang w:val="pt-BR"/>
        </w:rPr>
        <w:t>Dynamics AX 2012 (Utente e Dispositivo)</w:t>
      </w:r>
    </w:p>
    <w:p w14:paraId="56F681AE" w14:textId="77777777" w:rsidR="00CB0262" w:rsidRPr="008544B7" w:rsidRDefault="0095607F" w:rsidP="00EF4590">
      <w:pPr>
        <w:rPr>
          <w:rFonts w:cs="Tahoma"/>
          <w:lang w:val="pt-BR"/>
        </w:rPr>
      </w:pPr>
      <w:r w:rsidRPr="008544B7">
        <w:rPr>
          <w:rFonts w:cs="Tahoma"/>
          <w:color w:val="000000"/>
          <w:szCs w:val="18"/>
          <w:lang w:val="pt-BR"/>
        </w:rPr>
        <w:t xml:space="preserve">Enterprise CAL per Microsoft </w:t>
      </w:r>
      <w:r w:rsidRPr="008544B7">
        <w:rPr>
          <w:rFonts w:cs="Tahoma"/>
          <w:color w:val="000000"/>
          <w:szCs w:val="20"/>
          <w:lang w:val="pt-BR"/>
        </w:rPr>
        <w:t>Dynamics AX 2012 (Utente e Dispositivo)</w:t>
      </w:r>
    </w:p>
    <w:p w14:paraId="56F681AF" w14:textId="77777777" w:rsidR="00CB0262" w:rsidRPr="008544B7" w:rsidRDefault="0095607F" w:rsidP="00EF4590">
      <w:pPr>
        <w:rPr>
          <w:rFonts w:cs="Tahoma"/>
          <w:lang w:val="pt-BR"/>
        </w:rPr>
      </w:pPr>
      <w:r w:rsidRPr="008544B7">
        <w:rPr>
          <w:rFonts w:cs="Tahoma"/>
          <w:color w:val="000000"/>
          <w:szCs w:val="18"/>
          <w:lang w:val="pt-BR"/>
        </w:rPr>
        <w:t xml:space="preserve">Functional Additive CAL per Microsoft </w:t>
      </w:r>
      <w:r w:rsidRPr="008544B7">
        <w:rPr>
          <w:rFonts w:cs="Tahoma"/>
          <w:color w:val="000000"/>
          <w:szCs w:val="20"/>
          <w:lang w:val="pt-BR"/>
        </w:rPr>
        <w:t>Dynamics AX 2012 (Utente e Dispositivo)</w:t>
      </w:r>
    </w:p>
    <w:p w14:paraId="56F681B0" w14:textId="77777777" w:rsidR="00CB0262" w:rsidRPr="008544B7" w:rsidRDefault="0095607F" w:rsidP="00EF4590">
      <w:pPr>
        <w:rPr>
          <w:rFonts w:cs="Tahoma"/>
          <w:lang w:val="pt-BR"/>
        </w:rPr>
      </w:pPr>
      <w:r w:rsidRPr="008544B7">
        <w:rPr>
          <w:rFonts w:cs="Tahoma"/>
          <w:color w:val="000000"/>
          <w:szCs w:val="18"/>
          <w:lang w:val="pt-BR"/>
        </w:rPr>
        <w:t xml:space="preserve">Functional CAL per Microsoft </w:t>
      </w:r>
      <w:r w:rsidRPr="008544B7">
        <w:rPr>
          <w:rFonts w:cs="Tahoma"/>
          <w:color w:val="000000"/>
          <w:szCs w:val="20"/>
          <w:lang w:val="pt-BR"/>
        </w:rPr>
        <w:t>Dynamics AX 2012 (Utente e Dispositivo)</w:t>
      </w:r>
    </w:p>
    <w:p w14:paraId="56F681B1" w14:textId="77777777" w:rsidR="00CB0262" w:rsidRPr="008544B7" w:rsidRDefault="0095607F" w:rsidP="00EF4590">
      <w:pPr>
        <w:rPr>
          <w:rFonts w:cs="Tahoma"/>
          <w:lang w:val="pt-BR"/>
        </w:rPr>
      </w:pPr>
      <w:r w:rsidRPr="008544B7">
        <w:rPr>
          <w:rFonts w:cs="Tahoma"/>
          <w:color w:val="000000"/>
          <w:szCs w:val="18"/>
          <w:lang w:val="pt-BR"/>
        </w:rPr>
        <w:t xml:space="preserve">Self Serve CAL per Microsoft </w:t>
      </w:r>
      <w:r w:rsidRPr="008544B7">
        <w:rPr>
          <w:rFonts w:cs="Tahoma"/>
          <w:color w:val="000000"/>
          <w:szCs w:val="20"/>
          <w:lang w:val="pt-BR"/>
        </w:rPr>
        <w:t>Dynamics AX 2012 (Utente e Dispositivo)</w:t>
      </w:r>
    </w:p>
    <w:p w14:paraId="56F681B2" w14:textId="77777777" w:rsidR="00CB0262" w:rsidRPr="008544B7" w:rsidRDefault="0095607F" w:rsidP="00EF4590">
      <w:pPr>
        <w:rPr>
          <w:rFonts w:cs="Tahoma"/>
          <w:lang w:val="pt-BR"/>
        </w:rPr>
      </w:pPr>
      <w:r w:rsidRPr="008544B7">
        <w:rPr>
          <w:rFonts w:cs="Tahoma"/>
          <w:color w:val="000000"/>
          <w:szCs w:val="18"/>
          <w:lang w:val="pt-BR"/>
        </w:rPr>
        <w:t xml:space="preserve">Microsoft </w:t>
      </w:r>
      <w:r w:rsidRPr="008544B7">
        <w:rPr>
          <w:rFonts w:cs="Tahoma"/>
          <w:color w:val="000000"/>
          <w:szCs w:val="20"/>
          <w:lang w:val="pt-BR"/>
        </w:rPr>
        <w:t>Dynamics AX 2012 Server</w:t>
      </w:r>
    </w:p>
    <w:p w14:paraId="56F681B3" w14:textId="77777777" w:rsidR="00CB0262" w:rsidRPr="008544B7" w:rsidRDefault="0095607F" w:rsidP="00EF4590">
      <w:pPr>
        <w:rPr>
          <w:rFonts w:cs="Tahoma"/>
          <w:lang w:val="pt-BR"/>
        </w:rPr>
      </w:pPr>
      <w:r w:rsidRPr="008544B7">
        <w:rPr>
          <w:rFonts w:cs="Tahoma"/>
          <w:color w:val="000000"/>
          <w:szCs w:val="18"/>
          <w:lang w:val="pt-BR"/>
        </w:rPr>
        <w:t xml:space="preserve">Task Additive CAL per Microsoft </w:t>
      </w:r>
      <w:r w:rsidRPr="008544B7">
        <w:rPr>
          <w:rFonts w:cs="Tahoma"/>
          <w:color w:val="000000"/>
          <w:szCs w:val="20"/>
          <w:lang w:val="pt-BR"/>
        </w:rPr>
        <w:t>Dynamics AX 2012 (Utente e Dispositivo)</w:t>
      </w:r>
    </w:p>
    <w:p w14:paraId="56F681B4" w14:textId="77777777" w:rsidR="00CB0262" w:rsidRPr="008544B7" w:rsidRDefault="0095607F" w:rsidP="00EF4590">
      <w:pPr>
        <w:rPr>
          <w:rFonts w:cs="Tahoma"/>
          <w:lang w:val="pt-BR"/>
        </w:rPr>
      </w:pPr>
      <w:r w:rsidRPr="008544B7">
        <w:rPr>
          <w:rFonts w:cs="Tahoma"/>
          <w:color w:val="000000"/>
          <w:szCs w:val="18"/>
          <w:lang w:val="pt-BR"/>
        </w:rPr>
        <w:t xml:space="preserve">Task CAL per Microsoft </w:t>
      </w:r>
      <w:r w:rsidRPr="008544B7">
        <w:rPr>
          <w:rFonts w:cs="Tahoma"/>
          <w:color w:val="000000"/>
          <w:szCs w:val="20"/>
          <w:lang w:val="pt-BR"/>
        </w:rPr>
        <w:t>Dynamics AX 2012 (Utente e Dispositivo)</w:t>
      </w:r>
    </w:p>
    <w:p w14:paraId="56F681B5" w14:textId="77777777" w:rsidR="00CB0262" w:rsidRPr="003511B3" w:rsidRDefault="00CB0262" w:rsidP="00EF4590">
      <w:pPr>
        <w:rPr>
          <w:rFonts w:cs="Tahoma"/>
        </w:rPr>
      </w:pPr>
      <w:r w:rsidRPr="003511B3">
        <w:rPr>
          <w:rFonts w:cs="Tahoma"/>
          <w:color w:val="000000"/>
          <w:szCs w:val="20"/>
        </w:rPr>
        <w:t>Windows 8 Enterprise Sideloading</w:t>
      </w:r>
    </w:p>
    <w:p w14:paraId="56F681B6" w14:textId="77777777" w:rsidR="00CB0262" w:rsidRPr="003511B3" w:rsidRDefault="00CB0262" w:rsidP="00EF4590">
      <w:pPr>
        <w:rPr>
          <w:rFonts w:cs="Tahoma"/>
        </w:rPr>
      </w:pPr>
      <w:r w:rsidRPr="003511B3">
        <w:rPr>
          <w:rFonts w:cs="Tahoma"/>
          <w:color w:val="000000"/>
          <w:szCs w:val="20"/>
        </w:rPr>
        <w:t>Aggiornamento per Windows 8 Pro</w:t>
      </w:r>
    </w:p>
    <w:p w14:paraId="56F681B7" w14:textId="77777777" w:rsidR="00394D71" w:rsidRPr="003511B3" w:rsidRDefault="00394D71" w:rsidP="00EF4590">
      <w:pPr>
        <w:rPr>
          <w:rFonts w:cs="Tahoma"/>
        </w:rPr>
      </w:pPr>
      <w:r w:rsidRPr="003511B3">
        <w:rPr>
          <w:rFonts w:cs="Tahoma"/>
          <w:color w:val="000000"/>
          <w:szCs w:val="18"/>
        </w:rPr>
        <w:t>Windows 8 Pro con MDOP</w:t>
      </w:r>
    </w:p>
    <w:p w14:paraId="56F681B8" w14:textId="77777777" w:rsidR="00CB0262" w:rsidRPr="003511B3" w:rsidRDefault="00CB0262" w:rsidP="00EF4590">
      <w:pPr>
        <w:rPr>
          <w:rFonts w:cs="Tahoma"/>
        </w:rPr>
      </w:pPr>
      <w:r w:rsidRPr="003511B3">
        <w:rPr>
          <w:rFonts w:cs="Tahoma"/>
          <w:color w:val="000000"/>
          <w:szCs w:val="20"/>
        </w:rPr>
        <w:t>Diritti di Noleggio per Windows</w:t>
      </w:r>
    </w:p>
    <w:p w14:paraId="56F681B9" w14:textId="77777777" w:rsidR="00593FBD" w:rsidRPr="003511B3" w:rsidRDefault="00593FBD" w:rsidP="00EF4590">
      <w:pPr>
        <w:rPr>
          <w:rFonts w:cs="Tahoma"/>
        </w:rPr>
      </w:pPr>
    </w:p>
    <w:p w14:paraId="56F681BA" w14:textId="77777777" w:rsidR="00593FBD" w:rsidRPr="003511B3" w:rsidRDefault="00593FBD" w:rsidP="003E606C">
      <w:pPr>
        <w:spacing w:after="60"/>
        <w:rPr>
          <w:rFonts w:cs="Tahoma"/>
        </w:rPr>
      </w:pPr>
      <w:r w:rsidRPr="003511B3">
        <w:rPr>
          <w:rFonts w:cs="Tahoma"/>
          <w:b/>
        </w:rPr>
        <w:t>Promozioni</w:t>
      </w:r>
    </w:p>
    <w:p w14:paraId="56F681BB" w14:textId="77777777" w:rsidR="00F84628" w:rsidRPr="003511B3" w:rsidRDefault="00F84628" w:rsidP="00F84628">
      <w:pPr>
        <w:rPr>
          <w:rFonts w:cs="Tahoma"/>
        </w:rPr>
      </w:pPr>
      <w:r w:rsidRPr="003511B3">
        <w:rPr>
          <w:rFonts w:cs="Tahoma"/>
          <w:color w:val="000000"/>
        </w:rPr>
        <w:t>Sono state aggiunte le seguenti promozioni:</w:t>
      </w:r>
    </w:p>
    <w:p w14:paraId="56F681BC" w14:textId="77777777" w:rsidR="00F84628" w:rsidRPr="003511B3" w:rsidRDefault="00F84628" w:rsidP="00F84628">
      <w:pPr>
        <w:rPr>
          <w:rFonts w:cs="Tahoma"/>
        </w:rPr>
      </w:pPr>
      <w:r w:rsidRPr="003511B3">
        <w:rPr>
          <w:rFonts w:eastAsia="Times New Roman" w:cs="Tahoma"/>
          <w:color w:val="000000"/>
          <w:szCs w:val="18"/>
        </w:rPr>
        <w:t>Promozione Step-Up per Windows Server Datacenter</w:t>
      </w:r>
    </w:p>
    <w:p w14:paraId="56F681BD" w14:textId="77777777" w:rsidR="00F84628" w:rsidRPr="003511B3" w:rsidRDefault="00F84628" w:rsidP="00F84628">
      <w:pPr>
        <w:rPr>
          <w:rFonts w:cs="Tahoma"/>
        </w:rPr>
      </w:pPr>
      <w:r w:rsidRPr="003511B3">
        <w:rPr>
          <w:rFonts w:eastAsia="Times New Roman" w:cs="Tahoma"/>
          <w:color w:val="000000"/>
          <w:szCs w:val="18"/>
        </w:rPr>
        <w:t xml:space="preserve">Forefront Online Protection for Exchange </w:t>
      </w:r>
    </w:p>
    <w:p w14:paraId="56F681BE" w14:textId="77777777" w:rsidR="00F84628" w:rsidRPr="003511B3" w:rsidRDefault="00F84628" w:rsidP="00F84628">
      <w:pPr>
        <w:rPr>
          <w:rFonts w:cs="Tahoma"/>
        </w:rPr>
      </w:pPr>
    </w:p>
    <w:p w14:paraId="56F681BF" w14:textId="77777777" w:rsidR="00F84628" w:rsidRPr="003511B3" w:rsidRDefault="00F84628" w:rsidP="00F84628">
      <w:pPr>
        <w:outlineLvl w:val="1"/>
        <w:rPr>
          <w:rFonts w:cs="Tahoma"/>
        </w:rPr>
      </w:pPr>
      <w:r w:rsidRPr="003511B3">
        <w:rPr>
          <w:rFonts w:cs="Tahoma"/>
          <w:color w:val="000000"/>
          <w:szCs w:val="18"/>
        </w:rPr>
        <w:t>Sono state eliminate le seguenti promozioni</w:t>
      </w:r>
    </w:p>
    <w:p w14:paraId="56F681C0" w14:textId="77777777" w:rsidR="00F84628" w:rsidRPr="003511B3" w:rsidRDefault="00F84628" w:rsidP="00F84628">
      <w:pPr>
        <w:rPr>
          <w:rFonts w:cs="Tahoma"/>
        </w:rPr>
      </w:pPr>
      <w:r w:rsidRPr="003511B3">
        <w:rPr>
          <w:rFonts w:cs="Tahoma"/>
          <w:color w:val="000000"/>
        </w:rPr>
        <w:t>Promozione di Enrollment for Core Infrastructure Standard Suite</w:t>
      </w:r>
    </w:p>
    <w:p w14:paraId="56F681C1" w14:textId="77777777" w:rsidR="00F84628" w:rsidRPr="003511B3" w:rsidRDefault="00F84628" w:rsidP="00F84628">
      <w:pPr>
        <w:outlineLvl w:val="1"/>
        <w:rPr>
          <w:rFonts w:cs="Tahoma"/>
        </w:rPr>
      </w:pPr>
    </w:p>
    <w:p w14:paraId="56F681C2" w14:textId="77777777" w:rsidR="00593FBD" w:rsidRPr="003511B3" w:rsidRDefault="00593FBD" w:rsidP="003E606C">
      <w:pPr>
        <w:spacing w:after="60"/>
        <w:rPr>
          <w:rFonts w:cs="Tahoma"/>
        </w:rPr>
      </w:pPr>
      <w:r w:rsidRPr="003511B3">
        <w:rPr>
          <w:rFonts w:cs="Tahoma"/>
          <w:b/>
        </w:rPr>
        <w:t>Prodotti Eliminati</w:t>
      </w:r>
    </w:p>
    <w:p w14:paraId="56F681C3" w14:textId="77777777" w:rsidR="00B07E07" w:rsidRPr="008544B7" w:rsidRDefault="00B07E07" w:rsidP="00EF4590">
      <w:pPr>
        <w:rPr>
          <w:rFonts w:cs="Tahoma"/>
          <w:lang w:val="pt-BR"/>
        </w:rPr>
      </w:pPr>
      <w:r w:rsidRPr="008544B7">
        <w:rPr>
          <w:rFonts w:cs="Tahoma"/>
          <w:color w:val="000000"/>
          <w:szCs w:val="20"/>
          <w:lang w:val="pt-BR"/>
        </w:rPr>
        <w:t>Tellme Basic (A pagamento)</w:t>
      </w:r>
    </w:p>
    <w:p w14:paraId="56F681C4" w14:textId="77777777" w:rsidR="00B07E07" w:rsidRPr="008544B7" w:rsidRDefault="00B07E07" w:rsidP="00EF4590">
      <w:pPr>
        <w:rPr>
          <w:rFonts w:cs="Tahoma"/>
          <w:lang w:val="pt-BR"/>
        </w:rPr>
      </w:pPr>
      <w:r w:rsidRPr="008544B7">
        <w:rPr>
          <w:rFonts w:cs="Tahoma"/>
          <w:color w:val="000000"/>
          <w:szCs w:val="20"/>
          <w:lang w:val="pt-BR"/>
        </w:rPr>
        <w:t>Tellme Standard (A pagamento)</w:t>
      </w:r>
    </w:p>
    <w:p w14:paraId="56F681C5" w14:textId="77777777" w:rsidR="00B07E07" w:rsidRPr="008544B7" w:rsidRDefault="00B07E07" w:rsidP="00EF4590">
      <w:pPr>
        <w:rPr>
          <w:rFonts w:cs="Tahoma"/>
          <w:lang w:val="pt-BR"/>
        </w:rPr>
      </w:pPr>
      <w:r w:rsidRPr="008544B7">
        <w:rPr>
          <w:rFonts w:cs="Tahoma"/>
          <w:color w:val="000000"/>
          <w:szCs w:val="20"/>
          <w:lang w:val="pt-BR"/>
        </w:rPr>
        <w:t>Tellme Premium (A pagamento)</w:t>
      </w:r>
    </w:p>
    <w:p w14:paraId="56F681C6" w14:textId="77777777" w:rsidR="00B07E07" w:rsidRPr="008544B7" w:rsidRDefault="00B07E07" w:rsidP="00EF4590">
      <w:pPr>
        <w:rPr>
          <w:rFonts w:cs="Tahoma"/>
          <w:lang w:val="pt-BR"/>
        </w:rPr>
      </w:pPr>
      <w:r w:rsidRPr="008544B7">
        <w:rPr>
          <w:rFonts w:cs="Tahoma"/>
          <w:color w:val="000000"/>
          <w:szCs w:val="20"/>
          <w:lang w:val="pt-BR"/>
        </w:rPr>
        <w:t>Tellme Basic (SL Servizi)</w:t>
      </w:r>
    </w:p>
    <w:p w14:paraId="56F681C7" w14:textId="77777777" w:rsidR="00B07E07" w:rsidRPr="008544B7" w:rsidRDefault="00B07E07" w:rsidP="00EF4590">
      <w:pPr>
        <w:rPr>
          <w:rFonts w:cs="Tahoma"/>
          <w:lang w:val="nb-NO"/>
        </w:rPr>
      </w:pPr>
      <w:r w:rsidRPr="008544B7">
        <w:rPr>
          <w:rFonts w:cs="Tahoma"/>
          <w:color w:val="000000"/>
          <w:szCs w:val="20"/>
          <w:lang w:val="nb-NO"/>
        </w:rPr>
        <w:t>Tellme Standard (SL Servizi)</w:t>
      </w:r>
    </w:p>
    <w:p w14:paraId="56F681C8" w14:textId="77777777" w:rsidR="00B07E07" w:rsidRPr="008544B7" w:rsidRDefault="00B07E07" w:rsidP="00EF4590">
      <w:pPr>
        <w:rPr>
          <w:rFonts w:cs="Tahoma"/>
          <w:lang w:val="nb-NO"/>
        </w:rPr>
      </w:pPr>
      <w:r w:rsidRPr="008544B7">
        <w:rPr>
          <w:rFonts w:cs="Tahoma"/>
          <w:color w:val="000000"/>
          <w:szCs w:val="20"/>
          <w:lang w:val="nb-NO"/>
        </w:rPr>
        <w:t>Tellme Premium (SL Servizi)</w:t>
      </w:r>
    </w:p>
    <w:p w14:paraId="56F681C9" w14:textId="77777777" w:rsidR="003F704E" w:rsidRPr="008544B7" w:rsidRDefault="003F704E" w:rsidP="00EF4590">
      <w:pPr>
        <w:rPr>
          <w:rFonts w:cs="Tahoma"/>
          <w:lang w:val="pt-BR"/>
        </w:rPr>
      </w:pPr>
      <w:r w:rsidRPr="008544B7">
        <w:rPr>
          <w:rFonts w:cs="Tahoma"/>
          <w:color w:val="000000"/>
          <w:szCs w:val="20"/>
          <w:lang w:val="pt-BR"/>
        </w:rPr>
        <w:t>Tellme Overage Minutes (A pagamento)</w:t>
      </w:r>
    </w:p>
    <w:p w14:paraId="56F681CA" w14:textId="77777777" w:rsidR="00593FBD" w:rsidRPr="008544B7" w:rsidRDefault="00CB0262" w:rsidP="00EF4590">
      <w:pPr>
        <w:rPr>
          <w:rFonts w:cs="Tahoma"/>
          <w:lang w:val="pt-BR"/>
        </w:rPr>
      </w:pPr>
      <w:r w:rsidRPr="008544B7">
        <w:rPr>
          <w:rFonts w:cs="Tahoma"/>
          <w:color w:val="000000"/>
          <w:szCs w:val="20"/>
          <w:lang w:val="pt-BR"/>
        </w:rPr>
        <w:t>Visual Studio</w:t>
      </w:r>
      <w:r w:rsidR="003511B3" w:rsidRPr="008544B7">
        <w:rPr>
          <w:rFonts w:cs="Tahoma"/>
          <w:color w:val="000000"/>
          <w:szCs w:val="20"/>
          <w:vertAlign w:val="superscript"/>
          <w:lang w:val="pt-BR"/>
        </w:rPr>
        <w:t>®</w:t>
      </w:r>
      <w:r w:rsidRPr="008544B7">
        <w:rPr>
          <w:rFonts w:cs="Tahoma"/>
          <w:color w:val="000000"/>
          <w:szCs w:val="20"/>
          <w:lang w:val="pt-BR"/>
        </w:rPr>
        <w:t xml:space="preserve"> 2010 Professional</w:t>
      </w:r>
    </w:p>
    <w:p w14:paraId="56F681CB" w14:textId="77777777" w:rsidR="00593FBD" w:rsidRPr="008544B7" w:rsidRDefault="00CB0262" w:rsidP="00EF4590">
      <w:pPr>
        <w:rPr>
          <w:rFonts w:cs="Tahoma"/>
          <w:lang w:val="pt-BR"/>
        </w:rPr>
      </w:pPr>
      <w:r w:rsidRPr="008544B7">
        <w:rPr>
          <w:rFonts w:cs="Tahoma"/>
          <w:color w:val="000000"/>
          <w:szCs w:val="20"/>
          <w:lang w:val="pt-BR"/>
        </w:rPr>
        <w:t>Visual Studio</w:t>
      </w:r>
      <w:r w:rsidR="003511B3" w:rsidRPr="008544B7">
        <w:rPr>
          <w:rFonts w:cs="Tahoma"/>
          <w:color w:val="000000"/>
          <w:szCs w:val="20"/>
          <w:vertAlign w:val="superscript"/>
          <w:lang w:val="pt-BR"/>
        </w:rPr>
        <w:t>®</w:t>
      </w:r>
      <w:r w:rsidRPr="008544B7">
        <w:rPr>
          <w:rFonts w:cs="Tahoma"/>
          <w:color w:val="000000"/>
          <w:szCs w:val="20"/>
          <w:lang w:val="pt-BR"/>
        </w:rPr>
        <w:t xml:space="preserve"> 2010 Professional con MSDN</w:t>
      </w:r>
    </w:p>
    <w:p w14:paraId="56F681CC" w14:textId="77777777" w:rsidR="00CB0262" w:rsidRPr="008544B7" w:rsidRDefault="00CB0262" w:rsidP="00EF4590">
      <w:pPr>
        <w:rPr>
          <w:rFonts w:cs="Tahoma"/>
          <w:lang w:val="pt-BR"/>
        </w:rPr>
      </w:pPr>
      <w:r w:rsidRPr="008544B7">
        <w:rPr>
          <w:rFonts w:cs="Tahoma"/>
          <w:color w:val="000000"/>
          <w:szCs w:val="20"/>
          <w:lang w:val="pt-BR"/>
        </w:rPr>
        <w:t>Visual Studio</w:t>
      </w:r>
      <w:r w:rsidR="003511B3" w:rsidRPr="008544B7">
        <w:rPr>
          <w:rFonts w:cs="Tahoma"/>
          <w:color w:val="000000"/>
          <w:szCs w:val="20"/>
          <w:vertAlign w:val="superscript"/>
          <w:lang w:val="pt-BR"/>
        </w:rPr>
        <w:t>®</w:t>
      </w:r>
      <w:r w:rsidRPr="008544B7">
        <w:rPr>
          <w:rFonts w:cs="Tahoma"/>
          <w:color w:val="000000"/>
          <w:szCs w:val="20"/>
          <w:lang w:val="pt-BR"/>
        </w:rPr>
        <w:t xml:space="preserve"> 2010 Professional con MSDN Integrato</w:t>
      </w:r>
    </w:p>
    <w:p w14:paraId="56F681CD" w14:textId="77777777" w:rsidR="00CB0262" w:rsidRPr="008544B7" w:rsidRDefault="00CB0262" w:rsidP="00EF4590">
      <w:pPr>
        <w:rPr>
          <w:rFonts w:cs="Tahoma"/>
          <w:lang w:val="pt-BR"/>
        </w:rPr>
      </w:pPr>
      <w:r w:rsidRPr="008544B7">
        <w:rPr>
          <w:rFonts w:cs="Tahoma"/>
          <w:color w:val="000000"/>
          <w:szCs w:val="20"/>
          <w:lang w:val="pt-BR"/>
        </w:rPr>
        <w:t>Visual Studio</w:t>
      </w:r>
      <w:r w:rsidR="003511B3" w:rsidRPr="008544B7">
        <w:rPr>
          <w:rFonts w:cs="Tahoma"/>
          <w:color w:val="000000"/>
          <w:szCs w:val="20"/>
          <w:vertAlign w:val="superscript"/>
          <w:lang w:val="pt-BR"/>
        </w:rPr>
        <w:t>®</w:t>
      </w:r>
      <w:r w:rsidRPr="008544B7">
        <w:rPr>
          <w:rFonts w:cs="Tahoma"/>
          <w:color w:val="000000"/>
          <w:szCs w:val="20"/>
          <w:lang w:val="pt-BR"/>
        </w:rPr>
        <w:t xml:space="preserve"> 2010 Premium</w:t>
      </w:r>
    </w:p>
    <w:p w14:paraId="56F681CE" w14:textId="77777777" w:rsidR="00CB0262" w:rsidRPr="008544B7" w:rsidRDefault="00CB0262" w:rsidP="00EF4590">
      <w:pPr>
        <w:rPr>
          <w:rFonts w:cs="Tahoma"/>
          <w:lang w:val="pt-BR"/>
        </w:rPr>
      </w:pPr>
      <w:r w:rsidRPr="008544B7">
        <w:rPr>
          <w:rFonts w:cs="Tahoma"/>
          <w:color w:val="000000"/>
          <w:szCs w:val="20"/>
          <w:lang w:val="pt-BR"/>
        </w:rPr>
        <w:t>Visual Studio</w:t>
      </w:r>
      <w:r w:rsidR="003511B3" w:rsidRPr="008544B7">
        <w:rPr>
          <w:rFonts w:cs="Tahoma"/>
          <w:color w:val="000000"/>
          <w:szCs w:val="20"/>
          <w:vertAlign w:val="superscript"/>
          <w:lang w:val="pt-BR"/>
        </w:rPr>
        <w:t>®</w:t>
      </w:r>
      <w:r w:rsidRPr="008544B7">
        <w:rPr>
          <w:rFonts w:cs="Tahoma"/>
          <w:color w:val="000000"/>
          <w:szCs w:val="20"/>
          <w:lang w:val="pt-BR"/>
        </w:rPr>
        <w:t xml:space="preserve"> 2010 Premium con MSDN</w:t>
      </w:r>
    </w:p>
    <w:p w14:paraId="56F681CF" w14:textId="77777777" w:rsidR="00CB0262" w:rsidRPr="008544B7" w:rsidRDefault="00CB0262" w:rsidP="00EF4590">
      <w:pPr>
        <w:rPr>
          <w:rFonts w:cs="Tahoma"/>
          <w:lang w:val="pt-BR"/>
        </w:rPr>
      </w:pPr>
      <w:r w:rsidRPr="008544B7">
        <w:rPr>
          <w:rFonts w:cs="Tahoma"/>
          <w:color w:val="000000"/>
          <w:szCs w:val="20"/>
          <w:lang w:val="pt-BR"/>
        </w:rPr>
        <w:t>Visual Studio</w:t>
      </w:r>
      <w:r w:rsidR="003511B3" w:rsidRPr="008544B7">
        <w:rPr>
          <w:rFonts w:cs="Tahoma"/>
          <w:color w:val="000000"/>
          <w:szCs w:val="20"/>
          <w:vertAlign w:val="superscript"/>
          <w:lang w:val="pt-BR"/>
        </w:rPr>
        <w:t>®</w:t>
      </w:r>
      <w:r w:rsidRPr="008544B7">
        <w:rPr>
          <w:rFonts w:cs="Tahoma"/>
          <w:color w:val="000000"/>
          <w:szCs w:val="20"/>
          <w:lang w:val="pt-BR"/>
        </w:rPr>
        <w:t xml:space="preserve"> 2010 Ultimate</w:t>
      </w:r>
    </w:p>
    <w:p w14:paraId="56F681D0" w14:textId="77777777" w:rsidR="00CB0262" w:rsidRPr="008544B7" w:rsidRDefault="00CB0262" w:rsidP="00EF4590">
      <w:pPr>
        <w:rPr>
          <w:rFonts w:cs="Tahoma"/>
          <w:lang w:val="pt-BR"/>
        </w:rPr>
      </w:pPr>
      <w:r w:rsidRPr="008544B7">
        <w:rPr>
          <w:rFonts w:cs="Tahoma"/>
          <w:color w:val="000000"/>
          <w:szCs w:val="20"/>
          <w:lang w:val="pt-BR"/>
        </w:rPr>
        <w:t>Visual Studio</w:t>
      </w:r>
      <w:r w:rsidR="003511B3" w:rsidRPr="008544B7">
        <w:rPr>
          <w:rFonts w:cs="Tahoma"/>
          <w:color w:val="000000"/>
          <w:szCs w:val="20"/>
          <w:vertAlign w:val="superscript"/>
          <w:lang w:val="pt-BR"/>
        </w:rPr>
        <w:t>®</w:t>
      </w:r>
      <w:r w:rsidRPr="008544B7">
        <w:rPr>
          <w:rFonts w:cs="Tahoma"/>
          <w:color w:val="000000"/>
          <w:szCs w:val="20"/>
          <w:lang w:val="pt-BR"/>
        </w:rPr>
        <w:t xml:space="preserve"> 2010 Ultimate con MSDN</w:t>
      </w:r>
    </w:p>
    <w:p w14:paraId="56F681D1" w14:textId="77777777" w:rsidR="00CB0262" w:rsidRPr="008544B7" w:rsidRDefault="00CB0262" w:rsidP="00EF4590">
      <w:pPr>
        <w:rPr>
          <w:rFonts w:cs="Tahoma"/>
          <w:lang w:val="pt-BR"/>
        </w:rPr>
      </w:pPr>
      <w:r w:rsidRPr="008544B7">
        <w:rPr>
          <w:rFonts w:cs="Tahoma"/>
          <w:color w:val="000000"/>
          <w:szCs w:val="20"/>
          <w:lang w:val="pt-BR"/>
        </w:rPr>
        <w:t>Visual Studio</w:t>
      </w:r>
      <w:r w:rsidR="003511B3" w:rsidRPr="008544B7">
        <w:rPr>
          <w:rFonts w:cs="Tahoma"/>
          <w:color w:val="000000"/>
          <w:szCs w:val="20"/>
          <w:vertAlign w:val="superscript"/>
          <w:lang w:val="pt-BR"/>
        </w:rPr>
        <w:t>®</w:t>
      </w:r>
      <w:r w:rsidRPr="008544B7">
        <w:rPr>
          <w:rFonts w:cs="Tahoma"/>
          <w:color w:val="000000"/>
          <w:szCs w:val="20"/>
          <w:lang w:val="pt-BR"/>
        </w:rPr>
        <w:t xml:space="preserve"> Test Professional 2010</w:t>
      </w:r>
    </w:p>
    <w:p w14:paraId="56F681D2" w14:textId="77777777" w:rsidR="00CB0262" w:rsidRPr="008544B7" w:rsidRDefault="00101CDD" w:rsidP="00EF4590">
      <w:pPr>
        <w:rPr>
          <w:rFonts w:cs="Tahoma"/>
          <w:lang w:val="pt-BR"/>
        </w:rPr>
      </w:pPr>
      <w:r w:rsidRPr="008544B7">
        <w:rPr>
          <w:rFonts w:cs="Tahoma"/>
          <w:color w:val="000000"/>
          <w:szCs w:val="20"/>
          <w:lang w:val="pt-BR"/>
        </w:rPr>
        <w:t>Visual Studio</w:t>
      </w:r>
      <w:r w:rsidR="003511B3" w:rsidRPr="008544B7">
        <w:rPr>
          <w:rFonts w:cs="Tahoma"/>
          <w:color w:val="000000"/>
          <w:szCs w:val="20"/>
          <w:vertAlign w:val="superscript"/>
          <w:lang w:val="pt-BR"/>
        </w:rPr>
        <w:t>®</w:t>
      </w:r>
      <w:r w:rsidRPr="008544B7">
        <w:rPr>
          <w:rFonts w:cs="Tahoma"/>
          <w:color w:val="000000"/>
          <w:szCs w:val="20"/>
          <w:lang w:val="pt-BR"/>
        </w:rPr>
        <w:t xml:space="preserve"> Test Professional 2010 con MSDN</w:t>
      </w:r>
    </w:p>
    <w:p w14:paraId="56F681D3" w14:textId="77777777" w:rsidR="00CB0262" w:rsidRPr="008544B7" w:rsidRDefault="00101CDD" w:rsidP="00EF4590">
      <w:pPr>
        <w:rPr>
          <w:rFonts w:cs="Tahoma"/>
          <w:lang w:val="pt-BR"/>
        </w:rPr>
      </w:pPr>
      <w:r w:rsidRPr="008544B7">
        <w:rPr>
          <w:rFonts w:cs="Tahoma"/>
          <w:color w:val="000000"/>
          <w:szCs w:val="20"/>
          <w:lang w:val="pt-BR"/>
        </w:rPr>
        <w:t>Visual Studio</w:t>
      </w:r>
      <w:r w:rsidR="003511B3" w:rsidRPr="008544B7">
        <w:rPr>
          <w:rFonts w:cs="Tahoma"/>
          <w:color w:val="000000"/>
          <w:szCs w:val="20"/>
          <w:vertAlign w:val="superscript"/>
          <w:lang w:val="pt-BR"/>
        </w:rPr>
        <w:t>®</w:t>
      </w:r>
      <w:r w:rsidRPr="008544B7">
        <w:rPr>
          <w:rFonts w:cs="Tahoma"/>
          <w:color w:val="000000"/>
          <w:szCs w:val="20"/>
          <w:lang w:val="pt-BR"/>
        </w:rPr>
        <w:t xml:space="preserve"> LightSwitch 2011</w:t>
      </w:r>
    </w:p>
    <w:p w14:paraId="56F681D4" w14:textId="77777777" w:rsidR="00CB0262" w:rsidRPr="003511B3" w:rsidRDefault="00101CDD" w:rsidP="00EF4590">
      <w:pPr>
        <w:rPr>
          <w:rFonts w:cs="Tahoma"/>
        </w:rPr>
      </w:pPr>
      <w:r w:rsidRPr="003511B3">
        <w:rPr>
          <w:rFonts w:cs="Tahoma"/>
          <w:color w:val="000000"/>
          <w:szCs w:val="20"/>
        </w:rPr>
        <w:t>Visual Studio</w:t>
      </w:r>
      <w:r w:rsidR="003511B3" w:rsidRPr="003511B3">
        <w:rPr>
          <w:rFonts w:cs="Tahoma"/>
          <w:color w:val="000000"/>
          <w:szCs w:val="20"/>
          <w:vertAlign w:val="superscript"/>
        </w:rPr>
        <w:t>®</w:t>
      </w:r>
      <w:r w:rsidRPr="003511B3">
        <w:rPr>
          <w:rFonts w:cs="Tahoma"/>
          <w:color w:val="000000"/>
          <w:szCs w:val="20"/>
        </w:rPr>
        <w:t xml:space="preserve"> Load Test Virtual User Pack 2010</w:t>
      </w:r>
    </w:p>
    <w:p w14:paraId="56F681D5" w14:textId="77777777" w:rsidR="00CB0262" w:rsidRPr="003511B3" w:rsidRDefault="00101CDD" w:rsidP="00EF4590">
      <w:pPr>
        <w:rPr>
          <w:rFonts w:cs="Tahoma"/>
        </w:rPr>
      </w:pPr>
      <w:r w:rsidRPr="003511B3">
        <w:rPr>
          <w:rFonts w:cs="Tahoma"/>
          <w:color w:val="000000"/>
          <w:szCs w:val="20"/>
        </w:rPr>
        <w:t>Visual Studio</w:t>
      </w:r>
      <w:r w:rsidR="003511B3" w:rsidRPr="003511B3">
        <w:rPr>
          <w:rFonts w:cs="Tahoma"/>
          <w:color w:val="000000"/>
          <w:szCs w:val="20"/>
          <w:vertAlign w:val="superscript"/>
        </w:rPr>
        <w:t>®</w:t>
      </w:r>
      <w:r w:rsidRPr="003511B3">
        <w:rPr>
          <w:rFonts w:cs="Tahoma"/>
          <w:color w:val="000000"/>
          <w:szCs w:val="20"/>
        </w:rPr>
        <w:t xml:space="preserve"> Team Foundation Server 2010 con Tecnologia SQL Server 2008</w:t>
      </w:r>
    </w:p>
    <w:p w14:paraId="56F681D6" w14:textId="77777777" w:rsidR="00CB0262" w:rsidRPr="003511B3" w:rsidRDefault="00101CDD" w:rsidP="00EF4590">
      <w:pPr>
        <w:rPr>
          <w:rFonts w:cs="Tahoma"/>
        </w:rPr>
      </w:pPr>
      <w:r w:rsidRPr="003511B3">
        <w:rPr>
          <w:rFonts w:cs="Tahoma"/>
          <w:color w:val="000000"/>
          <w:szCs w:val="20"/>
        </w:rPr>
        <w:t>CAL per Dispositivo per Visual Studio</w:t>
      </w:r>
      <w:r w:rsidR="003511B3" w:rsidRPr="003511B3">
        <w:rPr>
          <w:rFonts w:cs="Tahoma"/>
          <w:color w:val="000000"/>
          <w:szCs w:val="20"/>
          <w:vertAlign w:val="superscript"/>
        </w:rPr>
        <w:t>®</w:t>
      </w:r>
      <w:r w:rsidRPr="003511B3">
        <w:rPr>
          <w:rFonts w:cs="Tahoma"/>
          <w:color w:val="000000"/>
          <w:szCs w:val="20"/>
        </w:rPr>
        <w:t xml:space="preserve"> Team Foundation Server 2010</w:t>
      </w:r>
    </w:p>
    <w:p w14:paraId="56F681D7" w14:textId="77777777" w:rsidR="00CB0262" w:rsidRPr="003511B3" w:rsidRDefault="00101CDD" w:rsidP="00EF4590">
      <w:pPr>
        <w:rPr>
          <w:rFonts w:cs="Tahoma"/>
        </w:rPr>
      </w:pPr>
      <w:r w:rsidRPr="003511B3">
        <w:rPr>
          <w:rFonts w:cs="Tahoma"/>
          <w:color w:val="000000"/>
          <w:szCs w:val="20"/>
        </w:rPr>
        <w:t>User CAL per Visual Studio</w:t>
      </w:r>
      <w:r w:rsidR="003511B3" w:rsidRPr="003511B3">
        <w:rPr>
          <w:rFonts w:cs="Tahoma"/>
          <w:color w:val="000000"/>
          <w:szCs w:val="20"/>
          <w:vertAlign w:val="superscript"/>
        </w:rPr>
        <w:t>®</w:t>
      </w:r>
      <w:r w:rsidRPr="003511B3">
        <w:rPr>
          <w:rFonts w:cs="Tahoma"/>
          <w:color w:val="000000"/>
          <w:szCs w:val="20"/>
        </w:rPr>
        <w:t xml:space="preserve"> Team Foundation Server 2010</w:t>
      </w:r>
    </w:p>
    <w:p w14:paraId="56F681D8" w14:textId="77777777" w:rsidR="00CB0262" w:rsidRPr="003511B3" w:rsidRDefault="00101CDD" w:rsidP="00EF4590">
      <w:pPr>
        <w:rPr>
          <w:rFonts w:cs="Tahoma"/>
        </w:rPr>
      </w:pPr>
      <w:r w:rsidRPr="003511B3">
        <w:rPr>
          <w:rFonts w:cs="Tahoma"/>
          <w:color w:val="000000"/>
          <w:szCs w:val="20"/>
        </w:rPr>
        <w:t>External Connector per Visual Studio</w:t>
      </w:r>
      <w:r w:rsidR="003511B3" w:rsidRPr="003511B3">
        <w:rPr>
          <w:rFonts w:cs="Tahoma"/>
          <w:color w:val="000000"/>
          <w:szCs w:val="20"/>
          <w:vertAlign w:val="superscript"/>
        </w:rPr>
        <w:t>®</w:t>
      </w:r>
      <w:r w:rsidRPr="003511B3">
        <w:rPr>
          <w:rFonts w:cs="Tahoma"/>
          <w:color w:val="000000"/>
          <w:szCs w:val="20"/>
        </w:rPr>
        <w:t xml:space="preserve"> Team Foundation Server 2010</w:t>
      </w:r>
    </w:p>
    <w:p w14:paraId="56F681D9" w14:textId="77777777" w:rsidR="00101CDD" w:rsidRPr="008544B7" w:rsidRDefault="00101CDD" w:rsidP="00EF4590">
      <w:pPr>
        <w:rPr>
          <w:rFonts w:cs="Tahoma"/>
          <w:lang w:val="pt-BR"/>
        </w:rPr>
      </w:pPr>
      <w:r w:rsidRPr="008544B7">
        <w:rPr>
          <w:rFonts w:cs="Tahoma"/>
          <w:color w:val="000000"/>
          <w:szCs w:val="20"/>
          <w:lang w:val="pt-BR"/>
        </w:rPr>
        <w:t>CAL per Windows Server™ 2008 (Dispositivo e Utente)</w:t>
      </w:r>
    </w:p>
    <w:p w14:paraId="56F681DA" w14:textId="77777777" w:rsidR="00CB0262" w:rsidRPr="008544B7" w:rsidRDefault="00101CDD" w:rsidP="00EF4590">
      <w:pPr>
        <w:rPr>
          <w:rFonts w:cs="Tahoma"/>
          <w:lang w:val="pt-BR"/>
        </w:rPr>
      </w:pPr>
      <w:r w:rsidRPr="008544B7">
        <w:rPr>
          <w:rFonts w:cs="Tahoma"/>
          <w:color w:val="000000"/>
          <w:szCs w:val="20"/>
          <w:lang w:val="pt-BR"/>
        </w:rPr>
        <w:t>Windows Server™ 2008 R2 HPC Edition</w:t>
      </w:r>
    </w:p>
    <w:p w14:paraId="56F681DB" w14:textId="77777777" w:rsidR="00101CDD" w:rsidRPr="008544B7" w:rsidRDefault="00101CDD" w:rsidP="00EF4590">
      <w:pPr>
        <w:rPr>
          <w:rFonts w:cs="Tahoma"/>
          <w:lang w:val="pt-BR"/>
        </w:rPr>
      </w:pPr>
      <w:r w:rsidRPr="008544B7">
        <w:rPr>
          <w:rFonts w:cs="Tahoma"/>
          <w:color w:val="000000"/>
          <w:szCs w:val="20"/>
          <w:lang w:val="pt-BR"/>
        </w:rPr>
        <w:t>Windows Server™ 2008 R2 Datacenter</w:t>
      </w:r>
    </w:p>
    <w:p w14:paraId="56F681DC" w14:textId="77777777" w:rsidR="00CB0262" w:rsidRPr="008544B7" w:rsidRDefault="00101CDD" w:rsidP="00EF4590">
      <w:pPr>
        <w:rPr>
          <w:rFonts w:cs="Tahoma"/>
          <w:lang w:val="pt-BR"/>
        </w:rPr>
      </w:pPr>
      <w:r w:rsidRPr="008544B7">
        <w:rPr>
          <w:rFonts w:cs="Tahoma"/>
          <w:color w:val="000000"/>
          <w:szCs w:val="20"/>
          <w:lang w:val="pt-BR"/>
        </w:rPr>
        <w:t>Windows Server™ 2008 R2 Enterprise</w:t>
      </w:r>
    </w:p>
    <w:p w14:paraId="56F681DD" w14:textId="77777777" w:rsidR="00101CDD" w:rsidRPr="008544B7" w:rsidRDefault="00101CDD" w:rsidP="00EF4590">
      <w:pPr>
        <w:rPr>
          <w:rFonts w:cs="Tahoma"/>
          <w:lang w:val="pt-BR"/>
        </w:rPr>
      </w:pPr>
      <w:r w:rsidRPr="008544B7">
        <w:rPr>
          <w:rFonts w:cs="Tahoma"/>
          <w:color w:val="000000"/>
          <w:szCs w:val="20"/>
          <w:lang w:val="pt-BR"/>
        </w:rPr>
        <w:t>Windows Server™ 2008 R2 per Sistemi Basati su Itanium</w:t>
      </w:r>
    </w:p>
    <w:p w14:paraId="56F681DE" w14:textId="77777777" w:rsidR="00101CDD" w:rsidRPr="003511B3" w:rsidRDefault="00101CDD" w:rsidP="00EF4590">
      <w:pPr>
        <w:rPr>
          <w:rFonts w:cs="Tahoma"/>
        </w:rPr>
      </w:pPr>
      <w:r w:rsidRPr="003511B3">
        <w:rPr>
          <w:rFonts w:cs="Tahoma"/>
          <w:color w:val="000000"/>
          <w:szCs w:val="20"/>
        </w:rPr>
        <w:t>Windows Server™ 2008 R2 Standard</w:t>
      </w:r>
    </w:p>
    <w:p w14:paraId="56F681DF" w14:textId="77777777" w:rsidR="00CB0262" w:rsidRPr="003511B3" w:rsidRDefault="00101CDD" w:rsidP="00EF4590">
      <w:pPr>
        <w:rPr>
          <w:rFonts w:cs="Tahoma"/>
        </w:rPr>
      </w:pPr>
      <w:r w:rsidRPr="003511B3">
        <w:rPr>
          <w:rFonts w:cs="Tahoma"/>
          <w:color w:val="000000"/>
          <w:szCs w:val="20"/>
        </w:rPr>
        <w:t>External Connector per Windows Server™ 2008</w:t>
      </w:r>
    </w:p>
    <w:p w14:paraId="56F681E0" w14:textId="77777777" w:rsidR="00CB0262" w:rsidRPr="003511B3" w:rsidRDefault="00101CDD" w:rsidP="00EF4590">
      <w:pPr>
        <w:rPr>
          <w:rFonts w:cs="Tahoma"/>
        </w:rPr>
      </w:pPr>
      <w:r w:rsidRPr="003511B3">
        <w:rPr>
          <w:rFonts w:cs="Tahoma"/>
          <w:color w:val="000000"/>
          <w:szCs w:val="20"/>
        </w:rPr>
        <w:t>CAL per Servizi Desktop Remoto Windows Server™ 2008</w:t>
      </w:r>
    </w:p>
    <w:p w14:paraId="56F681E1" w14:textId="77777777" w:rsidR="00101CDD" w:rsidRPr="003511B3" w:rsidRDefault="00101CDD" w:rsidP="00EF4590">
      <w:pPr>
        <w:rPr>
          <w:rFonts w:cs="Tahoma"/>
        </w:rPr>
      </w:pPr>
      <w:r w:rsidRPr="003511B3">
        <w:rPr>
          <w:rFonts w:cs="Tahoma"/>
          <w:color w:val="000000"/>
          <w:szCs w:val="20"/>
        </w:rPr>
        <w:t>External Connector per Servizi Desktop Remoto Windows Server™ 2008</w:t>
      </w:r>
    </w:p>
    <w:p w14:paraId="56F681E2" w14:textId="77777777" w:rsidR="00101CDD" w:rsidRPr="003511B3" w:rsidRDefault="00101CDD" w:rsidP="00EF4590">
      <w:pPr>
        <w:rPr>
          <w:rFonts w:cs="Tahoma"/>
        </w:rPr>
      </w:pPr>
      <w:r w:rsidRPr="003511B3">
        <w:rPr>
          <w:rFonts w:cs="Tahoma"/>
          <w:color w:val="000000"/>
          <w:szCs w:val="20"/>
        </w:rPr>
        <w:t>CAL per Windows Server™ 2008 Rights Management Services</w:t>
      </w:r>
    </w:p>
    <w:p w14:paraId="56F681E3" w14:textId="77777777" w:rsidR="00101CDD" w:rsidRPr="003511B3" w:rsidRDefault="00101CDD" w:rsidP="00EF4590">
      <w:pPr>
        <w:rPr>
          <w:rFonts w:cs="Tahoma"/>
        </w:rPr>
      </w:pPr>
      <w:r w:rsidRPr="003511B3">
        <w:rPr>
          <w:rFonts w:cs="Tahoma"/>
          <w:color w:val="000000"/>
          <w:szCs w:val="20"/>
        </w:rPr>
        <w:t>External Connector per Windows Server™ 2008 Rights Management Services</w:t>
      </w:r>
    </w:p>
    <w:p w14:paraId="56F681E4" w14:textId="77777777" w:rsidR="00101CDD" w:rsidRPr="003511B3" w:rsidRDefault="00101CDD" w:rsidP="00EF4590">
      <w:pPr>
        <w:rPr>
          <w:rFonts w:cs="Tahoma"/>
        </w:rPr>
      </w:pPr>
      <w:r w:rsidRPr="003511B3">
        <w:rPr>
          <w:rFonts w:cs="Tahoma"/>
          <w:color w:val="000000"/>
          <w:szCs w:val="20"/>
        </w:rPr>
        <w:t>Windows Web Server 2008 R2</w:t>
      </w:r>
    </w:p>
    <w:p w14:paraId="56F681E5" w14:textId="77777777" w:rsidR="00101CDD" w:rsidRPr="003511B3" w:rsidRDefault="00101CDD" w:rsidP="00EF4590">
      <w:pPr>
        <w:rPr>
          <w:rFonts w:cs="Tahoma"/>
        </w:rPr>
      </w:pPr>
      <w:r w:rsidRPr="003511B3">
        <w:rPr>
          <w:rFonts w:cs="Tahoma"/>
          <w:color w:val="000000"/>
          <w:szCs w:val="20"/>
        </w:rPr>
        <w:t>HPC Pack 2008 R2 Enterprise</w:t>
      </w:r>
    </w:p>
    <w:p w14:paraId="56F681E6" w14:textId="77777777" w:rsidR="00101CDD" w:rsidRPr="003511B3" w:rsidRDefault="00101CDD" w:rsidP="00EF4590">
      <w:pPr>
        <w:rPr>
          <w:rFonts w:cs="Tahoma"/>
        </w:rPr>
      </w:pPr>
      <w:r w:rsidRPr="003511B3">
        <w:rPr>
          <w:rFonts w:cs="Tahoma"/>
          <w:color w:val="000000"/>
          <w:szCs w:val="20"/>
        </w:rPr>
        <w:t>HPC Pack 2008 R2 per Workstation</w:t>
      </w:r>
    </w:p>
    <w:p w14:paraId="56F681E7" w14:textId="77777777" w:rsidR="00101CDD" w:rsidRPr="003511B3" w:rsidRDefault="00101CDD" w:rsidP="00EF4590">
      <w:pPr>
        <w:rPr>
          <w:rFonts w:cs="Tahoma"/>
        </w:rPr>
      </w:pPr>
      <w:r w:rsidRPr="003511B3">
        <w:rPr>
          <w:rFonts w:cs="Tahoma"/>
          <w:color w:val="000000"/>
          <w:szCs w:val="20"/>
        </w:rPr>
        <w:t>Windows HPC Server 2008 R2 Suite</w:t>
      </w:r>
    </w:p>
    <w:p w14:paraId="56F681E8" w14:textId="77777777" w:rsidR="00101CDD" w:rsidRPr="003511B3" w:rsidRDefault="00101CDD" w:rsidP="00EF4590">
      <w:pPr>
        <w:rPr>
          <w:rFonts w:cs="Tahoma"/>
        </w:rPr>
      </w:pPr>
      <w:r w:rsidRPr="003511B3">
        <w:rPr>
          <w:rFonts w:cs="Tahoma"/>
          <w:color w:val="000000"/>
          <w:szCs w:val="20"/>
        </w:rPr>
        <w:t>Win Starter 7</w:t>
      </w:r>
    </w:p>
    <w:p w14:paraId="56F681E9" w14:textId="77777777" w:rsidR="00101CDD" w:rsidRPr="003511B3" w:rsidRDefault="00101CDD" w:rsidP="00EF4590">
      <w:pPr>
        <w:rPr>
          <w:rFonts w:cs="Tahoma"/>
        </w:rPr>
      </w:pPr>
      <w:r w:rsidRPr="003511B3">
        <w:rPr>
          <w:rFonts w:cs="Tahoma"/>
          <w:color w:val="000000"/>
          <w:szCs w:val="20"/>
        </w:rPr>
        <w:t>Win 7 Professional (aggiornamento)</w:t>
      </w:r>
    </w:p>
    <w:p w14:paraId="56F681EA" w14:textId="77777777" w:rsidR="001253FF" w:rsidRPr="003511B3" w:rsidRDefault="001253FF" w:rsidP="00EF4590">
      <w:pPr>
        <w:rPr>
          <w:rFonts w:cs="Tahoma"/>
        </w:rPr>
      </w:pPr>
      <w:r w:rsidRPr="003511B3">
        <w:rPr>
          <w:rFonts w:cs="Tahoma"/>
          <w:color w:val="000000"/>
          <w:szCs w:val="18"/>
        </w:rPr>
        <w:t>Windows 7 Professional con MDOP</w:t>
      </w:r>
    </w:p>
    <w:p w14:paraId="56F681EB" w14:textId="77777777" w:rsidR="00CB0262" w:rsidRPr="003511B3" w:rsidRDefault="00CB0262" w:rsidP="00EF4590">
      <w:pPr>
        <w:rPr>
          <w:rFonts w:cs="Tahoma"/>
        </w:rPr>
      </w:pPr>
    </w:p>
    <w:p w14:paraId="56F681EC" w14:textId="77777777" w:rsidR="00593FBD" w:rsidRPr="003511B3" w:rsidRDefault="00593FBD">
      <w:pPr>
        <w:ind w:right="720"/>
        <w:rPr>
          <w:rFonts w:cs="Tahoma"/>
        </w:rPr>
      </w:pPr>
    </w:p>
    <w:p w14:paraId="56F681ED" w14:textId="77777777" w:rsidR="00EB4DA8" w:rsidRPr="008544B7" w:rsidRDefault="00EB4DA8" w:rsidP="00EB4DA8">
      <w:pPr>
        <w:pStyle w:val="Heading2"/>
        <w:ind w:left="0"/>
        <w:jc w:val="both"/>
        <w:rPr>
          <w:rFonts w:ascii="Tahoma" w:hAnsi="Tahoma" w:cs="Tahoma"/>
          <w:lang w:val="pt-BR"/>
        </w:rPr>
      </w:pPr>
      <w:bookmarkStart w:id="618" w:name="_Toc336338171"/>
      <w:bookmarkStart w:id="619" w:name="_Toc348436309"/>
      <w:r w:rsidRPr="008544B7">
        <w:rPr>
          <w:rFonts w:ascii="Tahoma" w:hAnsi="Tahoma" w:cs="Tahoma"/>
          <w:color w:val="FF6600"/>
          <w:lang w:val="pt-BR"/>
        </w:rPr>
        <w:t>MODIFICHE APPORTATE NEL MESE DI AGOSTO 2012</w:t>
      </w:r>
      <w:bookmarkEnd w:id="618"/>
      <w:bookmarkEnd w:id="619"/>
    </w:p>
    <w:p w14:paraId="56F681EE" w14:textId="77777777" w:rsidR="00EB4DA8" w:rsidRPr="008544B7" w:rsidRDefault="00EB4DA8" w:rsidP="00EB4DA8">
      <w:pPr>
        <w:rPr>
          <w:rFonts w:cs="Tahoma"/>
          <w:lang w:val="pt-BR"/>
        </w:rPr>
      </w:pPr>
    </w:p>
    <w:p w14:paraId="56F681EF" w14:textId="77777777" w:rsidR="00EB4DA8" w:rsidRPr="008544B7" w:rsidRDefault="00EB4DA8" w:rsidP="003E606C">
      <w:pPr>
        <w:spacing w:after="60"/>
        <w:rPr>
          <w:rFonts w:cs="Tahoma"/>
          <w:lang w:val="pt-BR"/>
        </w:rPr>
      </w:pPr>
      <w:r w:rsidRPr="008544B7">
        <w:rPr>
          <w:rFonts w:cs="Tahoma"/>
          <w:b/>
          <w:lang w:val="pt-BR"/>
        </w:rPr>
        <w:t>Prodotti Aggiunti</w:t>
      </w:r>
    </w:p>
    <w:p w14:paraId="56F681F0" w14:textId="77777777" w:rsidR="00EB4DA8" w:rsidRPr="003511B3" w:rsidRDefault="00EB4DA8" w:rsidP="00EB4DA8">
      <w:pPr>
        <w:rPr>
          <w:rFonts w:cs="Tahoma"/>
        </w:rPr>
      </w:pPr>
      <w:r w:rsidRPr="003511B3">
        <w:rPr>
          <w:rFonts w:cs="Tahoma"/>
          <w:szCs w:val="18"/>
        </w:rPr>
        <w:t>MapPoint</w:t>
      </w:r>
      <w:r w:rsidR="003511B3" w:rsidRPr="003511B3">
        <w:rPr>
          <w:rFonts w:cs="Tahoma"/>
          <w:szCs w:val="18"/>
          <w:vertAlign w:val="superscript"/>
        </w:rPr>
        <w:t>®</w:t>
      </w:r>
      <w:r w:rsidRPr="003511B3">
        <w:rPr>
          <w:rFonts w:cs="Tahoma"/>
          <w:szCs w:val="18"/>
        </w:rPr>
        <w:t xml:space="preserve"> Fleet Edition 2013</w:t>
      </w:r>
    </w:p>
    <w:p w14:paraId="56F681F1" w14:textId="77777777" w:rsidR="00EB4DA8" w:rsidRPr="003511B3" w:rsidRDefault="00EB4DA8" w:rsidP="00EB4DA8">
      <w:pPr>
        <w:rPr>
          <w:rFonts w:cs="Tahoma"/>
        </w:rPr>
      </w:pPr>
      <w:r w:rsidRPr="003511B3">
        <w:rPr>
          <w:rFonts w:cs="Tahoma"/>
          <w:szCs w:val="18"/>
        </w:rPr>
        <w:t>MapPoint</w:t>
      </w:r>
      <w:r w:rsidR="003511B3" w:rsidRPr="003511B3">
        <w:rPr>
          <w:rFonts w:cs="Tahoma"/>
          <w:szCs w:val="18"/>
          <w:vertAlign w:val="superscript"/>
        </w:rPr>
        <w:t>®</w:t>
      </w:r>
      <w:r w:rsidRPr="003511B3">
        <w:rPr>
          <w:rFonts w:cs="Tahoma"/>
          <w:szCs w:val="18"/>
        </w:rPr>
        <w:t xml:space="preserve"> 2013 per Windows </w:t>
      </w:r>
    </w:p>
    <w:p w14:paraId="56F681F2" w14:textId="77777777" w:rsidR="00DA364B" w:rsidRPr="003511B3" w:rsidRDefault="00DA364B" w:rsidP="00EB4DA8">
      <w:pPr>
        <w:rPr>
          <w:rFonts w:cs="Tahoma"/>
        </w:rPr>
      </w:pPr>
      <w:r w:rsidRPr="003511B3">
        <w:rPr>
          <w:rFonts w:cs="Tahoma"/>
          <w:szCs w:val="18"/>
        </w:rPr>
        <w:t>Microsoft Translator API</w:t>
      </w:r>
    </w:p>
    <w:p w14:paraId="56F681F3" w14:textId="77777777" w:rsidR="009E224B" w:rsidRPr="003511B3" w:rsidRDefault="009E224B" w:rsidP="00EB4DA8">
      <w:pPr>
        <w:rPr>
          <w:rFonts w:cs="Tahoma"/>
        </w:rPr>
      </w:pPr>
      <w:r w:rsidRPr="003511B3">
        <w:rPr>
          <w:rFonts w:cs="Tahoma"/>
          <w:szCs w:val="18"/>
        </w:rPr>
        <w:t>Office 365 Piano G1-G4</w:t>
      </w:r>
    </w:p>
    <w:p w14:paraId="56F681F4" w14:textId="77777777" w:rsidR="00EB4DA8" w:rsidRPr="003511B3" w:rsidRDefault="00F02CA9" w:rsidP="00EB4DA8">
      <w:pPr>
        <w:rPr>
          <w:rFonts w:cs="Tahoma"/>
        </w:rPr>
      </w:pPr>
      <w:r>
        <w:rPr>
          <w:rFonts w:cs="Tahoma"/>
          <w:szCs w:val="18"/>
        </w:rPr>
        <w:t>Streets and Trips 2013</w:t>
      </w:r>
    </w:p>
    <w:p w14:paraId="56F681F5" w14:textId="77777777" w:rsidR="00EB4DA8" w:rsidRPr="003511B3" w:rsidRDefault="00EB4DA8" w:rsidP="00EB4DA8">
      <w:pPr>
        <w:rPr>
          <w:rFonts w:cs="Tahoma"/>
        </w:rPr>
      </w:pPr>
    </w:p>
    <w:p w14:paraId="56F681F6" w14:textId="77777777" w:rsidR="00EB4DA8" w:rsidRPr="008544B7" w:rsidRDefault="00EB4DA8" w:rsidP="003E606C">
      <w:pPr>
        <w:spacing w:after="60"/>
        <w:rPr>
          <w:rFonts w:cs="Tahoma"/>
        </w:rPr>
      </w:pPr>
      <w:r w:rsidRPr="008544B7">
        <w:rPr>
          <w:rFonts w:cs="Tahoma"/>
          <w:b/>
        </w:rPr>
        <w:t>Promozioni</w:t>
      </w:r>
    </w:p>
    <w:p w14:paraId="56F681F7" w14:textId="77777777" w:rsidR="00EB4DA8" w:rsidRPr="008544B7" w:rsidRDefault="00EB4DA8" w:rsidP="00EB4DA8">
      <w:pPr>
        <w:rPr>
          <w:rFonts w:cs="Tahoma"/>
        </w:rPr>
      </w:pPr>
      <w:r w:rsidRPr="008544B7">
        <w:rPr>
          <w:rFonts w:cs="Tahoma"/>
          <w:color w:val="000000"/>
          <w:szCs w:val="18"/>
        </w:rPr>
        <w:t>Non sono state aggiunte, eliminate né sono scadute promozioni.</w:t>
      </w:r>
    </w:p>
    <w:p w14:paraId="56F681F8" w14:textId="77777777" w:rsidR="00EB4DA8" w:rsidRPr="003511B3" w:rsidRDefault="00EB4DA8" w:rsidP="003E606C">
      <w:pPr>
        <w:spacing w:after="60"/>
        <w:rPr>
          <w:rFonts w:cs="Tahoma"/>
        </w:rPr>
      </w:pPr>
      <w:r w:rsidRPr="002566E6">
        <w:rPr>
          <w:rFonts w:cs="Tahoma"/>
          <w:szCs w:val="18"/>
        </w:rPr>
        <w:br/>
      </w:r>
      <w:r w:rsidRPr="003511B3">
        <w:rPr>
          <w:rFonts w:cs="Tahoma"/>
          <w:b/>
        </w:rPr>
        <w:t>Prodotti Eliminati</w:t>
      </w:r>
    </w:p>
    <w:p w14:paraId="56F681F9" w14:textId="77777777" w:rsidR="00EB4DA8" w:rsidRPr="003511B3" w:rsidRDefault="00EB4DA8" w:rsidP="00EB4DA8">
      <w:pPr>
        <w:rPr>
          <w:rFonts w:cs="Tahoma"/>
        </w:rPr>
      </w:pPr>
      <w:r w:rsidRPr="003511B3">
        <w:rPr>
          <w:rFonts w:cs="Tahoma"/>
          <w:szCs w:val="18"/>
        </w:rPr>
        <w:t>MapPoint</w:t>
      </w:r>
      <w:r w:rsidR="003511B3" w:rsidRPr="003511B3">
        <w:rPr>
          <w:rFonts w:cs="Tahoma"/>
          <w:szCs w:val="18"/>
          <w:vertAlign w:val="superscript"/>
        </w:rPr>
        <w:t>®</w:t>
      </w:r>
      <w:r w:rsidRPr="003511B3">
        <w:rPr>
          <w:rFonts w:cs="Tahoma"/>
          <w:szCs w:val="18"/>
        </w:rPr>
        <w:t xml:space="preserve"> Fleet Edition 2011</w:t>
      </w:r>
    </w:p>
    <w:p w14:paraId="56F681FA" w14:textId="77777777" w:rsidR="00EB4DA8" w:rsidRPr="003511B3" w:rsidRDefault="00EB4DA8" w:rsidP="00EB4DA8">
      <w:pPr>
        <w:rPr>
          <w:rFonts w:cs="Tahoma"/>
        </w:rPr>
      </w:pPr>
      <w:r w:rsidRPr="003511B3">
        <w:rPr>
          <w:rFonts w:cs="Tahoma"/>
          <w:szCs w:val="18"/>
        </w:rPr>
        <w:t>MapPoint</w:t>
      </w:r>
      <w:r w:rsidR="003511B3" w:rsidRPr="003511B3">
        <w:rPr>
          <w:rFonts w:cs="Tahoma"/>
          <w:szCs w:val="18"/>
          <w:vertAlign w:val="superscript"/>
        </w:rPr>
        <w:t>®</w:t>
      </w:r>
      <w:r w:rsidRPr="003511B3">
        <w:rPr>
          <w:rFonts w:cs="Tahoma"/>
          <w:szCs w:val="18"/>
        </w:rPr>
        <w:t xml:space="preserve"> 2011 per Windows </w:t>
      </w:r>
    </w:p>
    <w:p w14:paraId="56F681FB" w14:textId="77777777" w:rsidR="00EB4DA8" w:rsidRPr="003511B3" w:rsidRDefault="00F02CA9" w:rsidP="00EB4DA8">
      <w:pPr>
        <w:rPr>
          <w:rFonts w:cs="Tahoma"/>
        </w:rPr>
      </w:pPr>
      <w:r>
        <w:rPr>
          <w:rFonts w:cs="Tahoma"/>
          <w:szCs w:val="18"/>
        </w:rPr>
        <w:t>Streets and Trips 2011</w:t>
      </w:r>
    </w:p>
    <w:p w14:paraId="56F681FC" w14:textId="77777777" w:rsidR="00EB4DA8" w:rsidRPr="003511B3" w:rsidRDefault="00EB4DA8" w:rsidP="00EB4DA8">
      <w:pPr>
        <w:rPr>
          <w:rFonts w:cs="Tahoma"/>
        </w:rPr>
      </w:pPr>
    </w:p>
    <w:p w14:paraId="56F681FD" w14:textId="77777777" w:rsidR="00EB4DA8" w:rsidRPr="003511B3" w:rsidRDefault="00EB4DA8" w:rsidP="005A23F4">
      <w:pPr>
        <w:pStyle w:val="Heading2"/>
        <w:ind w:left="0"/>
        <w:jc w:val="both"/>
        <w:rPr>
          <w:rFonts w:ascii="Tahoma" w:hAnsi="Tahoma" w:cs="Tahoma"/>
        </w:rPr>
      </w:pPr>
    </w:p>
    <w:p w14:paraId="56F681FE" w14:textId="77777777" w:rsidR="005A23F4" w:rsidRPr="008544B7" w:rsidRDefault="005A23F4" w:rsidP="005A23F4">
      <w:pPr>
        <w:pStyle w:val="Heading2"/>
        <w:ind w:left="0"/>
        <w:jc w:val="both"/>
        <w:rPr>
          <w:rFonts w:ascii="Tahoma" w:hAnsi="Tahoma" w:cs="Tahoma"/>
        </w:rPr>
      </w:pPr>
      <w:bookmarkStart w:id="620" w:name="_Toc336338172"/>
      <w:bookmarkStart w:id="621" w:name="_Toc348436310"/>
      <w:r w:rsidRPr="008544B7">
        <w:rPr>
          <w:rFonts w:ascii="Tahoma" w:hAnsi="Tahoma" w:cs="Tahoma"/>
          <w:color w:val="FF6600"/>
        </w:rPr>
        <w:t>MODIFICHE APPORTATE NEL MESE DI LUGLIO 2012</w:t>
      </w:r>
      <w:bookmarkEnd w:id="620"/>
      <w:bookmarkEnd w:id="621"/>
    </w:p>
    <w:p w14:paraId="56F681FF" w14:textId="77777777" w:rsidR="005A23F4" w:rsidRPr="008544B7" w:rsidRDefault="005A23F4" w:rsidP="005A23F4">
      <w:pPr>
        <w:rPr>
          <w:rFonts w:cs="Tahoma"/>
        </w:rPr>
      </w:pPr>
    </w:p>
    <w:p w14:paraId="56F68200" w14:textId="77777777" w:rsidR="00172CBA" w:rsidRPr="008544B7" w:rsidRDefault="00172CBA" w:rsidP="003E606C">
      <w:pPr>
        <w:spacing w:after="60"/>
        <w:rPr>
          <w:rFonts w:cs="Tahoma"/>
          <w:lang w:val="fi-FI"/>
        </w:rPr>
      </w:pPr>
      <w:r w:rsidRPr="008544B7">
        <w:rPr>
          <w:rFonts w:cs="Tahoma"/>
          <w:b/>
          <w:lang w:val="fi-FI"/>
        </w:rPr>
        <w:t>Prodotti Aggiunti</w:t>
      </w:r>
    </w:p>
    <w:p w14:paraId="56F68201" w14:textId="77777777" w:rsidR="00856858" w:rsidRPr="008544B7" w:rsidRDefault="00856858" w:rsidP="00FF73C5">
      <w:pPr>
        <w:rPr>
          <w:rFonts w:cs="Tahoma"/>
          <w:lang w:val="fi-FI"/>
        </w:rPr>
      </w:pPr>
      <w:r w:rsidRPr="008544B7">
        <w:rPr>
          <w:rFonts w:cs="Tahoma"/>
          <w:szCs w:val="18"/>
          <w:lang w:val="fi-FI"/>
        </w:rPr>
        <w:t>Lync Online Piano 3</w:t>
      </w:r>
    </w:p>
    <w:p w14:paraId="56F68202" w14:textId="77777777" w:rsidR="00B1779F" w:rsidRPr="003511B3" w:rsidRDefault="00B1779F" w:rsidP="00492E6C">
      <w:pPr>
        <w:rPr>
          <w:rFonts w:cs="Tahoma"/>
        </w:rPr>
      </w:pPr>
      <w:r w:rsidRPr="003511B3">
        <w:rPr>
          <w:rFonts w:cs="Tahoma"/>
          <w:szCs w:val="18"/>
        </w:rPr>
        <w:t>Lync Online Piano 3A</w:t>
      </w:r>
    </w:p>
    <w:p w14:paraId="56F68203" w14:textId="77777777" w:rsidR="00856858" w:rsidRPr="003511B3" w:rsidRDefault="00856858" w:rsidP="00DA364B">
      <w:pPr>
        <w:rPr>
          <w:rFonts w:cs="Tahoma"/>
        </w:rPr>
      </w:pPr>
      <w:r w:rsidRPr="003511B3">
        <w:rPr>
          <w:rFonts w:cs="Tahoma"/>
          <w:szCs w:val="18"/>
        </w:rPr>
        <w:t>Office Web Applications con SharePoint Piano 2A</w:t>
      </w:r>
    </w:p>
    <w:p w14:paraId="56F68204" w14:textId="77777777" w:rsidR="00172CBA" w:rsidRPr="003511B3" w:rsidRDefault="00856858" w:rsidP="00543693">
      <w:pPr>
        <w:rPr>
          <w:rFonts w:cs="Tahoma"/>
        </w:rPr>
      </w:pPr>
      <w:r w:rsidRPr="003511B3">
        <w:rPr>
          <w:rFonts w:cs="Tahoma"/>
          <w:szCs w:val="18"/>
        </w:rPr>
        <w:t xml:space="preserve">Learning Solutions IT Academy (SL per Utente) </w:t>
      </w:r>
    </w:p>
    <w:p w14:paraId="56F68205" w14:textId="77777777" w:rsidR="00172CBA" w:rsidRPr="003511B3" w:rsidRDefault="00172CBA" w:rsidP="00546475">
      <w:pPr>
        <w:rPr>
          <w:rFonts w:cs="Tahoma"/>
        </w:rPr>
      </w:pPr>
    </w:p>
    <w:p w14:paraId="56F68206" w14:textId="77777777" w:rsidR="00172CBA" w:rsidRPr="008544B7" w:rsidRDefault="00172CBA" w:rsidP="003E606C">
      <w:pPr>
        <w:spacing w:after="60"/>
        <w:rPr>
          <w:rFonts w:cs="Tahoma"/>
        </w:rPr>
      </w:pPr>
      <w:r w:rsidRPr="008544B7">
        <w:rPr>
          <w:rFonts w:cs="Tahoma"/>
          <w:b/>
        </w:rPr>
        <w:t>Promozioni</w:t>
      </w:r>
    </w:p>
    <w:p w14:paraId="56F68207" w14:textId="77777777" w:rsidR="00172CBA" w:rsidRPr="008544B7" w:rsidRDefault="00172CBA" w:rsidP="002765CF">
      <w:pPr>
        <w:rPr>
          <w:rFonts w:cs="Tahoma"/>
        </w:rPr>
      </w:pPr>
      <w:bookmarkStart w:id="622" w:name="_Toc325609137"/>
      <w:r w:rsidRPr="008544B7">
        <w:rPr>
          <w:rFonts w:cs="Tahoma"/>
          <w:color w:val="000000"/>
          <w:szCs w:val="18"/>
        </w:rPr>
        <w:t>Non sono state aggiunte, eliminate né sono scadute promozioni.</w:t>
      </w:r>
      <w:bookmarkEnd w:id="622"/>
    </w:p>
    <w:p w14:paraId="56F68208" w14:textId="77777777" w:rsidR="00172CBA" w:rsidRPr="008544B7" w:rsidRDefault="00172CBA" w:rsidP="003E606C">
      <w:pPr>
        <w:spacing w:after="60"/>
        <w:rPr>
          <w:rFonts w:cs="Tahoma"/>
          <w:lang w:val="fi-FI"/>
        </w:rPr>
      </w:pPr>
      <w:r w:rsidRPr="00750105">
        <w:rPr>
          <w:rFonts w:cs="Tahoma"/>
          <w:szCs w:val="18"/>
          <w:lang w:val="fi-FI"/>
        </w:rPr>
        <w:br/>
      </w:r>
      <w:r w:rsidRPr="008544B7">
        <w:rPr>
          <w:rFonts w:cs="Tahoma"/>
          <w:b/>
          <w:lang w:val="fi-FI"/>
        </w:rPr>
        <w:t>Prodotti Eliminati</w:t>
      </w:r>
    </w:p>
    <w:p w14:paraId="56F68209" w14:textId="77777777" w:rsidR="00172CBA" w:rsidRPr="008544B7" w:rsidRDefault="00172CBA" w:rsidP="00EB4DA8">
      <w:pPr>
        <w:rPr>
          <w:rFonts w:cs="Tahoma"/>
          <w:lang w:val="fi-FI"/>
        </w:rPr>
      </w:pPr>
      <w:r w:rsidRPr="008544B7">
        <w:rPr>
          <w:rFonts w:cs="Tahoma"/>
          <w:color w:val="000000"/>
          <w:szCs w:val="20"/>
          <w:lang w:val="fi-FI"/>
        </w:rPr>
        <w:t>Non sono stati eliminati prodotti.</w:t>
      </w:r>
    </w:p>
    <w:p w14:paraId="56F6820A" w14:textId="77777777" w:rsidR="00B1779F" w:rsidRPr="008544B7" w:rsidRDefault="00B1779F" w:rsidP="00EB4DA8">
      <w:pPr>
        <w:rPr>
          <w:rFonts w:cs="Tahoma"/>
          <w:lang w:val="fi-FI"/>
        </w:rPr>
      </w:pPr>
    </w:p>
    <w:p w14:paraId="56F6820B" w14:textId="77777777" w:rsidR="00B1779F" w:rsidRPr="008544B7" w:rsidRDefault="00B1779F" w:rsidP="003E606C">
      <w:pPr>
        <w:spacing w:after="60"/>
        <w:rPr>
          <w:rFonts w:cs="Tahoma"/>
          <w:lang w:val="pt-BR"/>
        </w:rPr>
      </w:pPr>
      <w:r w:rsidRPr="008544B7">
        <w:rPr>
          <w:rFonts w:cs="Tahoma"/>
          <w:b/>
          <w:lang w:val="pt-BR"/>
        </w:rPr>
        <w:t>Altre Modifiche</w:t>
      </w:r>
    </w:p>
    <w:p w14:paraId="56F6820C" w14:textId="77777777" w:rsidR="00B1779F" w:rsidRPr="008544B7" w:rsidRDefault="00B1779F" w:rsidP="00EB4DA8">
      <w:pPr>
        <w:rPr>
          <w:rFonts w:cs="Tahoma"/>
          <w:lang w:val="pt-BR"/>
        </w:rPr>
      </w:pPr>
      <w:r w:rsidRPr="008544B7">
        <w:rPr>
          <w:rFonts w:cs="Tahoma"/>
          <w:color w:val="000000"/>
          <w:szCs w:val="20"/>
          <w:lang w:val="pt-BR"/>
        </w:rPr>
        <w:t>Gli Articoli da 3 a 5 sono stati riorganizzati negli Articoli da 3 a 9 per miglioramenti dell</w:t>
      </w:r>
      <w:r w:rsidR="003511B3" w:rsidRPr="008544B7">
        <w:rPr>
          <w:rFonts w:cs="Tahoma"/>
          <w:color w:val="000000"/>
          <w:szCs w:val="20"/>
          <w:lang w:val="pt-BR"/>
        </w:rPr>
        <w:t>’</w:t>
      </w:r>
      <w:r w:rsidRPr="008544B7">
        <w:rPr>
          <w:rFonts w:cs="Tahoma"/>
          <w:color w:val="000000"/>
          <w:szCs w:val="20"/>
          <w:lang w:val="pt-BR"/>
        </w:rPr>
        <w:t xml:space="preserve">usabilità. </w:t>
      </w:r>
    </w:p>
    <w:p w14:paraId="56F6820D" w14:textId="77777777" w:rsidR="00B1779F" w:rsidRPr="008544B7" w:rsidRDefault="00B1779F" w:rsidP="00172CBA">
      <w:pPr>
        <w:ind w:right="720"/>
        <w:rPr>
          <w:rFonts w:cs="Tahoma"/>
          <w:lang w:val="pt-BR"/>
        </w:rPr>
      </w:pPr>
    </w:p>
    <w:p w14:paraId="56F6820E" w14:textId="77777777" w:rsidR="005A23F4" w:rsidRPr="008544B7" w:rsidRDefault="005A23F4" w:rsidP="00BB6A1F">
      <w:pPr>
        <w:pStyle w:val="Heading2"/>
        <w:ind w:left="0"/>
        <w:jc w:val="both"/>
        <w:rPr>
          <w:rFonts w:ascii="Tahoma" w:hAnsi="Tahoma" w:cs="Tahoma"/>
          <w:lang w:val="pt-BR"/>
        </w:rPr>
      </w:pPr>
    </w:p>
    <w:p w14:paraId="56F6820F" w14:textId="77777777" w:rsidR="00BB6A1F" w:rsidRPr="008544B7" w:rsidRDefault="00E702AC" w:rsidP="00BB6A1F">
      <w:pPr>
        <w:pStyle w:val="Heading2"/>
        <w:ind w:left="0"/>
        <w:jc w:val="both"/>
        <w:rPr>
          <w:rFonts w:ascii="Tahoma" w:hAnsi="Tahoma" w:cs="Tahoma"/>
          <w:lang w:val="pt-BR"/>
        </w:rPr>
      </w:pPr>
      <w:bookmarkStart w:id="623" w:name="_Toc336338173"/>
      <w:bookmarkStart w:id="624" w:name="_Toc348436311"/>
      <w:r w:rsidRPr="008544B7">
        <w:rPr>
          <w:rFonts w:ascii="Tahoma" w:hAnsi="Tahoma" w:cs="Tahoma"/>
          <w:color w:val="FF6600"/>
          <w:lang w:val="pt-BR"/>
        </w:rPr>
        <w:t>MODIFICHE APPORTATE NEL MESE DI GIUGNO 2012</w:t>
      </w:r>
      <w:bookmarkEnd w:id="623"/>
      <w:bookmarkEnd w:id="624"/>
    </w:p>
    <w:p w14:paraId="56F68210" w14:textId="77777777" w:rsidR="00BB6A1F" w:rsidRPr="008544B7" w:rsidRDefault="00BB6A1F" w:rsidP="00BB6A1F">
      <w:pPr>
        <w:rPr>
          <w:rFonts w:cs="Tahoma"/>
          <w:lang w:val="pt-BR"/>
        </w:rPr>
      </w:pPr>
    </w:p>
    <w:p w14:paraId="56F68211" w14:textId="77777777" w:rsidR="00BB6A1F" w:rsidRPr="008544B7" w:rsidRDefault="00BB6A1F" w:rsidP="003E606C">
      <w:pPr>
        <w:spacing w:after="60"/>
        <w:rPr>
          <w:rFonts w:cs="Tahoma"/>
          <w:lang w:val="pt-BR"/>
        </w:rPr>
      </w:pPr>
      <w:r w:rsidRPr="008544B7">
        <w:rPr>
          <w:rFonts w:cs="Tahoma"/>
          <w:b/>
          <w:lang w:val="pt-BR"/>
        </w:rPr>
        <w:t>Prodotti Aggiunti</w:t>
      </w:r>
    </w:p>
    <w:p w14:paraId="56F68212" w14:textId="77777777" w:rsidR="00B435C3" w:rsidRPr="008544B7" w:rsidRDefault="00B435C3" w:rsidP="00BA3004">
      <w:pPr>
        <w:rPr>
          <w:rFonts w:cs="Tahoma"/>
          <w:lang w:val="pt-BR"/>
        </w:rPr>
      </w:pPr>
      <w:r w:rsidRPr="008544B7">
        <w:rPr>
          <w:rFonts w:cs="Tahoma"/>
          <w:szCs w:val="18"/>
          <w:lang w:val="pt-BR"/>
        </w:rPr>
        <w:t>Dynamics CRM Mobile (Online; Per Utente)</w:t>
      </w:r>
    </w:p>
    <w:p w14:paraId="56F68213" w14:textId="77777777" w:rsidR="00B435C3" w:rsidRPr="008544B7" w:rsidRDefault="00B435C3" w:rsidP="00BA3004">
      <w:pPr>
        <w:rPr>
          <w:rFonts w:cs="Tahoma"/>
          <w:lang w:val="pt-BR"/>
        </w:rPr>
      </w:pPr>
      <w:r w:rsidRPr="008544B7">
        <w:rPr>
          <w:rFonts w:cs="Tahoma"/>
          <w:szCs w:val="18"/>
          <w:lang w:val="pt-BR"/>
        </w:rPr>
        <w:t>Dynamics CRM Onprem Mobile</w:t>
      </w:r>
    </w:p>
    <w:p w14:paraId="56F68214" w14:textId="77777777" w:rsidR="004945FA" w:rsidRPr="008544B7" w:rsidRDefault="004945FA" w:rsidP="00BA3004">
      <w:pPr>
        <w:rPr>
          <w:rFonts w:cs="Tahoma"/>
          <w:lang w:val="pt-BR"/>
        </w:rPr>
      </w:pPr>
      <w:r w:rsidRPr="008544B7">
        <w:rPr>
          <w:rFonts w:eastAsia="Calibri" w:cs="Tahoma"/>
          <w:color w:val="000000"/>
          <w:szCs w:val="18"/>
          <w:lang w:val="pt-BR"/>
        </w:rPr>
        <w:t>Archiviazione Exchange Online per Exchange Server A (SL per Utente)</w:t>
      </w:r>
    </w:p>
    <w:p w14:paraId="56F68215" w14:textId="77777777" w:rsidR="00AD5DCD" w:rsidRPr="003511B3" w:rsidRDefault="00AD5DCD" w:rsidP="00BA3004">
      <w:pPr>
        <w:rPr>
          <w:rFonts w:cs="Tahoma"/>
        </w:rPr>
      </w:pPr>
      <w:r w:rsidRPr="003511B3">
        <w:rPr>
          <w:rFonts w:cs="Tahoma"/>
          <w:color w:val="000000"/>
          <w:szCs w:val="18"/>
        </w:rPr>
        <w:t>Exchange Online Piano 1A per Ex Allievi</w:t>
      </w:r>
    </w:p>
    <w:p w14:paraId="56F68216" w14:textId="77777777" w:rsidR="00AD5DCD" w:rsidRPr="003511B3" w:rsidRDefault="00AD5DCD" w:rsidP="00BA3004">
      <w:pPr>
        <w:rPr>
          <w:rFonts w:cs="Tahoma"/>
        </w:rPr>
      </w:pPr>
      <w:r w:rsidRPr="003511B3">
        <w:rPr>
          <w:rFonts w:cs="Tahoma"/>
          <w:color w:val="000000"/>
          <w:szCs w:val="18"/>
        </w:rPr>
        <w:t>Exchange Online Piano 2A</w:t>
      </w:r>
    </w:p>
    <w:p w14:paraId="56F68217" w14:textId="77777777" w:rsidR="007B4641" w:rsidRPr="003511B3" w:rsidRDefault="007B4641" w:rsidP="00BA3004">
      <w:pPr>
        <w:rPr>
          <w:rFonts w:cs="Tahoma"/>
        </w:rPr>
      </w:pPr>
      <w:r w:rsidRPr="003511B3">
        <w:rPr>
          <w:rFonts w:cs="Tahoma"/>
          <w:color w:val="000000"/>
          <w:szCs w:val="20"/>
        </w:rPr>
        <w:t>CAL per Forefront Identity Manager 2010 R2 (solo Utente)</w:t>
      </w:r>
    </w:p>
    <w:p w14:paraId="56F68218" w14:textId="77777777" w:rsidR="004945FA" w:rsidRPr="003511B3" w:rsidRDefault="004945FA" w:rsidP="00BA3004">
      <w:pPr>
        <w:rPr>
          <w:rFonts w:cs="Tahoma"/>
        </w:rPr>
      </w:pPr>
      <w:r w:rsidRPr="003511B3">
        <w:rPr>
          <w:rFonts w:cs="Tahoma"/>
          <w:color w:val="000000"/>
          <w:szCs w:val="20"/>
        </w:rPr>
        <w:t>External Connector per Forefront Identity Manager 2010 R2</w:t>
      </w:r>
    </w:p>
    <w:p w14:paraId="56F68219" w14:textId="77777777" w:rsidR="004945FA" w:rsidRPr="003511B3" w:rsidRDefault="004945FA" w:rsidP="00BA3004">
      <w:pPr>
        <w:rPr>
          <w:rFonts w:cs="Tahoma"/>
        </w:rPr>
      </w:pPr>
      <w:r w:rsidRPr="003511B3">
        <w:rPr>
          <w:rFonts w:cs="Tahoma"/>
          <w:color w:val="000000"/>
          <w:szCs w:val="20"/>
        </w:rPr>
        <w:t>Forefront Identity Manager 2010 R2 Server</w:t>
      </w:r>
    </w:p>
    <w:p w14:paraId="56F6821A" w14:textId="77777777" w:rsidR="004945FA" w:rsidRPr="003511B3" w:rsidRDefault="004945FA" w:rsidP="00BA3004">
      <w:pPr>
        <w:rPr>
          <w:rFonts w:cs="Tahoma"/>
        </w:rPr>
      </w:pPr>
      <w:r w:rsidRPr="003511B3">
        <w:rPr>
          <w:rFonts w:cs="Tahoma"/>
          <w:color w:val="000000"/>
          <w:szCs w:val="20"/>
        </w:rPr>
        <w:t>Forefront Identity Manager 2010 R2 - Windows Live Edition</w:t>
      </w:r>
    </w:p>
    <w:p w14:paraId="56F6821B" w14:textId="77777777" w:rsidR="00834000" w:rsidRPr="003511B3" w:rsidRDefault="00834000" w:rsidP="00BA3004">
      <w:pPr>
        <w:rPr>
          <w:rFonts w:cs="Tahoma"/>
        </w:rPr>
      </w:pPr>
      <w:r w:rsidRPr="003511B3">
        <w:rPr>
          <w:rFonts w:cs="Tahoma"/>
          <w:color w:val="000000"/>
          <w:szCs w:val="20"/>
        </w:rPr>
        <w:t>Office 365 A2-A4 (SL per Utente)</w:t>
      </w:r>
    </w:p>
    <w:p w14:paraId="56F6821C" w14:textId="77777777" w:rsidR="00834000" w:rsidRPr="003511B3" w:rsidRDefault="00834000" w:rsidP="00BA3004">
      <w:pPr>
        <w:rPr>
          <w:rFonts w:cs="Tahoma"/>
        </w:rPr>
      </w:pPr>
      <w:r w:rsidRPr="003511B3">
        <w:rPr>
          <w:rFonts w:cs="Tahoma"/>
          <w:color w:val="000000"/>
          <w:szCs w:val="20"/>
        </w:rPr>
        <w:t xml:space="preserve">Sottoscrizione Office Professional Plus </w:t>
      </w:r>
      <w:r w:rsidRPr="003511B3">
        <w:rPr>
          <w:rFonts w:cs="Tahoma"/>
          <w:color w:val="000000"/>
          <w:szCs w:val="18"/>
        </w:rPr>
        <w:t>A (SL per Utente)</w:t>
      </w:r>
    </w:p>
    <w:p w14:paraId="56F6821D" w14:textId="77777777" w:rsidR="00834000" w:rsidRPr="003511B3" w:rsidRDefault="00834000" w:rsidP="00BA3004">
      <w:pPr>
        <w:rPr>
          <w:rFonts w:cs="Tahoma"/>
        </w:rPr>
      </w:pPr>
      <w:r w:rsidRPr="003511B3">
        <w:rPr>
          <w:rFonts w:cs="Tahoma"/>
          <w:color w:val="000000"/>
          <w:szCs w:val="18"/>
        </w:rPr>
        <w:t>Office Web Applications A (SL per Utente)</w:t>
      </w:r>
    </w:p>
    <w:p w14:paraId="56F6821E" w14:textId="77777777" w:rsidR="00D82FA6" w:rsidRPr="003511B3" w:rsidRDefault="00A862BA" w:rsidP="00BA3004">
      <w:pPr>
        <w:rPr>
          <w:rFonts w:cs="Tahoma"/>
        </w:rPr>
      </w:pPr>
      <w:r w:rsidRPr="003511B3">
        <w:rPr>
          <w:rFonts w:cs="Tahoma"/>
          <w:color w:val="000000"/>
          <w:szCs w:val="18"/>
        </w:rPr>
        <w:t>SharePoint™ Online Extra Storage 1 GB A (SL Add-on)</w:t>
      </w:r>
    </w:p>
    <w:p w14:paraId="56F6821F" w14:textId="77777777" w:rsidR="00A862BA" w:rsidRPr="003511B3" w:rsidRDefault="00A862BA" w:rsidP="00BA3004">
      <w:pPr>
        <w:rPr>
          <w:rFonts w:cs="Tahoma"/>
        </w:rPr>
      </w:pPr>
    </w:p>
    <w:p w14:paraId="56F68220" w14:textId="77777777" w:rsidR="00BB6A1F" w:rsidRPr="008544B7" w:rsidRDefault="00BB6A1F" w:rsidP="003E606C">
      <w:pPr>
        <w:spacing w:after="60"/>
        <w:rPr>
          <w:rFonts w:cs="Tahoma"/>
        </w:rPr>
      </w:pPr>
      <w:r w:rsidRPr="008544B7">
        <w:rPr>
          <w:rFonts w:cs="Tahoma"/>
          <w:b/>
        </w:rPr>
        <w:t>Promozioni</w:t>
      </w:r>
    </w:p>
    <w:p w14:paraId="56F68221" w14:textId="77777777" w:rsidR="00BB6A1F" w:rsidRPr="008544B7" w:rsidRDefault="00751573" w:rsidP="00BA3004">
      <w:pPr>
        <w:rPr>
          <w:rFonts w:cs="Tahoma"/>
        </w:rPr>
      </w:pPr>
      <w:bookmarkStart w:id="625" w:name="_Toc323034103"/>
      <w:bookmarkStart w:id="626" w:name="_Toc325609139"/>
      <w:bookmarkStart w:id="627" w:name="_Toc328145933"/>
      <w:r w:rsidRPr="008544B7">
        <w:rPr>
          <w:rFonts w:cs="Tahoma"/>
          <w:color w:val="000000"/>
          <w:szCs w:val="18"/>
        </w:rPr>
        <w:t>Non sono state aggiunte, eliminate né sono scadute promozioni.</w:t>
      </w:r>
      <w:bookmarkEnd w:id="625"/>
      <w:bookmarkEnd w:id="626"/>
      <w:bookmarkEnd w:id="627"/>
    </w:p>
    <w:p w14:paraId="56F68222" w14:textId="77777777" w:rsidR="00BB6A1F" w:rsidRPr="003511B3" w:rsidRDefault="00BB6A1F" w:rsidP="003E606C">
      <w:pPr>
        <w:spacing w:after="60"/>
        <w:rPr>
          <w:rFonts w:cs="Tahoma"/>
        </w:rPr>
      </w:pPr>
      <w:r w:rsidRPr="002566E6">
        <w:rPr>
          <w:rFonts w:cs="Tahoma"/>
          <w:szCs w:val="18"/>
        </w:rPr>
        <w:br/>
      </w:r>
      <w:r w:rsidRPr="003511B3">
        <w:rPr>
          <w:rFonts w:cs="Tahoma"/>
          <w:b/>
        </w:rPr>
        <w:t>Prodotti Eliminati</w:t>
      </w:r>
    </w:p>
    <w:p w14:paraId="56F68223" w14:textId="77777777" w:rsidR="00BB6A1F" w:rsidRPr="003511B3" w:rsidRDefault="007B4641" w:rsidP="00BA3004">
      <w:pPr>
        <w:rPr>
          <w:rFonts w:cs="Tahoma"/>
        </w:rPr>
      </w:pPr>
      <w:r w:rsidRPr="003511B3">
        <w:rPr>
          <w:rFonts w:cs="Tahoma"/>
          <w:color w:val="000000"/>
          <w:szCs w:val="20"/>
        </w:rPr>
        <w:t>CAL per Forefront Identity Manager 2010 (solo Utente)</w:t>
      </w:r>
    </w:p>
    <w:p w14:paraId="56F68224" w14:textId="77777777" w:rsidR="004945FA" w:rsidRPr="003511B3" w:rsidRDefault="004945FA" w:rsidP="00BA3004">
      <w:pPr>
        <w:rPr>
          <w:rFonts w:cs="Tahoma"/>
        </w:rPr>
      </w:pPr>
      <w:r w:rsidRPr="003511B3">
        <w:rPr>
          <w:rFonts w:cs="Tahoma"/>
          <w:color w:val="000000"/>
          <w:szCs w:val="20"/>
        </w:rPr>
        <w:t>External Connector per Forefront Identity Manager 2010</w:t>
      </w:r>
    </w:p>
    <w:p w14:paraId="56F68225" w14:textId="77777777" w:rsidR="004945FA" w:rsidRPr="003511B3" w:rsidRDefault="004945FA" w:rsidP="00BA3004">
      <w:pPr>
        <w:rPr>
          <w:rFonts w:cs="Tahoma"/>
        </w:rPr>
      </w:pPr>
      <w:r w:rsidRPr="003511B3">
        <w:rPr>
          <w:rFonts w:cs="Tahoma"/>
          <w:color w:val="000000"/>
          <w:szCs w:val="20"/>
        </w:rPr>
        <w:t>Forefront Identity Manager 2010 Server</w:t>
      </w:r>
    </w:p>
    <w:p w14:paraId="56F68226" w14:textId="77777777" w:rsidR="004945FA" w:rsidRPr="003511B3" w:rsidRDefault="004945FA" w:rsidP="00BA3004">
      <w:pPr>
        <w:rPr>
          <w:rFonts w:cs="Tahoma"/>
        </w:rPr>
      </w:pPr>
      <w:r w:rsidRPr="003511B3">
        <w:rPr>
          <w:rFonts w:cs="Tahoma"/>
          <w:color w:val="000000"/>
          <w:szCs w:val="20"/>
        </w:rPr>
        <w:t>Forefront Identity Manager 2010 - Windows Live Edition</w:t>
      </w:r>
    </w:p>
    <w:p w14:paraId="56F68227" w14:textId="77777777" w:rsidR="00BB6A1F" w:rsidRPr="003511B3" w:rsidRDefault="00BB6A1F" w:rsidP="00DD39C7">
      <w:pPr>
        <w:pStyle w:val="Heading2"/>
        <w:ind w:left="0"/>
        <w:jc w:val="both"/>
        <w:rPr>
          <w:rFonts w:ascii="Tahoma" w:hAnsi="Tahoma" w:cs="Tahoma"/>
        </w:rPr>
      </w:pPr>
    </w:p>
    <w:p w14:paraId="56F68228" w14:textId="77777777" w:rsidR="00A31A6D" w:rsidRPr="003511B3" w:rsidRDefault="00A31A6D" w:rsidP="00A31A6D">
      <w:pPr>
        <w:rPr>
          <w:rFonts w:cs="Tahoma"/>
        </w:rPr>
      </w:pPr>
    </w:p>
    <w:p w14:paraId="56F68229" w14:textId="77777777" w:rsidR="00DD39C7" w:rsidRPr="00A32A38" w:rsidRDefault="00DD39C7" w:rsidP="00A31A6D">
      <w:pPr>
        <w:pStyle w:val="Heading2"/>
        <w:ind w:left="0"/>
        <w:jc w:val="both"/>
        <w:rPr>
          <w:rFonts w:ascii="Tahoma" w:hAnsi="Tahoma" w:cs="Tahoma"/>
          <w:lang w:val="fr-FR"/>
        </w:rPr>
      </w:pPr>
      <w:bookmarkStart w:id="628" w:name="_Toc336338174"/>
      <w:bookmarkStart w:id="629" w:name="_Toc348436312"/>
      <w:r w:rsidRPr="00A32A38">
        <w:rPr>
          <w:rFonts w:ascii="Tahoma" w:hAnsi="Tahoma" w:cs="Tahoma"/>
          <w:color w:val="FF6600"/>
          <w:lang w:val="fr-FR"/>
        </w:rPr>
        <w:t>MODIFICHE APPORTATE NEL MESE DI MAGGIO 2012</w:t>
      </w:r>
      <w:bookmarkEnd w:id="628"/>
      <w:bookmarkEnd w:id="629"/>
    </w:p>
    <w:p w14:paraId="56F6822A" w14:textId="77777777" w:rsidR="00DD39C7" w:rsidRPr="00A32A38" w:rsidRDefault="00DD39C7" w:rsidP="00DD39C7">
      <w:pPr>
        <w:rPr>
          <w:rFonts w:cs="Tahoma"/>
          <w:lang w:val="fr-FR"/>
        </w:rPr>
      </w:pPr>
    </w:p>
    <w:p w14:paraId="56F6822B" w14:textId="77777777" w:rsidR="00DD39C7" w:rsidRPr="008544B7" w:rsidRDefault="00DD39C7" w:rsidP="003E606C">
      <w:pPr>
        <w:spacing w:after="60"/>
        <w:rPr>
          <w:rFonts w:cs="Tahoma"/>
          <w:lang w:val="fi-FI"/>
        </w:rPr>
      </w:pPr>
      <w:r w:rsidRPr="008544B7">
        <w:rPr>
          <w:rFonts w:cs="Tahoma"/>
          <w:b/>
          <w:lang w:val="fi-FI"/>
        </w:rPr>
        <w:t>Prodotti Aggiunti</w:t>
      </w:r>
    </w:p>
    <w:p w14:paraId="56F6822C" w14:textId="77777777" w:rsidR="00DD39C7" w:rsidRPr="008544B7" w:rsidRDefault="00E702AC" w:rsidP="00BA3004">
      <w:pPr>
        <w:rPr>
          <w:rFonts w:cs="Tahoma"/>
          <w:lang w:val="fi-FI"/>
        </w:rPr>
      </w:pPr>
      <w:r w:rsidRPr="008544B7">
        <w:rPr>
          <w:rFonts w:cs="Tahoma"/>
          <w:szCs w:val="18"/>
          <w:lang w:val="fi-FI"/>
        </w:rPr>
        <w:t xml:space="preserve">Non sono stati aggiunti prodotti. </w:t>
      </w:r>
    </w:p>
    <w:p w14:paraId="56F6822D" w14:textId="77777777" w:rsidR="00E702AC" w:rsidRPr="008544B7" w:rsidRDefault="00E702AC" w:rsidP="00BA3004">
      <w:pPr>
        <w:rPr>
          <w:rFonts w:cs="Tahoma"/>
          <w:lang w:val="fi-FI"/>
        </w:rPr>
      </w:pPr>
    </w:p>
    <w:p w14:paraId="56F6822E" w14:textId="77777777" w:rsidR="00DD39C7" w:rsidRPr="003511B3" w:rsidRDefault="00DD39C7" w:rsidP="003E606C">
      <w:pPr>
        <w:spacing w:after="60"/>
        <w:rPr>
          <w:rFonts w:cs="Tahoma"/>
        </w:rPr>
      </w:pPr>
      <w:r w:rsidRPr="003511B3">
        <w:rPr>
          <w:rFonts w:cs="Tahoma"/>
          <w:b/>
        </w:rPr>
        <w:t>Promozioni</w:t>
      </w:r>
    </w:p>
    <w:p w14:paraId="56F6822F" w14:textId="77777777" w:rsidR="00DD39C7" w:rsidRPr="003511B3" w:rsidRDefault="00DD39C7" w:rsidP="00BA3004">
      <w:pPr>
        <w:rPr>
          <w:rFonts w:cs="Tahoma"/>
        </w:rPr>
      </w:pPr>
      <w:r w:rsidRPr="003511B3">
        <w:rPr>
          <w:rFonts w:cs="Tahoma"/>
          <w:color w:val="000000"/>
          <w:szCs w:val="18"/>
        </w:rPr>
        <w:t>Promozione Exchange Server Standard</w:t>
      </w:r>
    </w:p>
    <w:p w14:paraId="56F68230" w14:textId="77777777" w:rsidR="00DD39C7" w:rsidRPr="003511B3" w:rsidRDefault="00DD39C7" w:rsidP="00BA3004">
      <w:pPr>
        <w:rPr>
          <w:rFonts w:cs="Tahoma"/>
        </w:rPr>
      </w:pPr>
      <w:bookmarkStart w:id="630" w:name="_Toc323034105"/>
      <w:bookmarkStart w:id="631" w:name="_Toc325609141"/>
      <w:bookmarkStart w:id="632" w:name="_Toc328145935"/>
      <w:r w:rsidRPr="003511B3">
        <w:rPr>
          <w:rFonts w:cs="Tahoma"/>
          <w:color w:val="000000"/>
          <w:szCs w:val="18"/>
        </w:rPr>
        <w:t>Promozione Up-to-Date di Open Value Subscription Education Solution N-2</w:t>
      </w:r>
      <w:bookmarkEnd w:id="630"/>
      <w:bookmarkEnd w:id="631"/>
      <w:bookmarkEnd w:id="632"/>
      <w:r w:rsidRPr="003511B3">
        <w:rPr>
          <w:rFonts w:cs="Tahoma"/>
          <w:color w:val="000000"/>
          <w:szCs w:val="18"/>
        </w:rPr>
        <w:t xml:space="preserve"> </w:t>
      </w:r>
    </w:p>
    <w:p w14:paraId="56F68231" w14:textId="77777777" w:rsidR="00DD39C7" w:rsidRPr="008544B7" w:rsidRDefault="00DD39C7" w:rsidP="003E606C">
      <w:pPr>
        <w:spacing w:after="60"/>
        <w:rPr>
          <w:rFonts w:cs="Tahoma"/>
          <w:lang w:val="fi-FI"/>
        </w:rPr>
      </w:pPr>
      <w:r w:rsidRPr="00750105">
        <w:rPr>
          <w:rFonts w:cs="Tahoma"/>
          <w:szCs w:val="18"/>
          <w:lang w:val="fi-FI"/>
        </w:rPr>
        <w:br/>
      </w:r>
      <w:r w:rsidRPr="008544B7">
        <w:rPr>
          <w:rFonts w:cs="Tahoma"/>
          <w:b/>
          <w:lang w:val="fi-FI"/>
        </w:rPr>
        <w:t>Prodotti Eliminati</w:t>
      </w:r>
    </w:p>
    <w:p w14:paraId="56F68232" w14:textId="77777777" w:rsidR="00C10AE3" w:rsidRPr="008544B7" w:rsidRDefault="00E702AC" w:rsidP="00541898">
      <w:pPr>
        <w:rPr>
          <w:rFonts w:cs="Tahoma"/>
          <w:lang w:val="fi-FI"/>
        </w:rPr>
      </w:pPr>
      <w:r w:rsidRPr="008544B7">
        <w:rPr>
          <w:rFonts w:cs="Tahoma"/>
          <w:color w:val="000000"/>
          <w:szCs w:val="20"/>
          <w:lang w:val="fi-FI"/>
        </w:rPr>
        <w:t>Non sono stati eliminati prodotti.</w:t>
      </w:r>
    </w:p>
    <w:p w14:paraId="56F68233" w14:textId="77777777" w:rsidR="00541898" w:rsidRPr="008544B7" w:rsidRDefault="00541898" w:rsidP="00541898">
      <w:pPr>
        <w:rPr>
          <w:rFonts w:cs="Tahoma"/>
          <w:lang w:val="fi-FI"/>
        </w:rPr>
      </w:pPr>
    </w:p>
    <w:p w14:paraId="56F68234" w14:textId="77777777" w:rsidR="00541898" w:rsidRPr="008544B7" w:rsidRDefault="00541898" w:rsidP="00541898">
      <w:pPr>
        <w:rPr>
          <w:rFonts w:cs="Tahoma"/>
          <w:lang w:val="fi-FI"/>
        </w:rPr>
      </w:pPr>
    </w:p>
    <w:p w14:paraId="56F68235" w14:textId="77777777" w:rsidR="00E9432A" w:rsidRPr="008544B7" w:rsidRDefault="00E9432A" w:rsidP="00A31A6D">
      <w:pPr>
        <w:pStyle w:val="Heading2"/>
        <w:ind w:left="0"/>
        <w:jc w:val="both"/>
        <w:rPr>
          <w:rFonts w:ascii="Tahoma" w:hAnsi="Tahoma" w:cs="Tahoma"/>
          <w:lang w:val="fr-FR"/>
        </w:rPr>
      </w:pPr>
      <w:bookmarkStart w:id="633" w:name="_Toc336338175"/>
      <w:bookmarkStart w:id="634" w:name="_Toc348436313"/>
      <w:r w:rsidRPr="008544B7">
        <w:rPr>
          <w:rFonts w:ascii="Tahoma" w:hAnsi="Tahoma" w:cs="Tahoma"/>
          <w:color w:val="FF6600"/>
          <w:lang w:val="fr-FR"/>
        </w:rPr>
        <w:t>MODIFICHE APPORTATE NEL MESE DI APRILE 2012</w:t>
      </w:r>
      <w:bookmarkEnd w:id="633"/>
      <w:bookmarkEnd w:id="634"/>
    </w:p>
    <w:p w14:paraId="56F68236" w14:textId="77777777" w:rsidR="00E9432A" w:rsidRPr="008544B7" w:rsidRDefault="00E9432A" w:rsidP="00E9432A">
      <w:pPr>
        <w:rPr>
          <w:rFonts w:cs="Tahoma"/>
          <w:lang w:val="fr-FR"/>
        </w:rPr>
      </w:pPr>
    </w:p>
    <w:p w14:paraId="56F68237" w14:textId="77777777" w:rsidR="00E9432A" w:rsidRPr="008544B7" w:rsidRDefault="00E9432A" w:rsidP="003E606C">
      <w:pPr>
        <w:spacing w:after="60"/>
        <w:rPr>
          <w:rFonts w:cs="Tahoma"/>
          <w:lang w:val="fr-FR"/>
        </w:rPr>
      </w:pPr>
      <w:r w:rsidRPr="008544B7">
        <w:rPr>
          <w:rFonts w:cs="Tahoma"/>
          <w:b/>
          <w:lang w:val="fr-FR"/>
        </w:rPr>
        <w:t>Prodotti Aggiunti</w:t>
      </w:r>
    </w:p>
    <w:p w14:paraId="56F68238" w14:textId="77777777" w:rsidR="002D1186" w:rsidRPr="008544B7" w:rsidRDefault="002D1186" w:rsidP="00BA3004">
      <w:pPr>
        <w:rPr>
          <w:rFonts w:cs="Tahoma"/>
          <w:lang w:val="fr-FR"/>
        </w:rPr>
      </w:pPr>
      <w:r w:rsidRPr="008544B7">
        <w:rPr>
          <w:rFonts w:cs="Tahoma"/>
          <w:color w:val="000000"/>
          <w:lang w:val="fr-FR"/>
        </w:rPr>
        <w:t>SQL Server</w:t>
      </w:r>
      <w:r w:rsidR="003511B3" w:rsidRPr="008544B7">
        <w:rPr>
          <w:rFonts w:eastAsia="Times New Roman" w:cs="Tahoma"/>
          <w:color w:val="000000"/>
          <w:vertAlign w:val="superscript"/>
          <w:lang w:val="fr-FR"/>
        </w:rPr>
        <w:t>®</w:t>
      </w:r>
      <w:r w:rsidRPr="008544B7">
        <w:rPr>
          <w:rFonts w:cs="Tahoma"/>
          <w:color w:val="000000"/>
          <w:lang w:val="fr-FR"/>
        </w:rPr>
        <w:t xml:space="preserve"> 2012 Business Intelligence</w:t>
      </w:r>
    </w:p>
    <w:p w14:paraId="56F68239" w14:textId="77777777" w:rsidR="002D1186" w:rsidRPr="008544B7" w:rsidRDefault="002D1186" w:rsidP="00BA3004">
      <w:pPr>
        <w:rPr>
          <w:rFonts w:cs="Tahoma"/>
          <w:lang w:val="fr-FR"/>
        </w:rPr>
      </w:pPr>
      <w:r w:rsidRPr="008544B7">
        <w:rPr>
          <w:rFonts w:cs="Tahoma"/>
          <w:color w:val="000000"/>
          <w:lang w:val="fr-FR"/>
        </w:rPr>
        <w:t>Licenza CAL per SQL Server</w:t>
      </w:r>
      <w:r w:rsidR="003511B3" w:rsidRPr="008544B7">
        <w:rPr>
          <w:rFonts w:eastAsia="Times New Roman" w:cs="Tahoma"/>
          <w:color w:val="000000"/>
          <w:vertAlign w:val="superscript"/>
          <w:lang w:val="fr-FR"/>
        </w:rPr>
        <w:t>®</w:t>
      </w:r>
      <w:r w:rsidRPr="008544B7">
        <w:rPr>
          <w:rFonts w:cs="Tahoma"/>
          <w:color w:val="000000"/>
          <w:lang w:val="fr-FR"/>
        </w:rPr>
        <w:t xml:space="preserve"> 2012 (SL per Dispositivo e Utente)</w:t>
      </w:r>
    </w:p>
    <w:p w14:paraId="56F6823A" w14:textId="77777777" w:rsidR="002D1186" w:rsidRPr="008544B7" w:rsidRDefault="002D1186" w:rsidP="00BA3004">
      <w:pPr>
        <w:rPr>
          <w:rFonts w:cs="Tahoma"/>
          <w:lang w:val="fr-FR"/>
        </w:rPr>
      </w:pPr>
      <w:r w:rsidRPr="008544B7">
        <w:rPr>
          <w:rFonts w:cs="Tahoma"/>
          <w:color w:val="000000"/>
          <w:lang w:val="fr-FR"/>
        </w:rPr>
        <w:t>SQL Server</w:t>
      </w:r>
      <w:r w:rsidR="003511B3" w:rsidRPr="008544B7">
        <w:rPr>
          <w:rFonts w:eastAsia="Times New Roman" w:cs="Tahoma"/>
          <w:color w:val="000000"/>
          <w:vertAlign w:val="superscript"/>
          <w:lang w:val="fr-FR"/>
        </w:rPr>
        <w:t>®</w:t>
      </w:r>
      <w:r w:rsidRPr="008544B7">
        <w:rPr>
          <w:rFonts w:cs="Tahoma"/>
          <w:color w:val="000000"/>
          <w:lang w:val="fr-FR"/>
        </w:rPr>
        <w:t xml:space="preserve"> 2012 Developer</w:t>
      </w:r>
    </w:p>
    <w:p w14:paraId="56F6823B" w14:textId="77777777" w:rsidR="002D1186" w:rsidRPr="008544B7" w:rsidRDefault="002D1186" w:rsidP="00BA3004">
      <w:pPr>
        <w:rPr>
          <w:rFonts w:cs="Tahoma"/>
          <w:lang w:val="fr-FR"/>
        </w:rPr>
      </w:pPr>
      <w:r w:rsidRPr="008544B7">
        <w:rPr>
          <w:rFonts w:cs="Tahoma"/>
          <w:color w:val="000000"/>
          <w:lang w:val="fr-FR"/>
        </w:rPr>
        <w:t>SQL Server</w:t>
      </w:r>
      <w:r w:rsidR="003511B3" w:rsidRPr="008544B7">
        <w:rPr>
          <w:rFonts w:eastAsia="Times New Roman" w:cs="Tahoma"/>
          <w:color w:val="000000"/>
          <w:vertAlign w:val="superscript"/>
          <w:lang w:val="fr-FR"/>
        </w:rPr>
        <w:t>®</w:t>
      </w:r>
      <w:r w:rsidRPr="008544B7">
        <w:rPr>
          <w:rFonts w:cs="Tahoma"/>
          <w:color w:val="000000"/>
          <w:lang w:val="fr-FR"/>
        </w:rPr>
        <w:t xml:space="preserve"> 2012 Enterprise</w:t>
      </w:r>
    </w:p>
    <w:p w14:paraId="56F6823C" w14:textId="77777777" w:rsidR="002D1186" w:rsidRPr="008544B7" w:rsidRDefault="002D1186" w:rsidP="00BA3004">
      <w:pPr>
        <w:rPr>
          <w:rFonts w:cs="Tahoma"/>
          <w:lang w:val="fr-FR"/>
        </w:rPr>
      </w:pPr>
      <w:r w:rsidRPr="008544B7">
        <w:rPr>
          <w:rFonts w:cs="Tahoma"/>
          <w:color w:val="000000"/>
          <w:lang w:val="fr-FR"/>
        </w:rPr>
        <w:t>SQL Server</w:t>
      </w:r>
      <w:r w:rsidR="003511B3" w:rsidRPr="008544B7">
        <w:rPr>
          <w:rFonts w:eastAsia="Times New Roman" w:cs="Tahoma"/>
          <w:color w:val="000000"/>
          <w:vertAlign w:val="superscript"/>
          <w:lang w:val="fr-FR"/>
        </w:rPr>
        <w:t>®</w:t>
      </w:r>
      <w:r w:rsidRPr="008544B7">
        <w:rPr>
          <w:rFonts w:cs="Tahoma"/>
          <w:color w:val="000000"/>
          <w:lang w:val="fr-FR"/>
        </w:rPr>
        <w:t xml:space="preserve"> 2012 Enterprise Core (2 Licenze Core per confezione)</w:t>
      </w:r>
    </w:p>
    <w:p w14:paraId="56F6823D" w14:textId="77777777" w:rsidR="002D1186" w:rsidRPr="003511B3" w:rsidRDefault="002D1186" w:rsidP="00BA3004">
      <w:pPr>
        <w:rPr>
          <w:rFonts w:cs="Tahoma"/>
        </w:rPr>
      </w:pPr>
      <w:r w:rsidRPr="003511B3">
        <w:rPr>
          <w:rFonts w:cs="Tahoma"/>
          <w:color w:val="000000"/>
        </w:rPr>
        <w:t>SQL Server</w:t>
      </w:r>
      <w:r w:rsidR="003511B3" w:rsidRPr="003511B3">
        <w:rPr>
          <w:rFonts w:eastAsia="Times New Roman" w:cs="Tahoma"/>
          <w:color w:val="000000"/>
          <w:vertAlign w:val="superscript"/>
        </w:rPr>
        <w:t>®</w:t>
      </w:r>
      <w:r w:rsidRPr="003511B3">
        <w:rPr>
          <w:rFonts w:cs="Tahoma"/>
          <w:color w:val="000000"/>
        </w:rPr>
        <w:t xml:space="preserve"> 2012 Standard</w:t>
      </w:r>
    </w:p>
    <w:p w14:paraId="56F6823E" w14:textId="77777777" w:rsidR="002D1186" w:rsidRPr="003511B3" w:rsidRDefault="002D1186" w:rsidP="00BA3004">
      <w:pPr>
        <w:rPr>
          <w:rFonts w:cs="Tahoma"/>
        </w:rPr>
      </w:pPr>
      <w:r w:rsidRPr="003511B3">
        <w:rPr>
          <w:rFonts w:cs="Tahoma"/>
          <w:color w:val="000000"/>
        </w:rPr>
        <w:t>SQL Server</w:t>
      </w:r>
      <w:r w:rsidR="003511B3" w:rsidRPr="003511B3">
        <w:rPr>
          <w:rFonts w:eastAsia="Times New Roman" w:cs="Tahoma"/>
          <w:color w:val="000000"/>
          <w:vertAlign w:val="superscript"/>
        </w:rPr>
        <w:t>®</w:t>
      </w:r>
      <w:r w:rsidRPr="003511B3">
        <w:rPr>
          <w:rFonts w:cs="Tahoma"/>
          <w:color w:val="000000"/>
        </w:rPr>
        <w:t xml:space="preserve"> 2012 Standard Core (2 Licenze Core per confezione)</w:t>
      </w:r>
    </w:p>
    <w:p w14:paraId="56F6823F" w14:textId="77777777" w:rsidR="00E9432A" w:rsidRPr="008544B7" w:rsidRDefault="00E9432A" w:rsidP="00BA3004">
      <w:pPr>
        <w:rPr>
          <w:rFonts w:cs="Tahoma"/>
          <w:lang w:val="fr-FR"/>
        </w:rPr>
      </w:pPr>
      <w:r w:rsidRPr="008544B7">
        <w:rPr>
          <w:rFonts w:cs="Tahoma"/>
          <w:lang w:val="fr-FR"/>
        </w:rPr>
        <w:t>System Center 2012 Client Management Suite (Client ML) per OSE</w:t>
      </w:r>
    </w:p>
    <w:p w14:paraId="56F68240" w14:textId="77777777" w:rsidR="00E9432A" w:rsidRPr="008544B7" w:rsidRDefault="00E9432A" w:rsidP="00BA3004">
      <w:pPr>
        <w:rPr>
          <w:rFonts w:cs="Tahoma"/>
          <w:lang w:val="fr-FR"/>
        </w:rPr>
      </w:pPr>
      <w:r w:rsidRPr="008544B7">
        <w:rPr>
          <w:rFonts w:cs="Tahoma"/>
          <w:lang w:val="fr-FR"/>
        </w:rPr>
        <w:t>System Center 2012 Client Management Suite (Client ML) per Utente</w:t>
      </w:r>
    </w:p>
    <w:p w14:paraId="56F68241" w14:textId="77777777" w:rsidR="00E9432A" w:rsidRPr="008544B7" w:rsidRDefault="00E9432A" w:rsidP="00BA3004">
      <w:pPr>
        <w:rPr>
          <w:rFonts w:cs="Tahoma"/>
          <w:lang w:val="fr-FR"/>
        </w:rPr>
      </w:pPr>
      <w:r w:rsidRPr="008544B7">
        <w:rPr>
          <w:rFonts w:cs="Tahoma"/>
          <w:lang w:val="fr-FR"/>
        </w:rPr>
        <w:t>Licenza di Gestione Client (Client ML) per System Center 2012 Configuration Manager (Solo Studenti)</w:t>
      </w:r>
    </w:p>
    <w:p w14:paraId="56F68242" w14:textId="77777777" w:rsidR="00E9432A" w:rsidRPr="008544B7" w:rsidRDefault="00E9432A" w:rsidP="00BA3004">
      <w:pPr>
        <w:rPr>
          <w:rFonts w:cs="Tahoma"/>
          <w:lang w:val="fr-FR"/>
        </w:rPr>
      </w:pPr>
      <w:r w:rsidRPr="008544B7">
        <w:rPr>
          <w:rFonts w:cs="Tahoma"/>
          <w:lang w:val="fr-FR"/>
        </w:rPr>
        <w:t>Licenza di Gestione Client (Client ML) per OSE per System Center 2012 Configuration Manager</w:t>
      </w:r>
    </w:p>
    <w:p w14:paraId="56F68243" w14:textId="77777777" w:rsidR="00E9432A" w:rsidRPr="008544B7" w:rsidRDefault="00E9432A" w:rsidP="00BA3004">
      <w:pPr>
        <w:rPr>
          <w:rFonts w:cs="Tahoma"/>
          <w:lang w:val="fr-FR"/>
        </w:rPr>
      </w:pPr>
      <w:r w:rsidRPr="008544B7">
        <w:rPr>
          <w:rFonts w:cs="Tahoma"/>
          <w:lang w:val="fr-FR"/>
        </w:rPr>
        <w:t>Licenza di Gestione Client (Client ML) per Utente per System Center 2012 Configuration Manager</w:t>
      </w:r>
    </w:p>
    <w:p w14:paraId="56F68244" w14:textId="77777777" w:rsidR="00E9432A" w:rsidRPr="008544B7" w:rsidRDefault="00E9432A" w:rsidP="00BA3004">
      <w:pPr>
        <w:rPr>
          <w:rFonts w:cs="Tahoma"/>
          <w:lang w:val="fr-FR"/>
        </w:rPr>
      </w:pPr>
      <w:r w:rsidRPr="008544B7">
        <w:rPr>
          <w:rFonts w:cs="Tahoma"/>
          <w:lang w:val="fr-FR"/>
        </w:rPr>
        <w:t>Licenza di Gestione Server per System Center2012 Datacenter (2 processori)</w:t>
      </w:r>
    </w:p>
    <w:p w14:paraId="56F68245" w14:textId="77777777" w:rsidR="00E9432A" w:rsidRPr="008544B7" w:rsidRDefault="00E9432A" w:rsidP="00BA3004">
      <w:pPr>
        <w:rPr>
          <w:rFonts w:cs="Tahoma"/>
          <w:lang w:val="fr-FR"/>
        </w:rPr>
      </w:pPr>
      <w:r w:rsidRPr="008544B7">
        <w:rPr>
          <w:rFonts w:cs="Tahoma"/>
          <w:lang w:val="fr-FR"/>
        </w:rPr>
        <w:t>System Center 2012 Endpoint Protection</w:t>
      </w:r>
    </w:p>
    <w:p w14:paraId="56F68246" w14:textId="77777777" w:rsidR="00E9432A" w:rsidRPr="008544B7" w:rsidRDefault="00E9432A" w:rsidP="00BA3004">
      <w:pPr>
        <w:rPr>
          <w:rFonts w:cs="Tahoma"/>
          <w:lang w:val="fr-FR"/>
        </w:rPr>
      </w:pPr>
      <w:r w:rsidRPr="008544B7">
        <w:rPr>
          <w:rFonts w:cs="Tahoma"/>
          <w:lang w:val="fr-FR"/>
        </w:rPr>
        <w:t>Licenza di Gestione Server Standard per System Center 2012 (2 processori)</w:t>
      </w:r>
    </w:p>
    <w:p w14:paraId="56F68247" w14:textId="77777777" w:rsidR="00E9432A" w:rsidRPr="00A32A38" w:rsidRDefault="00E9432A" w:rsidP="00BA3004">
      <w:pPr>
        <w:rPr>
          <w:rFonts w:cs="Tahoma"/>
          <w:lang w:val="fr-FR"/>
        </w:rPr>
      </w:pPr>
      <w:r w:rsidRPr="00A32A38">
        <w:rPr>
          <w:rFonts w:cs="Tahoma"/>
          <w:lang w:val="fr-FR"/>
        </w:rPr>
        <w:t>VDI Suite</w:t>
      </w:r>
    </w:p>
    <w:p w14:paraId="56F68248" w14:textId="77777777" w:rsidR="00E866D6" w:rsidRPr="00A32A38" w:rsidRDefault="00E9432A" w:rsidP="003E606C">
      <w:pPr>
        <w:spacing w:after="60"/>
        <w:rPr>
          <w:rFonts w:cs="Tahoma"/>
          <w:b/>
          <w:lang w:val="fr-FR"/>
        </w:rPr>
      </w:pPr>
      <w:r w:rsidRPr="00A32A38">
        <w:rPr>
          <w:rFonts w:cs="Tahoma"/>
          <w:szCs w:val="18"/>
          <w:lang w:val="fr-FR"/>
        </w:rPr>
        <w:br/>
      </w:r>
    </w:p>
    <w:p w14:paraId="56F68249" w14:textId="77777777" w:rsidR="00E866D6" w:rsidRPr="00A32A38" w:rsidRDefault="00E866D6" w:rsidP="003E606C">
      <w:pPr>
        <w:spacing w:after="60"/>
        <w:rPr>
          <w:rFonts w:cs="Tahoma"/>
          <w:b/>
          <w:lang w:val="fr-FR"/>
        </w:rPr>
      </w:pPr>
    </w:p>
    <w:p w14:paraId="56F6824A" w14:textId="77777777" w:rsidR="00E866D6" w:rsidRPr="00A32A38" w:rsidRDefault="00E866D6" w:rsidP="003E606C">
      <w:pPr>
        <w:spacing w:after="60"/>
        <w:rPr>
          <w:rFonts w:cs="Tahoma"/>
          <w:b/>
          <w:lang w:val="fr-FR"/>
        </w:rPr>
      </w:pPr>
    </w:p>
    <w:p w14:paraId="56F6824B" w14:textId="77777777" w:rsidR="00E866D6" w:rsidRPr="00A32A38" w:rsidRDefault="00E866D6" w:rsidP="003E606C">
      <w:pPr>
        <w:spacing w:after="60"/>
        <w:rPr>
          <w:rFonts w:cs="Tahoma"/>
          <w:b/>
          <w:lang w:val="fr-FR"/>
        </w:rPr>
      </w:pPr>
    </w:p>
    <w:p w14:paraId="56F6824C" w14:textId="77777777" w:rsidR="00E9432A" w:rsidRPr="00A32A38" w:rsidRDefault="00E9432A" w:rsidP="003E606C">
      <w:pPr>
        <w:spacing w:after="60"/>
        <w:rPr>
          <w:rFonts w:cs="Tahoma"/>
          <w:lang w:val="fr-FR"/>
        </w:rPr>
      </w:pPr>
      <w:r w:rsidRPr="00A32A38">
        <w:rPr>
          <w:rFonts w:cs="Tahoma"/>
          <w:b/>
          <w:lang w:val="fr-FR"/>
        </w:rPr>
        <w:t>Prodotti Eliminati</w:t>
      </w:r>
    </w:p>
    <w:p w14:paraId="56F6824D" w14:textId="77777777" w:rsidR="00CC4AC7" w:rsidRPr="00A32A38" w:rsidRDefault="00CC4AC7" w:rsidP="00BA3004">
      <w:pPr>
        <w:rPr>
          <w:rFonts w:cs="Tahoma"/>
          <w:lang w:val="fr-FR"/>
        </w:rPr>
      </w:pPr>
      <w:r w:rsidRPr="00A32A38">
        <w:rPr>
          <w:rFonts w:cs="Tahoma"/>
          <w:lang w:val="fr-FR"/>
        </w:rPr>
        <w:t xml:space="preserve">Core Infrastructure Server Suite Enterprise </w:t>
      </w:r>
    </w:p>
    <w:p w14:paraId="56F6824E" w14:textId="77777777" w:rsidR="00E9432A" w:rsidRPr="003511B3" w:rsidRDefault="00E9432A" w:rsidP="00BA3004">
      <w:pPr>
        <w:rPr>
          <w:rFonts w:cs="Tahoma"/>
        </w:rPr>
      </w:pPr>
      <w:r w:rsidRPr="003511B3">
        <w:rPr>
          <w:rFonts w:cs="Tahoma"/>
        </w:rPr>
        <w:t>Forefront Endpoint Protection</w:t>
      </w:r>
    </w:p>
    <w:p w14:paraId="56F6824F" w14:textId="77777777" w:rsidR="006A59F4" w:rsidRPr="003511B3" w:rsidRDefault="006A59F4" w:rsidP="00BA3004">
      <w:pPr>
        <w:rPr>
          <w:rFonts w:cs="Tahoma"/>
        </w:rPr>
      </w:pPr>
      <w:r w:rsidRPr="003511B3">
        <w:rPr>
          <w:rFonts w:cs="Tahoma"/>
        </w:rPr>
        <w:t xml:space="preserve">Learning Solutions IT Academy (SL Servizi) </w:t>
      </w:r>
    </w:p>
    <w:p w14:paraId="56F68250" w14:textId="77777777" w:rsidR="00CC4AC7" w:rsidRPr="008544B7" w:rsidRDefault="00CC4AC7" w:rsidP="00BA3004">
      <w:pPr>
        <w:rPr>
          <w:rFonts w:cs="Tahoma"/>
          <w:lang w:val="pt-BR"/>
        </w:rPr>
      </w:pPr>
      <w:r w:rsidRPr="008544B7">
        <w:rPr>
          <w:rFonts w:cs="Tahoma"/>
          <w:lang w:val="pt-BR"/>
        </w:rPr>
        <w:t xml:space="preserve">SQL Server2008 R2 Datacenter </w:t>
      </w:r>
    </w:p>
    <w:p w14:paraId="56F68251" w14:textId="77777777" w:rsidR="005B31F0" w:rsidRPr="008544B7" w:rsidRDefault="005B31F0" w:rsidP="00BA3004">
      <w:pPr>
        <w:rPr>
          <w:rFonts w:cs="Tahoma"/>
          <w:lang w:val="pt-BR"/>
        </w:rPr>
      </w:pPr>
      <w:r w:rsidRPr="008544B7">
        <w:rPr>
          <w:rFonts w:cs="Tahoma"/>
          <w:lang w:val="pt-BR"/>
        </w:rPr>
        <w:t>SQL Server2008 R2 Enterprise</w:t>
      </w:r>
    </w:p>
    <w:p w14:paraId="56F68252" w14:textId="77777777" w:rsidR="005B31F0" w:rsidRPr="003511B3" w:rsidRDefault="005B31F0" w:rsidP="00BA3004">
      <w:pPr>
        <w:rPr>
          <w:rFonts w:cs="Tahoma"/>
        </w:rPr>
      </w:pPr>
      <w:r w:rsidRPr="003511B3">
        <w:rPr>
          <w:rFonts w:cs="Tahoma"/>
        </w:rPr>
        <w:t xml:space="preserve">SQL Server2008 R2 Small Business </w:t>
      </w:r>
    </w:p>
    <w:p w14:paraId="56F68253" w14:textId="77777777" w:rsidR="005B31F0" w:rsidRPr="003511B3" w:rsidRDefault="005B31F0" w:rsidP="00BA3004">
      <w:pPr>
        <w:rPr>
          <w:rFonts w:cs="Tahoma"/>
        </w:rPr>
      </w:pPr>
      <w:r w:rsidRPr="003511B3">
        <w:rPr>
          <w:rFonts w:cs="Tahoma"/>
        </w:rPr>
        <w:t>SQL Server2008 R2 Standard</w:t>
      </w:r>
    </w:p>
    <w:p w14:paraId="56F68254" w14:textId="77777777" w:rsidR="00CC4AC7" w:rsidRPr="003511B3" w:rsidRDefault="00CC4AC7" w:rsidP="00BA3004">
      <w:pPr>
        <w:rPr>
          <w:rFonts w:cs="Tahoma"/>
        </w:rPr>
      </w:pPr>
      <w:r w:rsidRPr="003511B3">
        <w:rPr>
          <w:rFonts w:cs="Tahoma"/>
        </w:rPr>
        <w:t>Processore per SQL Server 2008 R2 Workgroup</w:t>
      </w:r>
    </w:p>
    <w:p w14:paraId="56F68255" w14:textId="77777777" w:rsidR="00CC4AC7" w:rsidRPr="003511B3" w:rsidRDefault="00CC4AC7" w:rsidP="00BA3004">
      <w:pPr>
        <w:rPr>
          <w:rFonts w:cs="Tahoma"/>
        </w:rPr>
      </w:pPr>
      <w:r w:rsidRPr="003511B3">
        <w:rPr>
          <w:rFonts w:cs="Tahoma"/>
        </w:rPr>
        <w:t>SQL Server 2008 R2 Workgroup (5 Add On Client)</w:t>
      </w:r>
    </w:p>
    <w:p w14:paraId="56F68256" w14:textId="77777777" w:rsidR="00CC4AC7" w:rsidRPr="008544B7" w:rsidRDefault="00CC4AC7" w:rsidP="00BA3004">
      <w:pPr>
        <w:rPr>
          <w:rFonts w:cs="Tahoma"/>
          <w:lang w:val="fr-FR"/>
        </w:rPr>
      </w:pPr>
      <w:r w:rsidRPr="008544B7">
        <w:rPr>
          <w:rFonts w:cs="Tahoma"/>
          <w:lang w:val="fr-FR"/>
        </w:rPr>
        <w:t>SQL Server2008 R2 Web</w:t>
      </w:r>
    </w:p>
    <w:p w14:paraId="56F68257" w14:textId="77777777" w:rsidR="00E9432A" w:rsidRPr="008544B7" w:rsidRDefault="00E9432A" w:rsidP="00BA3004">
      <w:pPr>
        <w:rPr>
          <w:rFonts w:cs="Tahoma"/>
          <w:lang w:val="fr-FR"/>
        </w:rPr>
      </w:pPr>
      <w:r w:rsidRPr="008544B7">
        <w:rPr>
          <w:rFonts w:cs="Tahoma"/>
          <w:lang w:val="fr-FR"/>
        </w:rPr>
        <w:t>System Center Client Management Suite (Client ML) per OSE</w:t>
      </w:r>
    </w:p>
    <w:p w14:paraId="56F68258" w14:textId="77777777" w:rsidR="00E9432A" w:rsidRPr="008544B7" w:rsidRDefault="00E9432A" w:rsidP="00BA3004">
      <w:pPr>
        <w:rPr>
          <w:rFonts w:cs="Tahoma"/>
          <w:lang w:val="fr-FR"/>
        </w:rPr>
      </w:pPr>
      <w:r w:rsidRPr="008544B7">
        <w:rPr>
          <w:rFonts w:cs="Tahoma"/>
          <w:lang w:val="fr-FR"/>
        </w:rPr>
        <w:t>System Center Client Management Suite (Client ML) per Utente</w:t>
      </w:r>
    </w:p>
    <w:p w14:paraId="56F68259" w14:textId="77777777" w:rsidR="00E9432A" w:rsidRPr="008544B7" w:rsidRDefault="00E9432A" w:rsidP="00BA3004">
      <w:pPr>
        <w:rPr>
          <w:rFonts w:cs="Tahoma"/>
          <w:lang w:val="fr-FR"/>
        </w:rPr>
      </w:pPr>
      <w:r w:rsidRPr="008544B7">
        <w:rPr>
          <w:rFonts w:cs="Tahoma"/>
          <w:lang w:val="fr-FR"/>
        </w:rPr>
        <w:t>Licenza di Gestione Client (Client ML) per System Center Configuration Manager 2007 R3 (Solo Studenti)</w:t>
      </w:r>
    </w:p>
    <w:p w14:paraId="56F6825A" w14:textId="77777777" w:rsidR="00E9432A" w:rsidRPr="008544B7" w:rsidRDefault="00E9432A" w:rsidP="00BA3004">
      <w:pPr>
        <w:rPr>
          <w:rFonts w:cs="Tahoma"/>
          <w:lang w:val="fr-FR"/>
        </w:rPr>
      </w:pPr>
      <w:r w:rsidRPr="008544B7">
        <w:rPr>
          <w:rFonts w:cs="Tahoma"/>
          <w:lang w:val="fr-FR"/>
        </w:rPr>
        <w:t>Licenza di Gestione Client per OSE per System Center Configuration Manager 2007 R3</w:t>
      </w:r>
    </w:p>
    <w:p w14:paraId="56F6825B" w14:textId="77777777" w:rsidR="00E9432A" w:rsidRPr="003511B3" w:rsidRDefault="00E9432A" w:rsidP="00BA3004">
      <w:pPr>
        <w:rPr>
          <w:rFonts w:cs="Tahoma"/>
        </w:rPr>
      </w:pPr>
      <w:bookmarkStart w:id="635" w:name="_Toc317591145"/>
      <w:bookmarkStart w:id="636" w:name="_Toc323034107"/>
      <w:bookmarkStart w:id="637" w:name="_Toc325609143"/>
      <w:bookmarkStart w:id="638" w:name="_Toc328145937"/>
      <w:r w:rsidRPr="003511B3">
        <w:rPr>
          <w:rFonts w:cs="Tahoma"/>
        </w:rPr>
        <w:t>Licenza di Gestione Client per Utente per System Center Configuration Manager 2007 R3</w:t>
      </w:r>
      <w:bookmarkEnd w:id="635"/>
      <w:bookmarkEnd w:id="636"/>
      <w:bookmarkEnd w:id="637"/>
      <w:bookmarkEnd w:id="638"/>
    </w:p>
    <w:p w14:paraId="56F6825C" w14:textId="77777777" w:rsidR="007A5EAF" w:rsidRPr="003511B3" w:rsidRDefault="007A5EAF" w:rsidP="00BA3004">
      <w:pPr>
        <w:rPr>
          <w:rFonts w:cs="Tahoma"/>
        </w:rPr>
      </w:pPr>
      <w:r w:rsidRPr="003511B3">
        <w:rPr>
          <w:rFonts w:cs="Tahoma"/>
        </w:rPr>
        <w:t>Visual Studio Team Explorer Everywhere 2010</w:t>
      </w:r>
    </w:p>
    <w:p w14:paraId="56F6825D" w14:textId="77777777" w:rsidR="00E9432A" w:rsidRPr="003511B3" w:rsidRDefault="00E9432A" w:rsidP="00BA3004">
      <w:pPr>
        <w:rPr>
          <w:rFonts w:cs="Tahoma"/>
        </w:rPr>
      </w:pPr>
      <w:r w:rsidRPr="003511B3">
        <w:rPr>
          <w:rFonts w:cs="Tahoma"/>
        </w:rPr>
        <w:t>Windows Embedded Device Manager 2011</w:t>
      </w:r>
    </w:p>
    <w:p w14:paraId="56F6825E" w14:textId="77777777" w:rsidR="00E9432A" w:rsidRPr="003511B3" w:rsidRDefault="00E9432A" w:rsidP="00BA3004">
      <w:pPr>
        <w:rPr>
          <w:rFonts w:cs="Tahoma"/>
        </w:rPr>
      </w:pPr>
      <w:r w:rsidRPr="003511B3">
        <w:rPr>
          <w:rFonts w:cs="Tahoma"/>
        </w:rPr>
        <w:t>Windows Embedded Device Manager 2011 con Tecnologia SQL Server 2008</w:t>
      </w:r>
    </w:p>
    <w:p w14:paraId="56F6825F" w14:textId="77777777" w:rsidR="00E9432A" w:rsidRPr="003511B3" w:rsidRDefault="00E9432A" w:rsidP="00842F32">
      <w:pPr>
        <w:pStyle w:val="Heading2"/>
        <w:ind w:left="0"/>
        <w:jc w:val="both"/>
        <w:rPr>
          <w:rFonts w:ascii="Tahoma" w:hAnsi="Tahoma" w:cs="Tahoma"/>
        </w:rPr>
      </w:pPr>
    </w:p>
    <w:p w14:paraId="56F68260" w14:textId="77777777" w:rsidR="00023FE7" w:rsidRPr="008544B7" w:rsidRDefault="00EF4590" w:rsidP="00B939A4">
      <w:pPr>
        <w:rPr>
          <w:rFonts w:cs="Tahoma"/>
        </w:rPr>
      </w:pPr>
      <w:r w:rsidRPr="008544B7">
        <w:rPr>
          <w:rFonts w:cs="Tahoma"/>
        </w:rPr>
        <w:br w:type="page"/>
      </w:r>
      <w:bookmarkStart w:id="639" w:name="_Toc336338180"/>
      <w:bookmarkStart w:id="640" w:name="_Toc348436314"/>
      <w:r w:rsidRPr="008544B7">
        <w:rPr>
          <w:rStyle w:val="Heading1Char"/>
          <w:rFonts w:cs="Tahoma"/>
        </w:rPr>
        <w:t>ARTICOLO 2 - PROMOZIONI DI PRODOTTI</w:t>
      </w:r>
      <w:bookmarkEnd w:id="639"/>
      <w:bookmarkEnd w:id="640"/>
    </w:p>
    <w:p w14:paraId="56F68261" w14:textId="77777777" w:rsidR="00023FE7" w:rsidRPr="008544B7" w:rsidRDefault="00023FE7" w:rsidP="00510F6B">
      <w:pPr>
        <w:ind w:right="720"/>
        <w:rPr>
          <w:rFonts w:cs="Tahoma"/>
        </w:rPr>
      </w:pPr>
    </w:p>
    <w:p w14:paraId="56F68262" w14:textId="77777777" w:rsidR="00E866D6" w:rsidRPr="008544B7" w:rsidRDefault="00E866D6" w:rsidP="00510F6B">
      <w:pPr>
        <w:ind w:right="720"/>
        <w:rPr>
          <w:rFonts w:cs="Tahoma"/>
        </w:rPr>
      </w:pPr>
    </w:p>
    <w:p w14:paraId="56F68263" w14:textId="77777777" w:rsidR="00187499" w:rsidRPr="008544B7" w:rsidRDefault="00187499" w:rsidP="00187499">
      <w:pPr>
        <w:pStyle w:val="Heading2"/>
        <w:ind w:left="0"/>
        <w:rPr>
          <w:rFonts w:ascii="Tahoma" w:hAnsi="Tahoma" w:cs="Tahoma"/>
        </w:rPr>
      </w:pPr>
      <w:bookmarkStart w:id="641" w:name="_Toc348436315"/>
      <w:bookmarkStart w:id="642" w:name="_Toc336338181"/>
      <w:r w:rsidRPr="008544B7">
        <w:rPr>
          <w:rFonts w:ascii="Tahoma" w:hAnsi="Tahoma" w:cs="Tahoma"/>
          <w:color w:val="FF9429"/>
        </w:rPr>
        <w:t>Microsoft Dynamics AX 2012 R2 - Promozione: Acquista Una Enterprise CAL</w:t>
      </w:r>
      <w:r w:rsidR="00F02CA9" w:rsidRPr="008544B7">
        <w:rPr>
          <w:rFonts w:cs="Tahoma"/>
          <w:color w:val="000000"/>
        </w:rPr>
        <w:t> </w:t>
      </w:r>
      <w:r w:rsidRPr="008544B7">
        <w:rPr>
          <w:rFonts w:ascii="Tahoma" w:hAnsi="Tahoma" w:cs="Tahoma"/>
          <w:color w:val="FF9429"/>
        </w:rPr>
        <w:t>e</w:t>
      </w:r>
      <w:r w:rsidR="00E866D6" w:rsidRPr="008544B7">
        <w:rPr>
          <w:rFonts w:ascii="Tahoma" w:hAnsi="Tahoma" w:cs="Tahoma"/>
          <w:color w:val="FF9429"/>
        </w:rPr>
        <w:t> </w:t>
      </w:r>
      <w:r w:rsidRPr="008544B7">
        <w:rPr>
          <w:rFonts w:ascii="Tahoma" w:hAnsi="Tahoma" w:cs="Tahoma"/>
          <w:color w:val="FF9429"/>
        </w:rPr>
        <w:t>Ricevi Una Functional CAL</w:t>
      </w:r>
      <w:bookmarkEnd w:id="641"/>
    </w:p>
    <w:p w14:paraId="56F68264" w14:textId="77777777" w:rsidR="00B33F0B" w:rsidRPr="008544B7" w:rsidRDefault="00B33F0B" w:rsidP="00B33F0B">
      <w:pPr>
        <w:rPr>
          <w:rFonts w:cs="Tahoma"/>
        </w:rPr>
      </w:pPr>
    </w:p>
    <w:bookmarkEnd w:id="642"/>
    <w:p w14:paraId="56F68265" w14:textId="77777777" w:rsidR="00187499" w:rsidRPr="00A32A38" w:rsidRDefault="007177A5" w:rsidP="0064651F">
      <w:pPr>
        <w:spacing w:after="200" w:line="276" w:lineRule="auto"/>
        <w:rPr>
          <w:rFonts w:cs="Tahoma"/>
          <w:lang w:val="fr-FR"/>
        </w:rPr>
      </w:pPr>
      <w:r w:rsidRPr="008544B7">
        <w:rPr>
          <w:rFonts w:cs="Tahoma"/>
          <w:lang w:val="es-ES"/>
        </w:rPr>
        <w:t>Grazie a un</w:t>
      </w:r>
      <w:r w:rsidR="003511B3" w:rsidRPr="008544B7">
        <w:rPr>
          <w:rFonts w:cs="Tahoma"/>
          <w:lang w:val="es-ES"/>
        </w:rPr>
        <w:t>’</w:t>
      </w:r>
      <w:r w:rsidRPr="008544B7">
        <w:rPr>
          <w:rFonts w:cs="Tahoma"/>
          <w:lang w:val="es-ES"/>
        </w:rPr>
        <w:t>offerta di durata limitata, che va dal 1 marzo 2013 al 28 giugno 2013, Microsoft offre una (1) Functional CAL per ogni Enterprise CAL acquistata durante il periodo promozionale. Questa promozione è disponibile ai sensi dei</w:t>
      </w:r>
      <w:r w:rsidR="00F02CA9" w:rsidRPr="008544B7">
        <w:rPr>
          <w:rFonts w:cs="Tahoma"/>
          <w:color w:val="000000"/>
          <w:lang w:val="es-ES"/>
        </w:rPr>
        <w:t> </w:t>
      </w:r>
      <w:r w:rsidRPr="008544B7">
        <w:rPr>
          <w:rFonts w:cs="Tahoma"/>
          <w:lang w:val="es-ES"/>
        </w:rPr>
        <w:t xml:space="preserve">seguenti programmi di licenza indicati nel listino prezzi: Contratto Enterprise, Contratto Microsoft Enterprise Subscription, Contratto Campus ed Enti Pubblici degli Stati Uniti e Contratto School per Enterprise Education Solutions. </w:t>
      </w:r>
      <w:r w:rsidRPr="00A32A38">
        <w:rPr>
          <w:rFonts w:cs="Tahoma"/>
          <w:lang w:val="fr-FR"/>
        </w:rPr>
        <w:t>È richiesto un ordine minimo di 30 Enterprise CAL il cui acquisto deve essere effettuato tramite la SKU promozionale pubblicata. Tutte le licenze concesse ai sensi della presente offerta includeranno la copertura Software Assurance o la copertura Subscription. Tale copertura cesserà alla scadenza della copertura per le licenze qualificanti. Alla scadenza di tale copertura, le società potranno rinnovare l</w:t>
      </w:r>
      <w:r w:rsidR="003511B3" w:rsidRPr="00A32A38">
        <w:rPr>
          <w:rFonts w:cs="Tahoma"/>
          <w:lang w:val="fr-FR"/>
        </w:rPr>
        <w:t>’</w:t>
      </w:r>
      <w:r w:rsidRPr="00A32A38">
        <w:rPr>
          <w:rFonts w:cs="Tahoma"/>
          <w:lang w:val="fr-FR"/>
        </w:rPr>
        <w:t>una o l</w:t>
      </w:r>
      <w:r w:rsidR="003511B3" w:rsidRPr="00A32A38">
        <w:rPr>
          <w:rFonts w:cs="Tahoma"/>
          <w:lang w:val="fr-FR"/>
        </w:rPr>
        <w:t>’</w:t>
      </w:r>
      <w:r w:rsidRPr="00A32A38">
        <w:rPr>
          <w:rFonts w:cs="Tahoma"/>
          <w:lang w:val="fr-FR"/>
        </w:rPr>
        <w:t xml:space="preserve">altra. </w:t>
      </w:r>
      <w:bookmarkStart w:id="643" w:name="_Toc336338182"/>
    </w:p>
    <w:p w14:paraId="56F68266" w14:textId="77777777" w:rsidR="00187499" w:rsidRPr="00A32A38" w:rsidRDefault="00187499" w:rsidP="00187499">
      <w:pPr>
        <w:pStyle w:val="Heading2"/>
        <w:ind w:left="0"/>
        <w:rPr>
          <w:rFonts w:ascii="Tahoma" w:hAnsi="Tahoma" w:cs="Tahoma"/>
          <w:lang w:val="fr-FR"/>
        </w:rPr>
      </w:pPr>
      <w:bookmarkStart w:id="644" w:name="_Toc348436316"/>
      <w:r w:rsidRPr="00A32A38">
        <w:rPr>
          <w:rFonts w:ascii="Tahoma" w:hAnsi="Tahoma" w:cs="Tahoma"/>
          <w:color w:val="FF9429"/>
          <w:lang w:val="fr-FR"/>
        </w:rPr>
        <w:t>Microsoft Dynamics AX 2012 R2 - Promozione EA Starter</w:t>
      </w:r>
      <w:bookmarkEnd w:id="644"/>
    </w:p>
    <w:p w14:paraId="56F68267" w14:textId="77777777" w:rsidR="00B33F0B" w:rsidRPr="00A32A38" w:rsidRDefault="00B33F0B" w:rsidP="00B33F0B">
      <w:pPr>
        <w:rPr>
          <w:rFonts w:cs="Tahoma"/>
          <w:lang w:val="fr-FR"/>
        </w:rPr>
      </w:pPr>
    </w:p>
    <w:bookmarkEnd w:id="643"/>
    <w:p w14:paraId="56F68268" w14:textId="77777777" w:rsidR="001D214E" w:rsidRPr="00A32A38" w:rsidRDefault="001D214E" w:rsidP="001D214E">
      <w:pPr>
        <w:spacing w:after="200" w:line="276" w:lineRule="auto"/>
        <w:rPr>
          <w:rFonts w:cs="Tahoma"/>
          <w:lang w:val="fr-FR"/>
        </w:rPr>
      </w:pPr>
      <w:r w:rsidRPr="00A32A38">
        <w:rPr>
          <w:rFonts w:cs="Tahoma"/>
          <w:lang w:val="fr-FR"/>
        </w:rPr>
        <w:t>Grazie a un</w:t>
      </w:r>
      <w:r w:rsidR="003511B3" w:rsidRPr="00A32A38">
        <w:rPr>
          <w:rFonts w:cs="Tahoma"/>
          <w:lang w:val="fr-FR"/>
        </w:rPr>
        <w:t>’</w:t>
      </w:r>
      <w:r w:rsidRPr="00A32A38">
        <w:rPr>
          <w:rFonts w:cs="Tahoma"/>
          <w:lang w:val="fr-FR"/>
        </w:rPr>
        <w:t xml:space="preserve">offerta di durata limitata, che va dal </w:t>
      </w:r>
      <w:r w:rsidRPr="00A32A38">
        <w:rPr>
          <w:rFonts w:eastAsia="Calibri" w:cs="Tahoma"/>
          <w:szCs w:val="18"/>
          <w:lang w:val="fr-FR"/>
        </w:rPr>
        <w:t>1 marzo 2013 al 28 giugno 2013, Microsoft offre 3 (tre) Enterprise CAL e 50 (cinquanta) Self Serve CAL con l</w:t>
      </w:r>
      <w:r w:rsidR="003511B3" w:rsidRPr="00A32A38">
        <w:rPr>
          <w:rFonts w:eastAsia="Calibri" w:cs="Tahoma"/>
          <w:szCs w:val="18"/>
          <w:lang w:val="fr-FR"/>
        </w:rPr>
        <w:t>’</w:t>
      </w:r>
      <w:r w:rsidRPr="00A32A38">
        <w:rPr>
          <w:rFonts w:eastAsia="Calibri" w:cs="Tahoma"/>
          <w:szCs w:val="18"/>
          <w:lang w:val="fr-FR"/>
        </w:rPr>
        <w:t>acquisto della prima licenza Server per Microsoft Dynamics AX</w:t>
      </w:r>
      <w:r w:rsidRPr="00A32A38">
        <w:rPr>
          <w:rFonts w:cs="Tahoma"/>
          <w:lang w:val="fr-FR"/>
        </w:rPr>
        <w:t xml:space="preserve"> 2012 </w:t>
      </w:r>
      <w:r w:rsidRPr="00A32A38">
        <w:rPr>
          <w:rFonts w:eastAsia="Calibri" w:cs="Tahoma"/>
          <w:szCs w:val="18"/>
          <w:lang w:val="fr-FR"/>
        </w:rPr>
        <w:t>R2.</w:t>
      </w:r>
      <w:r w:rsidRPr="00A32A38">
        <w:rPr>
          <w:rFonts w:cs="Tahoma"/>
          <w:lang w:val="fr-FR"/>
        </w:rPr>
        <w:t xml:space="preserve"> Questa promozione è disponibile </w:t>
      </w:r>
      <w:r w:rsidRPr="00A32A38">
        <w:rPr>
          <w:rFonts w:eastAsia="Calibri" w:cs="Tahoma"/>
          <w:szCs w:val="18"/>
          <w:lang w:val="fr-FR"/>
        </w:rPr>
        <w:t xml:space="preserve">solo </w:t>
      </w:r>
      <w:r w:rsidRPr="00A32A38">
        <w:rPr>
          <w:rFonts w:cs="Tahoma"/>
          <w:lang w:val="fr-FR"/>
        </w:rPr>
        <w:t>ai sensi del programma di licenze Contratto Microsoft Enterprise</w:t>
      </w:r>
      <w:r w:rsidRPr="00A32A38">
        <w:rPr>
          <w:rFonts w:eastAsia="Calibri" w:cs="Tahoma"/>
          <w:szCs w:val="18"/>
          <w:lang w:val="fr-FR"/>
        </w:rPr>
        <w:t xml:space="preserve">. </w:t>
      </w:r>
    </w:p>
    <w:p w14:paraId="56F68269" w14:textId="77777777" w:rsidR="00187499" w:rsidRPr="00A32A38" w:rsidRDefault="00187499" w:rsidP="00B33F0B">
      <w:pPr>
        <w:spacing w:after="200" w:line="276" w:lineRule="auto"/>
        <w:rPr>
          <w:rFonts w:cs="Tahoma"/>
          <w:lang w:val="fr-FR"/>
        </w:rPr>
      </w:pPr>
      <w:r w:rsidRPr="00A32A38">
        <w:rPr>
          <w:rFonts w:eastAsia="Calibri" w:cs="Tahoma"/>
          <w:szCs w:val="18"/>
          <w:lang w:val="fr-FR"/>
        </w:rPr>
        <w:t xml:space="preserve">Tutte le licenze concesse ai sensi della presente offerta includeranno la copertura Software Assurance. Tale copertura cesserà alla scadenza della copertura per le licenze qualificanti. Alla scadenza della copertura, le società potranno rinnovare Software Assurance sulle licenze concesse. </w:t>
      </w:r>
      <w:bookmarkStart w:id="645" w:name="_Toc336338183"/>
      <w:r w:rsidRPr="00A32A38">
        <w:rPr>
          <w:rFonts w:eastAsia="Calibri" w:cs="Tahoma"/>
          <w:szCs w:val="18"/>
          <w:lang w:val="fr-FR"/>
        </w:rPr>
        <w:t>Il diritto di utilizzo del software in concessione scadrà alla scadenza del diritto di utilizzo del software ai sensi della licenza Server qualificante per Microsoft Dynamics AX 2012 R2. Questa Nota relativa al Prodotto insieme alla prova della licenza Server qualificante attesteranno il diritto della società di utilizzare le licenze per Microsoft Dynamics AX 2012 R2 ai sensi delle condizioni della presente offerta. Le</w:t>
      </w:r>
      <w:r w:rsidR="00E866D6" w:rsidRPr="00A32A38">
        <w:rPr>
          <w:rFonts w:eastAsia="Calibri" w:cs="Tahoma"/>
          <w:szCs w:val="18"/>
          <w:lang w:val="fr-FR"/>
        </w:rPr>
        <w:t> </w:t>
      </w:r>
      <w:r w:rsidRPr="00A32A38">
        <w:rPr>
          <w:rFonts w:eastAsia="Calibri" w:cs="Tahoma"/>
          <w:szCs w:val="18"/>
          <w:lang w:val="fr-FR"/>
        </w:rPr>
        <w:t>società non potranno trasferire le licenze concesse in virtù della presente offerta separatamente dalle licenze qualificanti corrispondenti.</w:t>
      </w:r>
    </w:p>
    <w:p w14:paraId="56F6826A" w14:textId="77777777" w:rsidR="005D1BAF" w:rsidRPr="008544B7" w:rsidRDefault="005D1BAF" w:rsidP="005D1BAF">
      <w:pPr>
        <w:pStyle w:val="Heading2"/>
        <w:ind w:left="0"/>
        <w:rPr>
          <w:rFonts w:ascii="Tahoma" w:hAnsi="Tahoma" w:cs="Tahoma"/>
          <w:lang w:val="fr-FR"/>
        </w:rPr>
      </w:pPr>
      <w:bookmarkStart w:id="646" w:name="_Toc348436317"/>
      <w:r w:rsidRPr="008544B7">
        <w:rPr>
          <w:rFonts w:ascii="Tahoma" w:eastAsia="Times New Roman" w:hAnsi="Tahoma" w:cs="Tahoma"/>
          <w:color w:val="FF9429"/>
          <w:lang w:val="fr-FR"/>
        </w:rPr>
        <w:t>Promozione Step-Up per Windows Server Datacenter</w:t>
      </w:r>
      <w:bookmarkEnd w:id="645"/>
      <w:bookmarkEnd w:id="646"/>
    </w:p>
    <w:p w14:paraId="56F6826B" w14:textId="77777777" w:rsidR="00EF4590" w:rsidRPr="008544B7" w:rsidRDefault="00EF4590" w:rsidP="00EF4590">
      <w:pPr>
        <w:spacing w:line="276" w:lineRule="auto"/>
        <w:rPr>
          <w:rFonts w:cs="Tahoma"/>
          <w:lang w:val="fr-FR"/>
        </w:rPr>
      </w:pPr>
    </w:p>
    <w:p w14:paraId="56F6826C" w14:textId="77777777" w:rsidR="005D1BAF" w:rsidRPr="008544B7" w:rsidRDefault="005D1BAF" w:rsidP="005D1BAF">
      <w:pPr>
        <w:spacing w:after="200" w:line="276" w:lineRule="auto"/>
        <w:rPr>
          <w:rFonts w:cs="Tahoma"/>
          <w:lang w:val="fr-FR"/>
        </w:rPr>
      </w:pPr>
      <w:r w:rsidRPr="008544B7">
        <w:rPr>
          <w:rFonts w:cs="Tahoma"/>
          <w:color w:val="000000"/>
          <w:lang w:val="fr-FR"/>
        </w:rPr>
        <w:t>Grazie a un</w:t>
      </w:r>
      <w:r w:rsidR="003511B3" w:rsidRPr="008544B7">
        <w:rPr>
          <w:rFonts w:cs="Tahoma"/>
          <w:color w:val="000000"/>
          <w:lang w:val="fr-FR"/>
        </w:rPr>
        <w:t>’</w:t>
      </w:r>
      <w:r w:rsidRPr="008544B7">
        <w:rPr>
          <w:rFonts w:cs="Tahoma"/>
          <w:color w:val="000000"/>
          <w:lang w:val="fr-FR"/>
        </w:rPr>
        <w:t>offerta di durata limitata, che va dal 1 settembre 2012 al 31 marzo 2013, Microsoft offre fino al 20% di</w:t>
      </w:r>
      <w:r w:rsidR="00E866D6" w:rsidRPr="008544B7">
        <w:rPr>
          <w:rFonts w:eastAsia="Calibri" w:cs="Tahoma"/>
          <w:szCs w:val="18"/>
          <w:lang w:val="fr-FR"/>
        </w:rPr>
        <w:t> </w:t>
      </w:r>
      <w:r w:rsidRPr="008544B7">
        <w:rPr>
          <w:rFonts w:cs="Tahoma"/>
          <w:color w:val="000000"/>
          <w:lang w:val="fr-FR"/>
        </w:rPr>
        <w:t>sconto sul prezzo di Licenza e Software Assurance (L&amp;SA) per Windows Server DC Edition. Questa promozione è</w:t>
      </w:r>
      <w:r w:rsidR="00E866D6" w:rsidRPr="008544B7">
        <w:rPr>
          <w:rFonts w:eastAsia="Calibri" w:cs="Tahoma"/>
          <w:szCs w:val="18"/>
          <w:lang w:val="fr-FR"/>
        </w:rPr>
        <w:t> </w:t>
      </w:r>
      <w:r w:rsidRPr="008544B7">
        <w:rPr>
          <w:rFonts w:cs="Tahoma"/>
          <w:color w:val="000000"/>
          <w:lang w:val="fr-FR"/>
        </w:rPr>
        <w:t>disponibile ai sensi dei Contratti Microsoft Enterprise, Enrollment for Application Platform, Enrollment for Core Infrastructure, Microsoft Select Plus e Microsoft Open Value (tutti verticali).</w:t>
      </w:r>
    </w:p>
    <w:p w14:paraId="56F6826D" w14:textId="77777777" w:rsidR="005D1BAF" w:rsidRPr="008544B7" w:rsidRDefault="005D1BAF" w:rsidP="005D1BAF">
      <w:pPr>
        <w:pStyle w:val="Heading2"/>
        <w:ind w:left="0"/>
        <w:rPr>
          <w:rFonts w:ascii="Tahoma" w:hAnsi="Tahoma" w:cs="Tahoma"/>
          <w:lang w:val="fr-FR"/>
        </w:rPr>
      </w:pPr>
      <w:bookmarkStart w:id="647" w:name="_Toc336338184"/>
      <w:bookmarkStart w:id="648" w:name="_Toc348436318"/>
      <w:r w:rsidRPr="008544B7">
        <w:rPr>
          <w:rFonts w:ascii="Tahoma" w:eastAsia="Times New Roman" w:hAnsi="Tahoma" w:cs="Tahoma"/>
          <w:color w:val="FF9429"/>
          <w:lang w:val="fr-FR"/>
        </w:rPr>
        <w:t>Forefront Online Protection for Exchange</w:t>
      </w:r>
      <w:bookmarkEnd w:id="647"/>
      <w:bookmarkEnd w:id="648"/>
      <w:r w:rsidRPr="008544B7">
        <w:rPr>
          <w:rFonts w:ascii="Tahoma" w:eastAsia="Times New Roman" w:hAnsi="Tahoma" w:cs="Tahoma"/>
          <w:color w:val="FF9429"/>
          <w:lang w:val="fr-FR"/>
        </w:rPr>
        <w:t xml:space="preserve"> </w:t>
      </w:r>
    </w:p>
    <w:p w14:paraId="56F6826E" w14:textId="77777777" w:rsidR="00EF4590" w:rsidRPr="008544B7" w:rsidRDefault="00EF4590" w:rsidP="005D1BAF">
      <w:pPr>
        <w:rPr>
          <w:rFonts w:cs="Tahoma"/>
          <w:lang w:val="fr-FR"/>
        </w:rPr>
      </w:pPr>
    </w:p>
    <w:p w14:paraId="56F6826F" w14:textId="77777777" w:rsidR="00BC10BD" w:rsidRPr="008544B7" w:rsidRDefault="005D1BAF" w:rsidP="000C2842">
      <w:pPr>
        <w:spacing w:after="200" w:line="276" w:lineRule="auto"/>
        <w:rPr>
          <w:rFonts w:cs="Tahoma"/>
          <w:lang w:val="fr-FR"/>
        </w:rPr>
      </w:pPr>
      <w:r w:rsidRPr="008544B7">
        <w:rPr>
          <w:rFonts w:cs="Tahoma"/>
          <w:color w:val="000000"/>
          <w:lang w:val="fr-FR"/>
        </w:rPr>
        <w:t>Grazie a un</w:t>
      </w:r>
      <w:r w:rsidR="003511B3" w:rsidRPr="008544B7">
        <w:rPr>
          <w:rFonts w:cs="Tahoma"/>
          <w:color w:val="000000"/>
          <w:lang w:val="fr-FR"/>
        </w:rPr>
        <w:t>’</w:t>
      </w:r>
      <w:r w:rsidRPr="008544B7">
        <w:rPr>
          <w:rFonts w:cs="Tahoma"/>
          <w:color w:val="000000"/>
          <w:lang w:val="fr-FR"/>
        </w:rPr>
        <w:t xml:space="preserve">offerta di durata limitata, che va dal 1 settembre 2011 al 31 dicembre 2012, Microsoft offre fino al 40% di sconto sul prezzo della </w:t>
      </w:r>
      <w:r w:rsidR="003511B3" w:rsidRPr="008544B7">
        <w:rPr>
          <w:rFonts w:cs="Tahoma"/>
          <w:color w:val="000000"/>
          <w:lang w:val="fr-FR"/>
        </w:rPr>
        <w:t>“</w:t>
      </w:r>
      <w:r w:rsidRPr="008544B7">
        <w:rPr>
          <w:rFonts w:cs="Tahoma"/>
          <w:color w:val="000000"/>
          <w:lang w:val="fr-FR"/>
        </w:rPr>
        <w:t>subscription</w:t>
      </w:r>
      <w:r w:rsidR="003511B3" w:rsidRPr="008544B7">
        <w:rPr>
          <w:rFonts w:cs="Tahoma"/>
          <w:color w:val="000000"/>
          <w:lang w:val="fr-FR"/>
        </w:rPr>
        <w:t>”</w:t>
      </w:r>
      <w:r w:rsidRPr="008544B7">
        <w:rPr>
          <w:rFonts w:cs="Tahoma"/>
          <w:color w:val="000000"/>
          <w:lang w:val="fr-FR"/>
        </w:rPr>
        <w:t xml:space="preserve"> mensile per Forefront Online Protection for Exchange. Questa promozione è</w:t>
      </w:r>
      <w:r w:rsidR="00E866D6" w:rsidRPr="008544B7">
        <w:rPr>
          <w:rFonts w:eastAsia="Calibri" w:cs="Tahoma"/>
          <w:szCs w:val="18"/>
          <w:lang w:val="fr-FR"/>
        </w:rPr>
        <w:t> </w:t>
      </w:r>
      <w:r w:rsidRPr="008544B7">
        <w:rPr>
          <w:rFonts w:cs="Tahoma"/>
          <w:color w:val="000000"/>
          <w:lang w:val="fr-FR"/>
        </w:rPr>
        <w:t>disponibile ai sensi dei Contratti Microsoft Select Plus, Open Value, Open Value Subscription e dei programmi di Contratti Multilicenza per Government Partner a livello mondiale. </w:t>
      </w:r>
    </w:p>
    <w:p w14:paraId="56F68270" w14:textId="77777777" w:rsidR="00D24E3C" w:rsidRPr="008544B7" w:rsidRDefault="00D24E3C" w:rsidP="00D24E3C">
      <w:pPr>
        <w:pStyle w:val="Heading2"/>
        <w:ind w:left="0"/>
        <w:rPr>
          <w:rFonts w:ascii="Tahoma" w:hAnsi="Tahoma" w:cs="Tahoma"/>
          <w:lang w:val="fr-FR"/>
        </w:rPr>
      </w:pPr>
      <w:bookmarkStart w:id="649" w:name="_SECTION_3_–"/>
      <w:bookmarkStart w:id="650" w:name="_Toc336338185"/>
      <w:bookmarkStart w:id="651" w:name="_Toc348436319"/>
      <w:bookmarkEnd w:id="649"/>
      <w:r w:rsidRPr="008544B7">
        <w:rPr>
          <w:rFonts w:ascii="Tahoma" w:eastAsia="Times New Roman" w:hAnsi="Tahoma" w:cs="Tahoma"/>
          <w:color w:val="FF9429"/>
          <w:lang w:val="fr-FR"/>
        </w:rPr>
        <w:t>Sconto del 30% per l</w:t>
      </w:r>
      <w:r w:rsidR="003511B3" w:rsidRPr="008544B7">
        <w:rPr>
          <w:rFonts w:ascii="Tahoma" w:eastAsia="Times New Roman" w:hAnsi="Tahoma" w:cs="Tahoma"/>
          <w:color w:val="FF9429"/>
          <w:lang w:val="fr-FR"/>
        </w:rPr>
        <w:t>’</w:t>
      </w:r>
      <w:r w:rsidRPr="008544B7">
        <w:rPr>
          <w:rFonts w:ascii="Tahoma" w:eastAsia="Times New Roman" w:hAnsi="Tahoma" w:cs="Tahoma"/>
          <w:color w:val="FF9429"/>
          <w:lang w:val="fr-FR"/>
        </w:rPr>
        <w:t>Aggiornamento a Visual Studio Premium con MSDN</w:t>
      </w:r>
      <w:bookmarkEnd w:id="650"/>
      <w:bookmarkEnd w:id="651"/>
      <w:r w:rsidRPr="008544B7">
        <w:rPr>
          <w:rFonts w:ascii="Tahoma" w:eastAsia="Times New Roman" w:hAnsi="Tahoma" w:cs="Tahoma"/>
          <w:color w:val="FF9429"/>
          <w:lang w:val="fr-FR"/>
        </w:rPr>
        <w:t xml:space="preserve"> </w:t>
      </w:r>
    </w:p>
    <w:p w14:paraId="56F68271" w14:textId="77777777" w:rsidR="00D24E3C" w:rsidRPr="008544B7" w:rsidRDefault="00D24E3C" w:rsidP="00D24E3C">
      <w:pPr>
        <w:rPr>
          <w:rFonts w:cs="Tahoma"/>
          <w:lang w:val="fr-FR"/>
        </w:rPr>
      </w:pPr>
    </w:p>
    <w:p w14:paraId="56F68272" w14:textId="77777777" w:rsidR="000C2842" w:rsidRPr="00A32A38" w:rsidRDefault="00D24E3C" w:rsidP="000C2842">
      <w:pPr>
        <w:spacing w:after="200" w:line="276" w:lineRule="auto"/>
        <w:rPr>
          <w:rFonts w:cs="Tahoma"/>
          <w:lang w:val="fr-FR"/>
        </w:rPr>
      </w:pPr>
      <w:r w:rsidRPr="008544B7">
        <w:rPr>
          <w:rFonts w:cs="Tahoma"/>
          <w:color w:val="000000"/>
          <w:lang w:val="fr-FR"/>
        </w:rPr>
        <w:t>Grazie a un</w:t>
      </w:r>
      <w:r w:rsidR="003511B3" w:rsidRPr="008544B7">
        <w:rPr>
          <w:rFonts w:cs="Tahoma"/>
          <w:color w:val="000000"/>
          <w:lang w:val="fr-FR"/>
        </w:rPr>
        <w:t>’</w:t>
      </w:r>
      <w:r w:rsidRPr="008544B7">
        <w:rPr>
          <w:rFonts w:cs="Tahoma"/>
          <w:color w:val="000000"/>
          <w:lang w:val="fr-FR"/>
        </w:rPr>
        <w:t xml:space="preserve">offerta di durata limitata che va dal 1 ottobre 2012 al 31 marzo 2013, Microsoft offre un 30% di sconto sul prezzo di Visual Studio Premium con MSDN per le società che dispongono di una copertura Software Assurance attiva per Visual Studio Professional con MSDN. </w:t>
      </w:r>
      <w:r w:rsidRPr="00A32A38">
        <w:rPr>
          <w:rFonts w:cs="Tahoma"/>
          <w:color w:val="000000"/>
          <w:lang w:val="fr-FR"/>
        </w:rPr>
        <w:t>Questa promozione è disponibile ai sensi dei programmi Microsoft Enterprise, USG, EAP, Select Plus e Open Value. </w:t>
      </w:r>
    </w:p>
    <w:p w14:paraId="56F68273" w14:textId="77777777" w:rsidR="0064651F" w:rsidRPr="00A32A38" w:rsidRDefault="0064651F">
      <w:pPr>
        <w:rPr>
          <w:rFonts w:cs="Tahoma"/>
          <w:lang w:val="fr-FR"/>
        </w:rPr>
      </w:pPr>
      <w:bookmarkStart w:id="652" w:name="_Toc336338186"/>
      <w:r w:rsidRPr="00A32A38">
        <w:rPr>
          <w:rFonts w:eastAsia="Times New Roman" w:cs="Tahoma"/>
          <w:color w:val="FF9429"/>
          <w:lang w:val="fr-FR"/>
        </w:rPr>
        <w:br w:type="page"/>
      </w:r>
    </w:p>
    <w:p w14:paraId="56F68274" w14:textId="77777777" w:rsidR="00D24E3C" w:rsidRPr="008544B7" w:rsidRDefault="00D24E3C" w:rsidP="00D24E3C">
      <w:pPr>
        <w:pStyle w:val="Heading2"/>
        <w:ind w:left="0"/>
        <w:rPr>
          <w:rFonts w:ascii="Tahoma" w:hAnsi="Tahoma" w:cs="Tahoma"/>
          <w:lang w:val="fr-FR"/>
        </w:rPr>
      </w:pPr>
      <w:bookmarkStart w:id="653" w:name="_Toc348436320"/>
      <w:r w:rsidRPr="008544B7">
        <w:rPr>
          <w:rFonts w:ascii="Tahoma" w:eastAsia="Times New Roman" w:hAnsi="Tahoma" w:cs="Tahoma"/>
          <w:color w:val="FF9429"/>
          <w:lang w:val="fr-FR"/>
        </w:rPr>
        <w:t>Step-Up a Windows 8 con SA</w:t>
      </w:r>
      <w:bookmarkEnd w:id="652"/>
      <w:bookmarkEnd w:id="653"/>
    </w:p>
    <w:p w14:paraId="56F68275" w14:textId="77777777" w:rsidR="00D24E3C" w:rsidRPr="008544B7" w:rsidRDefault="00D24E3C" w:rsidP="00D24E3C">
      <w:pPr>
        <w:rPr>
          <w:rFonts w:cs="Tahoma"/>
          <w:lang w:val="fr-FR"/>
        </w:rPr>
      </w:pPr>
    </w:p>
    <w:p w14:paraId="56F68276" w14:textId="77777777" w:rsidR="00D24E3C" w:rsidRPr="00A32A38" w:rsidRDefault="00D24E3C" w:rsidP="00D24E3C">
      <w:pPr>
        <w:spacing w:after="200" w:line="276" w:lineRule="auto"/>
        <w:rPr>
          <w:rFonts w:cs="Tahoma"/>
          <w:lang w:val="fr-FR"/>
        </w:rPr>
      </w:pPr>
      <w:r w:rsidRPr="008544B7">
        <w:rPr>
          <w:rFonts w:cs="Tahoma"/>
          <w:color w:val="000000"/>
          <w:lang w:val="fr-FR"/>
        </w:rPr>
        <w:t>Tra il 1 novembre 2012 e il 31 gennaio 2013 Microsoft offre un 40% di sconto sulle licenze di aggiornamento Open</w:t>
      </w:r>
      <w:r w:rsidR="00F02CA9" w:rsidRPr="008544B7">
        <w:rPr>
          <w:rFonts w:cs="Tahoma"/>
          <w:color w:val="000000"/>
          <w:lang w:val="fr-FR"/>
        </w:rPr>
        <w:t> </w:t>
      </w:r>
      <w:r w:rsidRPr="008544B7">
        <w:rPr>
          <w:rFonts w:cs="Tahoma"/>
          <w:color w:val="000000"/>
          <w:lang w:val="fr-FR"/>
        </w:rPr>
        <w:t>con Software Assurance (Programmi Open License o Open Value) e un 15% di sconto sulle licenze di</w:t>
      </w:r>
      <w:r w:rsidR="00F02CA9" w:rsidRPr="008544B7">
        <w:rPr>
          <w:rFonts w:cs="Tahoma"/>
          <w:color w:val="000000"/>
          <w:lang w:val="fr-FR"/>
        </w:rPr>
        <w:t> </w:t>
      </w:r>
      <w:r w:rsidRPr="008544B7">
        <w:rPr>
          <w:rFonts w:cs="Tahoma"/>
          <w:color w:val="000000"/>
          <w:lang w:val="fr-FR"/>
        </w:rPr>
        <w:t xml:space="preserve">aggiornamento Open. </w:t>
      </w:r>
      <w:r w:rsidRPr="00A32A38">
        <w:rPr>
          <w:rFonts w:cs="Tahoma"/>
          <w:color w:val="000000"/>
          <w:lang w:val="fr-FR"/>
        </w:rPr>
        <w:t>I prezzi promozionali sono validi per acquisti di un massimo di 150 licenze.</w:t>
      </w:r>
    </w:p>
    <w:p w14:paraId="56F68277" w14:textId="77777777" w:rsidR="00491DAC" w:rsidRPr="008544B7" w:rsidRDefault="00491DAC" w:rsidP="007B1734">
      <w:pPr>
        <w:pStyle w:val="Heading2"/>
        <w:ind w:left="0"/>
        <w:rPr>
          <w:rFonts w:ascii="Tahoma" w:hAnsi="Tahoma" w:cs="Tahoma"/>
          <w:lang w:val="fr-FR"/>
        </w:rPr>
      </w:pPr>
      <w:bookmarkStart w:id="654" w:name="_Toc348436321"/>
      <w:r w:rsidRPr="008544B7">
        <w:rPr>
          <w:rFonts w:ascii="Tahoma" w:eastAsia="Times New Roman" w:hAnsi="Tahoma" w:cs="Tahoma"/>
          <w:color w:val="FF9429"/>
          <w:lang w:val="fr-FR"/>
        </w:rPr>
        <w:t>15% di sconto sulle Licenze Step-up per Project/Visio</w:t>
      </w:r>
      <w:bookmarkEnd w:id="654"/>
      <w:r w:rsidRPr="008544B7">
        <w:rPr>
          <w:rFonts w:ascii="Tahoma" w:eastAsia="Times New Roman" w:hAnsi="Tahoma" w:cs="Tahoma"/>
          <w:color w:val="FF9429"/>
          <w:lang w:val="fr-FR"/>
        </w:rPr>
        <w:t xml:space="preserve"> </w:t>
      </w:r>
    </w:p>
    <w:p w14:paraId="56F68278" w14:textId="77777777" w:rsidR="00491DAC" w:rsidRPr="008544B7" w:rsidRDefault="00491DAC" w:rsidP="00FE3510">
      <w:pPr>
        <w:tabs>
          <w:tab w:val="left" w:pos="2385"/>
        </w:tabs>
        <w:rPr>
          <w:rFonts w:cs="Tahoma"/>
          <w:lang w:val="fr-FR"/>
        </w:rPr>
      </w:pPr>
    </w:p>
    <w:p w14:paraId="56F68279" w14:textId="77777777" w:rsidR="00491DAC" w:rsidRPr="00A32A38" w:rsidRDefault="00491DAC" w:rsidP="00491DAC">
      <w:pPr>
        <w:spacing w:after="200" w:line="276" w:lineRule="auto"/>
        <w:rPr>
          <w:rFonts w:cs="Tahoma"/>
          <w:lang w:val="fr-FR"/>
        </w:rPr>
      </w:pPr>
      <w:r w:rsidRPr="008544B7">
        <w:rPr>
          <w:rFonts w:cs="Tahoma"/>
          <w:color w:val="000000"/>
          <w:lang w:val="fr-FR"/>
        </w:rPr>
        <w:t>Grazie a un</w:t>
      </w:r>
      <w:r w:rsidR="003511B3" w:rsidRPr="008544B7">
        <w:rPr>
          <w:rFonts w:cs="Tahoma"/>
          <w:color w:val="000000"/>
          <w:lang w:val="fr-FR"/>
        </w:rPr>
        <w:t>’</w:t>
      </w:r>
      <w:r w:rsidRPr="008544B7">
        <w:rPr>
          <w:rFonts w:cs="Tahoma"/>
          <w:color w:val="000000"/>
          <w:lang w:val="fr-FR"/>
        </w:rPr>
        <w:t>offerta di durata limitata che va dal 1 dicembre 2012 al 30 giugno 2013, Microsoft offre uno sconto del</w:t>
      </w:r>
      <w:r w:rsidR="00F02CA9" w:rsidRPr="008544B7">
        <w:rPr>
          <w:rFonts w:cs="Tahoma"/>
          <w:color w:val="000000"/>
          <w:lang w:val="fr-FR"/>
        </w:rPr>
        <w:t> </w:t>
      </w:r>
      <w:r w:rsidRPr="008544B7">
        <w:rPr>
          <w:rFonts w:cs="Tahoma"/>
          <w:color w:val="000000"/>
          <w:lang w:val="fr-FR"/>
        </w:rPr>
        <w:t xml:space="preserve">15% sul prezzo delle licenze Step-up per il passaggio da Project Standard a Project Professional ai sensi della copertura Software Assurance e uno sconto del 15% sul prezzo delle licenze Step-up per il passaggio da Visio Standard a Visio Professional ai sensi della copertura Software Assurance. </w:t>
      </w:r>
      <w:r w:rsidRPr="00A32A38">
        <w:rPr>
          <w:rFonts w:cs="Tahoma"/>
          <w:color w:val="000000"/>
          <w:lang w:val="fr-FR"/>
        </w:rPr>
        <w:t>Questa promozione è disponibile ai</w:t>
      </w:r>
      <w:r w:rsidR="00F02CA9" w:rsidRPr="00A32A38">
        <w:rPr>
          <w:rFonts w:cs="Tahoma"/>
          <w:color w:val="000000"/>
          <w:lang w:val="fr-FR"/>
        </w:rPr>
        <w:t> </w:t>
      </w:r>
      <w:r w:rsidRPr="00A32A38">
        <w:rPr>
          <w:rFonts w:cs="Tahoma"/>
          <w:color w:val="000000"/>
          <w:lang w:val="fr-FR"/>
        </w:rPr>
        <w:t>sensi</w:t>
      </w:r>
      <w:r w:rsidR="00F02CA9" w:rsidRPr="00A32A38">
        <w:rPr>
          <w:rFonts w:cs="Tahoma"/>
          <w:color w:val="000000"/>
          <w:lang w:val="fr-FR"/>
        </w:rPr>
        <w:t> </w:t>
      </w:r>
      <w:r w:rsidRPr="00A32A38">
        <w:rPr>
          <w:rFonts w:cs="Tahoma"/>
          <w:color w:val="000000"/>
          <w:lang w:val="fr-FR"/>
        </w:rPr>
        <w:t>dei programmi Microsoft Enterprise, Enterprise Subscription, Select Plus, EAP, ECI e Open Value.</w:t>
      </w:r>
    </w:p>
    <w:p w14:paraId="56F6827A" w14:textId="77777777" w:rsidR="00B7048F" w:rsidRPr="00A32A38" w:rsidRDefault="00B7048F" w:rsidP="007B1734">
      <w:pPr>
        <w:pStyle w:val="Heading2"/>
        <w:ind w:left="0"/>
        <w:rPr>
          <w:rFonts w:ascii="Tahoma" w:hAnsi="Tahoma" w:cs="Tahoma"/>
          <w:lang w:val="fr-FR"/>
        </w:rPr>
      </w:pPr>
      <w:bookmarkStart w:id="655" w:name="_Toc348436322"/>
      <w:r w:rsidRPr="00A32A38">
        <w:rPr>
          <w:rFonts w:ascii="Tahoma" w:eastAsia="Times New Roman" w:hAnsi="Tahoma" w:cs="Tahoma"/>
          <w:color w:val="FF9429"/>
          <w:lang w:val="fr-FR"/>
        </w:rPr>
        <w:t>55% di sconto sulle CAL per Project Server Acquistate a Livello Aziendale</w:t>
      </w:r>
      <w:bookmarkEnd w:id="655"/>
    </w:p>
    <w:p w14:paraId="56F6827B" w14:textId="77777777" w:rsidR="00B7048F" w:rsidRPr="00A32A38" w:rsidRDefault="00B7048F" w:rsidP="007B1734">
      <w:pPr>
        <w:rPr>
          <w:rFonts w:cs="Tahoma"/>
          <w:lang w:val="fr-FR"/>
        </w:rPr>
      </w:pPr>
    </w:p>
    <w:p w14:paraId="56F6827C" w14:textId="77777777" w:rsidR="00B7048F" w:rsidRPr="00A32A38" w:rsidRDefault="00B7048F" w:rsidP="00D24E3C">
      <w:pPr>
        <w:spacing w:after="200" w:line="276" w:lineRule="auto"/>
        <w:rPr>
          <w:rFonts w:cs="Tahoma"/>
          <w:lang w:val="fr-FR"/>
        </w:rPr>
      </w:pPr>
      <w:r w:rsidRPr="00A32A38">
        <w:rPr>
          <w:rFonts w:cs="Tahoma"/>
          <w:color w:val="000000"/>
          <w:lang w:val="fr-FR"/>
        </w:rPr>
        <w:t>Grazie a un</w:t>
      </w:r>
      <w:r w:rsidR="003511B3" w:rsidRPr="00A32A38">
        <w:rPr>
          <w:rFonts w:cs="Tahoma"/>
          <w:color w:val="000000"/>
          <w:lang w:val="fr-FR"/>
        </w:rPr>
        <w:t>’</w:t>
      </w:r>
      <w:r w:rsidRPr="00A32A38">
        <w:rPr>
          <w:rFonts w:cs="Tahoma"/>
          <w:color w:val="000000"/>
          <w:lang w:val="fr-FR"/>
        </w:rPr>
        <w:t>offerta di durata limitata che va dal 1 dicembre 2012 al 30 giugno 2013, Microsoft offre uno sconto del</w:t>
      </w:r>
      <w:r w:rsidR="00F02CA9" w:rsidRPr="00A32A38">
        <w:rPr>
          <w:rFonts w:cs="Tahoma"/>
          <w:color w:val="000000"/>
          <w:lang w:val="fr-FR"/>
        </w:rPr>
        <w:t> </w:t>
      </w:r>
      <w:r w:rsidRPr="00A32A38">
        <w:rPr>
          <w:rFonts w:cs="Tahoma"/>
          <w:color w:val="000000"/>
          <w:lang w:val="fr-FR"/>
        </w:rPr>
        <w:t>55% sul prezzo delle licenze CAL acquistate a livello aziendale. Questa promozione è disponibile ai sensi dei</w:t>
      </w:r>
      <w:r w:rsidR="00F02CA9" w:rsidRPr="00A32A38">
        <w:rPr>
          <w:rFonts w:cs="Tahoma"/>
          <w:color w:val="000000"/>
          <w:lang w:val="fr-FR"/>
        </w:rPr>
        <w:t> </w:t>
      </w:r>
      <w:r w:rsidRPr="00A32A38">
        <w:rPr>
          <w:rFonts w:cs="Tahoma"/>
          <w:color w:val="000000"/>
          <w:lang w:val="fr-FR"/>
        </w:rPr>
        <w:t>programmi Microsoft Enterprise, Enterprise Subscription ed EAP. </w:t>
      </w:r>
    </w:p>
    <w:p w14:paraId="56F6827D" w14:textId="77777777" w:rsidR="00023FE7" w:rsidRPr="00A32A38" w:rsidRDefault="00544D50" w:rsidP="009C0DC9">
      <w:pPr>
        <w:pStyle w:val="Heading1"/>
        <w:rPr>
          <w:rFonts w:cs="Tahoma"/>
          <w:lang w:val="fr-FR"/>
        </w:rPr>
      </w:pPr>
      <w:r w:rsidRPr="00A32A38">
        <w:rPr>
          <w:rFonts w:cs="Tahoma"/>
          <w:lang w:val="fr-FR"/>
        </w:rPr>
        <w:br w:type="page"/>
      </w:r>
      <w:bookmarkStart w:id="656" w:name="_Toc336338188"/>
      <w:bookmarkStart w:id="657" w:name="_Toc348436323"/>
      <w:r w:rsidRPr="00A32A38">
        <w:rPr>
          <w:rFonts w:cs="Tahoma"/>
          <w:lang w:val="fr-FR"/>
        </w:rPr>
        <w:t>ARTICOLO 3 - CONDIZIONI Dei Programmi Multilicenza</w:t>
      </w:r>
      <w:bookmarkEnd w:id="656"/>
      <w:bookmarkEnd w:id="657"/>
    </w:p>
    <w:p w14:paraId="56F6827E" w14:textId="77777777" w:rsidR="00E64551" w:rsidRPr="00A32A38" w:rsidRDefault="00E64551" w:rsidP="00456002">
      <w:pPr>
        <w:pStyle w:val="Heading3"/>
        <w:ind w:right="720"/>
        <w:rPr>
          <w:rFonts w:ascii="Tahoma" w:hAnsi="Tahoma" w:cs="Tahoma"/>
          <w:lang w:val="fr-FR"/>
        </w:rPr>
      </w:pPr>
      <w:bookmarkStart w:id="658" w:name="_Toc323159724"/>
    </w:p>
    <w:p w14:paraId="56F6827F" w14:textId="77777777" w:rsidR="00456002" w:rsidRPr="00A32A38" w:rsidRDefault="00456002" w:rsidP="003E606C">
      <w:pPr>
        <w:pStyle w:val="Heading3"/>
        <w:ind w:right="720"/>
        <w:rPr>
          <w:rFonts w:ascii="Tahoma" w:hAnsi="Tahoma" w:cs="Tahoma"/>
          <w:lang w:val="fr-FR"/>
        </w:rPr>
      </w:pPr>
      <w:bookmarkStart w:id="659" w:name="_Toc336338189"/>
      <w:bookmarkStart w:id="660" w:name="_Toc348436324"/>
      <w:r w:rsidRPr="00A32A38">
        <w:rPr>
          <w:rFonts w:ascii="Tahoma" w:hAnsi="Tahoma" w:cs="Tahoma"/>
          <w:sz w:val="24"/>
          <w:szCs w:val="22"/>
          <w:lang w:val="fr-FR"/>
        </w:rPr>
        <w:t>Programmi di Contratti Multilicenza Applicabili</w:t>
      </w:r>
      <w:bookmarkEnd w:id="659"/>
      <w:bookmarkEnd w:id="660"/>
      <w:r w:rsidRPr="00A32A38">
        <w:rPr>
          <w:rFonts w:ascii="Tahoma" w:hAnsi="Tahoma" w:cs="Tahoma"/>
          <w:sz w:val="22"/>
          <w:lang w:val="fr-FR"/>
        </w:rPr>
        <w:t xml:space="preserve"> </w:t>
      </w:r>
      <w:bookmarkEnd w:id="658"/>
    </w:p>
    <w:p w14:paraId="56F68280" w14:textId="77777777" w:rsidR="00E64551" w:rsidRPr="00A32A38" w:rsidRDefault="00E64551" w:rsidP="003E606C">
      <w:pPr>
        <w:rPr>
          <w:rFonts w:cs="Tahoma"/>
          <w:lang w:val="fr-FR"/>
        </w:rPr>
      </w:pPr>
    </w:p>
    <w:p w14:paraId="56F68281" w14:textId="77777777" w:rsidR="00456002" w:rsidRPr="003511B3" w:rsidRDefault="00456002" w:rsidP="00456002">
      <w:pPr>
        <w:rPr>
          <w:rFonts w:cs="Tahoma"/>
        </w:rPr>
      </w:pPr>
      <w:r w:rsidRPr="003511B3">
        <w:rPr>
          <w:rFonts w:cs="Tahoma"/>
        </w:rPr>
        <w:t>Il presente Articolo si applica ai seguenti programmi Multilicenza, incluse le versioni Academic, Charity e Government, ove applicabile.</w:t>
      </w:r>
    </w:p>
    <w:p w14:paraId="56F68282" w14:textId="77777777" w:rsidR="00510F6B" w:rsidRPr="003511B3" w:rsidRDefault="00510F6B" w:rsidP="00456002">
      <w:pPr>
        <w:rPr>
          <w:rFonts w:cs="Tahoma"/>
        </w:rPr>
      </w:pPr>
    </w:p>
    <w:p w14:paraId="56F68283" w14:textId="77777777" w:rsidR="00456002" w:rsidRPr="003511B3" w:rsidRDefault="00456002" w:rsidP="00822871">
      <w:pPr>
        <w:numPr>
          <w:ilvl w:val="0"/>
          <w:numId w:val="19"/>
        </w:numPr>
        <w:spacing w:after="60"/>
        <w:rPr>
          <w:rFonts w:cs="Tahoma"/>
        </w:rPr>
      </w:pPr>
      <w:r w:rsidRPr="003511B3">
        <w:rPr>
          <w:rFonts w:cs="Tahoma"/>
        </w:rPr>
        <w:t>Licenza Open</w:t>
      </w:r>
    </w:p>
    <w:p w14:paraId="56F68284" w14:textId="77777777" w:rsidR="00456002" w:rsidRPr="003511B3" w:rsidRDefault="00456002" w:rsidP="00822871">
      <w:pPr>
        <w:numPr>
          <w:ilvl w:val="0"/>
          <w:numId w:val="19"/>
        </w:numPr>
        <w:spacing w:after="60"/>
        <w:rPr>
          <w:rFonts w:cs="Tahoma"/>
        </w:rPr>
      </w:pPr>
      <w:r w:rsidRPr="003511B3">
        <w:rPr>
          <w:rFonts w:cs="Tahoma"/>
        </w:rPr>
        <w:t xml:space="preserve">Open Value </w:t>
      </w:r>
    </w:p>
    <w:p w14:paraId="56F68285" w14:textId="77777777" w:rsidR="00456002" w:rsidRPr="003511B3" w:rsidRDefault="00456002" w:rsidP="00822871">
      <w:pPr>
        <w:numPr>
          <w:ilvl w:val="0"/>
          <w:numId w:val="19"/>
        </w:numPr>
        <w:spacing w:after="60"/>
        <w:rPr>
          <w:rFonts w:cs="Tahoma"/>
        </w:rPr>
      </w:pPr>
      <w:r w:rsidRPr="003511B3">
        <w:rPr>
          <w:rFonts w:cs="Tahoma"/>
        </w:rPr>
        <w:t xml:space="preserve">Open Value Subscription </w:t>
      </w:r>
    </w:p>
    <w:p w14:paraId="56F68286" w14:textId="77777777" w:rsidR="00456002" w:rsidRPr="003511B3" w:rsidRDefault="00456002" w:rsidP="00822871">
      <w:pPr>
        <w:numPr>
          <w:ilvl w:val="0"/>
          <w:numId w:val="19"/>
        </w:numPr>
        <w:spacing w:after="60"/>
        <w:rPr>
          <w:rFonts w:cs="Tahoma"/>
        </w:rPr>
      </w:pPr>
      <w:r w:rsidRPr="003511B3">
        <w:rPr>
          <w:rFonts w:cs="Tahoma"/>
        </w:rPr>
        <w:t xml:space="preserve">Select </w:t>
      </w:r>
    </w:p>
    <w:p w14:paraId="56F68287" w14:textId="77777777" w:rsidR="00456002" w:rsidRPr="003511B3" w:rsidRDefault="00456002" w:rsidP="00822871">
      <w:pPr>
        <w:numPr>
          <w:ilvl w:val="0"/>
          <w:numId w:val="19"/>
        </w:numPr>
        <w:spacing w:after="60"/>
        <w:rPr>
          <w:rFonts w:cs="Tahoma"/>
        </w:rPr>
      </w:pPr>
      <w:r w:rsidRPr="003511B3">
        <w:rPr>
          <w:rFonts w:cs="Tahoma"/>
        </w:rPr>
        <w:t xml:space="preserve">Select Plus </w:t>
      </w:r>
    </w:p>
    <w:p w14:paraId="56F68288" w14:textId="77777777" w:rsidR="0091793D" w:rsidRPr="003511B3" w:rsidRDefault="00F84FA6" w:rsidP="00822871">
      <w:pPr>
        <w:numPr>
          <w:ilvl w:val="0"/>
          <w:numId w:val="19"/>
        </w:numPr>
        <w:spacing w:after="60"/>
        <w:rPr>
          <w:rFonts w:cs="Tahoma"/>
        </w:rPr>
      </w:pPr>
      <w:r w:rsidRPr="003511B3">
        <w:rPr>
          <w:rFonts w:cs="Tahoma"/>
          <w:szCs w:val="18"/>
        </w:rPr>
        <w:t xml:space="preserve">Contratto Enterprise </w:t>
      </w:r>
    </w:p>
    <w:p w14:paraId="56F68289" w14:textId="77777777" w:rsidR="0091793D" w:rsidRPr="003511B3" w:rsidRDefault="00F84FA6" w:rsidP="00822871">
      <w:pPr>
        <w:numPr>
          <w:ilvl w:val="0"/>
          <w:numId w:val="19"/>
        </w:numPr>
        <w:spacing w:after="60"/>
        <w:rPr>
          <w:rFonts w:cs="Tahoma"/>
        </w:rPr>
      </w:pPr>
      <w:r w:rsidRPr="003511B3">
        <w:rPr>
          <w:rFonts w:cs="Tahoma"/>
          <w:szCs w:val="18"/>
        </w:rPr>
        <w:t>Contratto Enterprise Subscription</w:t>
      </w:r>
      <w:r w:rsidRPr="003511B3">
        <w:rPr>
          <w:rFonts w:cs="Tahoma"/>
          <w:color w:val="000000"/>
          <w:szCs w:val="18"/>
        </w:rPr>
        <w:t xml:space="preserve"> </w:t>
      </w:r>
    </w:p>
    <w:p w14:paraId="56F6828A" w14:textId="77777777" w:rsidR="0091793D" w:rsidRPr="003511B3" w:rsidRDefault="0091793D" w:rsidP="0091793D">
      <w:pPr>
        <w:pStyle w:val="Heading3"/>
        <w:ind w:right="720"/>
        <w:rPr>
          <w:rFonts w:ascii="Tahoma" w:hAnsi="Tahoma" w:cs="Tahoma"/>
        </w:rPr>
      </w:pPr>
    </w:p>
    <w:p w14:paraId="56F6828B" w14:textId="77777777" w:rsidR="0091793D" w:rsidRPr="003511B3" w:rsidRDefault="0091793D" w:rsidP="003E606C">
      <w:pPr>
        <w:pStyle w:val="Heading3"/>
        <w:ind w:right="720"/>
        <w:rPr>
          <w:rFonts w:ascii="Tahoma" w:hAnsi="Tahoma" w:cs="Tahoma"/>
        </w:rPr>
      </w:pPr>
      <w:bookmarkStart w:id="661" w:name="_Toc336338190"/>
      <w:bookmarkStart w:id="662" w:name="_Toc348436325"/>
      <w:r w:rsidRPr="003511B3">
        <w:rPr>
          <w:rFonts w:ascii="Tahoma" w:hAnsi="Tahoma" w:cs="Tahoma"/>
          <w:sz w:val="24"/>
          <w:szCs w:val="22"/>
        </w:rPr>
        <w:t>Punti e Requisiti Minimi per gli Ordini</w:t>
      </w:r>
      <w:bookmarkEnd w:id="661"/>
      <w:bookmarkEnd w:id="662"/>
    </w:p>
    <w:p w14:paraId="56F6828C" w14:textId="77777777" w:rsidR="00BA4C27" w:rsidRPr="003511B3" w:rsidRDefault="00BA4C27" w:rsidP="003E606C">
      <w:pPr>
        <w:rPr>
          <w:rFonts w:cs="Tahoma"/>
        </w:rPr>
      </w:pPr>
    </w:p>
    <w:p w14:paraId="56F6828D" w14:textId="77777777" w:rsidR="00BA4C27" w:rsidRPr="003511B3" w:rsidRDefault="00BA4C27" w:rsidP="00F02CA9">
      <w:pPr>
        <w:pStyle w:val="AppendixBodyText"/>
        <w:ind w:right="360"/>
        <w:rPr>
          <w:rFonts w:ascii="Tahoma" w:hAnsi="Tahoma" w:cs="Tahoma"/>
        </w:rPr>
      </w:pPr>
      <w:r w:rsidRPr="008544B7">
        <w:rPr>
          <w:rFonts w:ascii="Tahoma" w:hAnsi="Tahoma" w:cs="Tahoma"/>
          <w:sz w:val="18"/>
        </w:rPr>
        <w:t xml:space="preserve">Select, Select Plus e Open License sono accompagnati da un numero o </w:t>
      </w:r>
      <w:r w:rsidR="003511B3" w:rsidRPr="008544B7">
        <w:rPr>
          <w:rFonts w:ascii="Tahoma" w:hAnsi="Tahoma" w:cs="Tahoma"/>
          <w:sz w:val="18"/>
        </w:rPr>
        <w:t>“</w:t>
      </w:r>
      <w:r w:rsidRPr="008544B7">
        <w:rPr>
          <w:rFonts w:ascii="Tahoma" w:hAnsi="Tahoma" w:cs="Tahoma"/>
          <w:sz w:val="18"/>
        </w:rPr>
        <w:t>Punto</w:t>
      </w:r>
      <w:r w:rsidR="003511B3" w:rsidRPr="008544B7">
        <w:rPr>
          <w:rFonts w:ascii="Tahoma" w:hAnsi="Tahoma" w:cs="Tahoma"/>
          <w:sz w:val="18"/>
        </w:rPr>
        <w:t>”</w:t>
      </w:r>
      <w:r w:rsidRPr="008544B7">
        <w:rPr>
          <w:rFonts w:ascii="Tahoma" w:hAnsi="Tahoma" w:cs="Tahoma"/>
          <w:sz w:val="18"/>
        </w:rPr>
        <w:t xml:space="preserve"> che indica il valore di punti assegnato da Microsoft per ogni licenza. I punti consentono di calcolare il livello di prezzo per volume applicabile al contratto di una società. Quando a un determinato prodotto viene assegnato un punto </w:t>
      </w:r>
      <w:r w:rsidR="003511B3" w:rsidRPr="008544B7">
        <w:rPr>
          <w:rFonts w:ascii="Tahoma" w:hAnsi="Tahoma" w:cs="Tahoma"/>
          <w:sz w:val="18"/>
        </w:rPr>
        <w:t>“</w:t>
      </w:r>
      <w:r w:rsidRPr="008544B7">
        <w:rPr>
          <w:rFonts w:ascii="Tahoma" w:hAnsi="Tahoma" w:cs="Tahoma"/>
          <w:sz w:val="18"/>
        </w:rPr>
        <w:t>0</w:t>
      </w:r>
      <w:r w:rsidR="003511B3" w:rsidRPr="008544B7">
        <w:rPr>
          <w:rFonts w:ascii="Tahoma" w:hAnsi="Tahoma" w:cs="Tahoma"/>
          <w:sz w:val="18"/>
        </w:rPr>
        <w:t>”</w:t>
      </w:r>
      <w:r w:rsidRPr="008544B7">
        <w:rPr>
          <w:rFonts w:ascii="Tahoma" w:hAnsi="Tahoma" w:cs="Tahoma"/>
          <w:sz w:val="18"/>
        </w:rPr>
        <w:t>, ciò significa che il</w:t>
      </w:r>
      <w:r w:rsidR="00F02CA9" w:rsidRPr="008544B7">
        <w:rPr>
          <w:rFonts w:ascii="Tahoma" w:hAnsi="Tahoma" w:cs="Tahoma"/>
          <w:sz w:val="18"/>
        </w:rPr>
        <w:t> </w:t>
      </w:r>
      <w:r w:rsidRPr="008544B7">
        <w:rPr>
          <w:rFonts w:ascii="Tahoma" w:hAnsi="Tahoma" w:cs="Tahoma"/>
          <w:sz w:val="18"/>
        </w:rPr>
        <w:t>prodotto è offerto nel programma specificato, ma ha un valore di punti pari a zero.</w:t>
      </w:r>
      <w:r w:rsidR="003511B3" w:rsidRPr="008544B7">
        <w:rPr>
          <w:rFonts w:ascii="Tahoma" w:hAnsi="Tahoma" w:cs="Tahoma"/>
          <w:sz w:val="18"/>
        </w:rPr>
        <w:t xml:space="preserve"> </w:t>
      </w:r>
      <w:r w:rsidRPr="003511B3">
        <w:rPr>
          <w:rFonts w:ascii="Tahoma" w:hAnsi="Tahoma" w:cs="Tahoma"/>
          <w:sz w:val="18"/>
        </w:rPr>
        <w:t>Di seguito è riportata l</w:t>
      </w:r>
      <w:r w:rsidR="003511B3">
        <w:rPr>
          <w:rFonts w:ascii="Tahoma" w:hAnsi="Tahoma" w:cs="Tahoma"/>
          <w:sz w:val="18"/>
        </w:rPr>
        <w:t>’</w:t>
      </w:r>
      <w:r w:rsidRPr="003511B3">
        <w:rPr>
          <w:rFonts w:ascii="Tahoma" w:hAnsi="Tahoma" w:cs="Tahoma"/>
          <w:sz w:val="18"/>
        </w:rPr>
        <w:t>assegnazione delle unità alle licenze:</w:t>
      </w:r>
    </w:p>
    <w:p w14:paraId="56F6828E" w14:textId="77777777" w:rsidR="00E64551" w:rsidRPr="003511B3" w:rsidRDefault="00E64551" w:rsidP="00E64551">
      <w:pPr>
        <w:pStyle w:val="AppendixBodyText"/>
        <w:ind w:right="720"/>
        <w:rPr>
          <w:rFonts w:ascii="Tahoma" w:hAnsi="Tahoma" w:cs="Tahoma"/>
          <w:highlight w:val="yellow"/>
        </w:rPr>
      </w:pPr>
    </w:p>
    <w:p w14:paraId="56F6828F" w14:textId="77777777" w:rsidR="00456002" w:rsidRPr="003511B3" w:rsidRDefault="00456002" w:rsidP="00822871">
      <w:pPr>
        <w:numPr>
          <w:ilvl w:val="0"/>
          <w:numId w:val="19"/>
        </w:numPr>
        <w:spacing w:after="60"/>
        <w:rPr>
          <w:rFonts w:cs="Tahoma"/>
        </w:rPr>
      </w:pPr>
      <w:r w:rsidRPr="003511B3">
        <w:rPr>
          <w:rFonts w:cs="Tahoma"/>
        </w:rPr>
        <w:t xml:space="preserve">Licenza Standard: 1 licenza </w:t>
      </w:r>
    </w:p>
    <w:p w14:paraId="56F68290" w14:textId="77777777" w:rsidR="00456002" w:rsidRPr="003511B3" w:rsidRDefault="00456002" w:rsidP="00822871">
      <w:pPr>
        <w:numPr>
          <w:ilvl w:val="0"/>
          <w:numId w:val="19"/>
        </w:numPr>
        <w:spacing w:after="60"/>
        <w:rPr>
          <w:rFonts w:cs="Tahoma"/>
        </w:rPr>
      </w:pPr>
      <w:r w:rsidRPr="003511B3">
        <w:rPr>
          <w:rFonts w:cs="Tahoma"/>
        </w:rPr>
        <w:t xml:space="preserve">Aggiornamento: 1 licenza </w:t>
      </w:r>
    </w:p>
    <w:p w14:paraId="56F68291" w14:textId="77777777" w:rsidR="00456002" w:rsidRPr="003511B3" w:rsidRDefault="00456002" w:rsidP="00822871">
      <w:pPr>
        <w:numPr>
          <w:ilvl w:val="0"/>
          <w:numId w:val="19"/>
        </w:numPr>
        <w:spacing w:after="60"/>
        <w:rPr>
          <w:rFonts w:cs="Tahoma"/>
        </w:rPr>
      </w:pPr>
      <w:r w:rsidRPr="003511B3">
        <w:rPr>
          <w:rFonts w:cs="Tahoma"/>
        </w:rPr>
        <w:t xml:space="preserve">Software Assurance: 1 licenza </w:t>
      </w:r>
    </w:p>
    <w:p w14:paraId="56F68292" w14:textId="77777777" w:rsidR="00456002" w:rsidRPr="003511B3" w:rsidRDefault="00456002" w:rsidP="00822871">
      <w:pPr>
        <w:numPr>
          <w:ilvl w:val="0"/>
          <w:numId w:val="19"/>
        </w:numPr>
        <w:spacing w:after="60"/>
        <w:rPr>
          <w:rFonts w:cs="Tahoma"/>
        </w:rPr>
      </w:pPr>
      <w:r w:rsidRPr="003511B3">
        <w:rPr>
          <w:rFonts w:cs="Tahoma"/>
        </w:rPr>
        <w:t xml:space="preserve">Licenza e Software Assurance: 2 licenze </w:t>
      </w:r>
    </w:p>
    <w:p w14:paraId="56F68293" w14:textId="77777777" w:rsidR="00456002" w:rsidRPr="003511B3" w:rsidRDefault="00456002" w:rsidP="00822871">
      <w:pPr>
        <w:numPr>
          <w:ilvl w:val="0"/>
          <w:numId w:val="19"/>
        </w:numPr>
        <w:spacing w:after="60"/>
        <w:rPr>
          <w:rFonts w:cs="Tahoma"/>
        </w:rPr>
      </w:pPr>
      <w:r w:rsidRPr="003511B3">
        <w:rPr>
          <w:rFonts w:cs="Tahoma"/>
        </w:rPr>
        <w:t>Aggiornamento e Software Assurance: 2 licenze</w:t>
      </w:r>
    </w:p>
    <w:p w14:paraId="56F68294" w14:textId="77777777" w:rsidR="00456002" w:rsidRPr="003511B3" w:rsidRDefault="00456002" w:rsidP="00822871">
      <w:pPr>
        <w:numPr>
          <w:ilvl w:val="0"/>
          <w:numId w:val="19"/>
        </w:numPr>
        <w:spacing w:after="60"/>
        <w:rPr>
          <w:rFonts w:cs="Tahoma"/>
        </w:rPr>
      </w:pPr>
      <w:r w:rsidRPr="003511B3">
        <w:rPr>
          <w:rFonts w:cs="Tahoma"/>
        </w:rPr>
        <w:t xml:space="preserve">Licenza Work at Home: 1 licenza </w:t>
      </w:r>
    </w:p>
    <w:p w14:paraId="56F68295" w14:textId="77777777" w:rsidR="00456002" w:rsidRPr="003511B3" w:rsidRDefault="00456002" w:rsidP="00822871">
      <w:pPr>
        <w:numPr>
          <w:ilvl w:val="0"/>
          <w:numId w:val="19"/>
        </w:numPr>
        <w:spacing w:after="60"/>
        <w:rPr>
          <w:rFonts w:cs="Tahoma"/>
        </w:rPr>
      </w:pPr>
      <w:r w:rsidRPr="003511B3">
        <w:rPr>
          <w:rFonts w:cs="Tahoma"/>
        </w:rPr>
        <w:t>Licenza Step-Up: 1 licenza</w:t>
      </w:r>
    </w:p>
    <w:p w14:paraId="56F68296" w14:textId="77777777" w:rsidR="00456002" w:rsidRPr="003511B3" w:rsidRDefault="00456002" w:rsidP="00822871">
      <w:pPr>
        <w:numPr>
          <w:ilvl w:val="0"/>
          <w:numId w:val="19"/>
        </w:numPr>
        <w:spacing w:after="60"/>
        <w:rPr>
          <w:rFonts w:cs="Tahoma"/>
        </w:rPr>
      </w:pPr>
      <w:r w:rsidRPr="003511B3">
        <w:rPr>
          <w:rFonts w:cs="Tahoma"/>
        </w:rPr>
        <w:t xml:space="preserve">Licenza: 1 licenza </w:t>
      </w:r>
    </w:p>
    <w:p w14:paraId="56F68297" w14:textId="77777777" w:rsidR="00456002" w:rsidRPr="003511B3" w:rsidRDefault="00456002" w:rsidP="00822871">
      <w:pPr>
        <w:numPr>
          <w:ilvl w:val="0"/>
          <w:numId w:val="19"/>
        </w:numPr>
        <w:spacing w:after="60"/>
        <w:rPr>
          <w:rFonts w:cs="Tahoma"/>
        </w:rPr>
      </w:pPr>
      <w:r w:rsidRPr="003511B3">
        <w:rPr>
          <w:rFonts w:cs="Tahoma"/>
        </w:rPr>
        <w:t xml:space="preserve">Licenza </w:t>
      </w:r>
      <w:r w:rsidR="003511B3">
        <w:rPr>
          <w:rFonts w:cs="Tahoma"/>
        </w:rPr>
        <w:t>“</w:t>
      </w:r>
      <w:r w:rsidRPr="003511B3">
        <w:rPr>
          <w:rFonts w:cs="Tahoma"/>
        </w:rPr>
        <w:t>Subscription</w:t>
      </w:r>
      <w:r w:rsidR="003511B3">
        <w:rPr>
          <w:rFonts w:cs="Tahoma"/>
        </w:rPr>
        <w:t>”</w:t>
      </w:r>
      <w:r w:rsidRPr="003511B3">
        <w:rPr>
          <w:rFonts w:cs="Tahoma"/>
        </w:rPr>
        <w:t>: 1 licenza</w:t>
      </w:r>
    </w:p>
    <w:p w14:paraId="56F68298" w14:textId="77777777" w:rsidR="00456002" w:rsidRPr="003511B3" w:rsidRDefault="00456002" w:rsidP="00E64551">
      <w:pPr>
        <w:pStyle w:val="Heading2"/>
        <w:ind w:left="0"/>
        <w:rPr>
          <w:rFonts w:ascii="Tahoma" w:hAnsi="Tahoma" w:cs="Tahoma"/>
        </w:rPr>
      </w:pPr>
    </w:p>
    <w:p w14:paraId="56F68299" w14:textId="77777777" w:rsidR="00E64551" w:rsidRPr="003511B3" w:rsidRDefault="00456002" w:rsidP="009C0DC9">
      <w:pPr>
        <w:pStyle w:val="Heading2"/>
        <w:ind w:left="0"/>
        <w:rPr>
          <w:rFonts w:ascii="Tahoma" w:hAnsi="Tahoma" w:cs="Tahoma"/>
        </w:rPr>
      </w:pPr>
      <w:bookmarkStart w:id="663" w:name="_Toc336338191"/>
      <w:bookmarkStart w:id="664" w:name="_Toc348436326"/>
      <w:bookmarkStart w:id="665" w:name="_Toc323159726"/>
      <w:r w:rsidRPr="003511B3">
        <w:rPr>
          <w:rFonts w:ascii="Tahoma" w:hAnsi="Tahoma" w:cs="Tahoma"/>
        </w:rPr>
        <w:t>Requisiti Minimi dell</w:t>
      </w:r>
      <w:r w:rsidR="003511B3">
        <w:rPr>
          <w:rFonts w:ascii="Tahoma" w:hAnsi="Tahoma" w:cs="Tahoma"/>
        </w:rPr>
        <w:t>’</w:t>
      </w:r>
      <w:r w:rsidRPr="003511B3">
        <w:rPr>
          <w:rFonts w:ascii="Tahoma" w:hAnsi="Tahoma" w:cs="Tahoma"/>
        </w:rPr>
        <w:t>Ordine</w:t>
      </w:r>
      <w:bookmarkEnd w:id="663"/>
      <w:bookmarkEnd w:id="664"/>
    </w:p>
    <w:bookmarkEnd w:id="665"/>
    <w:p w14:paraId="56F6829A" w14:textId="77777777" w:rsidR="00456002" w:rsidRPr="003511B3"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3511B3" w14:paraId="56F6829D" w14:textId="77777777" w:rsidTr="00E72B9D">
        <w:tc>
          <w:tcPr>
            <w:tcW w:w="2270" w:type="dxa"/>
            <w:shd w:val="clear" w:color="auto" w:fill="FABF8F"/>
          </w:tcPr>
          <w:p w14:paraId="56F6829B" w14:textId="77777777" w:rsidR="00456002" w:rsidRPr="003511B3" w:rsidRDefault="00456002" w:rsidP="005C647E">
            <w:pPr>
              <w:pStyle w:val="AppendixBodyText"/>
              <w:ind w:right="720"/>
              <w:jc w:val="center"/>
              <w:rPr>
                <w:rFonts w:ascii="Tahoma" w:hAnsi="Tahoma" w:cs="Tahoma"/>
                <w:b/>
                <w:color w:val="000000"/>
                <w:sz w:val="22"/>
                <w:szCs w:val="18"/>
                <w:lang w:eastAsia="ja-JP"/>
              </w:rPr>
            </w:pPr>
            <w:r w:rsidRPr="003511B3">
              <w:rPr>
                <w:rFonts w:ascii="Tahoma" w:hAnsi="Tahoma" w:cs="Tahoma"/>
                <w:b/>
                <w:color w:val="000000"/>
                <w:sz w:val="22"/>
                <w:szCs w:val="18"/>
              </w:rPr>
              <w:t>Programmi</w:t>
            </w:r>
          </w:p>
        </w:tc>
        <w:tc>
          <w:tcPr>
            <w:tcW w:w="6946" w:type="dxa"/>
            <w:shd w:val="clear" w:color="auto" w:fill="FABF8F"/>
          </w:tcPr>
          <w:p w14:paraId="56F6829C" w14:textId="77777777" w:rsidR="00456002" w:rsidRPr="003511B3" w:rsidRDefault="00456002" w:rsidP="005C647E">
            <w:pPr>
              <w:pStyle w:val="AppendixBodyText"/>
              <w:ind w:right="720"/>
              <w:jc w:val="center"/>
              <w:rPr>
                <w:rFonts w:ascii="Tahoma" w:hAnsi="Tahoma" w:cs="Tahoma"/>
                <w:b/>
                <w:color w:val="000000"/>
                <w:sz w:val="22"/>
                <w:szCs w:val="18"/>
                <w:lang w:eastAsia="ja-JP"/>
              </w:rPr>
            </w:pPr>
            <w:r w:rsidRPr="003511B3">
              <w:rPr>
                <w:rFonts w:ascii="Tahoma" w:hAnsi="Tahoma" w:cs="Tahoma"/>
                <w:b/>
                <w:color w:val="000000"/>
                <w:sz w:val="22"/>
                <w:szCs w:val="18"/>
              </w:rPr>
              <w:t>Requisiti Minimi dell</w:t>
            </w:r>
            <w:r w:rsidR="003511B3">
              <w:rPr>
                <w:rFonts w:ascii="Tahoma" w:hAnsi="Tahoma" w:cs="Tahoma"/>
                <w:b/>
                <w:color w:val="000000"/>
                <w:sz w:val="22"/>
                <w:szCs w:val="18"/>
              </w:rPr>
              <w:t>’</w:t>
            </w:r>
            <w:r w:rsidRPr="003511B3">
              <w:rPr>
                <w:rFonts w:ascii="Tahoma" w:hAnsi="Tahoma" w:cs="Tahoma"/>
                <w:b/>
                <w:color w:val="000000"/>
                <w:sz w:val="22"/>
                <w:szCs w:val="18"/>
              </w:rPr>
              <w:t>Ordine</w:t>
            </w:r>
          </w:p>
        </w:tc>
      </w:tr>
      <w:tr w:rsidR="00456002" w:rsidRPr="008544B7" w14:paraId="56F682A5" w14:textId="77777777" w:rsidTr="00E72B9D">
        <w:tc>
          <w:tcPr>
            <w:tcW w:w="2270" w:type="dxa"/>
            <w:shd w:val="clear" w:color="auto" w:fill="auto"/>
          </w:tcPr>
          <w:p w14:paraId="56F6829E" w14:textId="77777777" w:rsidR="00456002" w:rsidRPr="003511B3" w:rsidRDefault="00456002" w:rsidP="00E866D6">
            <w:pPr>
              <w:pStyle w:val="AppendixBodyText"/>
              <w:spacing w:before="60"/>
              <w:ind w:right="452"/>
              <w:rPr>
                <w:rFonts w:ascii="Tahoma" w:hAnsi="Tahoma" w:cs="Tahoma"/>
                <w:b/>
                <w:color w:val="000000"/>
                <w:sz w:val="18"/>
                <w:szCs w:val="18"/>
                <w:lang w:eastAsia="ja-JP"/>
              </w:rPr>
            </w:pPr>
            <w:r w:rsidRPr="003511B3">
              <w:rPr>
                <w:rFonts w:ascii="Tahoma" w:hAnsi="Tahoma" w:cs="Tahoma"/>
                <w:b/>
                <w:color w:val="000000"/>
                <w:szCs w:val="18"/>
              </w:rPr>
              <w:t>Open License, Open Value, e</w:t>
            </w:r>
            <w:r w:rsidR="00E866D6">
              <w:rPr>
                <w:rFonts w:ascii="Tahoma" w:hAnsi="Tahoma" w:cs="Tahoma"/>
                <w:b/>
                <w:color w:val="000000"/>
                <w:szCs w:val="18"/>
              </w:rPr>
              <w:t> </w:t>
            </w:r>
            <w:r w:rsidRPr="003511B3">
              <w:rPr>
                <w:rFonts w:ascii="Tahoma" w:hAnsi="Tahoma" w:cs="Tahoma"/>
                <w:b/>
                <w:color w:val="000000"/>
                <w:szCs w:val="18"/>
              </w:rPr>
              <w:t>Open Value Subscription (per Società Commerciali ed Enti Pubblici)</w:t>
            </w:r>
          </w:p>
        </w:tc>
        <w:tc>
          <w:tcPr>
            <w:tcW w:w="6946" w:type="dxa"/>
            <w:shd w:val="clear" w:color="auto" w:fill="auto"/>
          </w:tcPr>
          <w:p w14:paraId="56F6829F" w14:textId="77777777" w:rsidR="00456002" w:rsidRPr="008544B7" w:rsidRDefault="004B6D8C" w:rsidP="00A70464">
            <w:pPr>
              <w:pStyle w:val="AppendixBodyText"/>
              <w:spacing w:before="60"/>
              <w:ind w:right="720"/>
              <w:rPr>
                <w:rFonts w:ascii="Tahoma" w:hAnsi="Tahoma" w:cs="Tahoma"/>
              </w:rPr>
            </w:pPr>
            <w:r w:rsidRPr="008544B7">
              <w:rPr>
                <w:rFonts w:ascii="Tahoma" w:hAnsi="Tahoma" w:cs="Tahoma"/>
                <w:b/>
                <w:sz w:val="18"/>
              </w:rPr>
              <w:t>Licenza Open</w:t>
            </w:r>
          </w:p>
          <w:p w14:paraId="56F682A0" w14:textId="77777777" w:rsidR="00456002" w:rsidRPr="003511B3" w:rsidRDefault="00456002" w:rsidP="00E866D6">
            <w:pPr>
              <w:pStyle w:val="AppendixBodyText"/>
              <w:ind w:right="288"/>
              <w:rPr>
                <w:rFonts w:ascii="Tahoma" w:hAnsi="Tahoma" w:cs="Tahoma"/>
              </w:rPr>
            </w:pPr>
            <w:r w:rsidRPr="008544B7">
              <w:rPr>
                <w:rFonts w:ascii="Tahoma" w:hAnsi="Tahoma" w:cs="Tahoma"/>
                <w:sz w:val="18"/>
              </w:rPr>
              <w:t>Open License richiede un ordine minimo di 5 licenze, 5 SA o di qualsiasi combinazione per stabilire un Numero di Autorizzazione.</w:t>
            </w:r>
            <w:r w:rsidR="003511B3" w:rsidRPr="008544B7">
              <w:rPr>
                <w:rFonts w:ascii="Tahoma" w:hAnsi="Tahoma" w:cs="Tahoma"/>
                <w:sz w:val="18"/>
              </w:rPr>
              <w:t xml:space="preserve"> </w:t>
            </w:r>
            <w:r w:rsidRPr="003511B3">
              <w:rPr>
                <w:rFonts w:ascii="Tahoma" w:hAnsi="Tahoma" w:cs="Tahoma"/>
                <w:sz w:val="18"/>
              </w:rPr>
              <w:t>Ad esempio, 2 Licenza e Software Assurance e 1 Licenza Standard soddisferebbero l</w:t>
            </w:r>
            <w:r w:rsidR="003511B3">
              <w:rPr>
                <w:rFonts w:ascii="Tahoma" w:hAnsi="Tahoma" w:cs="Tahoma"/>
                <w:sz w:val="18"/>
              </w:rPr>
              <w:t>’</w:t>
            </w:r>
            <w:r w:rsidRPr="003511B3">
              <w:rPr>
                <w:rFonts w:ascii="Tahoma" w:hAnsi="Tahoma" w:cs="Tahoma"/>
                <w:sz w:val="18"/>
              </w:rPr>
              <w:t>acquisto minimo di 5</w:t>
            </w:r>
            <w:r w:rsidR="00E866D6">
              <w:rPr>
                <w:rFonts w:ascii="Tahoma" w:hAnsi="Tahoma" w:cs="Tahoma"/>
                <w:sz w:val="18"/>
              </w:rPr>
              <w:t> </w:t>
            </w:r>
            <w:r w:rsidRPr="003511B3">
              <w:rPr>
                <w:rFonts w:ascii="Tahoma" w:hAnsi="Tahoma" w:cs="Tahoma"/>
                <w:sz w:val="18"/>
              </w:rPr>
              <w:t>licenze richiesto per partecipare a uno o all</w:t>
            </w:r>
            <w:r w:rsidR="003511B3">
              <w:rPr>
                <w:rFonts w:ascii="Tahoma" w:hAnsi="Tahoma" w:cs="Tahoma"/>
                <w:sz w:val="18"/>
              </w:rPr>
              <w:t>’</w:t>
            </w:r>
            <w:r w:rsidRPr="003511B3">
              <w:rPr>
                <w:rFonts w:ascii="Tahoma" w:hAnsi="Tahoma" w:cs="Tahoma"/>
                <w:sz w:val="18"/>
              </w:rPr>
              <w:t xml:space="preserve">altro programma. </w:t>
            </w:r>
          </w:p>
          <w:p w14:paraId="56F682A1" w14:textId="77777777" w:rsidR="00456002" w:rsidRPr="003511B3" w:rsidRDefault="00456002" w:rsidP="003E606C">
            <w:pPr>
              <w:pStyle w:val="AppendixBodyText"/>
              <w:spacing w:after="0"/>
              <w:ind w:right="720"/>
              <w:rPr>
                <w:rFonts w:ascii="Tahoma" w:hAnsi="Tahoma" w:cs="Tahoma"/>
              </w:rPr>
            </w:pPr>
          </w:p>
          <w:p w14:paraId="56F682A2" w14:textId="77777777" w:rsidR="004B6D8C" w:rsidRPr="003511B3" w:rsidRDefault="00456002" w:rsidP="005C647E">
            <w:pPr>
              <w:pStyle w:val="AppendixBodyText"/>
              <w:ind w:right="720"/>
              <w:rPr>
                <w:rFonts w:ascii="Tahoma" w:hAnsi="Tahoma" w:cs="Tahoma"/>
              </w:rPr>
            </w:pPr>
            <w:r w:rsidRPr="003511B3">
              <w:rPr>
                <w:rFonts w:ascii="Tahoma" w:hAnsi="Tahoma" w:cs="Tahoma"/>
                <w:b/>
                <w:sz w:val="18"/>
              </w:rPr>
              <w:t>Open Value e Open Value Subscription</w:t>
            </w:r>
          </w:p>
          <w:p w14:paraId="56F682A3" w14:textId="77777777" w:rsidR="00456002" w:rsidRPr="00A32A38" w:rsidRDefault="00456002" w:rsidP="005C647E">
            <w:pPr>
              <w:pStyle w:val="AppendixBodyText"/>
              <w:ind w:right="720"/>
              <w:rPr>
                <w:rFonts w:ascii="Tahoma" w:hAnsi="Tahoma" w:cs="Tahoma"/>
                <w:lang w:val="fr-FR"/>
              </w:rPr>
            </w:pPr>
            <w:r w:rsidRPr="00A32A38">
              <w:rPr>
                <w:rFonts w:ascii="Tahoma" w:hAnsi="Tahoma" w:cs="Tahoma"/>
                <w:sz w:val="18"/>
                <w:lang w:val="fr-FR"/>
              </w:rPr>
              <w:t xml:space="preserve">Open Value richiede un ordine minimo di 5 U&amp;SA, 5 L&amp;SA, 5 SA, 5 Licenze </w:t>
            </w:r>
            <w:r w:rsidR="003511B3" w:rsidRPr="00A32A38">
              <w:rPr>
                <w:rFonts w:ascii="Tahoma" w:hAnsi="Tahoma" w:cs="Tahoma"/>
                <w:sz w:val="18"/>
                <w:lang w:val="fr-FR"/>
              </w:rPr>
              <w:t>“</w:t>
            </w:r>
            <w:r w:rsidRPr="00A32A38">
              <w:rPr>
                <w:rFonts w:ascii="Tahoma" w:hAnsi="Tahoma" w:cs="Tahoma"/>
                <w:sz w:val="18"/>
                <w:lang w:val="fr-FR"/>
              </w:rPr>
              <w:t>Subscription</w:t>
            </w:r>
            <w:r w:rsidR="003511B3" w:rsidRPr="00A32A38">
              <w:rPr>
                <w:rFonts w:ascii="Tahoma" w:hAnsi="Tahoma" w:cs="Tahoma"/>
                <w:sz w:val="18"/>
                <w:lang w:val="fr-FR"/>
              </w:rPr>
              <w:t>”</w:t>
            </w:r>
            <w:r w:rsidRPr="00A32A38">
              <w:rPr>
                <w:rFonts w:ascii="Tahoma" w:hAnsi="Tahoma" w:cs="Tahoma"/>
                <w:sz w:val="18"/>
                <w:lang w:val="fr-FR"/>
              </w:rPr>
              <w:t xml:space="preserve"> o di qualsiasi combinazione per stipulare un contratto. </w:t>
            </w:r>
          </w:p>
          <w:p w14:paraId="56F682A4" w14:textId="77777777" w:rsidR="00A51838" w:rsidRPr="00A32A38" w:rsidRDefault="00A51838" w:rsidP="004D0F5B">
            <w:pPr>
              <w:pStyle w:val="AppendixBodyText"/>
              <w:spacing w:after="0"/>
              <w:ind w:right="720"/>
              <w:rPr>
                <w:rFonts w:ascii="Tahoma" w:hAnsi="Tahoma" w:cs="Tahoma"/>
                <w:sz w:val="18"/>
                <w:lang w:val="fr-FR" w:eastAsia="ja-JP"/>
              </w:rPr>
            </w:pPr>
          </w:p>
        </w:tc>
      </w:tr>
      <w:tr w:rsidR="004D0F5B" w:rsidRPr="003511B3" w14:paraId="56F682A8" w14:textId="77777777" w:rsidTr="004D0F5B">
        <w:tc>
          <w:tcPr>
            <w:tcW w:w="2270" w:type="dxa"/>
            <w:shd w:val="clear" w:color="auto" w:fill="FABF8F"/>
          </w:tcPr>
          <w:p w14:paraId="56F682A6" w14:textId="77777777" w:rsidR="004D0F5B" w:rsidRPr="003511B3" w:rsidRDefault="004D0F5B" w:rsidP="004D0F5B">
            <w:pPr>
              <w:pStyle w:val="AppendixBodyText"/>
              <w:ind w:right="720"/>
              <w:jc w:val="center"/>
              <w:rPr>
                <w:rFonts w:ascii="Tahoma" w:hAnsi="Tahoma" w:cs="Tahoma"/>
                <w:b/>
                <w:color w:val="000000"/>
                <w:sz w:val="22"/>
                <w:szCs w:val="18"/>
                <w:lang w:eastAsia="ja-JP"/>
              </w:rPr>
            </w:pPr>
            <w:r w:rsidRPr="003511B3">
              <w:rPr>
                <w:rFonts w:ascii="Tahoma" w:hAnsi="Tahoma" w:cs="Tahoma"/>
                <w:b/>
                <w:color w:val="000000"/>
                <w:sz w:val="22"/>
                <w:szCs w:val="18"/>
              </w:rPr>
              <w:t>Programmi</w:t>
            </w:r>
          </w:p>
        </w:tc>
        <w:tc>
          <w:tcPr>
            <w:tcW w:w="6946" w:type="dxa"/>
            <w:shd w:val="clear" w:color="auto" w:fill="FABF8F"/>
          </w:tcPr>
          <w:p w14:paraId="56F682A7" w14:textId="77777777" w:rsidR="004D0F5B" w:rsidRPr="003511B3" w:rsidRDefault="004D0F5B" w:rsidP="004D0F5B">
            <w:pPr>
              <w:pStyle w:val="AppendixBodyText"/>
              <w:ind w:right="720"/>
              <w:jc w:val="center"/>
              <w:rPr>
                <w:rFonts w:ascii="Tahoma" w:hAnsi="Tahoma" w:cs="Tahoma"/>
                <w:b/>
                <w:color w:val="000000"/>
                <w:sz w:val="22"/>
                <w:szCs w:val="18"/>
                <w:lang w:eastAsia="ja-JP"/>
              </w:rPr>
            </w:pPr>
            <w:r w:rsidRPr="003511B3">
              <w:rPr>
                <w:rFonts w:ascii="Tahoma" w:hAnsi="Tahoma" w:cs="Tahoma"/>
                <w:b/>
                <w:color w:val="000000"/>
                <w:sz w:val="22"/>
                <w:szCs w:val="18"/>
              </w:rPr>
              <w:t>Requisiti Minimi dell</w:t>
            </w:r>
            <w:r>
              <w:rPr>
                <w:rFonts w:ascii="Tahoma" w:hAnsi="Tahoma" w:cs="Tahoma"/>
                <w:b/>
                <w:color w:val="000000"/>
                <w:sz w:val="22"/>
                <w:szCs w:val="18"/>
              </w:rPr>
              <w:t>’</w:t>
            </w:r>
            <w:r w:rsidRPr="003511B3">
              <w:rPr>
                <w:rFonts w:ascii="Tahoma" w:hAnsi="Tahoma" w:cs="Tahoma"/>
                <w:b/>
                <w:color w:val="000000"/>
                <w:sz w:val="22"/>
                <w:szCs w:val="18"/>
              </w:rPr>
              <w:t>Ordine</w:t>
            </w:r>
          </w:p>
        </w:tc>
      </w:tr>
      <w:tr w:rsidR="004D0F5B" w:rsidRPr="003511B3" w14:paraId="56F682AC" w14:textId="77777777" w:rsidTr="004D0F5B">
        <w:tc>
          <w:tcPr>
            <w:tcW w:w="2270" w:type="dxa"/>
            <w:shd w:val="clear" w:color="auto" w:fill="auto"/>
          </w:tcPr>
          <w:p w14:paraId="56F682A9" w14:textId="77777777" w:rsidR="004D0F5B" w:rsidRPr="003511B3" w:rsidRDefault="004D0F5B" w:rsidP="004D0F5B">
            <w:pPr>
              <w:pStyle w:val="AppendixBodyText"/>
              <w:spacing w:before="60"/>
              <w:ind w:right="720"/>
              <w:rPr>
                <w:rFonts w:ascii="Tahoma" w:hAnsi="Tahoma" w:cs="Tahoma"/>
                <w:b/>
                <w:color w:val="000000"/>
                <w:szCs w:val="18"/>
                <w:lang w:eastAsia="ja-JP"/>
              </w:rPr>
            </w:pPr>
          </w:p>
        </w:tc>
        <w:tc>
          <w:tcPr>
            <w:tcW w:w="6946" w:type="dxa"/>
            <w:shd w:val="clear" w:color="auto" w:fill="auto"/>
          </w:tcPr>
          <w:p w14:paraId="56F682AA" w14:textId="77777777" w:rsidR="004D0F5B" w:rsidRPr="003511B3" w:rsidRDefault="004D0F5B" w:rsidP="004D0F5B">
            <w:pPr>
              <w:pStyle w:val="AppendixBodyText"/>
              <w:spacing w:after="0"/>
              <w:ind w:right="288"/>
              <w:rPr>
                <w:rFonts w:ascii="Tahoma" w:hAnsi="Tahoma" w:cs="Tahoma"/>
              </w:rPr>
            </w:pPr>
            <w:r w:rsidRPr="003511B3">
              <w:rPr>
                <w:rFonts w:ascii="Tahoma" w:hAnsi="Tahoma" w:cs="Tahoma"/>
                <w:b/>
                <w:sz w:val="18"/>
              </w:rPr>
              <w:t>Nota:</w:t>
            </w:r>
            <w:r w:rsidRPr="003511B3">
              <w:rPr>
                <w:rFonts w:ascii="Tahoma" w:hAnsi="Tahoma" w:cs="Tahoma"/>
                <w:sz w:val="18"/>
              </w:rPr>
              <w:t xml:space="preserve"> una licenza singola per alcuni prodotti dei programmi Open e Open Value soddisfa il requisito minimo di 5 licenze.</w:t>
            </w:r>
            <w:r>
              <w:rPr>
                <w:rFonts w:ascii="Tahoma" w:hAnsi="Tahoma" w:cs="Tahoma"/>
                <w:sz w:val="18"/>
              </w:rPr>
              <w:t xml:space="preserve"> </w:t>
            </w:r>
            <w:r w:rsidRPr="003511B3">
              <w:rPr>
                <w:rFonts w:ascii="Tahoma" w:hAnsi="Tahoma" w:cs="Tahoma"/>
                <w:sz w:val="18"/>
              </w:rPr>
              <w:t>Fare riferimento alle singole note del prodotto per determinare quali prodotti si qualificano per questa eccezione.</w:t>
            </w:r>
          </w:p>
          <w:p w14:paraId="56F682AB" w14:textId="77777777" w:rsidR="004D0F5B" w:rsidRPr="003511B3" w:rsidRDefault="004D0F5B" w:rsidP="004D0F5B">
            <w:pPr>
              <w:pStyle w:val="AppendixBodyText"/>
              <w:spacing w:after="0"/>
              <w:ind w:right="720"/>
              <w:rPr>
                <w:rFonts w:ascii="Tahoma" w:hAnsi="Tahoma" w:cs="Tahoma"/>
                <w:color w:val="000000"/>
                <w:sz w:val="18"/>
                <w:szCs w:val="18"/>
                <w:lang w:eastAsia="ja-JP"/>
              </w:rPr>
            </w:pPr>
          </w:p>
        </w:tc>
      </w:tr>
      <w:tr w:rsidR="00456002" w:rsidRPr="003511B3" w14:paraId="56F682B0" w14:textId="77777777" w:rsidTr="00E72B9D">
        <w:tc>
          <w:tcPr>
            <w:tcW w:w="2270" w:type="dxa"/>
            <w:shd w:val="clear" w:color="auto" w:fill="auto"/>
          </w:tcPr>
          <w:p w14:paraId="56F682AD" w14:textId="77777777" w:rsidR="00456002" w:rsidRPr="003511B3" w:rsidRDefault="00456002" w:rsidP="00E866D6">
            <w:pPr>
              <w:pStyle w:val="AppendixBodyText"/>
              <w:spacing w:before="60"/>
              <w:ind w:right="182"/>
              <w:rPr>
                <w:rFonts w:ascii="Tahoma" w:hAnsi="Tahoma" w:cs="Tahoma"/>
                <w:b/>
                <w:color w:val="000000"/>
                <w:szCs w:val="18"/>
                <w:lang w:eastAsia="ja-JP"/>
              </w:rPr>
            </w:pPr>
            <w:r w:rsidRPr="003511B3">
              <w:rPr>
                <w:rFonts w:ascii="Tahoma" w:hAnsi="Tahoma" w:cs="Tahoma"/>
                <w:b/>
                <w:color w:val="000000"/>
                <w:szCs w:val="18"/>
              </w:rPr>
              <w:t>Open Value Subscription - ES</w:t>
            </w:r>
          </w:p>
        </w:tc>
        <w:tc>
          <w:tcPr>
            <w:tcW w:w="6946" w:type="dxa"/>
            <w:shd w:val="clear" w:color="auto" w:fill="auto"/>
          </w:tcPr>
          <w:p w14:paraId="56F682AE" w14:textId="77777777" w:rsidR="00456002" w:rsidRPr="003511B3" w:rsidRDefault="00456002" w:rsidP="00230E01">
            <w:pPr>
              <w:spacing w:before="60"/>
              <w:rPr>
                <w:rFonts w:cs="Tahoma"/>
              </w:rPr>
            </w:pPr>
            <w:r w:rsidRPr="003511B3">
              <w:rPr>
                <w:rFonts w:cs="Tahoma"/>
                <w:szCs w:val="18"/>
              </w:rPr>
              <w:t>Open Value Subscription - ES richiede che vi sia almeno un Prodotto della Piattaforma Desktop ogni 5 dell</w:t>
            </w:r>
            <w:r w:rsidR="003511B3">
              <w:rPr>
                <w:rFonts w:cs="Tahoma"/>
                <w:szCs w:val="18"/>
              </w:rPr>
              <w:t>’</w:t>
            </w:r>
            <w:r w:rsidRPr="003511B3">
              <w:rPr>
                <w:rFonts w:cs="Tahoma"/>
                <w:szCs w:val="18"/>
              </w:rPr>
              <w:t>intera organizzazione OPPURE almeno un Prodotto</w:t>
            </w:r>
            <w:r w:rsidR="00E866D6">
              <w:rPr>
                <w:rFonts w:cs="Tahoma"/>
                <w:szCs w:val="18"/>
              </w:rPr>
              <w:t> </w:t>
            </w:r>
            <w:r w:rsidRPr="003511B3">
              <w:rPr>
                <w:rFonts w:cs="Tahoma"/>
                <w:szCs w:val="18"/>
              </w:rPr>
              <w:t>della Piattaforma Desktop ogni 5 Studenti.</w:t>
            </w:r>
          </w:p>
          <w:p w14:paraId="56F682AF" w14:textId="77777777" w:rsidR="00230E01" w:rsidRPr="003511B3" w:rsidRDefault="00230E01" w:rsidP="00230E01">
            <w:pPr>
              <w:rPr>
                <w:rFonts w:cs="Tahoma"/>
                <w:szCs w:val="18"/>
              </w:rPr>
            </w:pPr>
          </w:p>
        </w:tc>
      </w:tr>
      <w:tr w:rsidR="00456002" w:rsidRPr="003511B3" w14:paraId="56F682B4" w14:textId="77777777" w:rsidTr="00E72B9D">
        <w:tc>
          <w:tcPr>
            <w:tcW w:w="2270" w:type="dxa"/>
            <w:shd w:val="clear" w:color="auto" w:fill="auto"/>
          </w:tcPr>
          <w:p w14:paraId="56F682B1" w14:textId="77777777" w:rsidR="00456002" w:rsidRPr="003511B3" w:rsidRDefault="00456002" w:rsidP="00A70464">
            <w:pPr>
              <w:pStyle w:val="AppendixBodyText"/>
              <w:spacing w:before="60"/>
              <w:ind w:right="720"/>
              <w:rPr>
                <w:rFonts w:ascii="Tahoma" w:hAnsi="Tahoma" w:cs="Tahoma"/>
                <w:b/>
                <w:color w:val="000000"/>
                <w:szCs w:val="18"/>
                <w:lang w:eastAsia="ja-JP"/>
              </w:rPr>
            </w:pPr>
            <w:r w:rsidRPr="003511B3">
              <w:rPr>
                <w:rFonts w:ascii="Tahoma" w:hAnsi="Tahoma" w:cs="Tahoma"/>
                <w:b/>
                <w:color w:val="000000"/>
                <w:szCs w:val="18"/>
              </w:rPr>
              <w:t>Select</w:t>
            </w:r>
          </w:p>
        </w:tc>
        <w:tc>
          <w:tcPr>
            <w:tcW w:w="6946" w:type="dxa"/>
            <w:shd w:val="clear" w:color="auto" w:fill="auto"/>
          </w:tcPr>
          <w:p w14:paraId="56F682B2" w14:textId="77777777" w:rsidR="00456002" w:rsidRPr="003511B3" w:rsidRDefault="00456002" w:rsidP="00230E01">
            <w:pPr>
              <w:pStyle w:val="AppendixBodyText"/>
              <w:spacing w:before="60" w:after="0"/>
              <w:ind w:right="720"/>
              <w:rPr>
                <w:rFonts w:ascii="Tahoma" w:hAnsi="Tahoma" w:cs="Tahoma"/>
              </w:rPr>
            </w:pPr>
            <w:r w:rsidRPr="008544B7">
              <w:rPr>
                <w:rFonts w:ascii="Tahoma" w:hAnsi="Tahoma" w:cs="Tahoma"/>
                <w:color w:val="000000"/>
                <w:sz w:val="18"/>
                <w:szCs w:val="18"/>
                <w:lang w:val="es-ES"/>
              </w:rPr>
              <w:t>Select richiede un ordine minimo di 1.500 punti per gruppo per il periodo di validità del contratto.</w:t>
            </w:r>
            <w:r w:rsidR="003511B3" w:rsidRPr="008544B7">
              <w:rPr>
                <w:rFonts w:ascii="Tahoma" w:hAnsi="Tahoma" w:cs="Tahoma"/>
                <w:color w:val="000000"/>
                <w:sz w:val="18"/>
                <w:szCs w:val="18"/>
                <w:lang w:val="es-ES"/>
              </w:rPr>
              <w:t xml:space="preserve"> </w:t>
            </w:r>
            <w:r w:rsidRPr="003511B3">
              <w:rPr>
                <w:rFonts w:ascii="Tahoma" w:hAnsi="Tahoma" w:cs="Tahoma"/>
                <w:color w:val="000000"/>
                <w:sz w:val="18"/>
                <w:szCs w:val="18"/>
              </w:rPr>
              <w:t>È possibile ignorare i requisiti di quantità minima per l</w:t>
            </w:r>
            <w:r w:rsidR="003511B3">
              <w:rPr>
                <w:rFonts w:ascii="Tahoma" w:hAnsi="Tahoma" w:cs="Tahoma"/>
                <w:color w:val="000000"/>
                <w:sz w:val="18"/>
                <w:szCs w:val="18"/>
              </w:rPr>
              <w:t>’</w:t>
            </w:r>
            <w:r w:rsidRPr="003511B3">
              <w:rPr>
                <w:rFonts w:ascii="Tahoma" w:hAnsi="Tahoma" w:cs="Tahoma"/>
                <w:color w:val="000000"/>
                <w:sz w:val="18"/>
                <w:szCs w:val="18"/>
              </w:rPr>
              <w:t>ordine nel caso in cui venga fornito un contratto qualificante.</w:t>
            </w:r>
          </w:p>
          <w:p w14:paraId="56F682B3" w14:textId="77777777" w:rsidR="00230E01" w:rsidRPr="003511B3" w:rsidRDefault="00230E01" w:rsidP="00230E01">
            <w:pPr>
              <w:pStyle w:val="AppendixBodyText"/>
              <w:spacing w:after="0"/>
              <w:ind w:right="720"/>
              <w:rPr>
                <w:rFonts w:ascii="Tahoma" w:hAnsi="Tahoma" w:cs="Tahoma"/>
                <w:color w:val="000000"/>
                <w:sz w:val="18"/>
                <w:szCs w:val="18"/>
                <w:lang w:eastAsia="ja-JP"/>
              </w:rPr>
            </w:pPr>
          </w:p>
        </w:tc>
      </w:tr>
      <w:tr w:rsidR="00456002" w:rsidRPr="003511B3" w14:paraId="56F682D4" w14:textId="77777777" w:rsidTr="00E72B9D">
        <w:tc>
          <w:tcPr>
            <w:tcW w:w="2270" w:type="dxa"/>
            <w:shd w:val="clear" w:color="auto" w:fill="auto"/>
          </w:tcPr>
          <w:p w14:paraId="56F682B5" w14:textId="77777777" w:rsidR="00456002" w:rsidRPr="003511B3" w:rsidRDefault="00456002" w:rsidP="00A70464">
            <w:pPr>
              <w:pStyle w:val="AppendixBodyText"/>
              <w:spacing w:before="60"/>
              <w:ind w:right="720"/>
              <w:rPr>
                <w:rFonts w:ascii="Tahoma" w:hAnsi="Tahoma" w:cs="Tahoma"/>
                <w:b/>
                <w:color w:val="000000"/>
                <w:szCs w:val="18"/>
                <w:lang w:eastAsia="ja-JP"/>
              </w:rPr>
            </w:pPr>
            <w:r w:rsidRPr="003511B3">
              <w:rPr>
                <w:rFonts w:ascii="Tahoma" w:hAnsi="Tahoma" w:cs="Tahoma"/>
                <w:b/>
                <w:color w:val="000000"/>
                <w:szCs w:val="18"/>
              </w:rPr>
              <w:t>Select Plus</w:t>
            </w:r>
          </w:p>
        </w:tc>
        <w:tc>
          <w:tcPr>
            <w:tcW w:w="6946" w:type="dxa"/>
            <w:shd w:val="clear" w:color="auto" w:fill="auto"/>
          </w:tcPr>
          <w:p w14:paraId="56F682B6" w14:textId="77777777" w:rsidR="00456002" w:rsidRPr="008544B7" w:rsidRDefault="00456002" w:rsidP="00A70464">
            <w:pPr>
              <w:pStyle w:val="AppendixBodyText"/>
              <w:spacing w:before="60"/>
              <w:ind w:right="720"/>
              <w:rPr>
                <w:rFonts w:ascii="Tahoma" w:hAnsi="Tahoma" w:cs="Tahoma"/>
                <w:lang w:val="es-ES"/>
              </w:rPr>
            </w:pPr>
            <w:r w:rsidRPr="008544B7">
              <w:rPr>
                <w:rFonts w:ascii="Tahoma" w:hAnsi="Tahoma" w:cs="Tahoma"/>
                <w:color w:val="000000"/>
                <w:sz w:val="18"/>
                <w:szCs w:val="18"/>
                <w:lang w:val="es-ES"/>
              </w:rPr>
              <w:t>Select Plus richiede un ordine minimo di 500 punti per gruppo nel corso del primo anno.</w:t>
            </w:r>
            <w:r w:rsidR="003511B3" w:rsidRPr="008544B7">
              <w:rPr>
                <w:rFonts w:ascii="Tahoma" w:hAnsi="Tahoma" w:cs="Tahoma"/>
                <w:color w:val="000000"/>
                <w:sz w:val="18"/>
                <w:szCs w:val="18"/>
                <w:lang w:val="es-ES"/>
              </w:rPr>
              <w:t xml:space="preserve"> </w:t>
            </w:r>
            <w:r w:rsidRPr="008544B7">
              <w:rPr>
                <w:rFonts w:ascii="Tahoma" w:hAnsi="Tahoma" w:cs="Tahoma"/>
                <w:color w:val="000000"/>
                <w:sz w:val="18"/>
                <w:szCs w:val="18"/>
                <w:lang w:val="es-ES"/>
              </w:rPr>
              <w:t>È possibile ignorare il requisito di quantità per l</w:t>
            </w:r>
            <w:r w:rsidR="003511B3" w:rsidRPr="008544B7">
              <w:rPr>
                <w:rFonts w:ascii="Tahoma" w:hAnsi="Tahoma" w:cs="Tahoma"/>
                <w:color w:val="000000"/>
                <w:sz w:val="18"/>
                <w:szCs w:val="18"/>
                <w:lang w:val="es-ES"/>
              </w:rPr>
              <w:t>’</w:t>
            </w:r>
            <w:r w:rsidRPr="008544B7">
              <w:rPr>
                <w:rFonts w:ascii="Tahoma" w:hAnsi="Tahoma" w:cs="Tahoma"/>
                <w:color w:val="000000"/>
                <w:sz w:val="18"/>
                <w:szCs w:val="18"/>
                <w:lang w:val="es-ES"/>
              </w:rPr>
              <w:t>ordine nel caso in cui venga fornito un contratto qualificante.</w:t>
            </w:r>
          </w:p>
          <w:p w14:paraId="56F682B7" w14:textId="77777777" w:rsidR="00456002" w:rsidRPr="008544B7" w:rsidRDefault="00456002" w:rsidP="00A70464">
            <w:pPr>
              <w:pStyle w:val="AppendixBodyText"/>
              <w:spacing w:after="0"/>
              <w:ind w:right="720"/>
              <w:rPr>
                <w:rFonts w:ascii="Tahoma" w:hAnsi="Tahoma" w:cs="Tahoma"/>
                <w:lang w:val="es-ES"/>
              </w:rPr>
            </w:pPr>
          </w:p>
          <w:p w14:paraId="56F682B8" w14:textId="77777777" w:rsidR="00456002" w:rsidRPr="008544B7" w:rsidRDefault="00456002" w:rsidP="004B6D8C">
            <w:pPr>
              <w:spacing w:after="60"/>
              <w:rPr>
                <w:rFonts w:cs="Tahoma"/>
                <w:lang w:val="es-ES"/>
              </w:rPr>
            </w:pPr>
            <w:bookmarkStart w:id="666" w:name="_Toc323159727"/>
            <w:r w:rsidRPr="008544B7">
              <w:rPr>
                <w:rFonts w:cs="Tahoma"/>
                <w:b/>
                <w:lang w:val="es-ES"/>
              </w:rPr>
              <w:t>Livelli di Prezzo in Select Plus</w:t>
            </w:r>
            <w:bookmarkEnd w:id="666"/>
          </w:p>
          <w:p w14:paraId="56F682B9" w14:textId="77777777" w:rsidR="00456002" w:rsidRPr="00A32A38" w:rsidRDefault="00456002" w:rsidP="005C647E">
            <w:pPr>
              <w:rPr>
                <w:rFonts w:cs="Tahoma"/>
                <w:lang w:val="fr-FR"/>
              </w:rPr>
            </w:pPr>
            <w:r w:rsidRPr="00A32A38">
              <w:rPr>
                <w:rFonts w:cs="Tahoma"/>
                <w:szCs w:val="18"/>
                <w:lang w:val="fr-FR"/>
              </w:rPr>
              <w:t>La società si qualifica per il Programma Select Plus se soddisfa uno dei tre seguenti</w:t>
            </w:r>
            <w:r w:rsidR="004D0F5B" w:rsidRPr="00A32A38">
              <w:rPr>
                <w:rFonts w:cs="Tahoma"/>
                <w:szCs w:val="18"/>
                <w:lang w:val="fr-FR"/>
              </w:rPr>
              <w:t> </w:t>
            </w:r>
            <w:r w:rsidRPr="00A32A38">
              <w:rPr>
                <w:rFonts w:cs="Tahoma"/>
                <w:szCs w:val="18"/>
                <w:lang w:val="fr-FR"/>
              </w:rPr>
              <w:t xml:space="preserve">criteri: </w:t>
            </w:r>
          </w:p>
          <w:p w14:paraId="56F682BA" w14:textId="77777777" w:rsidR="00406CB0" w:rsidRPr="00A32A38" w:rsidRDefault="00406CB0" w:rsidP="00A70464">
            <w:pPr>
              <w:rPr>
                <w:rFonts w:cs="Tahoma"/>
                <w:lang w:val="fr-FR"/>
              </w:rPr>
            </w:pPr>
          </w:p>
          <w:p w14:paraId="56F682BB" w14:textId="77777777" w:rsidR="00456002" w:rsidRPr="00A32A38" w:rsidRDefault="00456002" w:rsidP="004B6D8C">
            <w:pPr>
              <w:numPr>
                <w:ilvl w:val="0"/>
                <w:numId w:val="82"/>
              </w:numPr>
              <w:spacing w:after="60"/>
              <w:rPr>
                <w:rFonts w:cs="Tahoma"/>
                <w:lang w:val="fr-FR"/>
              </w:rPr>
            </w:pPr>
            <w:r w:rsidRPr="00A32A38">
              <w:rPr>
                <w:rFonts w:cs="Tahoma"/>
                <w:lang w:val="fr-FR"/>
              </w:rPr>
              <w:t>Dispone di un</w:t>
            </w:r>
            <w:r w:rsidR="003511B3" w:rsidRPr="00A32A38">
              <w:rPr>
                <w:rFonts w:cs="Tahoma"/>
                <w:lang w:val="fr-FR"/>
              </w:rPr>
              <w:t>’</w:t>
            </w:r>
            <w:r w:rsidRPr="00A32A38">
              <w:rPr>
                <w:rFonts w:cs="Tahoma"/>
                <w:lang w:val="fr-FR"/>
              </w:rPr>
              <w:t>Iscrizione Enterprise attiva ai sensi di un Contratto Enterprise separato o di un</w:t>
            </w:r>
            <w:r w:rsidR="003511B3" w:rsidRPr="00A32A38">
              <w:rPr>
                <w:rFonts w:cs="Tahoma"/>
                <w:lang w:val="fr-FR"/>
              </w:rPr>
              <w:t>’</w:t>
            </w:r>
            <w:r w:rsidRPr="00A32A38">
              <w:rPr>
                <w:rFonts w:cs="Tahoma"/>
                <w:lang w:val="fr-FR"/>
              </w:rPr>
              <w:t>Iscrizione Enterprise Subscription ai sensi di un contratto Enterprise Subscription (gli istituti didattici possono utilizzare un Contratto Campus o School attivo oppure un Enrollment for Education Solutions attivo quale contratto qualificante);</w:t>
            </w:r>
          </w:p>
          <w:p w14:paraId="56F682BC" w14:textId="77777777" w:rsidR="00456002" w:rsidRPr="00A32A38" w:rsidRDefault="00456002" w:rsidP="004B6D8C">
            <w:pPr>
              <w:numPr>
                <w:ilvl w:val="0"/>
                <w:numId w:val="82"/>
              </w:numPr>
              <w:spacing w:after="60"/>
              <w:rPr>
                <w:rFonts w:cs="Tahoma"/>
                <w:lang w:val="fr-FR"/>
              </w:rPr>
            </w:pPr>
            <w:r w:rsidRPr="00A32A38">
              <w:rPr>
                <w:rFonts w:cs="Tahoma"/>
                <w:lang w:val="fr-FR"/>
              </w:rPr>
              <w:t xml:space="preserve">Effettua un ordine iniziale che raggiunge un minimo di 500 punti per ogni pool di prodotti che la Società seleziona durante il primo anno; </w:t>
            </w:r>
          </w:p>
          <w:p w14:paraId="56F682BD" w14:textId="77777777" w:rsidR="00456002" w:rsidRPr="00A32A38" w:rsidRDefault="00456002" w:rsidP="004B6D8C">
            <w:pPr>
              <w:numPr>
                <w:ilvl w:val="0"/>
                <w:numId w:val="82"/>
              </w:numPr>
              <w:spacing w:after="60"/>
              <w:rPr>
                <w:rFonts w:cs="Tahoma"/>
                <w:lang w:val="fr-FR"/>
              </w:rPr>
            </w:pPr>
            <w:r w:rsidRPr="00A32A38">
              <w:rPr>
                <w:rFonts w:cs="Tahoma"/>
                <w:lang w:val="fr-FR"/>
              </w:rPr>
              <w:t>Identifica un contratto in cui l</w:t>
            </w:r>
            <w:r w:rsidR="003511B3" w:rsidRPr="00A32A38">
              <w:rPr>
                <w:rFonts w:cs="Tahoma"/>
                <w:lang w:val="fr-FR"/>
              </w:rPr>
              <w:t>’</w:t>
            </w:r>
            <w:r w:rsidRPr="00A32A38">
              <w:rPr>
                <w:rFonts w:cs="Tahoma"/>
                <w:lang w:val="fr-FR"/>
              </w:rPr>
              <w:t xml:space="preserve">ordine minimo è stato acquistato nei 12 mesi precedenti alla data di entrata in vigore del Contratto Select Plus della Società e </w:t>
            </w:r>
          </w:p>
          <w:p w14:paraId="56F682BE" w14:textId="77777777" w:rsidR="00456002" w:rsidRPr="00A32A38" w:rsidRDefault="00456002" w:rsidP="00A70464">
            <w:pPr>
              <w:rPr>
                <w:rFonts w:cs="Tahoma"/>
                <w:lang w:val="fr-FR"/>
              </w:rPr>
            </w:pPr>
          </w:p>
          <w:p w14:paraId="56F682BF" w14:textId="77777777" w:rsidR="00456002" w:rsidRPr="00A32A38" w:rsidRDefault="00456002" w:rsidP="005C647E">
            <w:pPr>
              <w:rPr>
                <w:rFonts w:cs="Tahoma"/>
                <w:lang w:val="fr-FR"/>
              </w:rPr>
            </w:pPr>
            <w:r w:rsidRPr="00A32A38">
              <w:rPr>
                <w:rFonts w:cs="Tahoma"/>
                <w:szCs w:val="18"/>
                <w:lang w:val="fr-FR"/>
              </w:rPr>
              <w:t>Per le precedenti opzioni 2 e 3, la Società deve mantenere un minimo di 500 punti in ciascun pool di prodotti scelto dalla Società all</w:t>
            </w:r>
            <w:r w:rsidR="003511B3" w:rsidRPr="00A32A38">
              <w:rPr>
                <w:rFonts w:cs="Tahoma"/>
                <w:szCs w:val="18"/>
                <w:lang w:val="fr-FR"/>
              </w:rPr>
              <w:t>’</w:t>
            </w:r>
            <w:r w:rsidRPr="00A32A38">
              <w:rPr>
                <w:rFonts w:cs="Tahoma"/>
                <w:szCs w:val="18"/>
                <w:lang w:val="fr-FR"/>
              </w:rPr>
              <w:t xml:space="preserve">epoca della revisione. </w:t>
            </w:r>
          </w:p>
          <w:p w14:paraId="56F682C0" w14:textId="77777777" w:rsidR="00456002" w:rsidRPr="00A32A38" w:rsidRDefault="00456002" w:rsidP="005C647E">
            <w:pPr>
              <w:rPr>
                <w:rFonts w:cs="Tahoma"/>
                <w:lang w:val="fr-FR"/>
              </w:rPr>
            </w:pPr>
          </w:p>
          <w:p w14:paraId="56F682C1" w14:textId="77777777" w:rsidR="00456002" w:rsidRPr="00A32A38" w:rsidRDefault="00456002" w:rsidP="005C647E">
            <w:pPr>
              <w:rPr>
                <w:rFonts w:cs="Tahoma"/>
                <w:lang w:val="fr-FR"/>
              </w:rPr>
            </w:pPr>
            <w:r w:rsidRPr="00A32A38">
              <w:rPr>
                <w:rFonts w:cs="Tahoma"/>
                <w:szCs w:val="18"/>
                <w:lang w:val="fr-FR"/>
              </w:rPr>
              <w:t>I prezzi della Società sono basati su un contratto concluso tra la Società e il suo rivenditore. Tuttavia Microsoft fornisce al rivenditore i seguenti criteri relativi ai prezzi e ai punti per aiutarlo a definire i prezzi per il cliente finale:</w:t>
            </w:r>
            <w:r w:rsidR="003511B3" w:rsidRPr="00A32A38">
              <w:rPr>
                <w:rFonts w:cs="Tahoma"/>
                <w:szCs w:val="18"/>
                <w:lang w:val="fr-FR"/>
              </w:rPr>
              <w:t xml:space="preserve"> </w:t>
            </w:r>
          </w:p>
          <w:p w14:paraId="56F682C2" w14:textId="77777777" w:rsidR="00456002" w:rsidRPr="00A32A38" w:rsidRDefault="00456002" w:rsidP="005C647E">
            <w:pPr>
              <w:rPr>
                <w:rFonts w:cs="Tahoma"/>
                <w:lang w:val="fr-FR"/>
              </w:rPr>
            </w:pPr>
          </w:p>
          <w:tbl>
            <w:tblPr>
              <w:tblW w:w="0" w:type="auto"/>
              <w:jc w:val="center"/>
              <w:tblCellMar>
                <w:left w:w="0" w:type="dxa"/>
                <w:right w:w="0" w:type="dxa"/>
              </w:tblCellMar>
              <w:tblLook w:val="00A0" w:firstRow="1" w:lastRow="0" w:firstColumn="1" w:lastColumn="0" w:noHBand="0" w:noVBand="0"/>
            </w:tblPr>
            <w:tblGrid>
              <w:gridCol w:w="2934"/>
              <w:gridCol w:w="2593"/>
            </w:tblGrid>
            <w:tr w:rsidR="00E866D6" w:rsidRPr="004546A0" w14:paraId="56F682C5" w14:textId="77777777" w:rsidTr="0067767D">
              <w:trPr>
                <w:trHeight w:hRule="exact" w:val="622"/>
                <w:tblHeader/>
                <w:jc w:val="center"/>
              </w:trPr>
              <w:tc>
                <w:tcPr>
                  <w:tcW w:w="2934"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56F682C3" w14:textId="77777777" w:rsidR="00E866D6" w:rsidRPr="004546A0" w:rsidRDefault="00E866D6" w:rsidP="0067767D">
                  <w:pPr>
                    <w:jc w:val="center"/>
                    <w:rPr>
                      <w:rFonts w:cs="Tahoma"/>
                      <w:b/>
                      <w:sz w:val="20"/>
                      <w:szCs w:val="18"/>
                    </w:rPr>
                  </w:pPr>
                  <w:r w:rsidRPr="004546A0">
                    <w:rPr>
                      <w:rFonts w:cs="Tahoma"/>
                      <w:b/>
                      <w:sz w:val="20"/>
                      <w:szCs w:val="18"/>
                      <w:lang w:val="it-IT"/>
                    </w:rPr>
                    <w:t>Livello di Prezzo in Select Plus - Commerciale</w:t>
                  </w:r>
                </w:p>
              </w:tc>
              <w:tc>
                <w:tcPr>
                  <w:tcW w:w="2593"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6F682C4" w14:textId="77777777" w:rsidR="00E866D6" w:rsidRPr="004546A0" w:rsidRDefault="00E866D6" w:rsidP="0067767D">
                  <w:pPr>
                    <w:jc w:val="center"/>
                    <w:rPr>
                      <w:rFonts w:cs="Tahoma"/>
                      <w:b/>
                      <w:sz w:val="20"/>
                      <w:szCs w:val="18"/>
                    </w:rPr>
                  </w:pPr>
                  <w:r w:rsidRPr="004546A0">
                    <w:rPr>
                      <w:rFonts w:cs="Tahoma"/>
                      <w:b/>
                      <w:sz w:val="20"/>
                      <w:szCs w:val="18"/>
                      <w:lang w:val="it-IT"/>
                    </w:rPr>
                    <w:t>Minimo Punti Annuali per</w:t>
                  </w:r>
                  <w:r>
                    <w:rPr>
                      <w:rFonts w:cs="Tahoma"/>
                      <w:b/>
                      <w:sz w:val="20"/>
                      <w:szCs w:val="18"/>
                      <w:lang w:val="it-IT"/>
                    </w:rPr>
                    <w:t> </w:t>
                  </w:r>
                  <w:r w:rsidRPr="004546A0">
                    <w:rPr>
                      <w:rFonts w:cs="Tahoma"/>
                      <w:b/>
                      <w:sz w:val="20"/>
                      <w:szCs w:val="18"/>
                      <w:lang w:val="it-IT"/>
                    </w:rPr>
                    <w:t>Pool</w:t>
                  </w:r>
                </w:p>
              </w:tc>
            </w:tr>
            <w:tr w:rsidR="00E866D6" w:rsidRPr="004546A0" w14:paraId="56F682C8" w14:textId="77777777" w:rsidTr="0067767D">
              <w:trPr>
                <w:trHeight w:hRule="exact" w:val="389"/>
                <w:jc w:val="center"/>
              </w:trPr>
              <w:tc>
                <w:tcPr>
                  <w:tcW w:w="29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6F682C6" w14:textId="77777777" w:rsidR="00E866D6" w:rsidRPr="004546A0" w:rsidRDefault="00E866D6" w:rsidP="0067767D">
                  <w:pPr>
                    <w:jc w:val="center"/>
                    <w:rPr>
                      <w:rFonts w:cs="Tahoma"/>
                      <w:szCs w:val="18"/>
                    </w:rPr>
                  </w:pPr>
                  <w:r w:rsidRPr="004546A0">
                    <w:rPr>
                      <w:rFonts w:cs="Tahoma"/>
                      <w:szCs w:val="18"/>
                      <w:lang w:val="it-IT"/>
                    </w:rPr>
                    <w:t>A</w:t>
                  </w:r>
                </w:p>
              </w:tc>
              <w:tc>
                <w:tcPr>
                  <w:tcW w:w="25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6F682C7" w14:textId="77777777" w:rsidR="00E866D6" w:rsidRPr="004546A0" w:rsidRDefault="00E866D6" w:rsidP="0067767D">
                  <w:pPr>
                    <w:jc w:val="center"/>
                    <w:rPr>
                      <w:rFonts w:cs="Tahoma"/>
                      <w:szCs w:val="18"/>
                    </w:rPr>
                  </w:pPr>
                  <w:r w:rsidRPr="004546A0">
                    <w:rPr>
                      <w:rFonts w:cs="Tahoma"/>
                      <w:szCs w:val="18"/>
                    </w:rPr>
                    <w:t>500</w:t>
                  </w:r>
                </w:p>
              </w:tc>
            </w:tr>
            <w:tr w:rsidR="00E866D6" w:rsidRPr="004546A0" w14:paraId="56F682CB" w14:textId="77777777" w:rsidTr="0067767D">
              <w:trPr>
                <w:trHeight w:hRule="exact" w:val="389"/>
                <w:jc w:val="center"/>
              </w:trPr>
              <w:tc>
                <w:tcPr>
                  <w:tcW w:w="29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6F682C9" w14:textId="77777777" w:rsidR="00E866D6" w:rsidRPr="004546A0" w:rsidRDefault="00E866D6" w:rsidP="0067767D">
                  <w:pPr>
                    <w:jc w:val="center"/>
                    <w:rPr>
                      <w:rFonts w:cs="Tahoma"/>
                      <w:szCs w:val="18"/>
                    </w:rPr>
                  </w:pPr>
                  <w:r w:rsidRPr="004546A0">
                    <w:rPr>
                      <w:rFonts w:cs="Tahoma"/>
                      <w:szCs w:val="18"/>
                      <w:lang w:val="it-IT"/>
                    </w:rPr>
                    <w:t>B</w:t>
                  </w:r>
                </w:p>
              </w:tc>
              <w:tc>
                <w:tcPr>
                  <w:tcW w:w="25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6F682CA" w14:textId="77777777" w:rsidR="00E866D6" w:rsidRPr="004546A0" w:rsidRDefault="00E866D6" w:rsidP="0067767D">
                  <w:pPr>
                    <w:jc w:val="center"/>
                    <w:rPr>
                      <w:rFonts w:cs="Tahoma"/>
                      <w:szCs w:val="18"/>
                    </w:rPr>
                  </w:pPr>
                  <w:r w:rsidRPr="004546A0">
                    <w:rPr>
                      <w:rFonts w:cs="Tahoma"/>
                      <w:szCs w:val="18"/>
                    </w:rPr>
                    <w:t>4.000</w:t>
                  </w:r>
                </w:p>
              </w:tc>
            </w:tr>
            <w:tr w:rsidR="00E866D6" w:rsidRPr="004546A0" w14:paraId="56F682CE" w14:textId="77777777" w:rsidTr="0067767D">
              <w:trPr>
                <w:trHeight w:hRule="exact" w:val="389"/>
                <w:jc w:val="center"/>
              </w:trPr>
              <w:tc>
                <w:tcPr>
                  <w:tcW w:w="29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6F682CC" w14:textId="77777777" w:rsidR="00E866D6" w:rsidRPr="004546A0" w:rsidRDefault="00E866D6" w:rsidP="0067767D">
                  <w:pPr>
                    <w:jc w:val="center"/>
                    <w:rPr>
                      <w:rFonts w:cs="Tahoma"/>
                      <w:szCs w:val="18"/>
                    </w:rPr>
                  </w:pPr>
                  <w:r w:rsidRPr="004546A0">
                    <w:rPr>
                      <w:rFonts w:cs="Tahoma"/>
                      <w:szCs w:val="18"/>
                      <w:lang w:val="it-IT"/>
                    </w:rPr>
                    <w:t>C</w:t>
                  </w:r>
                </w:p>
              </w:tc>
              <w:tc>
                <w:tcPr>
                  <w:tcW w:w="25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6F682CD" w14:textId="77777777" w:rsidR="00E866D6" w:rsidRPr="004546A0" w:rsidRDefault="00E866D6" w:rsidP="0067767D">
                  <w:pPr>
                    <w:jc w:val="center"/>
                    <w:rPr>
                      <w:rFonts w:cs="Tahoma"/>
                      <w:szCs w:val="18"/>
                    </w:rPr>
                  </w:pPr>
                  <w:r w:rsidRPr="004546A0">
                    <w:rPr>
                      <w:rFonts w:cs="Tahoma"/>
                      <w:szCs w:val="18"/>
                    </w:rPr>
                    <w:t>10.000</w:t>
                  </w:r>
                </w:p>
              </w:tc>
            </w:tr>
            <w:tr w:rsidR="00E866D6" w:rsidRPr="004546A0" w14:paraId="56F682D1" w14:textId="77777777" w:rsidTr="0067767D">
              <w:trPr>
                <w:trHeight w:hRule="exact" w:val="389"/>
                <w:jc w:val="center"/>
              </w:trPr>
              <w:tc>
                <w:tcPr>
                  <w:tcW w:w="29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6F682CF" w14:textId="77777777" w:rsidR="00E866D6" w:rsidRPr="004546A0" w:rsidRDefault="00E866D6" w:rsidP="0067767D">
                  <w:pPr>
                    <w:jc w:val="center"/>
                    <w:rPr>
                      <w:rFonts w:cs="Tahoma"/>
                      <w:szCs w:val="18"/>
                    </w:rPr>
                  </w:pPr>
                  <w:r w:rsidRPr="004546A0">
                    <w:rPr>
                      <w:rFonts w:cs="Tahoma"/>
                      <w:szCs w:val="18"/>
                      <w:lang w:val="it-IT"/>
                    </w:rPr>
                    <w:t>D</w:t>
                  </w:r>
                </w:p>
              </w:tc>
              <w:tc>
                <w:tcPr>
                  <w:tcW w:w="25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6F682D0" w14:textId="77777777" w:rsidR="00E866D6" w:rsidRPr="004546A0" w:rsidRDefault="00E866D6" w:rsidP="0067767D">
                  <w:pPr>
                    <w:jc w:val="center"/>
                    <w:rPr>
                      <w:rFonts w:cs="Tahoma"/>
                      <w:szCs w:val="18"/>
                    </w:rPr>
                  </w:pPr>
                  <w:r w:rsidRPr="004546A0">
                    <w:rPr>
                      <w:rFonts w:cs="Tahoma"/>
                      <w:szCs w:val="18"/>
                    </w:rPr>
                    <w:t>25.000</w:t>
                  </w:r>
                </w:p>
              </w:tc>
            </w:tr>
          </w:tbl>
          <w:p w14:paraId="56F682D2" w14:textId="77777777" w:rsidR="00456002" w:rsidRPr="003511B3" w:rsidRDefault="00C42A83" w:rsidP="00230E01">
            <w:pPr>
              <w:pStyle w:val="AppendixBodyText"/>
              <w:spacing w:after="0"/>
              <w:ind w:left="605" w:right="720"/>
              <w:rPr>
                <w:rFonts w:ascii="Tahoma" w:hAnsi="Tahoma" w:cs="Tahoma"/>
              </w:rPr>
            </w:pPr>
            <w:r w:rsidRPr="003511B3">
              <w:rPr>
                <w:rFonts w:ascii="Tahoma" w:hAnsi="Tahoma" w:cs="Tahoma"/>
                <w:i/>
                <w:sz w:val="16"/>
              </w:rPr>
              <w:t>Nota: qualsiasi punto che la società ha in eccesso rispetto al livello minimo di prezzo verrà riportato all</w:t>
            </w:r>
            <w:r w:rsidR="003511B3">
              <w:rPr>
                <w:rFonts w:ascii="Tahoma" w:hAnsi="Tahoma" w:cs="Tahoma"/>
                <w:i/>
                <w:sz w:val="16"/>
              </w:rPr>
              <w:t>’</w:t>
            </w:r>
            <w:r w:rsidRPr="003511B3">
              <w:rPr>
                <w:rFonts w:ascii="Tahoma" w:hAnsi="Tahoma" w:cs="Tahoma"/>
                <w:i/>
                <w:sz w:val="16"/>
              </w:rPr>
              <w:t>anno successivo per il controllo della conformità di tale anno. Ad esempio, qualora la società abbia 4.500 punti al momento del controllo annuale della conformità, 500 punti verranno riportati all</w:t>
            </w:r>
            <w:r w:rsidR="003511B3">
              <w:rPr>
                <w:rFonts w:ascii="Tahoma" w:hAnsi="Tahoma" w:cs="Tahoma"/>
                <w:i/>
                <w:sz w:val="16"/>
              </w:rPr>
              <w:t>’</w:t>
            </w:r>
            <w:r w:rsidRPr="003511B3">
              <w:rPr>
                <w:rFonts w:ascii="Tahoma" w:hAnsi="Tahoma" w:cs="Tahoma"/>
                <w:i/>
                <w:sz w:val="16"/>
              </w:rPr>
              <w:t>anno successivo per essere utilizzati per la conformità di quell</w:t>
            </w:r>
            <w:r w:rsidR="003511B3">
              <w:rPr>
                <w:rFonts w:ascii="Tahoma" w:hAnsi="Tahoma" w:cs="Tahoma"/>
                <w:i/>
                <w:sz w:val="16"/>
              </w:rPr>
              <w:t>’</w:t>
            </w:r>
            <w:r w:rsidRPr="003511B3">
              <w:rPr>
                <w:rFonts w:ascii="Tahoma" w:hAnsi="Tahoma" w:cs="Tahoma"/>
                <w:i/>
                <w:sz w:val="16"/>
              </w:rPr>
              <w:t>anno.</w:t>
            </w:r>
          </w:p>
          <w:p w14:paraId="56F682D3" w14:textId="77777777" w:rsidR="00230E01" w:rsidRPr="003511B3" w:rsidRDefault="00230E01" w:rsidP="00230E01">
            <w:pPr>
              <w:pStyle w:val="AppendixBodyText"/>
              <w:spacing w:after="0"/>
              <w:ind w:left="605" w:right="720"/>
              <w:rPr>
                <w:rFonts w:ascii="Tahoma" w:hAnsi="Tahoma" w:cs="Tahoma"/>
                <w:color w:val="000000"/>
                <w:sz w:val="18"/>
                <w:szCs w:val="18"/>
                <w:lang w:eastAsia="ja-JP"/>
              </w:rPr>
            </w:pPr>
          </w:p>
        </w:tc>
      </w:tr>
    </w:tbl>
    <w:p w14:paraId="56F682D5" w14:textId="77777777" w:rsidR="001C1727" w:rsidRPr="003511B3" w:rsidRDefault="001C1727">
      <w:pPr>
        <w:rPr>
          <w:rFonts w:cs="Tahoma"/>
        </w:rPr>
      </w:pPr>
      <w:r w:rsidRPr="003511B3">
        <w:rPr>
          <w:rFonts w:cs="Tahoma"/>
        </w:rP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E866D6" w:rsidRPr="00D87B79" w14:paraId="56F682D8" w14:textId="77777777" w:rsidTr="0067767D">
        <w:trPr>
          <w:tblHeader/>
        </w:trPr>
        <w:tc>
          <w:tcPr>
            <w:tcW w:w="2270" w:type="dxa"/>
            <w:shd w:val="clear" w:color="auto" w:fill="FABF8F"/>
          </w:tcPr>
          <w:p w14:paraId="56F682D6" w14:textId="77777777" w:rsidR="00E866D6" w:rsidRPr="00D87B79" w:rsidRDefault="00E866D6" w:rsidP="0067767D">
            <w:pPr>
              <w:pStyle w:val="AppendixBodyText"/>
              <w:ind w:right="720"/>
              <w:jc w:val="center"/>
              <w:rPr>
                <w:rFonts w:ascii="Tahoma" w:hAnsi="Tahoma" w:cs="Tahoma"/>
                <w:b/>
                <w:color w:val="000000"/>
                <w:sz w:val="22"/>
                <w:szCs w:val="18"/>
                <w:lang w:eastAsia="ja-JP"/>
              </w:rPr>
            </w:pPr>
            <w:r w:rsidRPr="00D87B79">
              <w:rPr>
                <w:rFonts w:ascii="Tahoma" w:hAnsi="Tahoma" w:cs="Tahoma"/>
                <w:b/>
                <w:color w:val="000000"/>
                <w:sz w:val="22"/>
                <w:szCs w:val="18"/>
                <w:lang w:val="it-IT" w:eastAsia="ja-JP"/>
              </w:rPr>
              <w:t>Programmi</w:t>
            </w:r>
          </w:p>
        </w:tc>
        <w:tc>
          <w:tcPr>
            <w:tcW w:w="6946" w:type="dxa"/>
            <w:shd w:val="clear" w:color="auto" w:fill="FABF8F"/>
          </w:tcPr>
          <w:p w14:paraId="56F682D7" w14:textId="77777777" w:rsidR="00E866D6" w:rsidRPr="00D87B79" w:rsidRDefault="00E866D6" w:rsidP="0067767D">
            <w:pPr>
              <w:pStyle w:val="AppendixBodyText"/>
              <w:ind w:right="720"/>
              <w:jc w:val="center"/>
              <w:rPr>
                <w:rFonts w:ascii="Tahoma" w:hAnsi="Tahoma" w:cs="Tahoma"/>
                <w:b/>
                <w:color w:val="000000"/>
                <w:sz w:val="22"/>
                <w:szCs w:val="18"/>
                <w:lang w:eastAsia="ja-JP"/>
              </w:rPr>
            </w:pPr>
            <w:r w:rsidRPr="00D87B79">
              <w:rPr>
                <w:rFonts w:ascii="Tahoma" w:hAnsi="Tahoma" w:cs="Tahoma"/>
                <w:b/>
                <w:color w:val="000000"/>
                <w:sz w:val="22"/>
                <w:szCs w:val="18"/>
                <w:lang w:val="it-IT" w:eastAsia="ja-JP"/>
              </w:rPr>
              <w:t>Requisiti Minimi dell’Ordine</w:t>
            </w:r>
          </w:p>
        </w:tc>
      </w:tr>
      <w:tr w:rsidR="00456002" w:rsidRPr="008544B7" w14:paraId="56F682DE" w14:textId="77777777" w:rsidTr="00E72B9D">
        <w:tc>
          <w:tcPr>
            <w:tcW w:w="2270" w:type="dxa"/>
            <w:shd w:val="clear" w:color="auto" w:fill="auto"/>
          </w:tcPr>
          <w:p w14:paraId="56F682D9" w14:textId="77777777" w:rsidR="00456002" w:rsidRPr="003511B3" w:rsidRDefault="00456002" w:rsidP="00A70464">
            <w:pPr>
              <w:pStyle w:val="AppendixBodyText"/>
              <w:spacing w:before="60"/>
              <w:ind w:right="720"/>
              <w:rPr>
                <w:rFonts w:ascii="Tahoma" w:hAnsi="Tahoma" w:cs="Tahoma"/>
                <w:b/>
                <w:color w:val="000000"/>
                <w:szCs w:val="18"/>
                <w:lang w:eastAsia="ja-JP"/>
              </w:rPr>
            </w:pPr>
            <w:r w:rsidRPr="003511B3">
              <w:rPr>
                <w:rFonts w:ascii="Tahoma" w:hAnsi="Tahoma" w:cs="Tahoma"/>
                <w:b/>
                <w:color w:val="000000"/>
                <w:szCs w:val="18"/>
              </w:rPr>
              <w:t>School</w:t>
            </w:r>
          </w:p>
        </w:tc>
        <w:tc>
          <w:tcPr>
            <w:tcW w:w="6946" w:type="dxa"/>
            <w:shd w:val="clear" w:color="auto" w:fill="auto"/>
          </w:tcPr>
          <w:p w14:paraId="56F682DA" w14:textId="77777777" w:rsidR="00456002" w:rsidRPr="00A32A38" w:rsidRDefault="00456002" w:rsidP="00E866D6">
            <w:pPr>
              <w:pStyle w:val="AppendixBodyText"/>
              <w:spacing w:before="60"/>
              <w:ind w:right="378"/>
              <w:rPr>
                <w:rFonts w:ascii="Tahoma" w:hAnsi="Tahoma" w:cs="Tahoma"/>
                <w:lang w:val="fr-FR"/>
              </w:rPr>
            </w:pPr>
            <w:r w:rsidRPr="00A32A38">
              <w:rPr>
                <w:rFonts w:ascii="Tahoma" w:hAnsi="Tahoma" w:cs="Tahoma"/>
                <w:sz w:val="18"/>
                <w:lang w:val="fr-FR"/>
              </w:rPr>
              <w:t>Il Contratto School</w:t>
            </w:r>
            <w:r w:rsidRPr="00A32A38">
              <w:rPr>
                <w:rFonts w:ascii="Tahoma" w:hAnsi="Tahoma" w:cs="Tahoma"/>
                <w:b/>
                <w:sz w:val="18"/>
                <w:lang w:val="fr-FR"/>
              </w:rPr>
              <w:t xml:space="preserve"> </w:t>
            </w:r>
            <w:r w:rsidRPr="00A32A38">
              <w:rPr>
                <w:rFonts w:ascii="Tahoma" w:hAnsi="Tahoma" w:cs="Tahoma"/>
                <w:sz w:val="18"/>
                <w:lang w:val="fr-FR"/>
              </w:rPr>
              <w:t>richiede un ordine minimo di 300 unità.</w:t>
            </w:r>
            <w:r w:rsidR="003511B3" w:rsidRPr="00A32A38">
              <w:rPr>
                <w:rFonts w:ascii="Tahoma" w:hAnsi="Tahoma" w:cs="Tahoma"/>
                <w:sz w:val="18"/>
                <w:lang w:val="fr-FR"/>
              </w:rPr>
              <w:t xml:space="preserve"> </w:t>
            </w:r>
            <w:r w:rsidRPr="00A32A38">
              <w:rPr>
                <w:rFonts w:ascii="Tahoma" w:hAnsi="Tahoma" w:cs="Tahoma"/>
                <w:sz w:val="18"/>
                <w:lang w:val="fr-FR"/>
              </w:rPr>
              <w:t>Le unità sono determinate moltiplicando il numero totale di applicazioni, sistemi e CAL selezionati per il numero totale di PC idonei o di Personale non docente/FTE idoneo. Il requisito minimo di ordine potrà variare in base all</w:t>
            </w:r>
            <w:r w:rsidR="003511B3" w:rsidRPr="00A32A38">
              <w:rPr>
                <w:rFonts w:ascii="Tahoma" w:hAnsi="Tahoma" w:cs="Tahoma"/>
                <w:sz w:val="18"/>
                <w:lang w:val="fr-FR"/>
              </w:rPr>
              <w:t>’</w:t>
            </w:r>
            <w:r w:rsidRPr="00A32A38">
              <w:rPr>
                <w:rFonts w:ascii="Tahoma" w:hAnsi="Tahoma" w:cs="Tahoma"/>
                <w:sz w:val="18"/>
                <w:lang w:val="fr-FR"/>
              </w:rPr>
              <w:t>area geografica.</w:t>
            </w:r>
          </w:p>
          <w:p w14:paraId="56F682DB" w14:textId="77777777" w:rsidR="00406CB0" w:rsidRPr="00A32A38" w:rsidRDefault="00406CB0" w:rsidP="00E866D6">
            <w:pPr>
              <w:pStyle w:val="AppendixBodyText"/>
              <w:spacing w:after="0"/>
              <w:ind w:right="720"/>
              <w:rPr>
                <w:rFonts w:ascii="Tahoma" w:hAnsi="Tahoma" w:cs="Tahoma"/>
                <w:sz w:val="18"/>
                <w:szCs w:val="18"/>
                <w:lang w:val="fr-FR"/>
              </w:rPr>
            </w:pPr>
          </w:p>
          <w:p w14:paraId="56F682DC" w14:textId="77777777" w:rsidR="00456002" w:rsidRPr="00A32A38" w:rsidRDefault="00456002" w:rsidP="00E866D6">
            <w:pPr>
              <w:tabs>
                <w:tab w:val="left" w:pos="8640"/>
              </w:tabs>
              <w:ind w:right="378"/>
              <w:rPr>
                <w:rFonts w:cs="Tahoma"/>
                <w:lang w:val="fr-FR"/>
              </w:rPr>
            </w:pPr>
            <w:r w:rsidRPr="00A32A38">
              <w:rPr>
                <w:rFonts w:cs="Tahoma"/>
                <w:b/>
                <w:bCs/>
                <w:color w:val="000000"/>
                <w:szCs w:val="20"/>
                <w:lang w:val="fr-FR"/>
              </w:rPr>
              <w:t>Nota:</w:t>
            </w:r>
            <w:r w:rsidRPr="00A32A38">
              <w:rPr>
                <w:rFonts w:cs="Tahoma"/>
                <w:color w:val="000000"/>
                <w:szCs w:val="20"/>
                <w:lang w:val="fr-FR"/>
              </w:rPr>
              <w:t xml:space="preserve"> Le società in possesso del Contratto School non sono idonee a scegliere prodotti applicativi, di sistema, con Licenza </w:t>
            </w:r>
            <w:r w:rsidR="003511B3" w:rsidRPr="00A32A38">
              <w:rPr>
                <w:rFonts w:cs="Tahoma"/>
                <w:color w:val="000000"/>
                <w:szCs w:val="20"/>
                <w:lang w:val="fr-FR"/>
              </w:rPr>
              <w:t>“</w:t>
            </w:r>
            <w:r w:rsidRPr="00A32A38">
              <w:rPr>
                <w:rFonts w:cs="Tahoma"/>
                <w:color w:val="000000"/>
                <w:szCs w:val="20"/>
                <w:lang w:val="fr-FR"/>
              </w:rPr>
              <w:t>Subscription</w:t>
            </w:r>
            <w:r w:rsidR="003511B3" w:rsidRPr="00A32A38">
              <w:rPr>
                <w:rFonts w:cs="Tahoma"/>
                <w:color w:val="000000"/>
                <w:szCs w:val="20"/>
                <w:lang w:val="fr-FR"/>
              </w:rPr>
              <w:t>”</w:t>
            </w:r>
            <w:r w:rsidRPr="00A32A38">
              <w:rPr>
                <w:rFonts w:cs="Tahoma"/>
                <w:color w:val="000000"/>
                <w:szCs w:val="20"/>
                <w:lang w:val="fr-FR"/>
              </w:rPr>
              <w:t xml:space="preserve"> (utente/dispositivo) e</w:t>
            </w:r>
            <w:r w:rsidR="00E866D6" w:rsidRPr="00A32A38">
              <w:rPr>
                <w:rFonts w:cs="Tahoma"/>
                <w:color w:val="000000"/>
                <w:szCs w:val="20"/>
                <w:lang w:val="fr-FR"/>
              </w:rPr>
              <w:t> </w:t>
            </w:r>
            <w:r w:rsidRPr="00A32A38">
              <w:rPr>
                <w:rFonts w:cs="Tahoma"/>
                <w:color w:val="000000"/>
                <w:szCs w:val="20"/>
                <w:lang w:val="fr-FR"/>
              </w:rPr>
              <w:t xml:space="preserve">CAL solo per una parte dei PC inclusi nella sottoscrizione, </w:t>
            </w:r>
            <w:r w:rsidRPr="00A32A38">
              <w:rPr>
                <w:rFonts w:cs="Tahoma"/>
                <w:color w:val="000000"/>
                <w:szCs w:val="18"/>
                <w:lang w:val="fr-FR"/>
              </w:rPr>
              <w:t>se non dichiarato espressamente nelle Note relative alle Condizioni del Prodotto contenute nella Lista dei Prodotti</w:t>
            </w:r>
            <w:r w:rsidRPr="00A32A38">
              <w:rPr>
                <w:rFonts w:cs="Tahoma"/>
                <w:color w:val="000000"/>
                <w:szCs w:val="20"/>
                <w:lang w:val="fr-FR"/>
              </w:rPr>
              <w:t xml:space="preserve">. Ad esempio, qualora la sottoscrizione comprenda la totalità dei PC, i prodotti applicativi, di sistema, con Licenza </w:t>
            </w:r>
            <w:r w:rsidR="003511B3" w:rsidRPr="00A32A38">
              <w:rPr>
                <w:rFonts w:cs="Tahoma"/>
                <w:color w:val="000000"/>
                <w:szCs w:val="20"/>
                <w:lang w:val="fr-FR"/>
              </w:rPr>
              <w:t>“</w:t>
            </w:r>
            <w:r w:rsidRPr="00A32A38">
              <w:rPr>
                <w:rFonts w:cs="Tahoma"/>
                <w:color w:val="000000"/>
                <w:szCs w:val="20"/>
                <w:lang w:val="fr-FR"/>
              </w:rPr>
              <w:t>Subscription</w:t>
            </w:r>
            <w:r w:rsidR="003511B3" w:rsidRPr="00A32A38">
              <w:rPr>
                <w:rFonts w:cs="Tahoma"/>
                <w:color w:val="000000"/>
                <w:szCs w:val="20"/>
                <w:lang w:val="fr-FR"/>
              </w:rPr>
              <w:t>”</w:t>
            </w:r>
            <w:r w:rsidRPr="00A32A38">
              <w:rPr>
                <w:rFonts w:cs="Tahoma"/>
                <w:color w:val="000000"/>
                <w:szCs w:val="20"/>
                <w:lang w:val="fr-FR"/>
              </w:rPr>
              <w:t xml:space="preserve"> (utente/dispositivo) e CAL selezionati riguarderanno tutti i PC, anche nel caso in cui un particolare prodotto venga eseguito su un solo componente di tali PC.</w:t>
            </w:r>
          </w:p>
          <w:p w14:paraId="56F682DD" w14:textId="77777777" w:rsidR="00230E01" w:rsidRPr="00A32A38" w:rsidRDefault="00230E01" w:rsidP="00E866D6">
            <w:pPr>
              <w:tabs>
                <w:tab w:val="left" w:pos="8640"/>
              </w:tabs>
              <w:ind w:right="720"/>
              <w:rPr>
                <w:rFonts w:cs="Tahoma"/>
                <w:color w:val="000000"/>
                <w:szCs w:val="20"/>
                <w:lang w:val="fr-FR" w:eastAsia="ja-JP"/>
              </w:rPr>
            </w:pPr>
          </w:p>
        </w:tc>
      </w:tr>
      <w:tr w:rsidR="00456002" w:rsidRPr="00A32A38" w14:paraId="56F682F7" w14:textId="77777777" w:rsidTr="00E72B9D">
        <w:tc>
          <w:tcPr>
            <w:tcW w:w="2270" w:type="dxa"/>
            <w:shd w:val="clear" w:color="auto" w:fill="auto"/>
          </w:tcPr>
          <w:p w14:paraId="56F682DF" w14:textId="77777777" w:rsidR="00456002" w:rsidRPr="003511B3" w:rsidRDefault="00456002" w:rsidP="00E866D6">
            <w:pPr>
              <w:pStyle w:val="AppendixBodyText"/>
              <w:spacing w:before="60"/>
              <w:ind w:right="720"/>
              <w:rPr>
                <w:rFonts w:ascii="Tahoma" w:hAnsi="Tahoma" w:cs="Tahoma"/>
                <w:b/>
                <w:color w:val="000000"/>
                <w:sz w:val="18"/>
                <w:szCs w:val="18"/>
                <w:lang w:eastAsia="ja-JP"/>
              </w:rPr>
            </w:pPr>
            <w:r w:rsidRPr="003511B3">
              <w:rPr>
                <w:rFonts w:ascii="Tahoma" w:hAnsi="Tahoma" w:cs="Tahoma"/>
                <w:b/>
              </w:rPr>
              <w:t>Contratto Enterprise e</w:t>
            </w:r>
            <w:r w:rsidR="00E866D6">
              <w:rPr>
                <w:rFonts w:ascii="Tahoma" w:hAnsi="Tahoma" w:cs="Tahoma"/>
                <w:b/>
              </w:rPr>
              <w:t> </w:t>
            </w:r>
            <w:r w:rsidRPr="003511B3">
              <w:rPr>
                <w:rFonts w:ascii="Tahoma" w:hAnsi="Tahoma" w:cs="Tahoma"/>
                <w:b/>
              </w:rPr>
              <w:t>Contratto Enterprise Subscription</w:t>
            </w:r>
          </w:p>
        </w:tc>
        <w:tc>
          <w:tcPr>
            <w:tcW w:w="6946" w:type="dxa"/>
            <w:shd w:val="clear" w:color="auto" w:fill="auto"/>
          </w:tcPr>
          <w:p w14:paraId="56F682E0" w14:textId="77777777" w:rsidR="00456002" w:rsidRPr="008544B7" w:rsidRDefault="00456002" w:rsidP="00A70464">
            <w:pPr>
              <w:spacing w:before="60"/>
              <w:rPr>
                <w:rFonts w:cs="Tahoma"/>
              </w:rPr>
            </w:pPr>
            <w:r w:rsidRPr="008544B7">
              <w:rPr>
                <w:rFonts w:cs="Tahoma"/>
              </w:rPr>
              <w:t>Il Contratto Enterprise (EA) e il Contratto Enterprise Subscription (ESA) richiedono almeno 250 Dispositivi/Desktop Qualificati o Utenti Qualificati.</w:t>
            </w:r>
          </w:p>
          <w:p w14:paraId="56F682E1" w14:textId="77777777" w:rsidR="00456002" w:rsidRPr="008544B7" w:rsidRDefault="00456002" w:rsidP="00E866D6">
            <w:pPr>
              <w:ind w:right="720"/>
              <w:rPr>
                <w:rFonts w:cs="Tahoma"/>
                <w:szCs w:val="18"/>
              </w:rPr>
            </w:pPr>
          </w:p>
          <w:p w14:paraId="56F682E2" w14:textId="77777777" w:rsidR="0091793D" w:rsidRPr="008544B7" w:rsidRDefault="0091793D" w:rsidP="004B6D8C">
            <w:pPr>
              <w:spacing w:after="60"/>
              <w:rPr>
                <w:rFonts w:cs="Tahoma"/>
              </w:rPr>
            </w:pPr>
            <w:r w:rsidRPr="008544B7">
              <w:rPr>
                <w:rFonts w:cs="Tahoma"/>
                <w:b/>
              </w:rPr>
              <w:t>Dispositivi/Desktop Qualificati</w:t>
            </w:r>
          </w:p>
          <w:p w14:paraId="56F682E3" w14:textId="77777777" w:rsidR="0091793D" w:rsidRPr="008544B7" w:rsidRDefault="0091793D" w:rsidP="00003D41">
            <w:pPr>
              <w:rPr>
                <w:rFonts w:cs="Tahoma"/>
              </w:rPr>
            </w:pPr>
            <w:bookmarkStart w:id="667" w:name="_Toc323159729"/>
            <w:bookmarkStart w:id="668" w:name="_Toc325313134"/>
            <w:bookmarkStart w:id="669" w:name="_Toc325609169"/>
            <w:r w:rsidRPr="008544B7">
              <w:rPr>
                <w:rFonts w:cs="Tahoma"/>
              </w:rPr>
              <w:t xml:space="preserve">Nonostante quanto diversamente stabilito nel Contratto Multilicenza, i Dispositivi/Desktop Qualificati non includono </w:t>
            </w:r>
            <w:r w:rsidRPr="008544B7">
              <w:rPr>
                <w:rFonts w:cs="Tahoma"/>
                <w:iCs/>
              </w:rPr>
              <w:t>dispositivi di terzi qualificanti</w:t>
            </w:r>
            <w:r w:rsidRPr="008544B7">
              <w:rPr>
                <w:rFonts w:cs="Tahoma"/>
              </w:rPr>
              <w:t xml:space="preserve"> tramite </w:t>
            </w:r>
            <w:r w:rsidR="00E866D6" w:rsidRPr="008544B7">
              <w:rPr>
                <w:rFonts w:cs="Tahoma"/>
              </w:rPr>
              <w:t>I </w:t>
            </w:r>
            <w:r w:rsidRPr="008544B7">
              <w:rPr>
                <w:rFonts w:cs="Tahoma"/>
              </w:rPr>
              <w:t>quali gli utenti possono accedere e utilizzare il software esclusivamente ai sensi dei</w:t>
            </w:r>
            <w:r w:rsidR="00E866D6" w:rsidRPr="008544B7">
              <w:rPr>
                <w:rFonts w:cs="Tahoma"/>
              </w:rPr>
              <w:t> </w:t>
            </w:r>
            <w:r w:rsidRPr="008544B7">
              <w:rPr>
                <w:rFonts w:cs="Tahoma"/>
              </w:rPr>
              <w:t>Diritti di Utilizzo del Roaming applicabili a:</w:t>
            </w:r>
            <w:bookmarkEnd w:id="667"/>
            <w:bookmarkEnd w:id="668"/>
            <w:bookmarkEnd w:id="669"/>
          </w:p>
          <w:p w14:paraId="56F682E4" w14:textId="77777777" w:rsidR="00456002" w:rsidRPr="008544B7" w:rsidRDefault="00456002" w:rsidP="00E866D6">
            <w:pPr>
              <w:ind w:right="720"/>
              <w:rPr>
                <w:rFonts w:cs="Tahoma"/>
              </w:rPr>
            </w:pPr>
          </w:p>
          <w:p w14:paraId="56F682E5" w14:textId="77777777" w:rsidR="00406CB0" w:rsidRPr="003511B3" w:rsidRDefault="00456002" w:rsidP="00003D41">
            <w:pPr>
              <w:numPr>
                <w:ilvl w:val="0"/>
                <w:numId w:val="82"/>
              </w:numPr>
              <w:spacing w:after="60"/>
              <w:rPr>
                <w:rFonts w:cs="Tahoma"/>
              </w:rPr>
            </w:pPr>
            <w:r w:rsidRPr="003511B3">
              <w:rPr>
                <w:rFonts w:cs="Tahoma"/>
              </w:rPr>
              <w:t xml:space="preserve">Windows Software Assurance, </w:t>
            </w:r>
          </w:p>
          <w:p w14:paraId="56F682E6" w14:textId="77777777" w:rsidR="00456002" w:rsidRPr="003511B3" w:rsidRDefault="00456002" w:rsidP="002C1048">
            <w:pPr>
              <w:numPr>
                <w:ilvl w:val="0"/>
                <w:numId w:val="82"/>
              </w:numPr>
              <w:spacing w:after="60"/>
              <w:rPr>
                <w:rFonts w:cs="Tahoma"/>
              </w:rPr>
            </w:pPr>
            <w:r w:rsidRPr="003511B3">
              <w:rPr>
                <w:rFonts w:cs="Tahoma"/>
              </w:rPr>
              <w:t xml:space="preserve">Windows Virtual Desktop Access, </w:t>
            </w:r>
          </w:p>
          <w:p w14:paraId="56F682E7" w14:textId="77777777" w:rsidR="00456002" w:rsidRPr="003511B3" w:rsidRDefault="00456002" w:rsidP="002C1048">
            <w:pPr>
              <w:numPr>
                <w:ilvl w:val="0"/>
                <w:numId w:val="82"/>
              </w:numPr>
              <w:spacing w:after="60"/>
              <w:rPr>
                <w:rFonts w:cs="Tahoma"/>
              </w:rPr>
            </w:pPr>
            <w:r w:rsidRPr="003511B3">
              <w:rPr>
                <w:rFonts w:cs="Tahoma"/>
              </w:rPr>
              <w:t xml:space="preserve">Virtual Desktop Infrastructure Suite, </w:t>
            </w:r>
          </w:p>
          <w:p w14:paraId="56F682E8" w14:textId="77777777" w:rsidR="00456002" w:rsidRPr="003511B3" w:rsidRDefault="00456002" w:rsidP="002C1048">
            <w:pPr>
              <w:numPr>
                <w:ilvl w:val="0"/>
                <w:numId w:val="82"/>
              </w:numPr>
              <w:spacing w:after="60"/>
              <w:rPr>
                <w:rFonts w:cs="Tahoma"/>
              </w:rPr>
            </w:pPr>
            <w:r w:rsidRPr="003511B3">
              <w:rPr>
                <w:rFonts w:cs="Tahoma"/>
              </w:rPr>
              <w:t xml:space="preserve">MDOP per Software Assurance e </w:t>
            </w:r>
          </w:p>
          <w:p w14:paraId="56F682E9" w14:textId="77777777" w:rsidR="00456002" w:rsidRPr="003511B3" w:rsidRDefault="00456002" w:rsidP="002C1048">
            <w:pPr>
              <w:numPr>
                <w:ilvl w:val="0"/>
                <w:numId w:val="82"/>
              </w:numPr>
              <w:spacing w:after="60"/>
              <w:rPr>
                <w:rFonts w:cs="Tahoma"/>
              </w:rPr>
            </w:pPr>
            <w:r w:rsidRPr="003511B3">
              <w:rPr>
                <w:rFonts w:cs="Tahoma"/>
              </w:rPr>
              <w:t>Software Assurance per tutte le versioni di Office, Project e Visio che</w:t>
            </w:r>
            <w:r w:rsidR="00E866D6">
              <w:rPr>
                <w:rFonts w:cs="Tahoma"/>
              </w:rPr>
              <w:t> </w:t>
            </w:r>
            <w:r w:rsidRPr="003511B3">
              <w:rPr>
                <w:rFonts w:cs="Tahoma"/>
              </w:rPr>
              <w:t>includono i Diritti di Utilizzo Roaming.</w:t>
            </w:r>
            <w:r w:rsidR="003511B3">
              <w:rPr>
                <w:rFonts w:cs="Tahoma"/>
              </w:rPr>
              <w:t xml:space="preserve"> </w:t>
            </w:r>
          </w:p>
          <w:p w14:paraId="56F682EA" w14:textId="77777777" w:rsidR="00456002" w:rsidRPr="003511B3" w:rsidRDefault="00456002" w:rsidP="00E866D6">
            <w:pPr>
              <w:ind w:right="720"/>
              <w:rPr>
                <w:rFonts w:cs="Tahoma"/>
              </w:rPr>
            </w:pPr>
          </w:p>
          <w:p w14:paraId="56F682EB" w14:textId="77777777" w:rsidR="00456002" w:rsidRPr="00A32A38" w:rsidRDefault="00456002" w:rsidP="00003D41">
            <w:pPr>
              <w:rPr>
                <w:rFonts w:cs="Tahoma"/>
                <w:lang w:val="nb-NO"/>
              </w:rPr>
            </w:pPr>
            <w:bookmarkStart w:id="670" w:name="_Toc323159730"/>
            <w:bookmarkStart w:id="671" w:name="_Toc325313135"/>
            <w:bookmarkStart w:id="672" w:name="_Toc325609170"/>
            <w:r w:rsidRPr="008544B7">
              <w:rPr>
                <w:rFonts w:cs="Tahoma"/>
              </w:rPr>
              <w:t xml:space="preserve">Un </w:t>
            </w:r>
            <w:r w:rsidR="003511B3" w:rsidRPr="008544B7">
              <w:rPr>
                <w:rFonts w:cs="Tahoma"/>
              </w:rPr>
              <w:t>“</w:t>
            </w:r>
            <w:r w:rsidRPr="008544B7">
              <w:rPr>
                <w:rFonts w:cs="Tahoma"/>
              </w:rPr>
              <w:t>dispositivo di terzi qualificante</w:t>
            </w:r>
            <w:r w:rsidR="003511B3" w:rsidRPr="008544B7">
              <w:rPr>
                <w:rFonts w:cs="Tahoma"/>
              </w:rPr>
              <w:t>”</w:t>
            </w:r>
            <w:r w:rsidRPr="008544B7">
              <w:rPr>
                <w:rFonts w:cs="Tahoma"/>
              </w:rPr>
              <w:t xml:space="preserve"> è un dispositivo non controllato, direttamente o</w:t>
            </w:r>
            <w:r w:rsidR="00E866D6" w:rsidRPr="008544B7">
              <w:rPr>
                <w:rFonts w:cs="Tahoma"/>
              </w:rPr>
              <w:t> </w:t>
            </w:r>
            <w:r w:rsidRPr="008544B7">
              <w:rPr>
                <w:rFonts w:cs="Tahoma"/>
              </w:rPr>
              <w:t xml:space="preserve">indirettamente, dal licenziatario o dalle sue consociate (ad esempio un chiosco pubblico di terzi). </w:t>
            </w:r>
            <w:r w:rsidRPr="00A32A38">
              <w:rPr>
                <w:rFonts w:cs="Tahoma"/>
                <w:lang w:val="nb-NO"/>
              </w:rPr>
              <w:t>Per ulteriori informazioni, vedere i Diritti di Utilizzo del Prodotto.</w:t>
            </w:r>
            <w:bookmarkEnd w:id="670"/>
            <w:bookmarkEnd w:id="671"/>
            <w:bookmarkEnd w:id="672"/>
          </w:p>
          <w:p w14:paraId="56F682EC" w14:textId="77777777" w:rsidR="00456002" w:rsidRPr="00A32A38" w:rsidRDefault="00456002" w:rsidP="00E866D6">
            <w:pPr>
              <w:pStyle w:val="Heading3"/>
              <w:ind w:right="720"/>
              <w:rPr>
                <w:rFonts w:ascii="Tahoma" w:hAnsi="Tahoma" w:cs="Tahoma"/>
                <w:b w:val="0"/>
                <w:sz w:val="18"/>
                <w:szCs w:val="18"/>
                <w:lang w:val="nb-NO"/>
              </w:rPr>
            </w:pPr>
          </w:p>
          <w:p w14:paraId="56F682ED" w14:textId="77777777" w:rsidR="0091793D" w:rsidRPr="00A32A38" w:rsidRDefault="0091793D" w:rsidP="004B6D8C">
            <w:pPr>
              <w:spacing w:after="60"/>
              <w:rPr>
                <w:rFonts w:cs="Tahoma"/>
                <w:lang w:val="nb-NO"/>
              </w:rPr>
            </w:pPr>
            <w:r w:rsidRPr="00A32A38">
              <w:rPr>
                <w:rFonts w:cs="Tahoma"/>
                <w:b/>
                <w:lang w:val="nb-NO"/>
              </w:rPr>
              <w:t xml:space="preserve">Esenzioni degli Utenti Qualificati </w:t>
            </w:r>
          </w:p>
          <w:p w14:paraId="56F682EE" w14:textId="77777777" w:rsidR="00456002" w:rsidRPr="00A32A38" w:rsidRDefault="00456002" w:rsidP="004B6D8C">
            <w:pPr>
              <w:pStyle w:val="AppendixBodyText"/>
              <w:ind w:right="720"/>
              <w:rPr>
                <w:rFonts w:ascii="Tahoma" w:hAnsi="Tahoma" w:cs="Tahoma"/>
                <w:lang w:val="nb-NO"/>
              </w:rPr>
            </w:pPr>
            <w:r w:rsidRPr="00A32A38">
              <w:rPr>
                <w:rFonts w:ascii="Tahoma" w:hAnsi="Tahoma" w:cs="Tahoma"/>
                <w:sz w:val="18"/>
                <w:lang w:val="nb-NO"/>
              </w:rPr>
              <w:t>Una persona che accede al software server o ai servizi online unicamente con le licenze identificate nel seguente elenco viene esentata dall</w:t>
            </w:r>
            <w:r w:rsidR="003511B3" w:rsidRPr="00A32A38">
              <w:rPr>
                <w:rFonts w:ascii="Tahoma" w:hAnsi="Tahoma" w:cs="Tahoma"/>
                <w:sz w:val="18"/>
                <w:lang w:val="nb-NO"/>
              </w:rPr>
              <w:t>’</w:t>
            </w:r>
            <w:r w:rsidRPr="00A32A38">
              <w:rPr>
                <w:rFonts w:ascii="Tahoma" w:hAnsi="Tahoma" w:cs="Tahoma"/>
                <w:sz w:val="18"/>
                <w:lang w:val="nb-NO"/>
              </w:rPr>
              <w:t>essere conteggiata come Utente Qualificato:</w:t>
            </w:r>
          </w:p>
          <w:p w14:paraId="56F682EF" w14:textId="77777777" w:rsidR="00456002" w:rsidRPr="00A32A38" w:rsidRDefault="00456002" w:rsidP="00A70464">
            <w:pPr>
              <w:pStyle w:val="AppendixBodyText"/>
              <w:spacing w:after="0"/>
              <w:ind w:right="720"/>
              <w:rPr>
                <w:rFonts w:ascii="Tahoma" w:hAnsi="Tahoma" w:cs="Tahoma"/>
                <w:sz w:val="18"/>
                <w:szCs w:val="18"/>
                <w:lang w:val="nb-NO"/>
              </w:rPr>
            </w:pPr>
          </w:p>
          <w:p w14:paraId="56F682F0" w14:textId="77777777" w:rsidR="00456002" w:rsidRPr="003511B3" w:rsidRDefault="00456002" w:rsidP="004B6D8C">
            <w:pPr>
              <w:numPr>
                <w:ilvl w:val="0"/>
                <w:numId w:val="82"/>
              </w:numPr>
              <w:spacing w:after="60"/>
              <w:rPr>
                <w:rFonts w:cs="Tahoma"/>
              </w:rPr>
            </w:pPr>
            <w:r w:rsidRPr="003511B3">
              <w:rPr>
                <w:rFonts w:cs="Tahoma"/>
              </w:rPr>
              <w:t xml:space="preserve">Licenza </w:t>
            </w:r>
            <w:r w:rsidR="003511B3">
              <w:rPr>
                <w:rFonts w:cs="Tahoma"/>
              </w:rPr>
              <w:t>“</w:t>
            </w:r>
            <w:r w:rsidRPr="003511B3">
              <w:rPr>
                <w:rFonts w:cs="Tahoma"/>
              </w:rPr>
              <w:t>Subscription</w:t>
            </w:r>
            <w:r w:rsidR="003511B3">
              <w:rPr>
                <w:rFonts w:cs="Tahoma"/>
              </w:rPr>
              <w:t>”</w:t>
            </w:r>
            <w:r w:rsidRPr="003511B3">
              <w:rPr>
                <w:rFonts w:cs="Tahoma"/>
              </w:rPr>
              <w:t xml:space="preserve"> Utente (USL) per Office 365 Piano K1 o K2</w:t>
            </w:r>
          </w:p>
          <w:p w14:paraId="56F682F1" w14:textId="77777777" w:rsidR="00456002" w:rsidRPr="003511B3" w:rsidRDefault="00456002" w:rsidP="004B6D8C">
            <w:pPr>
              <w:numPr>
                <w:ilvl w:val="0"/>
                <w:numId w:val="82"/>
              </w:numPr>
              <w:spacing w:after="60"/>
              <w:rPr>
                <w:rFonts w:cs="Tahoma"/>
              </w:rPr>
            </w:pPr>
            <w:r w:rsidRPr="003511B3">
              <w:rPr>
                <w:rFonts w:cs="Tahoma"/>
              </w:rPr>
              <w:t>USL Chiosco SharePoint</w:t>
            </w:r>
          </w:p>
          <w:p w14:paraId="56F682F2" w14:textId="77777777" w:rsidR="00456002" w:rsidRPr="003511B3" w:rsidRDefault="00456002" w:rsidP="004B6D8C">
            <w:pPr>
              <w:numPr>
                <w:ilvl w:val="0"/>
                <w:numId w:val="82"/>
              </w:numPr>
              <w:spacing w:after="60"/>
              <w:rPr>
                <w:rFonts w:cs="Tahoma"/>
              </w:rPr>
            </w:pPr>
            <w:r w:rsidRPr="003511B3">
              <w:rPr>
                <w:rFonts w:cs="Tahoma"/>
              </w:rPr>
              <w:t>USL Chiosco Exchange Online</w:t>
            </w:r>
          </w:p>
          <w:p w14:paraId="56F682F3" w14:textId="77777777" w:rsidR="00456002" w:rsidRPr="008544B7" w:rsidRDefault="00456002" w:rsidP="004B6D8C">
            <w:pPr>
              <w:numPr>
                <w:ilvl w:val="0"/>
                <w:numId w:val="82"/>
              </w:numPr>
              <w:spacing w:after="60"/>
              <w:rPr>
                <w:rFonts w:cs="Tahoma"/>
              </w:rPr>
            </w:pPr>
            <w:r w:rsidRPr="008544B7">
              <w:rPr>
                <w:rFonts w:cs="Tahoma"/>
              </w:rPr>
              <w:t xml:space="preserve">Le licenze per i prodotti software server o i servizi online che non richiedono licenze individuali per gli utenti o i dispositivi che accedono </w:t>
            </w:r>
            <w:r w:rsidR="00E866D6" w:rsidRPr="008544B7">
              <w:rPr>
                <w:rFonts w:cs="Tahoma"/>
              </w:rPr>
              <w:br/>
            </w:r>
            <w:r w:rsidRPr="008544B7">
              <w:rPr>
                <w:rFonts w:cs="Tahoma"/>
              </w:rPr>
              <w:t>a tali prodotti o servizi online (come le Client Access License, le Licenze di</w:t>
            </w:r>
            <w:r w:rsidR="00E866D6" w:rsidRPr="008544B7">
              <w:rPr>
                <w:rFonts w:cs="Tahoma"/>
              </w:rPr>
              <w:t> </w:t>
            </w:r>
            <w:r w:rsidRPr="008544B7">
              <w:rPr>
                <w:rFonts w:cs="Tahoma"/>
              </w:rPr>
              <w:t>Gestione Client, nonché le licenze USL e DSL).</w:t>
            </w:r>
          </w:p>
          <w:p w14:paraId="56F682F4" w14:textId="77777777" w:rsidR="00456002" w:rsidRPr="003511B3" w:rsidRDefault="00456002" w:rsidP="004B6D8C">
            <w:pPr>
              <w:numPr>
                <w:ilvl w:val="0"/>
                <w:numId w:val="82"/>
              </w:numPr>
              <w:spacing w:after="60"/>
              <w:rPr>
                <w:rFonts w:cs="Tahoma"/>
              </w:rPr>
            </w:pPr>
            <w:r w:rsidRPr="003511B3">
              <w:rPr>
                <w:rFonts w:cs="Tahoma"/>
              </w:rPr>
              <w:t>Qualunque Licenza External Connector</w:t>
            </w:r>
          </w:p>
          <w:p w14:paraId="56F682F5" w14:textId="77777777" w:rsidR="00456002" w:rsidRPr="00E866D6" w:rsidRDefault="00456002" w:rsidP="00A70464">
            <w:pPr>
              <w:pStyle w:val="AppendixBodyText"/>
              <w:spacing w:after="0"/>
              <w:ind w:right="720"/>
              <w:rPr>
                <w:rFonts w:ascii="Tahoma" w:hAnsi="Tahoma" w:cs="Tahoma"/>
                <w:sz w:val="18"/>
                <w:szCs w:val="18"/>
              </w:rPr>
            </w:pPr>
          </w:p>
          <w:p w14:paraId="56F682F6" w14:textId="77777777" w:rsidR="00230E01" w:rsidRPr="008544B7" w:rsidRDefault="00456002" w:rsidP="00E866D6">
            <w:pPr>
              <w:pStyle w:val="AppendixBodyText"/>
              <w:spacing w:after="0"/>
              <w:ind w:right="468"/>
              <w:rPr>
                <w:rFonts w:ascii="Tahoma" w:hAnsi="Tahoma" w:cs="Tahoma"/>
              </w:rPr>
            </w:pPr>
            <w:r w:rsidRPr="008544B7">
              <w:rPr>
                <w:rFonts w:ascii="Tahoma" w:hAnsi="Tahoma" w:cs="Tahoma"/>
                <w:sz w:val="18"/>
              </w:rPr>
              <w:t>Queste esenzioni per gli Utenti Qualificati si applicano a tutte le società che abbiano stipulato contratti EA ed ESA, indipendentemente dal fatto che le esenzioni per gli Utenti Qualificati siano contemplate o meno nelle condizioni dei contratti delle società.</w:t>
            </w:r>
          </w:p>
        </w:tc>
      </w:tr>
      <w:tr w:rsidR="00E866D6" w:rsidRPr="00D87B79" w14:paraId="56F682FA" w14:textId="77777777" w:rsidTr="0067767D">
        <w:trPr>
          <w:tblHeader/>
        </w:trPr>
        <w:tc>
          <w:tcPr>
            <w:tcW w:w="2270" w:type="dxa"/>
            <w:shd w:val="clear" w:color="auto" w:fill="FABF8F"/>
          </w:tcPr>
          <w:p w14:paraId="56F682F8" w14:textId="77777777" w:rsidR="00E866D6" w:rsidRPr="00D87B79" w:rsidRDefault="00E866D6" w:rsidP="0067767D">
            <w:pPr>
              <w:pStyle w:val="AppendixBodyText"/>
              <w:ind w:right="720"/>
              <w:jc w:val="center"/>
              <w:rPr>
                <w:rFonts w:ascii="Tahoma" w:hAnsi="Tahoma" w:cs="Tahoma"/>
                <w:b/>
                <w:color w:val="000000"/>
                <w:sz w:val="22"/>
                <w:szCs w:val="18"/>
                <w:lang w:eastAsia="ja-JP"/>
              </w:rPr>
            </w:pPr>
            <w:r w:rsidRPr="00D87B79">
              <w:rPr>
                <w:rFonts w:ascii="Tahoma" w:hAnsi="Tahoma" w:cs="Tahoma"/>
                <w:b/>
                <w:color w:val="000000"/>
                <w:sz w:val="22"/>
                <w:szCs w:val="18"/>
                <w:lang w:val="it-IT" w:eastAsia="ja-JP"/>
              </w:rPr>
              <w:t>Programmi</w:t>
            </w:r>
          </w:p>
        </w:tc>
        <w:tc>
          <w:tcPr>
            <w:tcW w:w="6946" w:type="dxa"/>
            <w:shd w:val="clear" w:color="auto" w:fill="FABF8F"/>
          </w:tcPr>
          <w:p w14:paraId="56F682F9" w14:textId="77777777" w:rsidR="00E866D6" w:rsidRPr="00D87B79" w:rsidRDefault="00E866D6" w:rsidP="0067767D">
            <w:pPr>
              <w:pStyle w:val="AppendixBodyText"/>
              <w:ind w:right="720"/>
              <w:jc w:val="center"/>
              <w:rPr>
                <w:rFonts w:ascii="Tahoma" w:hAnsi="Tahoma" w:cs="Tahoma"/>
                <w:b/>
                <w:color w:val="000000"/>
                <w:sz w:val="22"/>
                <w:szCs w:val="18"/>
                <w:lang w:eastAsia="ja-JP"/>
              </w:rPr>
            </w:pPr>
            <w:r w:rsidRPr="00D87B79">
              <w:rPr>
                <w:rFonts w:ascii="Tahoma" w:hAnsi="Tahoma" w:cs="Tahoma"/>
                <w:b/>
                <w:color w:val="000000"/>
                <w:sz w:val="22"/>
                <w:szCs w:val="18"/>
                <w:lang w:val="it-IT" w:eastAsia="ja-JP"/>
              </w:rPr>
              <w:t>Requisiti Minimi dell’Ordine</w:t>
            </w:r>
          </w:p>
        </w:tc>
      </w:tr>
      <w:tr w:rsidR="00456002" w:rsidRPr="008544B7" w14:paraId="56F68307" w14:textId="77777777" w:rsidTr="00E72B9D">
        <w:tc>
          <w:tcPr>
            <w:tcW w:w="2270" w:type="dxa"/>
            <w:shd w:val="clear" w:color="auto" w:fill="auto"/>
          </w:tcPr>
          <w:p w14:paraId="56F682FB" w14:textId="77777777" w:rsidR="00456002" w:rsidRPr="003511B3" w:rsidRDefault="00456002" w:rsidP="00A70464">
            <w:pPr>
              <w:pStyle w:val="AppendixBodyText"/>
              <w:spacing w:before="60"/>
              <w:ind w:right="720"/>
              <w:rPr>
                <w:rFonts w:ascii="Tahoma" w:hAnsi="Tahoma" w:cs="Tahoma"/>
                <w:b/>
                <w:lang w:eastAsia="ja-JP"/>
              </w:rPr>
            </w:pPr>
            <w:r w:rsidRPr="003511B3">
              <w:rPr>
                <w:rFonts w:ascii="Tahoma" w:hAnsi="Tahoma" w:cs="Tahoma"/>
                <w:b/>
                <w:color w:val="000000"/>
                <w:szCs w:val="18"/>
              </w:rPr>
              <w:t>EES</w:t>
            </w:r>
          </w:p>
        </w:tc>
        <w:tc>
          <w:tcPr>
            <w:tcW w:w="6946" w:type="dxa"/>
            <w:shd w:val="clear" w:color="auto" w:fill="auto"/>
          </w:tcPr>
          <w:p w14:paraId="56F682FC" w14:textId="77777777" w:rsidR="00456002" w:rsidRPr="003511B3" w:rsidRDefault="00456002" w:rsidP="00A70464">
            <w:pPr>
              <w:pStyle w:val="ListParagraph"/>
              <w:spacing w:before="60"/>
              <w:ind w:left="0"/>
              <w:contextualSpacing w:val="0"/>
              <w:rPr>
                <w:rFonts w:ascii="Tahoma" w:hAnsi="Tahoma" w:cs="Tahoma"/>
              </w:rPr>
            </w:pPr>
            <w:r w:rsidRPr="003511B3">
              <w:rPr>
                <w:rFonts w:ascii="Tahoma" w:hAnsi="Tahoma" w:cs="Tahoma"/>
                <w:sz w:val="18"/>
                <w:szCs w:val="18"/>
              </w:rPr>
              <w:t>EES richiede un ordine minimo, come specificato di seguito:</w:t>
            </w:r>
            <w:r w:rsidR="003511B3">
              <w:rPr>
                <w:rFonts w:ascii="Tahoma" w:hAnsi="Tahoma" w:cs="Tahoma"/>
                <w:sz w:val="18"/>
                <w:szCs w:val="18"/>
              </w:rPr>
              <w:t xml:space="preserve"> </w:t>
            </w:r>
          </w:p>
          <w:p w14:paraId="56F682FD" w14:textId="77777777" w:rsidR="00406CB0" w:rsidRPr="00E866D6" w:rsidRDefault="00406CB0" w:rsidP="00A70464">
            <w:pPr>
              <w:pStyle w:val="ListParagraph"/>
              <w:ind w:left="0"/>
              <w:contextualSpacing w:val="0"/>
              <w:rPr>
                <w:rFonts w:ascii="Tahoma" w:hAnsi="Tahoma" w:cs="Tahoma"/>
                <w:sz w:val="18"/>
                <w:szCs w:val="18"/>
              </w:rPr>
            </w:pPr>
          </w:p>
          <w:p w14:paraId="56F682FE" w14:textId="77777777" w:rsidR="00456002" w:rsidRPr="008544B7" w:rsidRDefault="00456002" w:rsidP="004B6D8C">
            <w:pPr>
              <w:numPr>
                <w:ilvl w:val="0"/>
                <w:numId w:val="82"/>
              </w:numPr>
              <w:spacing w:after="60"/>
              <w:rPr>
                <w:rFonts w:cs="Tahoma"/>
                <w:lang w:val="es-ES"/>
              </w:rPr>
            </w:pPr>
            <w:r w:rsidRPr="008544B7">
              <w:rPr>
                <w:rFonts w:cs="Tahoma"/>
                <w:lang w:val="es-ES"/>
              </w:rPr>
              <w:t>almeno un Prodotto della Piattaforma Desktop per un Numero dell</w:t>
            </w:r>
            <w:r w:rsidR="003511B3" w:rsidRPr="008544B7">
              <w:rPr>
                <w:rFonts w:cs="Tahoma"/>
                <w:lang w:val="es-ES"/>
              </w:rPr>
              <w:t>’</w:t>
            </w:r>
            <w:r w:rsidRPr="008544B7">
              <w:rPr>
                <w:rFonts w:cs="Tahoma"/>
                <w:lang w:val="es-ES"/>
              </w:rPr>
              <w:t>intera</w:t>
            </w:r>
            <w:r w:rsidR="004D0F5B" w:rsidRPr="008544B7">
              <w:rPr>
                <w:rFonts w:cs="Tahoma"/>
                <w:lang w:val="es-ES"/>
              </w:rPr>
              <w:t> </w:t>
            </w:r>
            <w:r w:rsidRPr="008544B7">
              <w:rPr>
                <w:rFonts w:cs="Tahoma"/>
                <w:lang w:val="es-ES"/>
              </w:rPr>
              <w:t>organizzazione di almeno 1</w:t>
            </w:r>
            <w:r w:rsidR="004D0F5B" w:rsidRPr="008544B7">
              <w:rPr>
                <w:rFonts w:cs="Tahoma"/>
                <w:lang w:val="es-ES"/>
              </w:rPr>
              <w:t>.</w:t>
            </w:r>
            <w:r w:rsidRPr="008544B7">
              <w:rPr>
                <w:rFonts w:cs="Tahoma"/>
                <w:lang w:val="es-ES"/>
              </w:rPr>
              <w:t>000 O</w:t>
            </w:r>
          </w:p>
          <w:p w14:paraId="56F682FF" w14:textId="77777777" w:rsidR="00456002" w:rsidRPr="00A32A38" w:rsidRDefault="00456002" w:rsidP="004B6D8C">
            <w:pPr>
              <w:numPr>
                <w:ilvl w:val="0"/>
                <w:numId w:val="82"/>
              </w:numPr>
              <w:spacing w:after="60"/>
              <w:rPr>
                <w:rFonts w:cs="Tahoma"/>
                <w:lang w:val="fr-FR"/>
              </w:rPr>
            </w:pPr>
            <w:r w:rsidRPr="00A32A38">
              <w:rPr>
                <w:rFonts w:cs="Tahoma"/>
                <w:lang w:val="fr-FR"/>
              </w:rPr>
              <w:t>almeno un Servizio Online della Piattaforma per il Personale Docente/Non</w:t>
            </w:r>
            <w:r w:rsidR="004D0F5B" w:rsidRPr="00A32A38">
              <w:rPr>
                <w:rFonts w:cs="Tahoma"/>
                <w:lang w:val="fr-FR"/>
              </w:rPr>
              <w:t> </w:t>
            </w:r>
            <w:r w:rsidRPr="00A32A38">
              <w:rPr>
                <w:rFonts w:cs="Tahoma"/>
                <w:lang w:val="fr-FR"/>
              </w:rPr>
              <w:t>Docente su una quantità di 1</w:t>
            </w:r>
            <w:r w:rsidR="004D0F5B" w:rsidRPr="00A32A38">
              <w:rPr>
                <w:rFonts w:cs="Tahoma"/>
                <w:lang w:val="fr-FR"/>
              </w:rPr>
              <w:t>.</w:t>
            </w:r>
            <w:r w:rsidRPr="00A32A38">
              <w:rPr>
                <w:rFonts w:cs="Tahoma"/>
                <w:lang w:val="fr-FR"/>
              </w:rPr>
              <w:t>000 O</w:t>
            </w:r>
          </w:p>
          <w:p w14:paraId="56F68300" w14:textId="77777777" w:rsidR="00456002" w:rsidRPr="008544B7" w:rsidRDefault="00456002" w:rsidP="004B6D8C">
            <w:pPr>
              <w:numPr>
                <w:ilvl w:val="0"/>
                <w:numId w:val="82"/>
              </w:numPr>
              <w:spacing w:after="60"/>
              <w:rPr>
                <w:rFonts w:cs="Tahoma"/>
                <w:lang w:val="es-ES"/>
              </w:rPr>
            </w:pPr>
            <w:r w:rsidRPr="008544B7">
              <w:rPr>
                <w:rFonts w:cs="Tahoma"/>
                <w:lang w:val="es-ES"/>
              </w:rPr>
              <w:t>almeno un Prodotto della Piattaforma Desktop per un Numero degli Studenti di almeno 1</w:t>
            </w:r>
            <w:r w:rsidR="004D0F5B" w:rsidRPr="008544B7">
              <w:rPr>
                <w:rFonts w:cs="Tahoma"/>
                <w:lang w:val="es-ES"/>
              </w:rPr>
              <w:t>.</w:t>
            </w:r>
            <w:r w:rsidRPr="008544B7">
              <w:rPr>
                <w:rFonts w:cs="Tahoma"/>
                <w:lang w:val="es-ES"/>
              </w:rPr>
              <w:t>000 O</w:t>
            </w:r>
          </w:p>
          <w:p w14:paraId="56F68301" w14:textId="77777777" w:rsidR="00456002" w:rsidRPr="00A32A38" w:rsidRDefault="00456002" w:rsidP="004B6D8C">
            <w:pPr>
              <w:numPr>
                <w:ilvl w:val="0"/>
                <w:numId w:val="82"/>
              </w:numPr>
              <w:spacing w:after="60"/>
              <w:rPr>
                <w:rFonts w:cs="Tahoma"/>
                <w:lang w:val="fr-FR"/>
              </w:rPr>
            </w:pPr>
            <w:r w:rsidRPr="00A32A38">
              <w:rPr>
                <w:rFonts w:cs="Tahoma"/>
                <w:lang w:val="fr-FR"/>
              </w:rPr>
              <w:t>almeno un Servizio Online della Piattaforma per gli Studenti su una quantità di 1</w:t>
            </w:r>
            <w:r w:rsidR="007216EB" w:rsidRPr="00A32A38">
              <w:rPr>
                <w:rFonts w:cs="Tahoma"/>
                <w:lang w:val="fr-FR"/>
              </w:rPr>
              <w:t>.</w:t>
            </w:r>
            <w:r w:rsidRPr="00A32A38">
              <w:rPr>
                <w:rFonts w:cs="Tahoma"/>
                <w:lang w:val="fr-FR"/>
              </w:rPr>
              <w:t xml:space="preserve">000 O </w:t>
            </w:r>
          </w:p>
          <w:p w14:paraId="56F68302" w14:textId="77777777" w:rsidR="00456002" w:rsidRPr="00A32A38" w:rsidRDefault="00456002" w:rsidP="00A70464">
            <w:pPr>
              <w:rPr>
                <w:rFonts w:cs="Tahoma"/>
                <w:lang w:val="fr-FR"/>
              </w:rPr>
            </w:pPr>
            <w:r w:rsidRPr="00A32A38">
              <w:rPr>
                <w:rFonts w:cs="Tahoma"/>
                <w:bCs/>
                <w:color w:val="000000"/>
                <w:szCs w:val="18"/>
                <w:lang w:val="fr-FR"/>
              </w:rPr>
              <w:t xml:space="preserve"> </w:t>
            </w:r>
          </w:p>
          <w:p w14:paraId="56F68303" w14:textId="77777777" w:rsidR="00A9013C" w:rsidRPr="00A32A38" w:rsidRDefault="00456002" w:rsidP="005C647E">
            <w:pPr>
              <w:rPr>
                <w:rFonts w:cs="Tahoma"/>
                <w:lang w:val="fr-FR"/>
              </w:rPr>
            </w:pPr>
            <w:r w:rsidRPr="00A32A38">
              <w:rPr>
                <w:rFonts w:cs="Tahoma"/>
                <w:b/>
                <w:color w:val="000000"/>
                <w:szCs w:val="18"/>
                <w:lang w:val="fr-FR"/>
              </w:rPr>
              <w:t>Nota:</w:t>
            </w:r>
            <w:r w:rsidRPr="00A32A38">
              <w:rPr>
                <w:rFonts w:cs="Tahoma"/>
                <w:color w:val="000000"/>
                <w:szCs w:val="18"/>
                <w:lang w:val="fr-FR"/>
              </w:rPr>
              <w:t xml:space="preserve"> è possibile ignorare il requisito di quantità per l</w:t>
            </w:r>
            <w:r w:rsidR="003511B3" w:rsidRPr="00A32A38">
              <w:rPr>
                <w:rFonts w:cs="Tahoma"/>
                <w:color w:val="000000"/>
                <w:szCs w:val="18"/>
                <w:lang w:val="fr-FR"/>
              </w:rPr>
              <w:t>’</w:t>
            </w:r>
            <w:r w:rsidRPr="00A32A38">
              <w:rPr>
                <w:rFonts w:cs="Tahoma"/>
                <w:color w:val="000000"/>
                <w:szCs w:val="18"/>
                <w:lang w:val="fr-FR"/>
              </w:rPr>
              <w:t>ordine nel caso in cui venga fornita un</w:t>
            </w:r>
            <w:r w:rsidR="003511B3" w:rsidRPr="00A32A38">
              <w:rPr>
                <w:rFonts w:cs="Tahoma"/>
                <w:color w:val="000000"/>
                <w:szCs w:val="18"/>
                <w:lang w:val="fr-FR"/>
              </w:rPr>
              <w:t>’</w:t>
            </w:r>
            <w:r w:rsidRPr="00A32A38">
              <w:rPr>
                <w:rFonts w:cs="Tahoma"/>
                <w:color w:val="000000"/>
                <w:szCs w:val="18"/>
                <w:lang w:val="fr-FR"/>
              </w:rPr>
              <w:t>iscrizione qualificante.</w:t>
            </w:r>
          </w:p>
          <w:p w14:paraId="56F68304" w14:textId="77777777" w:rsidR="00406CB0" w:rsidRPr="00A32A38" w:rsidRDefault="00406CB0" w:rsidP="005C647E">
            <w:pPr>
              <w:rPr>
                <w:rFonts w:cs="Tahoma"/>
                <w:lang w:val="fr-FR"/>
              </w:rPr>
            </w:pPr>
          </w:p>
          <w:p w14:paraId="56F68305" w14:textId="77777777" w:rsidR="00822871" w:rsidRPr="00A32A38" w:rsidRDefault="00A9013C" w:rsidP="00230E01">
            <w:pPr>
              <w:rPr>
                <w:rFonts w:cs="Tahoma"/>
                <w:spacing w:val="-1"/>
                <w:lang w:val="fr-FR"/>
              </w:rPr>
            </w:pPr>
            <w:r w:rsidRPr="00A32A38">
              <w:rPr>
                <w:rFonts w:cs="Tahoma"/>
                <w:b/>
                <w:color w:val="000000"/>
                <w:spacing w:val="-1"/>
                <w:szCs w:val="18"/>
                <w:lang w:val="fr-FR"/>
              </w:rPr>
              <w:t xml:space="preserve">Nota: </w:t>
            </w:r>
            <w:r w:rsidRPr="00A32A38">
              <w:rPr>
                <w:rFonts w:cs="Tahoma"/>
                <w:color w:val="000000"/>
                <w:spacing w:val="-1"/>
                <w:szCs w:val="18"/>
                <w:lang w:val="fr-FR"/>
              </w:rPr>
              <w:t>le licenze CAL (Client Access License) acquistate ai sensi del contratto Enrollment for Education Solutions (EES) nell</w:t>
            </w:r>
            <w:r w:rsidR="003511B3" w:rsidRPr="00A32A38">
              <w:rPr>
                <w:rFonts w:cs="Tahoma"/>
                <w:color w:val="000000"/>
                <w:spacing w:val="-1"/>
                <w:szCs w:val="18"/>
                <w:lang w:val="fr-FR"/>
              </w:rPr>
              <w:t>’</w:t>
            </w:r>
            <w:r w:rsidRPr="00A32A38">
              <w:rPr>
                <w:rFonts w:cs="Tahoma"/>
                <w:color w:val="000000"/>
                <w:spacing w:val="-1"/>
                <w:szCs w:val="18"/>
                <w:lang w:val="fr-FR"/>
              </w:rPr>
              <w:t>opzione non per l</w:t>
            </w:r>
            <w:r w:rsidR="003511B3" w:rsidRPr="00A32A38">
              <w:rPr>
                <w:rFonts w:cs="Tahoma"/>
                <w:color w:val="000000"/>
                <w:spacing w:val="-1"/>
                <w:szCs w:val="18"/>
                <w:lang w:val="fr-FR"/>
              </w:rPr>
              <w:t>’</w:t>
            </w:r>
            <w:r w:rsidRPr="00A32A38">
              <w:rPr>
                <w:rFonts w:cs="Tahoma"/>
                <w:color w:val="000000"/>
                <w:spacing w:val="-1"/>
                <w:szCs w:val="18"/>
                <w:lang w:val="fr-FR"/>
              </w:rPr>
              <w:t>intera Organizzazione potranno essere cedute e utilizzate come licenze CAL per dispositivo o user CAL, a</w:t>
            </w:r>
            <w:r w:rsidR="004B7F18" w:rsidRPr="00A32A38">
              <w:rPr>
                <w:rFonts w:cs="Tahoma"/>
                <w:color w:val="000000"/>
                <w:spacing w:val="-1"/>
                <w:szCs w:val="18"/>
                <w:lang w:val="fr-FR"/>
              </w:rPr>
              <w:t> </w:t>
            </w:r>
            <w:r w:rsidRPr="00A32A38">
              <w:rPr>
                <w:rFonts w:cs="Tahoma"/>
                <w:color w:val="000000"/>
                <w:spacing w:val="-1"/>
                <w:szCs w:val="18"/>
                <w:lang w:val="fr-FR"/>
              </w:rPr>
              <w:t>discrezione dell</w:t>
            </w:r>
            <w:r w:rsidR="003511B3" w:rsidRPr="00A32A38">
              <w:rPr>
                <w:rFonts w:cs="Tahoma"/>
                <w:color w:val="000000"/>
                <w:spacing w:val="-1"/>
                <w:szCs w:val="18"/>
                <w:lang w:val="fr-FR"/>
              </w:rPr>
              <w:t>’</w:t>
            </w:r>
            <w:r w:rsidRPr="00A32A38">
              <w:rPr>
                <w:rFonts w:cs="Tahoma"/>
                <w:color w:val="000000"/>
                <w:spacing w:val="-1"/>
                <w:szCs w:val="18"/>
                <w:lang w:val="fr-FR"/>
              </w:rPr>
              <w:t>Istituto. Le user CAL non potranno essere cedute di nuovo come licenze CAL per dispositivo e le licenze CAL per dispositivo non potranno essere cedute di nuovo come user CAL, tranne nel caso di seguito indicato. Qualsiasi licenza CAL ordinata in base all</w:t>
            </w:r>
            <w:r w:rsidR="003511B3" w:rsidRPr="00A32A38">
              <w:rPr>
                <w:rFonts w:cs="Tahoma"/>
                <w:color w:val="000000"/>
                <w:spacing w:val="-1"/>
                <w:szCs w:val="18"/>
                <w:lang w:val="fr-FR"/>
              </w:rPr>
              <w:t>’</w:t>
            </w:r>
            <w:r w:rsidRPr="00A32A38">
              <w:rPr>
                <w:rFonts w:cs="Tahoma"/>
                <w:color w:val="000000"/>
                <w:spacing w:val="-1"/>
                <w:szCs w:val="18"/>
                <w:lang w:val="fr-FR"/>
              </w:rPr>
              <w:t>opzione non per l</w:t>
            </w:r>
            <w:r w:rsidR="003511B3" w:rsidRPr="00A32A38">
              <w:rPr>
                <w:rFonts w:cs="Tahoma"/>
                <w:color w:val="000000"/>
                <w:spacing w:val="-1"/>
                <w:szCs w:val="18"/>
                <w:lang w:val="fr-FR"/>
              </w:rPr>
              <w:t>’</w:t>
            </w:r>
            <w:r w:rsidRPr="00A32A38">
              <w:rPr>
                <w:rFonts w:cs="Tahoma"/>
                <w:color w:val="000000"/>
                <w:spacing w:val="-1"/>
                <w:szCs w:val="18"/>
                <w:lang w:val="fr-FR"/>
              </w:rPr>
              <w:t>intera Organizzazione potrà essere ceduta di nuovo e utilizzata come licenza CAL per dispositivo o user CAL in fase di rinnovo della sottoscrizione attraverso un nuovo Contratto.</w:t>
            </w:r>
          </w:p>
          <w:p w14:paraId="56F68306" w14:textId="77777777" w:rsidR="00230E01" w:rsidRPr="00A32A38" w:rsidRDefault="00230E01" w:rsidP="00230E01">
            <w:pPr>
              <w:rPr>
                <w:rFonts w:cs="Tahoma"/>
                <w:color w:val="000000"/>
                <w:szCs w:val="18"/>
                <w:lang w:val="fr-FR"/>
              </w:rPr>
            </w:pPr>
          </w:p>
        </w:tc>
      </w:tr>
    </w:tbl>
    <w:p w14:paraId="56F68308" w14:textId="77777777" w:rsidR="00366502" w:rsidRPr="00A32A38" w:rsidRDefault="00366502" w:rsidP="00456002">
      <w:pPr>
        <w:pStyle w:val="Heading3"/>
        <w:ind w:right="720"/>
        <w:rPr>
          <w:rFonts w:ascii="Tahoma" w:hAnsi="Tahoma" w:cs="Tahoma"/>
          <w:lang w:val="fr-FR"/>
        </w:rPr>
      </w:pPr>
      <w:bookmarkStart w:id="673" w:name="_Toc323159731"/>
      <w:bookmarkStart w:id="674" w:name="_Toc325609171"/>
      <w:bookmarkStart w:id="675" w:name="_Toc336338192"/>
    </w:p>
    <w:p w14:paraId="56F68309" w14:textId="77777777" w:rsidR="00456002" w:rsidRPr="003511B3" w:rsidRDefault="00456002" w:rsidP="00456002">
      <w:pPr>
        <w:pStyle w:val="Heading3"/>
        <w:ind w:right="720"/>
        <w:rPr>
          <w:rFonts w:ascii="Tahoma" w:hAnsi="Tahoma" w:cs="Tahoma"/>
        </w:rPr>
      </w:pPr>
      <w:bookmarkStart w:id="676" w:name="_Toc348436327"/>
      <w:r w:rsidRPr="003511B3">
        <w:rPr>
          <w:rFonts w:ascii="Tahoma" w:hAnsi="Tahoma" w:cs="Tahoma"/>
          <w:sz w:val="24"/>
          <w:szCs w:val="22"/>
        </w:rPr>
        <w:t>Piattaforme</w:t>
      </w:r>
      <w:bookmarkEnd w:id="673"/>
      <w:bookmarkEnd w:id="674"/>
      <w:bookmarkEnd w:id="675"/>
      <w:bookmarkEnd w:id="676"/>
    </w:p>
    <w:p w14:paraId="56F6830A" w14:textId="77777777" w:rsidR="00456002" w:rsidRPr="003511B3"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3511B3" w14:paraId="56F6830D" w14:textId="77777777" w:rsidTr="00DA367E">
        <w:trPr>
          <w:tblHeader/>
        </w:trPr>
        <w:tc>
          <w:tcPr>
            <w:tcW w:w="1890" w:type="dxa"/>
            <w:shd w:val="clear" w:color="auto" w:fill="FABF8F"/>
          </w:tcPr>
          <w:p w14:paraId="56F6830B" w14:textId="77777777" w:rsidR="00456002" w:rsidRPr="003511B3" w:rsidRDefault="00456002" w:rsidP="00E64551">
            <w:pPr>
              <w:rPr>
                <w:rFonts w:cs="Tahoma"/>
                <w:b/>
                <w:sz w:val="22"/>
                <w:lang w:eastAsia="ja-JP"/>
              </w:rPr>
            </w:pPr>
            <w:r w:rsidRPr="003511B3">
              <w:rPr>
                <w:rFonts w:cs="Tahoma"/>
                <w:b/>
                <w:sz w:val="22"/>
              </w:rPr>
              <w:t>Programmi</w:t>
            </w:r>
          </w:p>
        </w:tc>
        <w:tc>
          <w:tcPr>
            <w:tcW w:w="7308" w:type="dxa"/>
            <w:shd w:val="clear" w:color="auto" w:fill="FABF8F"/>
          </w:tcPr>
          <w:p w14:paraId="56F6830C" w14:textId="77777777" w:rsidR="00456002" w:rsidRPr="003511B3" w:rsidRDefault="00456002" w:rsidP="005C647E">
            <w:pPr>
              <w:jc w:val="center"/>
              <w:rPr>
                <w:rFonts w:cs="Tahoma"/>
                <w:b/>
                <w:sz w:val="22"/>
                <w:lang w:eastAsia="ja-JP"/>
              </w:rPr>
            </w:pPr>
            <w:r w:rsidRPr="003511B3">
              <w:rPr>
                <w:rFonts w:cs="Tahoma"/>
                <w:b/>
                <w:sz w:val="22"/>
              </w:rPr>
              <w:t>Piattaforme</w:t>
            </w:r>
          </w:p>
        </w:tc>
      </w:tr>
      <w:tr w:rsidR="00456002" w:rsidRPr="00A32A38" w14:paraId="56F68315" w14:textId="77777777" w:rsidTr="00DA367E">
        <w:trPr>
          <w:tblHeader/>
        </w:trPr>
        <w:tc>
          <w:tcPr>
            <w:tcW w:w="1890" w:type="dxa"/>
            <w:shd w:val="clear" w:color="auto" w:fill="auto"/>
          </w:tcPr>
          <w:p w14:paraId="56F6830E" w14:textId="77777777" w:rsidR="00456002" w:rsidRPr="003511B3" w:rsidRDefault="00DD367D" w:rsidP="00A51838">
            <w:pPr>
              <w:spacing w:before="60"/>
              <w:rPr>
                <w:rFonts w:cs="Tahoma"/>
                <w:b/>
                <w:lang w:eastAsia="ja-JP"/>
              </w:rPr>
            </w:pPr>
            <w:r w:rsidRPr="003511B3">
              <w:rPr>
                <w:rFonts w:cs="Tahoma"/>
                <w:b/>
              </w:rPr>
              <w:t>Contratto Enterprise e Contratto Enterprise Subscription</w:t>
            </w:r>
          </w:p>
        </w:tc>
        <w:tc>
          <w:tcPr>
            <w:tcW w:w="7308" w:type="dxa"/>
            <w:shd w:val="clear" w:color="auto" w:fill="auto"/>
          </w:tcPr>
          <w:p w14:paraId="56F6830F" w14:textId="77777777" w:rsidR="00456002" w:rsidRPr="003511B3" w:rsidRDefault="00456002" w:rsidP="00A51838">
            <w:pPr>
              <w:pStyle w:val="ListParagraph"/>
              <w:numPr>
                <w:ilvl w:val="0"/>
                <w:numId w:val="150"/>
              </w:numPr>
              <w:spacing w:before="60" w:after="60"/>
              <w:ind w:left="245"/>
              <w:rPr>
                <w:rFonts w:ascii="Tahoma" w:hAnsi="Tahoma" w:cs="Tahoma"/>
              </w:rPr>
            </w:pPr>
            <w:r w:rsidRPr="003511B3">
              <w:rPr>
                <w:rFonts w:ascii="Tahoma" w:hAnsi="Tahoma" w:cs="Tahoma"/>
                <w:b/>
                <w:sz w:val="18"/>
              </w:rPr>
              <w:t>Prodotti della Piattaforma Enterprise Desktop</w:t>
            </w:r>
          </w:p>
          <w:p w14:paraId="56F68310" w14:textId="77777777" w:rsidR="00456002" w:rsidRPr="008544B7" w:rsidRDefault="00456002" w:rsidP="004B6D8C">
            <w:pPr>
              <w:rPr>
                <w:rFonts w:cs="Tahoma"/>
              </w:rPr>
            </w:pPr>
            <w:r w:rsidRPr="008544B7">
              <w:rPr>
                <w:rFonts w:cs="Tahoma"/>
                <w:color w:val="000000"/>
                <w:szCs w:val="18"/>
              </w:rPr>
              <w:t xml:space="preserve">I prodotti della piattaforma Enterprise Desktop sono disponibili per le società con un Contratto Enterprise. La Piattaforma Enterprise Desktop include la versione più aggiornata di Office </w:t>
            </w:r>
            <w:r w:rsidRPr="008544B7">
              <w:rPr>
                <w:rFonts w:cs="Tahoma"/>
                <w:szCs w:val="18"/>
              </w:rPr>
              <w:t>Professional Plus</w:t>
            </w:r>
            <w:r w:rsidRPr="008544B7">
              <w:rPr>
                <w:rFonts w:cs="Tahoma"/>
                <w:color w:val="000000"/>
                <w:szCs w:val="18"/>
              </w:rPr>
              <w:t>, dell</w:t>
            </w:r>
            <w:r w:rsidR="003511B3" w:rsidRPr="008544B7">
              <w:rPr>
                <w:rFonts w:cs="Tahoma"/>
                <w:color w:val="000000"/>
                <w:szCs w:val="18"/>
              </w:rPr>
              <w:t>’</w:t>
            </w:r>
            <w:r w:rsidRPr="008544B7">
              <w:rPr>
                <w:rFonts w:cs="Tahoma"/>
                <w:color w:val="000000"/>
                <w:szCs w:val="18"/>
              </w:rPr>
              <w:t xml:space="preserve">Aggiornamento per il Sistema Operativo Windows 8 Pro o Windows Virtual Desktop Access (VDA) e la licenza Enterprise CAL Suite. I Prodotti della Piattaforma Enterprise Desktop sono indicati da una </w:t>
            </w:r>
            <w:r w:rsidR="003511B3" w:rsidRPr="008544B7">
              <w:rPr>
                <w:rFonts w:cs="Tahoma"/>
                <w:color w:val="000000"/>
                <w:szCs w:val="18"/>
              </w:rPr>
              <w:t>“</w:t>
            </w:r>
            <w:r w:rsidRPr="008544B7">
              <w:rPr>
                <w:rFonts w:cs="Tahoma"/>
                <w:color w:val="000000"/>
                <w:szCs w:val="18"/>
              </w:rPr>
              <w:t>E</w:t>
            </w:r>
            <w:r w:rsidR="003511B3" w:rsidRPr="008544B7">
              <w:rPr>
                <w:rFonts w:cs="Tahoma"/>
                <w:color w:val="000000"/>
                <w:szCs w:val="18"/>
              </w:rPr>
              <w:t>”</w:t>
            </w:r>
            <w:r w:rsidRPr="008544B7">
              <w:rPr>
                <w:rFonts w:cs="Tahoma"/>
                <w:color w:val="000000"/>
                <w:szCs w:val="18"/>
              </w:rPr>
              <w:t xml:space="preserve"> nelle colonne del Contratto Enterprise.</w:t>
            </w:r>
            <w:r w:rsidR="003511B3" w:rsidRPr="008544B7">
              <w:rPr>
                <w:rFonts w:cs="Tahoma"/>
                <w:color w:val="000000"/>
                <w:szCs w:val="18"/>
              </w:rPr>
              <w:t xml:space="preserve"> </w:t>
            </w:r>
            <w:r w:rsidRPr="008544B7">
              <w:rPr>
                <w:rFonts w:cs="Tahoma"/>
                <w:color w:val="000000"/>
                <w:szCs w:val="18"/>
              </w:rPr>
              <w:t>Le società che hanno sottoscritto un Contratto Enterprise ed Enterprise Subscription possono anch</w:t>
            </w:r>
            <w:r w:rsidR="003511B3" w:rsidRPr="008544B7">
              <w:rPr>
                <w:rFonts w:cs="Tahoma"/>
                <w:color w:val="000000"/>
                <w:szCs w:val="18"/>
              </w:rPr>
              <w:t>’</w:t>
            </w:r>
            <w:r w:rsidRPr="008544B7">
              <w:rPr>
                <w:rFonts w:cs="Tahoma"/>
                <w:color w:val="000000"/>
                <w:szCs w:val="18"/>
              </w:rPr>
              <w:t>esse acquistare la piattaforma Enterprise Desktop con MDOP.</w:t>
            </w:r>
          </w:p>
          <w:p w14:paraId="56F68311" w14:textId="77777777" w:rsidR="00456002" w:rsidRPr="008544B7" w:rsidRDefault="00456002" w:rsidP="005C647E">
            <w:pPr>
              <w:rPr>
                <w:rFonts w:cs="Tahoma"/>
              </w:rPr>
            </w:pPr>
          </w:p>
          <w:p w14:paraId="56F68312" w14:textId="77777777" w:rsidR="00456002" w:rsidRPr="003511B3" w:rsidRDefault="00456002" w:rsidP="00821966">
            <w:pPr>
              <w:pStyle w:val="ListParagraph"/>
              <w:numPr>
                <w:ilvl w:val="0"/>
                <w:numId w:val="150"/>
              </w:numPr>
              <w:spacing w:after="60"/>
              <w:ind w:left="252"/>
              <w:rPr>
                <w:rFonts w:ascii="Tahoma" w:hAnsi="Tahoma" w:cs="Tahoma"/>
              </w:rPr>
            </w:pPr>
            <w:r w:rsidRPr="003511B3">
              <w:rPr>
                <w:rFonts w:ascii="Tahoma" w:hAnsi="Tahoma" w:cs="Tahoma"/>
                <w:b/>
                <w:sz w:val="18"/>
              </w:rPr>
              <w:t>Prodotti della Piattaforma Professional Desktop</w:t>
            </w:r>
          </w:p>
          <w:p w14:paraId="56F68313" w14:textId="77777777" w:rsidR="00456002" w:rsidRPr="008544B7" w:rsidRDefault="00456002" w:rsidP="004B6D8C">
            <w:pPr>
              <w:rPr>
                <w:rFonts w:cs="Tahoma"/>
              </w:rPr>
            </w:pPr>
            <w:r w:rsidRPr="003511B3">
              <w:rPr>
                <w:rFonts w:cs="Tahoma"/>
                <w:color w:val="000000"/>
                <w:szCs w:val="18"/>
              </w:rPr>
              <w:t>I prodotti della piattaforma Professional Desktop sono disponibili per le società che hanno sottoscritto un Contratto Enterprise. La Piattaforma Professional Desktop include la versione più aggiornata di Office Professional Plus, l</w:t>
            </w:r>
            <w:r w:rsidR="003511B3">
              <w:rPr>
                <w:rFonts w:cs="Tahoma"/>
                <w:color w:val="000000"/>
                <w:szCs w:val="18"/>
              </w:rPr>
              <w:t>’</w:t>
            </w:r>
            <w:r w:rsidRPr="003511B3">
              <w:rPr>
                <w:rFonts w:cs="Tahoma"/>
                <w:color w:val="000000"/>
                <w:szCs w:val="18"/>
              </w:rPr>
              <w:t>Aggiornamento per il Sistema Operativo Windows 8 Pro o Windows Virtual Enterprise Desktop Access (VDA) (solo per</w:t>
            </w:r>
            <w:r w:rsidR="004B7F18">
              <w:rPr>
                <w:rFonts w:cs="Tahoma"/>
                <w:color w:val="000000"/>
                <w:szCs w:val="18"/>
              </w:rPr>
              <w:t> I </w:t>
            </w:r>
            <w:r w:rsidRPr="003511B3">
              <w:rPr>
                <w:rFonts w:cs="Tahoma"/>
                <w:color w:val="000000"/>
                <w:szCs w:val="18"/>
              </w:rPr>
              <w:t xml:space="preserve">Contratti EA) e la licenza Core CAL Suite. </w:t>
            </w:r>
            <w:r w:rsidRPr="008544B7">
              <w:rPr>
                <w:rFonts w:cs="Tahoma"/>
                <w:color w:val="000000"/>
                <w:szCs w:val="18"/>
              </w:rPr>
              <w:t xml:space="preserve">I prodotti della piattaforma Professional Desktop sono indicati da una </w:t>
            </w:r>
            <w:r w:rsidR="003511B3" w:rsidRPr="008544B7">
              <w:rPr>
                <w:rFonts w:cs="Tahoma"/>
                <w:color w:val="000000"/>
                <w:szCs w:val="18"/>
              </w:rPr>
              <w:t>“</w:t>
            </w:r>
            <w:r w:rsidRPr="008544B7">
              <w:rPr>
                <w:rFonts w:cs="Tahoma"/>
                <w:color w:val="000000"/>
                <w:szCs w:val="18"/>
              </w:rPr>
              <w:t>E</w:t>
            </w:r>
            <w:r w:rsidR="003511B3" w:rsidRPr="008544B7">
              <w:rPr>
                <w:rFonts w:cs="Tahoma"/>
                <w:color w:val="000000"/>
                <w:szCs w:val="18"/>
              </w:rPr>
              <w:t>”</w:t>
            </w:r>
            <w:r w:rsidRPr="008544B7">
              <w:rPr>
                <w:rFonts w:cs="Tahoma"/>
                <w:color w:val="000000"/>
                <w:szCs w:val="18"/>
              </w:rPr>
              <w:t xml:space="preserve"> nelle colonne del Contratto Enterprise. Le società che hanno sottoscritto un Contratto Enterprise ed Enterprise Subscription possono anch</w:t>
            </w:r>
            <w:r w:rsidR="003511B3" w:rsidRPr="008544B7">
              <w:rPr>
                <w:rFonts w:cs="Tahoma"/>
                <w:color w:val="000000"/>
                <w:szCs w:val="18"/>
              </w:rPr>
              <w:t>’</w:t>
            </w:r>
            <w:r w:rsidRPr="008544B7">
              <w:rPr>
                <w:rFonts w:cs="Tahoma"/>
                <w:color w:val="000000"/>
                <w:szCs w:val="18"/>
              </w:rPr>
              <w:t>esse acquistare la piattaforma Professional Desktop con MDOP.</w:t>
            </w:r>
          </w:p>
          <w:p w14:paraId="56F68314" w14:textId="77777777" w:rsidR="00456002" w:rsidRPr="008544B7" w:rsidRDefault="00456002" w:rsidP="005C647E">
            <w:pPr>
              <w:rPr>
                <w:rFonts w:cs="Tahoma"/>
                <w:szCs w:val="18"/>
                <w:lang w:eastAsia="ja-JP"/>
              </w:rPr>
            </w:pPr>
          </w:p>
        </w:tc>
      </w:tr>
      <w:tr w:rsidR="00DA367E" w:rsidRPr="003511B3" w14:paraId="56F68318" w14:textId="77777777" w:rsidTr="0067767D">
        <w:trPr>
          <w:tblHeader/>
        </w:trPr>
        <w:tc>
          <w:tcPr>
            <w:tcW w:w="1890" w:type="dxa"/>
            <w:shd w:val="clear" w:color="auto" w:fill="FABF8F"/>
          </w:tcPr>
          <w:p w14:paraId="56F68316" w14:textId="77777777" w:rsidR="00DA367E" w:rsidRPr="003511B3" w:rsidRDefault="00DA367E" w:rsidP="00DA367E">
            <w:pPr>
              <w:keepNext/>
              <w:keepLines/>
              <w:rPr>
                <w:rFonts w:cs="Tahoma"/>
                <w:b/>
                <w:sz w:val="22"/>
                <w:lang w:eastAsia="ja-JP"/>
              </w:rPr>
            </w:pPr>
            <w:r w:rsidRPr="003511B3">
              <w:rPr>
                <w:rFonts w:cs="Tahoma"/>
                <w:b/>
                <w:sz w:val="22"/>
              </w:rPr>
              <w:t>Programmi</w:t>
            </w:r>
          </w:p>
        </w:tc>
        <w:tc>
          <w:tcPr>
            <w:tcW w:w="7308" w:type="dxa"/>
            <w:shd w:val="clear" w:color="auto" w:fill="FABF8F"/>
          </w:tcPr>
          <w:p w14:paraId="56F68317" w14:textId="77777777" w:rsidR="00DA367E" w:rsidRPr="003511B3" w:rsidRDefault="00DA367E" w:rsidP="00DA367E">
            <w:pPr>
              <w:keepNext/>
              <w:keepLines/>
              <w:jc w:val="center"/>
              <w:rPr>
                <w:rFonts w:cs="Tahoma"/>
                <w:b/>
                <w:sz w:val="22"/>
                <w:lang w:eastAsia="ja-JP"/>
              </w:rPr>
            </w:pPr>
            <w:r w:rsidRPr="003511B3">
              <w:rPr>
                <w:rFonts w:cs="Tahoma"/>
                <w:b/>
                <w:sz w:val="22"/>
              </w:rPr>
              <w:t>Piattaforme</w:t>
            </w:r>
          </w:p>
        </w:tc>
      </w:tr>
      <w:tr w:rsidR="00456002" w:rsidRPr="003511B3" w14:paraId="56F6831D" w14:textId="77777777" w:rsidTr="00DA367E">
        <w:trPr>
          <w:trHeight w:val="278"/>
          <w:tblHeader/>
        </w:trPr>
        <w:tc>
          <w:tcPr>
            <w:tcW w:w="1890" w:type="dxa"/>
            <w:shd w:val="clear" w:color="auto" w:fill="auto"/>
          </w:tcPr>
          <w:p w14:paraId="56F68319" w14:textId="77777777" w:rsidR="00456002" w:rsidRPr="003511B3" w:rsidRDefault="00456002" w:rsidP="00DA367E">
            <w:pPr>
              <w:spacing w:before="60"/>
              <w:rPr>
                <w:rFonts w:cs="Tahoma"/>
                <w:b/>
                <w:lang w:eastAsia="ja-JP"/>
              </w:rPr>
            </w:pPr>
            <w:r w:rsidRPr="003511B3">
              <w:rPr>
                <w:rFonts w:cs="Tahoma"/>
                <w:b/>
                <w:sz w:val="20"/>
              </w:rPr>
              <w:t>Open Value e</w:t>
            </w:r>
            <w:r w:rsidR="00DA367E">
              <w:rPr>
                <w:rFonts w:cs="Tahoma"/>
                <w:b/>
                <w:sz w:val="20"/>
              </w:rPr>
              <w:t> </w:t>
            </w:r>
            <w:r w:rsidRPr="003511B3">
              <w:rPr>
                <w:rFonts w:cs="Tahoma"/>
                <w:b/>
                <w:sz w:val="20"/>
              </w:rPr>
              <w:t>Open Value Subscription (per Società Commerciali ed Enti Pubblici)</w:t>
            </w:r>
          </w:p>
        </w:tc>
        <w:tc>
          <w:tcPr>
            <w:tcW w:w="7308" w:type="dxa"/>
            <w:shd w:val="clear" w:color="auto" w:fill="auto"/>
          </w:tcPr>
          <w:p w14:paraId="56F6831A" w14:textId="77777777" w:rsidR="00456002" w:rsidRPr="003511B3" w:rsidRDefault="00456002" w:rsidP="00230E01">
            <w:pPr>
              <w:pStyle w:val="ListParagraph"/>
              <w:numPr>
                <w:ilvl w:val="0"/>
                <w:numId w:val="150"/>
              </w:numPr>
              <w:spacing w:before="60" w:after="60"/>
              <w:ind w:left="245"/>
              <w:rPr>
                <w:rFonts w:ascii="Tahoma" w:hAnsi="Tahoma" w:cs="Tahoma"/>
              </w:rPr>
            </w:pPr>
            <w:r w:rsidRPr="003511B3">
              <w:rPr>
                <w:rFonts w:ascii="Tahoma" w:hAnsi="Tahoma" w:cs="Tahoma"/>
                <w:b/>
                <w:sz w:val="18"/>
              </w:rPr>
              <w:t>Prodotti della Piattaforma Desktop Personalizzati</w:t>
            </w:r>
          </w:p>
          <w:p w14:paraId="56F6831B" w14:textId="77777777" w:rsidR="00456002" w:rsidRPr="003511B3" w:rsidRDefault="00456002" w:rsidP="004B6D8C">
            <w:pPr>
              <w:rPr>
                <w:rFonts w:cs="Tahoma"/>
              </w:rPr>
            </w:pPr>
            <w:r w:rsidRPr="003511B3">
              <w:rPr>
                <w:rFonts w:cs="Tahoma"/>
                <w:color w:val="000000"/>
                <w:szCs w:val="18"/>
              </w:rPr>
              <w:t>I Prodotti della Piattaforma Desktop Personalizzati sono disponibili per le società Open Value e Open Value Subscription quando scelgono l</w:t>
            </w:r>
            <w:r w:rsidR="003511B3">
              <w:rPr>
                <w:rFonts w:cs="Tahoma"/>
                <w:color w:val="000000"/>
                <w:szCs w:val="18"/>
              </w:rPr>
              <w:t>’</w:t>
            </w:r>
            <w:r w:rsidRPr="003511B3">
              <w:rPr>
                <w:rFonts w:cs="Tahoma"/>
                <w:color w:val="000000"/>
                <w:szCs w:val="18"/>
              </w:rPr>
              <w:t>opzione per l</w:t>
            </w:r>
            <w:r w:rsidR="003511B3">
              <w:rPr>
                <w:rFonts w:cs="Tahoma"/>
                <w:color w:val="000000"/>
                <w:szCs w:val="18"/>
              </w:rPr>
              <w:t>’</w:t>
            </w:r>
            <w:r w:rsidRPr="003511B3">
              <w:rPr>
                <w:rFonts w:cs="Tahoma"/>
                <w:szCs w:val="18"/>
              </w:rPr>
              <w:t>intera organizzazione/a livello aziendale</w:t>
            </w:r>
            <w:r w:rsidRPr="003511B3">
              <w:rPr>
                <w:rFonts w:cs="Tahoma"/>
                <w:color w:val="000000"/>
                <w:szCs w:val="18"/>
              </w:rPr>
              <w:t>. La Piattaforma Desktop Personalizzata include le versioni correnti di Office Professional Plus, l</w:t>
            </w:r>
            <w:r w:rsidR="003511B3">
              <w:rPr>
                <w:rFonts w:cs="Tahoma"/>
                <w:color w:val="000000"/>
                <w:szCs w:val="18"/>
              </w:rPr>
              <w:t>’</w:t>
            </w:r>
            <w:r w:rsidRPr="003511B3">
              <w:rPr>
                <w:rFonts w:cs="Tahoma"/>
                <w:color w:val="000000"/>
                <w:szCs w:val="18"/>
              </w:rPr>
              <w:t xml:space="preserve">Aggiornamento per il Sistema Operativo Windows 8 Pro*, la licenza di accesso client per Enterprise CAL Suite, Core CAL Suite, Essential Business Server CAL Suite o Small Business Server CAL Suite. I Prodotti della Piattaforma Desktop Personalizzati sono indicati da una </w:t>
            </w:r>
            <w:r w:rsidR="003511B3">
              <w:rPr>
                <w:rFonts w:cs="Tahoma"/>
                <w:color w:val="000000"/>
                <w:szCs w:val="18"/>
              </w:rPr>
              <w:t>“</w:t>
            </w:r>
            <w:r w:rsidRPr="003511B3">
              <w:rPr>
                <w:rFonts w:cs="Tahoma"/>
                <w:color w:val="000000"/>
                <w:szCs w:val="18"/>
              </w:rPr>
              <w:t>E</w:t>
            </w:r>
            <w:r w:rsidR="003511B3">
              <w:rPr>
                <w:rFonts w:cs="Tahoma"/>
                <w:color w:val="000000"/>
                <w:szCs w:val="18"/>
              </w:rPr>
              <w:t>”</w:t>
            </w:r>
            <w:r w:rsidRPr="003511B3">
              <w:rPr>
                <w:rFonts w:cs="Tahoma"/>
                <w:color w:val="000000"/>
                <w:szCs w:val="18"/>
              </w:rPr>
              <w:t xml:space="preserve"> nelle colonne Open Value.</w:t>
            </w:r>
            <w:r w:rsidR="003511B3">
              <w:rPr>
                <w:rFonts w:cs="Tahoma"/>
                <w:color w:val="000000"/>
                <w:szCs w:val="18"/>
              </w:rPr>
              <w:t xml:space="preserve"> </w:t>
            </w:r>
          </w:p>
          <w:p w14:paraId="56F6831C" w14:textId="77777777" w:rsidR="00456002" w:rsidRPr="003511B3" w:rsidRDefault="00456002" w:rsidP="005C647E">
            <w:pPr>
              <w:rPr>
                <w:rFonts w:cs="Tahoma"/>
                <w:szCs w:val="18"/>
                <w:lang w:eastAsia="ja-JP"/>
              </w:rPr>
            </w:pPr>
          </w:p>
        </w:tc>
      </w:tr>
      <w:tr w:rsidR="00456002" w:rsidRPr="003511B3" w14:paraId="56F68327" w14:textId="77777777" w:rsidTr="00E72B9D">
        <w:trPr>
          <w:trHeight w:val="278"/>
        </w:trPr>
        <w:tc>
          <w:tcPr>
            <w:tcW w:w="1890" w:type="dxa"/>
            <w:shd w:val="clear" w:color="auto" w:fill="auto"/>
          </w:tcPr>
          <w:p w14:paraId="56F6831E" w14:textId="77777777" w:rsidR="00456002" w:rsidRPr="003511B3" w:rsidRDefault="00456002" w:rsidP="00230E01">
            <w:pPr>
              <w:spacing w:before="60"/>
              <w:rPr>
                <w:rFonts w:cs="Tahoma"/>
                <w:b/>
                <w:lang w:eastAsia="ja-JP"/>
              </w:rPr>
            </w:pPr>
            <w:r w:rsidRPr="003511B3">
              <w:rPr>
                <w:rFonts w:cs="Tahoma"/>
                <w:b/>
                <w:sz w:val="20"/>
              </w:rPr>
              <w:t>Piattaforme Academic (EES, OVS-ES e Contratto School)</w:t>
            </w:r>
          </w:p>
        </w:tc>
        <w:tc>
          <w:tcPr>
            <w:tcW w:w="7308" w:type="dxa"/>
            <w:shd w:val="clear" w:color="auto" w:fill="auto"/>
          </w:tcPr>
          <w:p w14:paraId="56F6831F" w14:textId="77777777" w:rsidR="00821966" w:rsidRPr="003511B3" w:rsidRDefault="00456002" w:rsidP="00230E01">
            <w:pPr>
              <w:pStyle w:val="ListParagraph"/>
              <w:numPr>
                <w:ilvl w:val="0"/>
                <w:numId w:val="150"/>
              </w:numPr>
              <w:spacing w:before="60" w:after="60"/>
              <w:ind w:left="245"/>
              <w:contextualSpacing w:val="0"/>
              <w:rPr>
                <w:rFonts w:ascii="Tahoma" w:hAnsi="Tahoma" w:cs="Tahoma"/>
              </w:rPr>
            </w:pPr>
            <w:r w:rsidRPr="003511B3">
              <w:rPr>
                <w:rFonts w:ascii="Tahoma" w:hAnsi="Tahoma" w:cs="Tahoma"/>
                <w:b/>
                <w:sz w:val="18"/>
              </w:rPr>
              <w:t>Prodotti della Piattaforma Desktop Education e Piattaforma Desktop School con Enterprise CAL Suite</w:t>
            </w:r>
          </w:p>
          <w:p w14:paraId="56F68320" w14:textId="77777777" w:rsidR="00456002" w:rsidRPr="003511B3" w:rsidRDefault="00456002" w:rsidP="00821966">
            <w:pPr>
              <w:pStyle w:val="ListParagraph"/>
              <w:numPr>
                <w:ilvl w:val="0"/>
                <w:numId w:val="150"/>
              </w:numPr>
              <w:spacing w:after="60"/>
              <w:ind w:left="252"/>
              <w:rPr>
                <w:rFonts w:ascii="Tahoma" w:hAnsi="Tahoma" w:cs="Tahoma"/>
              </w:rPr>
            </w:pPr>
            <w:r w:rsidRPr="003511B3">
              <w:rPr>
                <w:rFonts w:ascii="Tahoma" w:hAnsi="Tahoma" w:cs="Tahoma"/>
                <w:b/>
                <w:sz w:val="18"/>
              </w:rPr>
              <w:t>Prodotti della Piattaforma Desktop Education e Piattaforma Desktop School con Core CAL Suite</w:t>
            </w:r>
          </w:p>
          <w:p w14:paraId="56F68321" w14:textId="77777777" w:rsidR="00456002" w:rsidRPr="003511B3" w:rsidRDefault="00456002" w:rsidP="00821966">
            <w:pPr>
              <w:rPr>
                <w:rFonts w:cs="Tahoma"/>
              </w:rPr>
            </w:pPr>
            <w:r w:rsidRPr="003511B3">
              <w:rPr>
                <w:rFonts w:cs="Tahoma"/>
                <w:szCs w:val="18"/>
              </w:rPr>
              <w:t>I Prodotti della Piattaforma Desktop Education sono disponibili per le società Enrollment for Education Solutions (EES) e Open Value Subscription - Education Solutions (OVS-ES). I Prodotti della Piattaforma Desktop School sono disponibili per le società che hanno sottoscritto un Contratto School. La Piattaforma Desktop Education con Enterprise CAL Suite e la Piattaforma Desktop School con Enterprise CAL Suite includono la versione più aggiornata di Office Professional Plus o Office per Mac, l</w:t>
            </w:r>
            <w:r w:rsidR="003511B3">
              <w:rPr>
                <w:rFonts w:cs="Tahoma"/>
                <w:szCs w:val="18"/>
              </w:rPr>
              <w:t>’</w:t>
            </w:r>
            <w:r w:rsidRPr="003511B3">
              <w:rPr>
                <w:rFonts w:cs="Tahoma"/>
                <w:szCs w:val="18"/>
              </w:rPr>
              <w:t xml:space="preserve">Aggiornamento per il Sistema Operativo Windows 8 Pro e la licenza Enterprise CAL Suite. </w:t>
            </w:r>
          </w:p>
          <w:p w14:paraId="56F68322" w14:textId="77777777" w:rsidR="00456002" w:rsidRPr="003511B3" w:rsidRDefault="00456002" w:rsidP="00E64551">
            <w:pPr>
              <w:ind w:left="360"/>
              <w:rPr>
                <w:rFonts w:cs="Tahoma"/>
              </w:rPr>
            </w:pPr>
          </w:p>
          <w:p w14:paraId="56F68323" w14:textId="77777777" w:rsidR="00456002" w:rsidRPr="003511B3" w:rsidRDefault="00456002" w:rsidP="00821966">
            <w:pPr>
              <w:rPr>
                <w:rFonts w:cs="Tahoma"/>
              </w:rPr>
            </w:pPr>
            <w:r w:rsidRPr="003511B3">
              <w:rPr>
                <w:rFonts w:cs="Tahoma"/>
                <w:iCs/>
                <w:szCs w:val="18"/>
              </w:rPr>
              <w:t>Il Prodotto della Piattaforma Desktop School nel listino prezzi conta come 3 unità.</w:t>
            </w:r>
          </w:p>
          <w:p w14:paraId="56F68324" w14:textId="77777777" w:rsidR="00456002" w:rsidRPr="003511B3" w:rsidRDefault="00456002" w:rsidP="00821966">
            <w:pPr>
              <w:rPr>
                <w:rFonts w:cs="Tahoma"/>
              </w:rPr>
            </w:pPr>
          </w:p>
          <w:p w14:paraId="56F68325" w14:textId="77777777" w:rsidR="00456002" w:rsidRPr="003511B3" w:rsidRDefault="00456002" w:rsidP="00DA367E">
            <w:pPr>
              <w:tabs>
                <w:tab w:val="left" w:pos="8640"/>
              </w:tabs>
              <w:ind w:right="180"/>
              <w:rPr>
                <w:rFonts w:cs="Tahoma"/>
              </w:rPr>
            </w:pPr>
            <w:r w:rsidRPr="003511B3">
              <w:rPr>
                <w:rFonts w:cs="Tahoma"/>
                <w:b/>
                <w:bCs/>
                <w:color w:val="000000"/>
                <w:szCs w:val="18"/>
              </w:rPr>
              <w:t xml:space="preserve">Nota: </w:t>
            </w:r>
            <w:r w:rsidRPr="003511B3">
              <w:rPr>
                <w:rFonts w:cs="Tahoma"/>
                <w:bCs/>
                <w:color w:val="000000"/>
                <w:szCs w:val="18"/>
              </w:rPr>
              <w:t>le società con contratti EES e OVS-ES non sono idonee a scegliere Prodotti della</w:t>
            </w:r>
            <w:r w:rsidR="00DA367E">
              <w:rPr>
                <w:rFonts w:cs="Tahoma"/>
                <w:bCs/>
                <w:color w:val="000000"/>
                <w:szCs w:val="18"/>
              </w:rPr>
              <w:t> </w:t>
            </w:r>
            <w:r w:rsidRPr="003511B3">
              <w:rPr>
                <w:rFonts w:cs="Tahoma"/>
                <w:bCs/>
                <w:color w:val="000000"/>
                <w:szCs w:val="18"/>
              </w:rPr>
              <w:t>Piattaforma Desktop e singoli prodotti con CAL inclusi nella Core CAL Suite o</w:t>
            </w:r>
            <w:r w:rsidR="00DA367E">
              <w:rPr>
                <w:rFonts w:cs="Tahoma"/>
                <w:bCs/>
                <w:color w:val="000000"/>
                <w:szCs w:val="18"/>
              </w:rPr>
              <w:t> </w:t>
            </w:r>
            <w:r w:rsidRPr="003511B3">
              <w:rPr>
                <w:rFonts w:cs="Tahoma"/>
                <w:bCs/>
                <w:color w:val="000000"/>
                <w:szCs w:val="18"/>
              </w:rPr>
              <w:t>nell</w:t>
            </w:r>
            <w:r w:rsidR="003511B3">
              <w:rPr>
                <w:rFonts w:cs="Tahoma"/>
                <w:bCs/>
                <w:color w:val="000000"/>
                <w:szCs w:val="18"/>
              </w:rPr>
              <w:t>’</w:t>
            </w:r>
            <w:r w:rsidRPr="003511B3">
              <w:rPr>
                <w:rFonts w:cs="Tahoma"/>
                <w:bCs/>
                <w:color w:val="000000"/>
                <w:szCs w:val="18"/>
              </w:rPr>
              <w:t>Enterprise CAL Suite per un solo componente del Numero dell</w:t>
            </w:r>
            <w:r w:rsidR="003511B3">
              <w:rPr>
                <w:rFonts w:cs="Tahoma"/>
                <w:bCs/>
                <w:color w:val="000000"/>
                <w:szCs w:val="18"/>
              </w:rPr>
              <w:t>’</w:t>
            </w:r>
            <w:r w:rsidRPr="003511B3">
              <w:rPr>
                <w:rFonts w:cs="Tahoma"/>
                <w:bCs/>
                <w:color w:val="000000"/>
                <w:szCs w:val="18"/>
              </w:rPr>
              <w:t>intera organizzazione e/o degli Studenti. Ad esempio, qualora la sottoscrizione sia applicabile a 1.200 dipendenti full time dell</w:t>
            </w:r>
            <w:r w:rsidR="003511B3">
              <w:rPr>
                <w:rFonts w:cs="Tahoma"/>
                <w:bCs/>
                <w:color w:val="000000"/>
                <w:szCs w:val="18"/>
              </w:rPr>
              <w:t>’</w:t>
            </w:r>
            <w:r w:rsidRPr="003511B3">
              <w:rPr>
                <w:rFonts w:cs="Tahoma"/>
                <w:bCs/>
                <w:color w:val="000000"/>
                <w:szCs w:val="18"/>
              </w:rPr>
              <w:t>intera organizzazione, i Prodotti della Piattaforma Desktop e i prodotti dei componenti di CAL Suite selezionati saranno applicabili a 1.000 dipendenti dell</w:t>
            </w:r>
            <w:r w:rsidR="003511B3">
              <w:rPr>
                <w:rFonts w:cs="Tahoma"/>
                <w:bCs/>
                <w:color w:val="000000"/>
                <w:szCs w:val="18"/>
              </w:rPr>
              <w:t>’</w:t>
            </w:r>
            <w:r w:rsidRPr="003511B3">
              <w:rPr>
                <w:rFonts w:cs="Tahoma"/>
                <w:bCs/>
                <w:color w:val="000000"/>
                <w:szCs w:val="18"/>
              </w:rPr>
              <w:t>intera organizzazione, anche nel caso in cui su un componente di tali PC venga eseguito un particolare prodotto della Piattaforma Desktop o un prodotto con CAL del componente.</w:t>
            </w:r>
          </w:p>
          <w:p w14:paraId="56F68326" w14:textId="77777777" w:rsidR="00456002" w:rsidRPr="003511B3" w:rsidRDefault="00456002" w:rsidP="005C647E">
            <w:pPr>
              <w:rPr>
                <w:rFonts w:cs="Tahoma"/>
                <w:szCs w:val="18"/>
                <w:lang w:eastAsia="ja-JP"/>
              </w:rPr>
            </w:pPr>
          </w:p>
        </w:tc>
      </w:tr>
    </w:tbl>
    <w:p w14:paraId="56F68328" w14:textId="77777777" w:rsidR="00406CB0" w:rsidRPr="003511B3" w:rsidRDefault="00406CB0" w:rsidP="00406CB0">
      <w:pPr>
        <w:rPr>
          <w:rFonts w:cs="Tahoma"/>
        </w:rPr>
      </w:pPr>
      <w:bookmarkStart w:id="677" w:name="_Toc336338193"/>
    </w:p>
    <w:p w14:paraId="56F68329" w14:textId="77777777" w:rsidR="004641FD" w:rsidRPr="003511B3" w:rsidRDefault="00755633" w:rsidP="004641FD">
      <w:pPr>
        <w:pStyle w:val="Heading3"/>
        <w:ind w:right="720"/>
        <w:rPr>
          <w:rFonts w:ascii="Tahoma" w:hAnsi="Tahoma" w:cs="Tahoma"/>
        </w:rPr>
      </w:pPr>
      <w:bookmarkStart w:id="678" w:name="_Toc348436328"/>
      <w:r w:rsidRPr="003511B3">
        <w:rPr>
          <w:rFonts w:ascii="Tahoma" w:hAnsi="Tahoma" w:cs="Tahoma"/>
          <w:sz w:val="24"/>
          <w:szCs w:val="22"/>
        </w:rPr>
        <w:t>Definizione di Gestione per i Dispositivi Qualificanti</w:t>
      </w:r>
      <w:bookmarkEnd w:id="677"/>
      <w:bookmarkEnd w:id="678"/>
    </w:p>
    <w:p w14:paraId="56F6832A" w14:textId="77777777" w:rsidR="00406CB0" w:rsidRPr="003511B3" w:rsidRDefault="00406CB0" w:rsidP="00406CB0">
      <w:pPr>
        <w:rPr>
          <w:rFonts w:cs="Tahoma"/>
        </w:rPr>
      </w:pPr>
    </w:p>
    <w:p w14:paraId="56F6832B" w14:textId="77777777" w:rsidR="004641FD" w:rsidRPr="008544B7" w:rsidRDefault="004641FD" w:rsidP="004641FD">
      <w:pPr>
        <w:rPr>
          <w:rFonts w:cs="Tahoma"/>
          <w:lang w:val="es-ES"/>
        </w:rPr>
      </w:pPr>
      <w:r w:rsidRPr="003511B3">
        <w:rPr>
          <w:rFonts w:cs="Tahoma"/>
        </w:rPr>
        <w:t xml:space="preserve">Una società titolare di Contratti Multilicenza </w:t>
      </w:r>
      <w:r w:rsidR="003511B3">
        <w:rPr>
          <w:rFonts w:cs="Tahoma"/>
        </w:rPr>
        <w:t>“</w:t>
      </w:r>
      <w:r w:rsidRPr="003511B3">
        <w:rPr>
          <w:rFonts w:cs="Tahoma"/>
        </w:rPr>
        <w:t>gestisce</w:t>
      </w:r>
      <w:r w:rsidR="003511B3">
        <w:rPr>
          <w:rFonts w:cs="Tahoma"/>
        </w:rPr>
        <w:t>”</w:t>
      </w:r>
      <w:r w:rsidRPr="003511B3">
        <w:rPr>
          <w:rFonts w:cs="Tahoma"/>
        </w:rPr>
        <w:t xml:space="preserve"> qualsiasi dispositivo su cui controlla direttamente o</w:t>
      </w:r>
      <w:r w:rsidR="00DA367E">
        <w:rPr>
          <w:rFonts w:cs="Tahoma"/>
        </w:rPr>
        <w:t> </w:t>
      </w:r>
      <w:r w:rsidRPr="003511B3">
        <w:rPr>
          <w:rFonts w:cs="Tahoma"/>
        </w:rPr>
        <w:t>indirettamente uno o più ambienti del sistema operativo.</w:t>
      </w:r>
      <w:r w:rsidR="003511B3">
        <w:rPr>
          <w:rFonts w:cs="Tahoma"/>
        </w:rPr>
        <w:t xml:space="preserve"> </w:t>
      </w:r>
      <w:r w:rsidRPr="008544B7">
        <w:rPr>
          <w:rFonts w:cs="Tahoma"/>
          <w:lang w:val="es-ES"/>
        </w:rPr>
        <w:t>Ad esempio, una società titolare di Contratti Multilicenza</w:t>
      </w:r>
      <w:r w:rsidR="00DA367E" w:rsidRPr="008544B7">
        <w:rPr>
          <w:rFonts w:cs="Tahoma"/>
          <w:lang w:val="es-ES"/>
        </w:rPr>
        <w:t> </w:t>
      </w:r>
      <w:r w:rsidRPr="008544B7">
        <w:rPr>
          <w:rFonts w:cs="Tahoma"/>
          <w:lang w:val="es-ES"/>
        </w:rPr>
        <w:t>gestisce qualsiasi dispositivo</w:t>
      </w:r>
    </w:p>
    <w:p w14:paraId="56F6832C" w14:textId="77777777" w:rsidR="00406CB0" w:rsidRPr="008544B7" w:rsidRDefault="00406CB0" w:rsidP="00822871">
      <w:pPr>
        <w:spacing w:after="60"/>
        <w:rPr>
          <w:rFonts w:cs="Tahoma"/>
          <w:lang w:val="es-ES"/>
        </w:rPr>
      </w:pPr>
    </w:p>
    <w:p w14:paraId="56F6832D" w14:textId="77777777" w:rsidR="004641FD" w:rsidRPr="003511B3" w:rsidRDefault="004641FD" w:rsidP="00822871">
      <w:pPr>
        <w:numPr>
          <w:ilvl w:val="0"/>
          <w:numId w:val="19"/>
        </w:numPr>
        <w:spacing w:after="60"/>
        <w:rPr>
          <w:rFonts w:cs="Tahoma"/>
        </w:rPr>
      </w:pPr>
      <w:r w:rsidRPr="003511B3">
        <w:rPr>
          <w:rFonts w:cs="Tahoma"/>
        </w:rPr>
        <w:t>che autorizza a unirsi al suo dominio OPPURE</w:t>
      </w:r>
    </w:p>
    <w:p w14:paraId="56F6832E" w14:textId="77777777" w:rsidR="004641FD" w:rsidRPr="003511B3" w:rsidRDefault="004641FD" w:rsidP="00822871">
      <w:pPr>
        <w:numPr>
          <w:ilvl w:val="0"/>
          <w:numId w:val="19"/>
        </w:numPr>
        <w:spacing w:after="60"/>
        <w:rPr>
          <w:rFonts w:cs="Tahoma"/>
        </w:rPr>
      </w:pPr>
      <w:r w:rsidRPr="003511B3">
        <w:rPr>
          <w:rFonts w:cs="Tahoma"/>
        </w:rPr>
        <w:t>che autentica come requisito per utilizzare le applicazioni mentre si trova in sede OPPURE</w:t>
      </w:r>
    </w:p>
    <w:p w14:paraId="56F6832F" w14:textId="77777777" w:rsidR="004641FD" w:rsidRPr="00A32A38" w:rsidRDefault="004641FD" w:rsidP="00822871">
      <w:pPr>
        <w:numPr>
          <w:ilvl w:val="0"/>
          <w:numId w:val="19"/>
        </w:numPr>
        <w:spacing w:after="60"/>
        <w:rPr>
          <w:rFonts w:cs="Tahoma"/>
          <w:lang w:val="fr-FR"/>
        </w:rPr>
      </w:pPr>
      <w:r w:rsidRPr="00A32A38">
        <w:rPr>
          <w:rFonts w:cs="Tahoma"/>
          <w:lang w:val="fr-FR"/>
        </w:rPr>
        <w:t>su cui installa agenti (ad esempio, antivirus, antimalware o altri agenti imposti dai criteri della società) OPPURE</w:t>
      </w:r>
    </w:p>
    <w:p w14:paraId="56F68330" w14:textId="77777777" w:rsidR="004641FD" w:rsidRPr="008544B7" w:rsidRDefault="004641FD" w:rsidP="00822871">
      <w:pPr>
        <w:numPr>
          <w:ilvl w:val="0"/>
          <w:numId w:val="19"/>
        </w:numPr>
        <w:spacing w:after="60"/>
        <w:rPr>
          <w:rFonts w:cs="Tahoma"/>
          <w:lang w:val="pt-BR"/>
        </w:rPr>
      </w:pPr>
      <w:r w:rsidRPr="008544B7">
        <w:rPr>
          <w:rFonts w:cs="Tahoma"/>
          <w:lang w:val="pt-BR"/>
        </w:rPr>
        <w:t>al quale applica e per il quale rende attuabili* direttamente o indirettamente i criteri di gruppo</w:t>
      </w:r>
      <w:r w:rsidR="00DA367E" w:rsidRPr="008544B7">
        <w:rPr>
          <w:rFonts w:cs="Tahoma"/>
          <w:lang w:val="pt-BR"/>
        </w:rPr>
        <w:t> </w:t>
      </w:r>
      <w:r w:rsidRPr="008544B7">
        <w:rPr>
          <w:rFonts w:cs="Tahoma"/>
          <w:lang w:val="pt-BR"/>
        </w:rPr>
        <w:t>OPPURE</w:t>
      </w:r>
    </w:p>
    <w:p w14:paraId="56F68331" w14:textId="77777777" w:rsidR="004641FD" w:rsidRPr="008544B7" w:rsidRDefault="004641FD" w:rsidP="00822871">
      <w:pPr>
        <w:numPr>
          <w:ilvl w:val="0"/>
          <w:numId w:val="19"/>
        </w:numPr>
        <w:spacing w:after="60"/>
        <w:rPr>
          <w:rFonts w:cs="Tahoma"/>
          <w:lang w:val="pt-BR"/>
        </w:rPr>
      </w:pPr>
      <w:r w:rsidRPr="008544B7">
        <w:rPr>
          <w:rFonts w:cs="Tahoma"/>
          <w:lang w:val="pt-BR"/>
        </w:rPr>
        <w:t>tramite il quale richiede o riceve dati e configura o fornisce istruzioni all</w:t>
      </w:r>
      <w:r w:rsidR="003511B3" w:rsidRPr="008544B7">
        <w:rPr>
          <w:rFonts w:cs="Tahoma"/>
          <w:lang w:val="pt-BR"/>
        </w:rPr>
        <w:t>’</w:t>
      </w:r>
      <w:r w:rsidRPr="008544B7">
        <w:rPr>
          <w:rFonts w:cs="Tahoma"/>
          <w:lang w:val="pt-BR"/>
        </w:rPr>
        <w:t>hardware o al software associato direttamente o indirettamente a un ambiente del sistema operativo OPPURE</w:t>
      </w:r>
    </w:p>
    <w:p w14:paraId="56F68332" w14:textId="77777777" w:rsidR="004641FD" w:rsidRPr="008544B7" w:rsidRDefault="004641FD" w:rsidP="00822871">
      <w:pPr>
        <w:numPr>
          <w:ilvl w:val="0"/>
          <w:numId w:val="19"/>
        </w:numPr>
        <w:spacing w:after="60"/>
        <w:rPr>
          <w:rFonts w:cs="Tahoma"/>
          <w:lang w:val="pt-BR"/>
        </w:rPr>
      </w:pPr>
      <w:r w:rsidRPr="008544B7">
        <w:rPr>
          <w:rFonts w:cs="Tahoma"/>
          <w:lang w:val="pt-BR"/>
        </w:rPr>
        <w:t>che autorizza ad accedere a un</w:t>
      </w:r>
      <w:r w:rsidR="003511B3" w:rsidRPr="008544B7">
        <w:rPr>
          <w:rFonts w:cs="Tahoma"/>
          <w:lang w:val="pt-BR"/>
        </w:rPr>
        <w:t>’</w:t>
      </w:r>
      <w:r w:rsidRPr="008544B7">
        <w:rPr>
          <w:rFonts w:cs="Tahoma"/>
          <w:lang w:val="pt-BR"/>
        </w:rPr>
        <w:t>infrastruttura desktop virtuale (Virtual Desktop Infrastructure o</w:t>
      </w:r>
      <w:r w:rsidR="00DA367E" w:rsidRPr="008544B7">
        <w:rPr>
          <w:rFonts w:cs="Tahoma"/>
          <w:lang w:val="pt-BR"/>
        </w:rPr>
        <w:t> </w:t>
      </w:r>
      <w:r w:rsidRPr="008544B7">
        <w:rPr>
          <w:rFonts w:cs="Tahoma"/>
          <w:lang w:val="pt-BR"/>
        </w:rPr>
        <w:t>VDI) esterna a Windows Software Assurance, Windows Intune (Per Dispositivo) o ai Diritti di</w:t>
      </w:r>
      <w:r w:rsidR="00DA367E" w:rsidRPr="008544B7">
        <w:rPr>
          <w:rFonts w:cs="Tahoma"/>
          <w:lang w:val="pt-BR"/>
        </w:rPr>
        <w:t> </w:t>
      </w:r>
      <w:r w:rsidRPr="008544B7">
        <w:rPr>
          <w:rFonts w:cs="Tahoma"/>
          <w:lang w:val="pt-BR"/>
        </w:rPr>
        <w:t>Roaming per Windows Virtual Desktop Access.</w:t>
      </w:r>
    </w:p>
    <w:p w14:paraId="56F68333" w14:textId="77777777" w:rsidR="00755633" w:rsidRPr="008544B7" w:rsidRDefault="00755633" w:rsidP="00755633">
      <w:pPr>
        <w:ind w:left="1440"/>
        <w:rPr>
          <w:rFonts w:cs="Tahoma"/>
          <w:lang w:val="pt-BR"/>
        </w:rPr>
      </w:pPr>
    </w:p>
    <w:p w14:paraId="56F68334" w14:textId="77777777" w:rsidR="004641FD" w:rsidRPr="008544B7" w:rsidRDefault="004641FD" w:rsidP="004641FD">
      <w:pPr>
        <w:rPr>
          <w:rFonts w:cs="Tahoma"/>
          <w:lang w:val="pt-BR"/>
        </w:rPr>
      </w:pPr>
      <w:r w:rsidRPr="008544B7">
        <w:rPr>
          <w:rFonts w:cs="Tahoma"/>
          <w:lang w:val="pt-BR"/>
        </w:rPr>
        <w:t>Un dispositivo che accede solo a un</w:t>
      </w:r>
      <w:r w:rsidR="003511B3" w:rsidRPr="008544B7">
        <w:rPr>
          <w:rFonts w:cs="Tahoma"/>
          <w:lang w:val="pt-BR"/>
        </w:rPr>
        <w:t>’</w:t>
      </w:r>
      <w:r w:rsidRPr="008544B7">
        <w:rPr>
          <w:rFonts w:cs="Tahoma"/>
          <w:lang w:val="pt-BR"/>
        </w:rPr>
        <w:t>infrastruttura VDI ai sensi dei Diritti di Roaming o utilizza Windows To Go su un</w:t>
      </w:r>
      <w:r w:rsidR="00DA367E" w:rsidRPr="008544B7">
        <w:rPr>
          <w:rFonts w:cs="Tahoma"/>
          <w:lang w:val="pt-BR"/>
        </w:rPr>
        <w:t> </w:t>
      </w:r>
      <w:r w:rsidRPr="008544B7">
        <w:rPr>
          <w:rFonts w:cs="Tahoma"/>
          <w:lang w:val="pt-BR"/>
        </w:rPr>
        <w:t>Dispositivo di Terzi Qualificante solo all</w:t>
      </w:r>
      <w:r w:rsidR="003511B3" w:rsidRPr="008544B7">
        <w:rPr>
          <w:rFonts w:cs="Tahoma"/>
          <w:lang w:val="pt-BR"/>
        </w:rPr>
        <w:t>’</w:t>
      </w:r>
      <w:r w:rsidRPr="008544B7">
        <w:rPr>
          <w:rFonts w:cs="Tahoma"/>
          <w:lang w:val="pt-BR"/>
        </w:rPr>
        <w:t xml:space="preserve">esterno dei locali della società, e non viene gestito per altri scopi nella modalità ivi descritta, non è considerato </w:t>
      </w:r>
      <w:r w:rsidR="003511B3" w:rsidRPr="008544B7">
        <w:rPr>
          <w:rFonts w:cs="Tahoma"/>
          <w:lang w:val="pt-BR"/>
        </w:rPr>
        <w:t>“</w:t>
      </w:r>
      <w:r w:rsidRPr="008544B7">
        <w:rPr>
          <w:rFonts w:cs="Tahoma"/>
          <w:lang w:val="pt-BR"/>
        </w:rPr>
        <w:t>gestito</w:t>
      </w:r>
      <w:r w:rsidR="003511B3" w:rsidRPr="008544B7">
        <w:rPr>
          <w:rFonts w:cs="Tahoma"/>
          <w:lang w:val="pt-BR"/>
        </w:rPr>
        <w:t>”</w:t>
      </w:r>
      <w:r w:rsidRPr="008544B7">
        <w:rPr>
          <w:rFonts w:cs="Tahoma"/>
          <w:lang w:val="pt-BR"/>
        </w:rPr>
        <w:t xml:space="preserve"> ai fini dell</w:t>
      </w:r>
      <w:r w:rsidR="003511B3" w:rsidRPr="008544B7">
        <w:rPr>
          <w:rFonts w:cs="Tahoma"/>
          <w:lang w:val="pt-BR"/>
        </w:rPr>
        <w:t>’</w:t>
      </w:r>
      <w:r w:rsidRPr="008544B7">
        <w:rPr>
          <w:rFonts w:cs="Tahoma"/>
          <w:lang w:val="pt-BR"/>
        </w:rPr>
        <w:t>interpretazione della presente definizione.</w:t>
      </w:r>
    </w:p>
    <w:p w14:paraId="56F68335" w14:textId="77777777" w:rsidR="00755633" w:rsidRPr="008544B7" w:rsidRDefault="00755633" w:rsidP="004641FD">
      <w:pPr>
        <w:rPr>
          <w:rFonts w:cs="Tahoma"/>
          <w:lang w:val="pt-BR"/>
        </w:rPr>
      </w:pPr>
    </w:p>
    <w:p w14:paraId="56F68336" w14:textId="77777777" w:rsidR="00371299" w:rsidRPr="008544B7" w:rsidRDefault="004641FD" w:rsidP="00510F6B">
      <w:pPr>
        <w:rPr>
          <w:rFonts w:cs="Tahoma"/>
          <w:lang w:val="pt-BR"/>
        </w:rPr>
      </w:pPr>
      <w:r w:rsidRPr="008544B7">
        <w:rPr>
          <w:rFonts w:cs="Tahoma"/>
          <w:lang w:val="pt-BR"/>
        </w:rPr>
        <w:t>*Una società titolare di Contratti Multilicenza che controlla la disponibilità di nuovi aggiornamenti per il software del sistema operativo o la protezione/i virus, e che informa l</w:t>
      </w:r>
      <w:r w:rsidR="003511B3" w:rsidRPr="008544B7">
        <w:rPr>
          <w:rFonts w:cs="Tahoma"/>
          <w:lang w:val="pt-BR"/>
        </w:rPr>
        <w:t>’</w:t>
      </w:r>
      <w:r w:rsidRPr="008544B7">
        <w:rPr>
          <w:rFonts w:cs="Tahoma"/>
          <w:lang w:val="pt-BR"/>
        </w:rPr>
        <w:t xml:space="preserve">utente solo nel caso in cui non siano aggiornati, non sta </w:t>
      </w:r>
      <w:r w:rsidR="003511B3" w:rsidRPr="008544B7">
        <w:rPr>
          <w:rFonts w:cs="Tahoma"/>
          <w:lang w:val="pt-BR"/>
        </w:rPr>
        <w:t>“</w:t>
      </w:r>
      <w:r w:rsidRPr="008544B7">
        <w:rPr>
          <w:rFonts w:cs="Tahoma"/>
          <w:lang w:val="pt-BR"/>
        </w:rPr>
        <w:t>attuando i criteri di gruppo</w:t>
      </w:r>
      <w:r w:rsidR="003511B3" w:rsidRPr="008544B7">
        <w:rPr>
          <w:rFonts w:cs="Tahoma"/>
          <w:lang w:val="pt-BR"/>
        </w:rPr>
        <w:t>”</w:t>
      </w:r>
      <w:r w:rsidRPr="008544B7">
        <w:rPr>
          <w:rFonts w:cs="Tahoma"/>
          <w:lang w:val="pt-BR"/>
        </w:rPr>
        <w:t xml:space="preserve"> per gli scopi previsti dal presente esempio.</w:t>
      </w:r>
      <w:r w:rsidR="003511B3" w:rsidRPr="008544B7">
        <w:rPr>
          <w:rFonts w:cs="Tahoma"/>
          <w:lang w:val="pt-BR"/>
        </w:rPr>
        <w:t xml:space="preserve"> </w:t>
      </w:r>
    </w:p>
    <w:p w14:paraId="56F68337" w14:textId="77777777" w:rsidR="00991DD4" w:rsidRPr="008544B7" w:rsidRDefault="00991DD4" w:rsidP="00510F6B">
      <w:pPr>
        <w:rPr>
          <w:rFonts w:cs="Tahoma"/>
          <w:lang w:val="pt-BR"/>
        </w:rPr>
      </w:pPr>
    </w:p>
    <w:p w14:paraId="56F68338" w14:textId="77777777" w:rsidR="00406CB0" w:rsidRPr="003511B3" w:rsidRDefault="00023FE7" w:rsidP="00406CB0">
      <w:pPr>
        <w:pStyle w:val="Heading3"/>
        <w:rPr>
          <w:rFonts w:ascii="Tahoma" w:hAnsi="Tahoma" w:cs="Tahoma"/>
        </w:rPr>
      </w:pPr>
      <w:bookmarkStart w:id="679" w:name="_Toc243157227"/>
      <w:bookmarkStart w:id="680" w:name="_Toc336338194"/>
      <w:bookmarkStart w:id="681" w:name="_Toc348436329"/>
      <w:r w:rsidRPr="003511B3">
        <w:rPr>
          <w:rFonts w:ascii="Tahoma" w:hAnsi="Tahoma" w:cs="Tahoma"/>
          <w:sz w:val="24"/>
        </w:rPr>
        <w:t>Prodotti Qualificati per lo Sconto Up-to-Date (UTD)</w:t>
      </w:r>
      <w:bookmarkEnd w:id="679"/>
      <w:bookmarkEnd w:id="680"/>
      <w:bookmarkEnd w:id="681"/>
    </w:p>
    <w:p w14:paraId="56F68339" w14:textId="77777777" w:rsidR="00406CB0" w:rsidRPr="00DA367E" w:rsidRDefault="00406CB0" w:rsidP="00406CB0">
      <w:pPr>
        <w:pStyle w:val="Heading3"/>
        <w:rPr>
          <w:rFonts w:ascii="Tahoma" w:hAnsi="Tahoma" w:cs="Tahoma"/>
          <w:b w:val="0"/>
        </w:rPr>
      </w:pPr>
    </w:p>
    <w:p w14:paraId="56F6833A" w14:textId="77777777" w:rsidR="00023FE7" w:rsidRPr="003511B3" w:rsidRDefault="00023FE7" w:rsidP="00477B4D">
      <w:pPr>
        <w:rPr>
          <w:rFonts w:cs="Tahoma"/>
        </w:rPr>
      </w:pPr>
      <w:r w:rsidRPr="003511B3">
        <w:rPr>
          <w:rFonts w:cs="Tahoma"/>
        </w:rPr>
        <w:t xml:space="preserve">Le società Open Value Subscription sono idonee allo Sconto UTD durante il primo anno del contratto </w:t>
      </w:r>
      <w:r w:rsidR="003511B3">
        <w:rPr>
          <w:rFonts w:cs="Tahoma"/>
        </w:rPr>
        <w:t>“</w:t>
      </w:r>
      <w:r w:rsidRPr="003511B3">
        <w:rPr>
          <w:rFonts w:cs="Tahoma"/>
        </w:rPr>
        <w:t>subscription</w:t>
      </w:r>
      <w:r w:rsidR="003511B3">
        <w:rPr>
          <w:rFonts w:cs="Tahoma"/>
        </w:rPr>
        <w:t>”</w:t>
      </w:r>
      <w:r w:rsidRPr="003511B3">
        <w:rPr>
          <w:rFonts w:cs="Tahoma"/>
        </w:rPr>
        <w:t xml:space="preserve">. Le società qualificanti potranno acquistare le Licenze UTD indicate di seguito, qualora siano in possesso della licenza per una delle versioni qualificanti corrispondenti precedenti o correnti tramite OEM, FPP o Contratti Multilicenza. </w:t>
      </w:r>
      <w:r w:rsidRPr="008544B7">
        <w:rPr>
          <w:rFonts w:cs="Tahoma"/>
          <w:color w:val="000000"/>
          <w:lang w:val="es-ES"/>
        </w:rPr>
        <w:t>A</w:t>
      </w:r>
      <w:r w:rsidR="00DA367E" w:rsidRPr="008544B7">
        <w:rPr>
          <w:rFonts w:cs="Tahoma"/>
          <w:color w:val="000000"/>
          <w:lang w:val="es-ES"/>
        </w:rPr>
        <w:t> </w:t>
      </w:r>
      <w:r w:rsidRPr="008544B7">
        <w:rPr>
          <w:rFonts w:cs="Tahoma"/>
          <w:color w:val="000000"/>
          <w:lang w:val="es-ES"/>
        </w:rPr>
        <w:t xml:space="preserve">livello generale, lo sconto viene concesso solo alla versione corrente del prodotto o alla versione immediatamente precedente. </w:t>
      </w:r>
      <w:r w:rsidRPr="003511B3">
        <w:rPr>
          <w:rFonts w:cs="Tahoma"/>
          <w:color w:val="000000"/>
        </w:rPr>
        <w:t>Lo Sconto UTD è indipendente dalla piattaforma, pertanto anche Mac avrà diritto allo sconto.</w:t>
      </w:r>
    </w:p>
    <w:p w14:paraId="56F6833B" w14:textId="77777777" w:rsidR="00C353DE" w:rsidRPr="003511B3" w:rsidRDefault="00C353DE" w:rsidP="00DA367E">
      <w:pPr>
        <w:pStyle w:val="FootnoteBulletLevel1"/>
        <w:spacing w:before="0" w:after="0"/>
        <w:ind w:left="360" w:right="720" w:firstLine="0"/>
        <w:rPr>
          <w:rFonts w:ascii="Tahoma" w:hAnsi="Tahoma" w:cs="Tahoma"/>
        </w:rPr>
      </w:pPr>
    </w:p>
    <w:tbl>
      <w:tblPr>
        <w:tblW w:w="0" w:type="auto"/>
        <w:tblInd w:w="730" w:type="dxa"/>
        <w:tblCellMar>
          <w:left w:w="0" w:type="dxa"/>
          <w:right w:w="0" w:type="dxa"/>
        </w:tblCellMar>
        <w:tblLook w:val="04A0" w:firstRow="1" w:lastRow="0" w:firstColumn="1" w:lastColumn="0" w:noHBand="0" w:noVBand="1"/>
      </w:tblPr>
      <w:tblGrid>
        <w:gridCol w:w="4050"/>
        <w:gridCol w:w="4057"/>
      </w:tblGrid>
      <w:tr w:rsidR="00023FE7" w:rsidRPr="003511B3" w14:paraId="56F6833E" w14:textId="77777777" w:rsidTr="00DA367E">
        <w:trPr>
          <w:tblHeader/>
        </w:trPr>
        <w:tc>
          <w:tcPr>
            <w:tcW w:w="4050" w:type="dxa"/>
            <w:tcBorders>
              <w:top w:val="single" w:sz="8" w:space="0" w:color="auto"/>
              <w:left w:val="single" w:sz="8" w:space="0" w:color="auto"/>
              <w:bottom w:val="single" w:sz="8" w:space="0" w:color="auto"/>
              <w:right w:val="single" w:sz="8" w:space="0" w:color="auto"/>
            </w:tcBorders>
            <w:shd w:val="clear" w:color="auto" w:fill="FFCC99"/>
          </w:tcPr>
          <w:p w14:paraId="56F6833C" w14:textId="77777777" w:rsidR="00023FE7" w:rsidRPr="003511B3" w:rsidRDefault="00023FE7">
            <w:pPr>
              <w:ind w:right="720"/>
              <w:jc w:val="center"/>
              <w:rPr>
                <w:rFonts w:eastAsia="Calibri" w:cs="Tahoma"/>
                <w:b/>
                <w:bCs/>
                <w:color w:val="404040"/>
              </w:rPr>
            </w:pPr>
            <w:r w:rsidRPr="003511B3">
              <w:rPr>
                <w:rFonts w:cs="Tahoma"/>
                <w:b/>
                <w:bCs/>
              </w:rPr>
              <w:t>Licenza UTD</w:t>
            </w:r>
          </w:p>
        </w:tc>
        <w:tc>
          <w:tcPr>
            <w:tcW w:w="4057" w:type="dxa"/>
            <w:tcBorders>
              <w:top w:val="single" w:sz="8" w:space="0" w:color="auto"/>
              <w:left w:val="nil"/>
              <w:bottom w:val="single" w:sz="8" w:space="0" w:color="auto"/>
              <w:right w:val="single" w:sz="8" w:space="0" w:color="auto"/>
            </w:tcBorders>
            <w:shd w:val="clear" w:color="auto" w:fill="FFCC99"/>
          </w:tcPr>
          <w:p w14:paraId="56F6833D" w14:textId="77777777" w:rsidR="00023FE7" w:rsidRPr="003511B3" w:rsidRDefault="00023FE7">
            <w:pPr>
              <w:ind w:right="720"/>
              <w:jc w:val="center"/>
              <w:rPr>
                <w:rFonts w:eastAsia="Calibri" w:cs="Tahoma"/>
                <w:b/>
                <w:bCs/>
                <w:color w:val="404040"/>
              </w:rPr>
            </w:pPr>
            <w:r w:rsidRPr="003511B3">
              <w:rPr>
                <w:rFonts w:cs="Tahoma"/>
                <w:b/>
                <w:bCs/>
              </w:rPr>
              <w:t>Versione Qualificante</w:t>
            </w:r>
          </w:p>
        </w:tc>
      </w:tr>
      <w:tr w:rsidR="00023FE7" w:rsidRPr="003511B3" w14:paraId="56F68342" w14:textId="77777777" w:rsidTr="00DA367E">
        <w:trPr>
          <w:trHeight w:val="576"/>
        </w:trPr>
        <w:tc>
          <w:tcPr>
            <w:tcW w:w="4050" w:type="dxa"/>
            <w:tcBorders>
              <w:top w:val="nil"/>
              <w:left w:val="single" w:sz="8" w:space="0" w:color="auto"/>
              <w:bottom w:val="single" w:sz="8" w:space="0" w:color="auto"/>
              <w:right w:val="single" w:sz="8" w:space="0" w:color="auto"/>
            </w:tcBorders>
          </w:tcPr>
          <w:p w14:paraId="56F6833F" w14:textId="77777777" w:rsidR="00023FE7" w:rsidRPr="008544B7" w:rsidRDefault="00023FE7" w:rsidP="00230E01">
            <w:pPr>
              <w:spacing w:before="60"/>
              <w:ind w:left="360" w:right="720"/>
              <w:jc w:val="center"/>
              <w:rPr>
                <w:rFonts w:eastAsia="Calibri" w:cs="Tahoma"/>
                <w:szCs w:val="18"/>
                <w:lang w:val="pt-BR"/>
              </w:rPr>
            </w:pPr>
            <w:r w:rsidRPr="008544B7">
              <w:rPr>
                <w:rFonts w:cs="Tahoma"/>
                <w:szCs w:val="18"/>
                <w:lang w:val="pt-BR"/>
              </w:rPr>
              <w:t>Core CAL (Dispositivo o Utente)</w:t>
            </w:r>
          </w:p>
        </w:tc>
        <w:tc>
          <w:tcPr>
            <w:tcW w:w="4057" w:type="dxa"/>
            <w:tcBorders>
              <w:top w:val="nil"/>
              <w:left w:val="nil"/>
              <w:bottom w:val="single" w:sz="8" w:space="0" w:color="auto"/>
              <w:right w:val="single" w:sz="8" w:space="0" w:color="auto"/>
            </w:tcBorders>
          </w:tcPr>
          <w:p w14:paraId="56F68340" w14:textId="77777777" w:rsidR="00023FE7" w:rsidRPr="003511B3" w:rsidRDefault="00023FE7" w:rsidP="00230E01">
            <w:pPr>
              <w:pStyle w:val="Bulletedlistflush"/>
              <w:spacing w:before="60"/>
              <w:ind w:left="576" w:right="720" w:firstLine="0"/>
              <w:jc w:val="center"/>
              <w:rPr>
                <w:rFonts w:ascii="Tahoma" w:hAnsi="Tahoma" w:cs="Tahoma"/>
              </w:rPr>
            </w:pPr>
            <w:r w:rsidRPr="003511B3">
              <w:rPr>
                <w:rFonts w:ascii="Tahoma" w:hAnsi="Tahoma" w:cs="Tahoma"/>
                <w:sz w:val="18"/>
                <w:szCs w:val="18"/>
              </w:rPr>
              <w:t>Qualsiasi Core CAL</w:t>
            </w:r>
          </w:p>
          <w:p w14:paraId="56F68341" w14:textId="77777777" w:rsidR="00023FE7" w:rsidRPr="003511B3" w:rsidRDefault="00023FE7" w:rsidP="00230E01">
            <w:pPr>
              <w:pStyle w:val="Bulletedlistflush"/>
              <w:ind w:left="576" w:right="720" w:firstLine="0"/>
              <w:jc w:val="center"/>
              <w:rPr>
                <w:rFonts w:ascii="Tahoma" w:hAnsi="Tahoma" w:cs="Tahoma"/>
                <w:sz w:val="18"/>
                <w:szCs w:val="18"/>
              </w:rPr>
            </w:pPr>
          </w:p>
        </w:tc>
      </w:tr>
      <w:tr w:rsidR="00023FE7" w:rsidRPr="003511B3" w14:paraId="56F68345" w14:textId="77777777" w:rsidTr="00DA367E">
        <w:trPr>
          <w:trHeight w:val="576"/>
        </w:trPr>
        <w:tc>
          <w:tcPr>
            <w:tcW w:w="4050" w:type="dxa"/>
            <w:tcBorders>
              <w:top w:val="nil"/>
              <w:left w:val="single" w:sz="8" w:space="0" w:color="auto"/>
              <w:bottom w:val="single" w:sz="8" w:space="0" w:color="auto"/>
              <w:right w:val="single" w:sz="8" w:space="0" w:color="auto"/>
            </w:tcBorders>
          </w:tcPr>
          <w:p w14:paraId="56F68343" w14:textId="77777777" w:rsidR="00023FE7" w:rsidRPr="008544B7" w:rsidRDefault="00023FE7" w:rsidP="00230E01">
            <w:pPr>
              <w:spacing w:before="60"/>
              <w:ind w:left="360" w:right="720"/>
              <w:jc w:val="center"/>
              <w:rPr>
                <w:rFonts w:eastAsia="Calibri" w:cs="Tahoma"/>
                <w:szCs w:val="18"/>
                <w:lang w:val="pt-BR"/>
              </w:rPr>
            </w:pPr>
            <w:r w:rsidRPr="008544B7">
              <w:rPr>
                <w:rFonts w:cs="Tahoma"/>
                <w:szCs w:val="18"/>
                <w:lang w:val="pt-BR"/>
              </w:rPr>
              <w:t>Enterprise CAL (Dispositivo o Utente)</w:t>
            </w:r>
          </w:p>
        </w:tc>
        <w:tc>
          <w:tcPr>
            <w:tcW w:w="4057" w:type="dxa"/>
            <w:tcBorders>
              <w:top w:val="nil"/>
              <w:left w:val="nil"/>
              <w:bottom w:val="single" w:sz="8" w:space="0" w:color="auto"/>
              <w:right w:val="single" w:sz="8" w:space="0" w:color="auto"/>
            </w:tcBorders>
          </w:tcPr>
          <w:p w14:paraId="56F68344" w14:textId="77777777" w:rsidR="00023FE7" w:rsidRPr="003511B3" w:rsidRDefault="00023FE7" w:rsidP="00230E01">
            <w:pPr>
              <w:pStyle w:val="Bulletedlistflush"/>
              <w:spacing w:before="60"/>
              <w:ind w:left="576" w:right="720" w:firstLine="0"/>
              <w:jc w:val="center"/>
              <w:rPr>
                <w:rFonts w:ascii="Tahoma" w:hAnsi="Tahoma" w:cs="Tahoma"/>
                <w:sz w:val="18"/>
                <w:szCs w:val="18"/>
              </w:rPr>
            </w:pPr>
            <w:r w:rsidRPr="003511B3">
              <w:rPr>
                <w:rFonts w:ascii="Tahoma" w:hAnsi="Tahoma" w:cs="Tahoma"/>
                <w:sz w:val="18"/>
                <w:szCs w:val="18"/>
              </w:rPr>
              <w:t>Qualsiasi Enterprise CAL</w:t>
            </w:r>
          </w:p>
        </w:tc>
      </w:tr>
      <w:tr w:rsidR="0000615E" w:rsidRPr="003511B3" w14:paraId="56F6834C" w14:textId="77777777" w:rsidTr="00DA367E">
        <w:trPr>
          <w:trHeight w:val="576"/>
        </w:trPr>
        <w:tc>
          <w:tcPr>
            <w:tcW w:w="4050" w:type="dxa"/>
            <w:tcBorders>
              <w:top w:val="nil"/>
              <w:left w:val="single" w:sz="8" w:space="0" w:color="auto"/>
              <w:bottom w:val="single" w:sz="8" w:space="0" w:color="auto"/>
              <w:right w:val="single" w:sz="8" w:space="0" w:color="auto"/>
            </w:tcBorders>
          </w:tcPr>
          <w:p w14:paraId="56F68346" w14:textId="77777777" w:rsidR="0000615E" w:rsidRPr="003511B3" w:rsidRDefault="0000615E" w:rsidP="00230E01">
            <w:pPr>
              <w:spacing w:before="60"/>
              <w:ind w:left="360" w:right="720"/>
              <w:jc w:val="center"/>
              <w:rPr>
                <w:rFonts w:eastAsia="Calibri" w:cs="Tahoma"/>
                <w:szCs w:val="18"/>
              </w:rPr>
            </w:pPr>
            <w:r w:rsidRPr="003511B3">
              <w:rPr>
                <w:rFonts w:cs="Tahoma"/>
                <w:szCs w:val="18"/>
              </w:rPr>
              <w:t>Office Professional Plus 2013</w:t>
            </w:r>
          </w:p>
        </w:tc>
        <w:tc>
          <w:tcPr>
            <w:tcW w:w="4057" w:type="dxa"/>
            <w:tcBorders>
              <w:top w:val="nil"/>
              <w:left w:val="nil"/>
              <w:bottom w:val="single" w:sz="8" w:space="0" w:color="auto"/>
              <w:right w:val="single" w:sz="8" w:space="0" w:color="auto"/>
            </w:tcBorders>
          </w:tcPr>
          <w:p w14:paraId="56F68347" w14:textId="77777777" w:rsidR="008B2AA7" w:rsidRPr="00A32A38" w:rsidRDefault="008B2AA7" w:rsidP="00230E01">
            <w:pPr>
              <w:pStyle w:val="Bulletedlistflush"/>
              <w:spacing w:before="60"/>
              <w:ind w:left="576" w:right="720" w:firstLine="0"/>
              <w:jc w:val="center"/>
              <w:rPr>
                <w:rFonts w:ascii="Tahoma" w:hAnsi="Tahoma" w:cs="Tahoma"/>
                <w:lang w:val="fr-FR"/>
              </w:rPr>
            </w:pPr>
            <w:r w:rsidRPr="00A32A38">
              <w:rPr>
                <w:rFonts w:ascii="Tahoma" w:hAnsi="Tahoma" w:cs="Tahoma"/>
                <w:sz w:val="18"/>
                <w:szCs w:val="18"/>
                <w:lang w:val="fr-FR"/>
              </w:rPr>
              <w:t>Office Professional Plus 2013</w:t>
            </w:r>
          </w:p>
          <w:p w14:paraId="56F68348" w14:textId="77777777" w:rsidR="0000615E" w:rsidRPr="00A32A38" w:rsidRDefault="0000615E" w:rsidP="00230E01">
            <w:pPr>
              <w:pStyle w:val="Bulletedlistflush"/>
              <w:ind w:left="576" w:right="720" w:firstLine="0"/>
              <w:jc w:val="center"/>
              <w:rPr>
                <w:rFonts w:ascii="Tahoma" w:hAnsi="Tahoma" w:cs="Tahoma"/>
                <w:lang w:val="fr-FR"/>
              </w:rPr>
            </w:pPr>
            <w:r w:rsidRPr="00A32A38">
              <w:rPr>
                <w:rFonts w:ascii="Tahoma" w:hAnsi="Tahoma" w:cs="Tahoma"/>
                <w:sz w:val="18"/>
                <w:szCs w:val="18"/>
                <w:lang w:val="fr-FR"/>
              </w:rPr>
              <w:t>Office Professional Plus 2010</w:t>
            </w:r>
          </w:p>
          <w:p w14:paraId="56F68349" w14:textId="77777777" w:rsidR="002D0FAC" w:rsidRPr="003511B3" w:rsidRDefault="002D0FAC" w:rsidP="00230E01">
            <w:pPr>
              <w:pStyle w:val="Bulletedlistflush"/>
              <w:ind w:left="576" w:right="720" w:firstLine="0"/>
              <w:jc w:val="center"/>
              <w:rPr>
                <w:rFonts w:ascii="Tahoma" w:hAnsi="Tahoma" w:cs="Tahoma"/>
              </w:rPr>
            </w:pPr>
            <w:r w:rsidRPr="003511B3">
              <w:rPr>
                <w:rFonts w:ascii="Tahoma" w:hAnsi="Tahoma" w:cs="Tahoma"/>
                <w:sz w:val="18"/>
                <w:szCs w:val="18"/>
              </w:rPr>
              <w:t>Office 2013 Professional</w:t>
            </w:r>
          </w:p>
          <w:p w14:paraId="56F6834A" w14:textId="77777777" w:rsidR="0000615E" w:rsidRPr="003511B3" w:rsidRDefault="0000615E" w:rsidP="00230E01">
            <w:pPr>
              <w:pStyle w:val="Bulletedlistflush"/>
              <w:ind w:left="576" w:right="720" w:firstLine="0"/>
              <w:jc w:val="center"/>
              <w:rPr>
                <w:rFonts w:ascii="Tahoma" w:hAnsi="Tahoma" w:cs="Tahoma"/>
              </w:rPr>
            </w:pPr>
            <w:r w:rsidRPr="003511B3">
              <w:rPr>
                <w:rFonts w:ascii="Tahoma" w:hAnsi="Tahoma" w:cs="Tahoma"/>
                <w:sz w:val="18"/>
                <w:szCs w:val="18"/>
              </w:rPr>
              <w:t>Office 2010 Professional</w:t>
            </w:r>
          </w:p>
          <w:p w14:paraId="56F6834B" w14:textId="77777777" w:rsidR="0000615E" w:rsidRPr="003511B3" w:rsidRDefault="0000615E" w:rsidP="008B2AA7">
            <w:pPr>
              <w:pStyle w:val="Bulletedlistflush"/>
              <w:ind w:left="576" w:right="720" w:firstLine="0"/>
              <w:jc w:val="center"/>
              <w:rPr>
                <w:rFonts w:ascii="Tahoma" w:hAnsi="Tahoma" w:cs="Tahoma"/>
                <w:sz w:val="18"/>
                <w:szCs w:val="18"/>
              </w:rPr>
            </w:pPr>
          </w:p>
        </w:tc>
      </w:tr>
      <w:tr w:rsidR="00023FE7" w:rsidRPr="003511B3" w14:paraId="56F68351" w14:textId="77777777" w:rsidTr="00DA367E">
        <w:trPr>
          <w:trHeight w:val="576"/>
        </w:trPr>
        <w:tc>
          <w:tcPr>
            <w:tcW w:w="4050" w:type="dxa"/>
            <w:tcBorders>
              <w:top w:val="nil"/>
              <w:left w:val="single" w:sz="8" w:space="0" w:color="auto"/>
              <w:bottom w:val="single" w:sz="8" w:space="0" w:color="auto"/>
              <w:right w:val="single" w:sz="8" w:space="0" w:color="auto"/>
            </w:tcBorders>
          </w:tcPr>
          <w:p w14:paraId="56F6834D" w14:textId="77777777" w:rsidR="00023FE7" w:rsidRPr="003511B3" w:rsidRDefault="00023FE7" w:rsidP="00230E01">
            <w:pPr>
              <w:spacing w:before="60"/>
              <w:ind w:left="360" w:right="720"/>
              <w:jc w:val="center"/>
              <w:rPr>
                <w:rFonts w:eastAsia="Calibri" w:cs="Tahoma"/>
                <w:color w:val="000000"/>
                <w:szCs w:val="18"/>
              </w:rPr>
            </w:pPr>
            <w:r w:rsidRPr="003511B3">
              <w:rPr>
                <w:rFonts w:cs="Tahoma"/>
                <w:color w:val="000000"/>
                <w:szCs w:val="18"/>
              </w:rPr>
              <w:t>CAL per Small Business Server Standard 2011 (Dispositivo o Utente)</w:t>
            </w:r>
          </w:p>
        </w:tc>
        <w:tc>
          <w:tcPr>
            <w:tcW w:w="4057" w:type="dxa"/>
            <w:tcBorders>
              <w:top w:val="nil"/>
              <w:left w:val="nil"/>
              <w:bottom w:val="single" w:sz="8" w:space="0" w:color="auto"/>
              <w:right w:val="single" w:sz="8" w:space="0" w:color="auto"/>
            </w:tcBorders>
          </w:tcPr>
          <w:p w14:paraId="56F6834E" w14:textId="77777777" w:rsidR="00684C4D" w:rsidRPr="003511B3" w:rsidRDefault="00684C4D" w:rsidP="00230E01">
            <w:pPr>
              <w:spacing w:before="60"/>
              <w:ind w:left="576" w:right="720"/>
              <w:jc w:val="center"/>
              <w:rPr>
                <w:rFonts w:cs="Tahoma"/>
              </w:rPr>
            </w:pPr>
            <w:r w:rsidRPr="003511B3">
              <w:rPr>
                <w:rFonts w:eastAsia="Calibri" w:cs="Tahoma"/>
                <w:color w:val="000000"/>
                <w:szCs w:val="18"/>
              </w:rPr>
              <w:t>CAL per Windows Small Business Server 2011</w:t>
            </w:r>
          </w:p>
          <w:p w14:paraId="56F6834F" w14:textId="77777777" w:rsidR="00023FE7" w:rsidRPr="003511B3" w:rsidRDefault="00023FE7">
            <w:pPr>
              <w:pStyle w:val="Bulletedlistflush"/>
              <w:ind w:left="576" w:right="720" w:firstLine="0"/>
              <w:jc w:val="center"/>
              <w:rPr>
                <w:rFonts w:ascii="Tahoma" w:hAnsi="Tahoma" w:cs="Tahoma"/>
              </w:rPr>
            </w:pPr>
            <w:r w:rsidRPr="003511B3">
              <w:rPr>
                <w:rFonts w:ascii="Tahoma" w:hAnsi="Tahoma" w:cs="Tahoma"/>
                <w:color w:val="000000"/>
                <w:sz w:val="18"/>
                <w:szCs w:val="18"/>
              </w:rPr>
              <w:t>CAL per Windows Small Business Server Standard 2008</w:t>
            </w:r>
          </w:p>
          <w:p w14:paraId="56F68350" w14:textId="77777777" w:rsidR="00023FE7" w:rsidRPr="003511B3" w:rsidRDefault="00023FE7" w:rsidP="00230E01">
            <w:pPr>
              <w:pStyle w:val="Bulletedlistflush"/>
              <w:ind w:left="576" w:right="720" w:firstLine="0"/>
              <w:jc w:val="center"/>
              <w:rPr>
                <w:rFonts w:ascii="Tahoma" w:hAnsi="Tahoma" w:cs="Tahoma"/>
                <w:color w:val="000000"/>
                <w:sz w:val="18"/>
                <w:szCs w:val="18"/>
              </w:rPr>
            </w:pPr>
          </w:p>
        </w:tc>
      </w:tr>
      <w:tr w:rsidR="00023FE7" w:rsidRPr="003511B3" w14:paraId="56F68356" w14:textId="77777777" w:rsidTr="00DA367E">
        <w:trPr>
          <w:trHeight w:val="576"/>
        </w:trPr>
        <w:tc>
          <w:tcPr>
            <w:tcW w:w="4050" w:type="dxa"/>
            <w:tcBorders>
              <w:top w:val="nil"/>
              <w:left w:val="single" w:sz="8" w:space="0" w:color="auto"/>
              <w:bottom w:val="single" w:sz="8" w:space="0" w:color="auto"/>
              <w:right w:val="single" w:sz="8" w:space="0" w:color="auto"/>
            </w:tcBorders>
          </w:tcPr>
          <w:p w14:paraId="56F68352" w14:textId="77777777" w:rsidR="00023FE7" w:rsidRPr="003511B3" w:rsidRDefault="00023FE7" w:rsidP="00230E01">
            <w:pPr>
              <w:spacing w:before="60"/>
              <w:ind w:left="360" w:right="720"/>
              <w:jc w:val="center"/>
              <w:rPr>
                <w:rFonts w:eastAsia="Calibri" w:cs="Tahoma"/>
                <w:szCs w:val="18"/>
              </w:rPr>
            </w:pPr>
            <w:r w:rsidRPr="003511B3">
              <w:rPr>
                <w:rFonts w:cs="Tahoma"/>
                <w:szCs w:val="18"/>
              </w:rPr>
              <w:t>CAL per Small Business Server Premium 2011 (Dispositivo o Utente)</w:t>
            </w:r>
          </w:p>
        </w:tc>
        <w:tc>
          <w:tcPr>
            <w:tcW w:w="4057" w:type="dxa"/>
            <w:tcBorders>
              <w:top w:val="nil"/>
              <w:left w:val="nil"/>
              <w:bottom w:val="single" w:sz="8" w:space="0" w:color="auto"/>
              <w:right w:val="single" w:sz="8" w:space="0" w:color="auto"/>
            </w:tcBorders>
          </w:tcPr>
          <w:p w14:paraId="56F68353" w14:textId="77777777" w:rsidR="00684C4D" w:rsidRPr="003511B3" w:rsidRDefault="00684C4D" w:rsidP="00230E01">
            <w:pPr>
              <w:spacing w:before="60"/>
              <w:ind w:left="576" w:right="720"/>
              <w:jc w:val="center"/>
              <w:rPr>
                <w:rFonts w:cs="Tahoma"/>
              </w:rPr>
            </w:pPr>
            <w:r w:rsidRPr="003511B3">
              <w:rPr>
                <w:rFonts w:eastAsia="Calibri" w:cs="Tahoma"/>
                <w:color w:val="000000"/>
                <w:szCs w:val="18"/>
              </w:rPr>
              <w:t>CAL per Windows Small Business Server Premium 2011</w:t>
            </w:r>
          </w:p>
          <w:p w14:paraId="56F68354" w14:textId="77777777" w:rsidR="00023FE7" w:rsidRPr="003511B3" w:rsidRDefault="00023FE7">
            <w:pPr>
              <w:pStyle w:val="Bulletedlistflush"/>
              <w:ind w:left="576" w:right="720" w:firstLine="0"/>
              <w:jc w:val="center"/>
              <w:rPr>
                <w:rFonts w:ascii="Tahoma" w:hAnsi="Tahoma" w:cs="Tahoma"/>
              </w:rPr>
            </w:pPr>
            <w:r w:rsidRPr="003511B3">
              <w:rPr>
                <w:rFonts w:ascii="Tahoma" w:hAnsi="Tahoma" w:cs="Tahoma"/>
                <w:color w:val="000000"/>
                <w:sz w:val="18"/>
                <w:szCs w:val="18"/>
              </w:rPr>
              <w:t>CAL per Windows Small Business Server Premium 2008</w:t>
            </w:r>
          </w:p>
          <w:p w14:paraId="56F68355" w14:textId="77777777" w:rsidR="00023FE7" w:rsidRPr="003511B3" w:rsidRDefault="00023FE7" w:rsidP="00230E01">
            <w:pPr>
              <w:pStyle w:val="Bulletedlistflush"/>
              <w:ind w:left="576" w:right="720" w:firstLine="0"/>
              <w:jc w:val="center"/>
              <w:rPr>
                <w:rFonts w:ascii="Tahoma" w:hAnsi="Tahoma" w:cs="Tahoma"/>
                <w:sz w:val="18"/>
                <w:szCs w:val="18"/>
              </w:rPr>
            </w:pPr>
          </w:p>
        </w:tc>
      </w:tr>
      <w:tr w:rsidR="00023FE7" w:rsidRPr="003511B3" w14:paraId="56F6835A" w14:textId="77777777" w:rsidTr="00DA367E">
        <w:trPr>
          <w:trHeight w:val="576"/>
        </w:trPr>
        <w:tc>
          <w:tcPr>
            <w:tcW w:w="4050" w:type="dxa"/>
            <w:tcBorders>
              <w:top w:val="nil"/>
              <w:left w:val="single" w:sz="8" w:space="0" w:color="auto"/>
              <w:bottom w:val="single" w:sz="8" w:space="0" w:color="auto"/>
              <w:right w:val="single" w:sz="8" w:space="0" w:color="auto"/>
            </w:tcBorders>
          </w:tcPr>
          <w:p w14:paraId="56F68357" w14:textId="77777777" w:rsidR="00023FE7" w:rsidRPr="003511B3" w:rsidRDefault="00023FE7" w:rsidP="00230E01">
            <w:pPr>
              <w:spacing w:before="60"/>
              <w:ind w:left="360" w:right="720"/>
              <w:jc w:val="center"/>
              <w:rPr>
                <w:rFonts w:cs="Tahoma"/>
              </w:rPr>
            </w:pPr>
            <w:r w:rsidRPr="003511B3">
              <w:rPr>
                <w:rFonts w:cs="Tahoma"/>
                <w:szCs w:val="18"/>
              </w:rPr>
              <w:t>CAL per Essential Business Server Standard 2008 (Dispositivo o Utente)</w:t>
            </w:r>
          </w:p>
          <w:p w14:paraId="56F68358" w14:textId="77777777" w:rsidR="00230E01" w:rsidRPr="003511B3" w:rsidRDefault="00230E01" w:rsidP="00230E01">
            <w:pPr>
              <w:ind w:left="360" w:right="720"/>
              <w:jc w:val="center"/>
              <w:rPr>
                <w:rFonts w:eastAsia="Calibri" w:cs="Tahoma"/>
                <w:szCs w:val="18"/>
              </w:rPr>
            </w:pPr>
          </w:p>
        </w:tc>
        <w:tc>
          <w:tcPr>
            <w:tcW w:w="4057" w:type="dxa"/>
            <w:tcBorders>
              <w:top w:val="nil"/>
              <w:left w:val="nil"/>
              <w:bottom w:val="single" w:sz="8" w:space="0" w:color="auto"/>
              <w:right w:val="single" w:sz="8" w:space="0" w:color="auto"/>
            </w:tcBorders>
          </w:tcPr>
          <w:p w14:paraId="56F68359" w14:textId="77777777" w:rsidR="00023FE7" w:rsidRPr="003511B3" w:rsidRDefault="00023FE7" w:rsidP="00230E01">
            <w:pPr>
              <w:pStyle w:val="Bulletedlistflush"/>
              <w:spacing w:before="60"/>
              <w:ind w:left="576" w:right="720" w:firstLine="0"/>
              <w:jc w:val="center"/>
              <w:rPr>
                <w:rFonts w:ascii="Tahoma" w:hAnsi="Tahoma" w:cs="Tahoma"/>
                <w:sz w:val="18"/>
                <w:szCs w:val="18"/>
              </w:rPr>
            </w:pPr>
            <w:r w:rsidRPr="003511B3">
              <w:rPr>
                <w:rFonts w:ascii="Tahoma" w:hAnsi="Tahoma" w:cs="Tahoma"/>
                <w:sz w:val="18"/>
                <w:szCs w:val="18"/>
              </w:rPr>
              <w:t>CAL per Windows Essential Business Server Standard 2008</w:t>
            </w:r>
          </w:p>
        </w:tc>
      </w:tr>
      <w:tr w:rsidR="00023FE7" w:rsidRPr="003511B3" w14:paraId="56F6835E" w14:textId="77777777" w:rsidTr="00DA367E">
        <w:trPr>
          <w:trHeight w:val="576"/>
        </w:trPr>
        <w:tc>
          <w:tcPr>
            <w:tcW w:w="4050" w:type="dxa"/>
            <w:tcBorders>
              <w:top w:val="nil"/>
              <w:left w:val="single" w:sz="8" w:space="0" w:color="auto"/>
              <w:bottom w:val="single" w:sz="8" w:space="0" w:color="auto"/>
              <w:right w:val="single" w:sz="8" w:space="0" w:color="auto"/>
            </w:tcBorders>
          </w:tcPr>
          <w:p w14:paraId="56F6835B" w14:textId="77777777" w:rsidR="00023FE7" w:rsidRPr="008544B7" w:rsidRDefault="00023FE7" w:rsidP="00230E01">
            <w:pPr>
              <w:spacing w:before="60"/>
              <w:ind w:left="360" w:right="720"/>
              <w:jc w:val="center"/>
              <w:rPr>
                <w:rFonts w:cs="Tahoma"/>
                <w:lang w:val="pt-BR"/>
              </w:rPr>
            </w:pPr>
            <w:r w:rsidRPr="008544B7">
              <w:rPr>
                <w:rFonts w:cs="Tahoma"/>
                <w:szCs w:val="18"/>
                <w:lang w:val="pt-BR"/>
              </w:rPr>
              <w:t>CAL per Essential Business Server Premium 2008 (Dispositivo o Utente)</w:t>
            </w:r>
          </w:p>
          <w:p w14:paraId="56F6835C" w14:textId="77777777" w:rsidR="00230E01" w:rsidRPr="008544B7" w:rsidRDefault="00230E01" w:rsidP="00230E01">
            <w:pPr>
              <w:ind w:left="360" w:right="720"/>
              <w:jc w:val="center"/>
              <w:rPr>
                <w:rFonts w:eastAsia="Calibri" w:cs="Tahoma"/>
                <w:szCs w:val="18"/>
                <w:lang w:val="pt-BR"/>
              </w:rPr>
            </w:pPr>
          </w:p>
        </w:tc>
        <w:tc>
          <w:tcPr>
            <w:tcW w:w="4057" w:type="dxa"/>
            <w:tcBorders>
              <w:top w:val="nil"/>
              <w:left w:val="nil"/>
              <w:bottom w:val="single" w:sz="8" w:space="0" w:color="auto"/>
              <w:right w:val="single" w:sz="8" w:space="0" w:color="auto"/>
            </w:tcBorders>
          </w:tcPr>
          <w:p w14:paraId="56F6835D" w14:textId="77777777" w:rsidR="00023FE7" w:rsidRPr="003511B3" w:rsidRDefault="00023FE7" w:rsidP="00230E01">
            <w:pPr>
              <w:pStyle w:val="Bulletedlistflush"/>
              <w:spacing w:before="60"/>
              <w:ind w:left="576" w:right="720" w:firstLine="0"/>
              <w:jc w:val="center"/>
              <w:rPr>
                <w:rFonts w:ascii="Tahoma" w:hAnsi="Tahoma" w:cs="Tahoma"/>
                <w:sz w:val="18"/>
                <w:szCs w:val="18"/>
              </w:rPr>
            </w:pPr>
            <w:r w:rsidRPr="003511B3">
              <w:rPr>
                <w:rFonts w:ascii="Tahoma" w:hAnsi="Tahoma" w:cs="Tahoma"/>
                <w:sz w:val="18"/>
                <w:szCs w:val="18"/>
              </w:rPr>
              <w:t>CAL per Windows Essential Business Server Premium 2008</w:t>
            </w:r>
          </w:p>
        </w:tc>
      </w:tr>
      <w:tr w:rsidR="00023FE7" w:rsidRPr="003511B3" w14:paraId="56F68362" w14:textId="77777777" w:rsidTr="00DA367E">
        <w:trPr>
          <w:trHeight w:val="576"/>
        </w:trPr>
        <w:tc>
          <w:tcPr>
            <w:tcW w:w="4050" w:type="dxa"/>
            <w:tcBorders>
              <w:top w:val="nil"/>
              <w:left w:val="single" w:sz="8" w:space="0" w:color="auto"/>
              <w:bottom w:val="single" w:sz="8" w:space="0" w:color="auto"/>
              <w:right w:val="single" w:sz="8" w:space="0" w:color="auto"/>
            </w:tcBorders>
          </w:tcPr>
          <w:p w14:paraId="56F6835F" w14:textId="77777777" w:rsidR="00023FE7" w:rsidRPr="003511B3" w:rsidRDefault="00023FE7" w:rsidP="00230E01">
            <w:pPr>
              <w:spacing w:before="60"/>
              <w:ind w:left="360" w:right="720"/>
              <w:jc w:val="center"/>
              <w:rPr>
                <w:rFonts w:eastAsia="Calibri" w:cs="Tahoma"/>
                <w:szCs w:val="18"/>
              </w:rPr>
            </w:pPr>
            <w:r w:rsidRPr="003511B3">
              <w:rPr>
                <w:rFonts w:cs="Tahoma"/>
                <w:szCs w:val="18"/>
              </w:rPr>
              <w:t>Aggiornamento per Windows 8 Pro</w:t>
            </w:r>
          </w:p>
        </w:tc>
        <w:tc>
          <w:tcPr>
            <w:tcW w:w="4057" w:type="dxa"/>
            <w:tcBorders>
              <w:top w:val="nil"/>
              <w:left w:val="nil"/>
              <w:bottom w:val="single" w:sz="8" w:space="0" w:color="auto"/>
              <w:right w:val="single" w:sz="8" w:space="0" w:color="auto"/>
            </w:tcBorders>
          </w:tcPr>
          <w:p w14:paraId="56F68360" w14:textId="77777777" w:rsidR="008B6EDD" w:rsidRPr="003511B3" w:rsidRDefault="008B6EDD" w:rsidP="00230E01">
            <w:pPr>
              <w:pStyle w:val="Bulletedlistflush"/>
              <w:spacing w:before="60"/>
              <w:ind w:left="576" w:right="720" w:firstLine="0"/>
              <w:jc w:val="center"/>
              <w:rPr>
                <w:rFonts w:ascii="Tahoma" w:hAnsi="Tahoma" w:cs="Tahoma"/>
              </w:rPr>
            </w:pPr>
            <w:r w:rsidRPr="003511B3">
              <w:rPr>
                <w:rFonts w:ascii="Tahoma" w:hAnsi="Tahoma" w:cs="Tahoma"/>
                <w:sz w:val="18"/>
                <w:szCs w:val="18"/>
              </w:rPr>
              <w:t>Windows 8 Pro</w:t>
            </w:r>
          </w:p>
          <w:p w14:paraId="56F68361" w14:textId="77777777" w:rsidR="00023FE7" w:rsidRPr="003511B3" w:rsidRDefault="00023FE7" w:rsidP="008B6EDD">
            <w:pPr>
              <w:pStyle w:val="Bulletedlistflush"/>
              <w:ind w:left="576" w:right="720" w:firstLine="0"/>
              <w:jc w:val="center"/>
              <w:rPr>
                <w:rFonts w:ascii="Tahoma" w:hAnsi="Tahoma" w:cs="Tahoma"/>
                <w:sz w:val="18"/>
                <w:szCs w:val="18"/>
              </w:rPr>
            </w:pPr>
            <w:r w:rsidRPr="003511B3">
              <w:rPr>
                <w:rFonts w:ascii="Tahoma" w:hAnsi="Tahoma" w:cs="Tahoma"/>
                <w:sz w:val="18"/>
                <w:szCs w:val="18"/>
              </w:rPr>
              <w:t>Windows 7 Professional</w:t>
            </w:r>
          </w:p>
        </w:tc>
      </w:tr>
    </w:tbl>
    <w:p w14:paraId="56F68363" w14:textId="77777777" w:rsidR="00991DD4" w:rsidRDefault="00991DD4">
      <w:pPr>
        <w:rPr>
          <w:rFonts w:cs="Tahoma"/>
        </w:rPr>
      </w:pPr>
    </w:p>
    <w:p w14:paraId="56F68364" w14:textId="77777777" w:rsidR="00DA367E" w:rsidRDefault="00DA367E">
      <w:pPr>
        <w:rPr>
          <w:rFonts w:cs="Tahoma"/>
        </w:rPr>
      </w:pPr>
    </w:p>
    <w:p w14:paraId="56F68365" w14:textId="77777777" w:rsidR="00DA367E" w:rsidRDefault="00DA367E">
      <w:pPr>
        <w:rPr>
          <w:rFonts w:cs="Tahoma"/>
        </w:rPr>
      </w:pPr>
    </w:p>
    <w:p w14:paraId="56F68366" w14:textId="77777777" w:rsidR="00DA367E" w:rsidRDefault="00DA367E">
      <w:pPr>
        <w:rPr>
          <w:rFonts w:cs="Tahoma"/>
        </w:rPr>
      </w:pPr>
    </w:p>
    <w:p w14:paraId="56F68367" w14:textId="77777777" w:rsidR="00DA367E" w:rsidRDefault="00DA367E">
      <w:pPr>
        <w:rPr>
          <w:rFonts w:cs="Tahoma"/>
        </w:rPr>
      </w:pPr>
    </w:p>
    <w:p w14:paraId="56F68368" w14:textId="77777777" w:rsidR="00DA367E" w:rsidRDefault="00DA367E">
      <w:pPr>
        <w:rPr>
          <w:rFonts w:cs="Tahoma"/>
        </w:rPr>
      </w:pPr>
    </w:p>
    <w:p w14:paraId="56F68369" w14:textId="77777777" w:rsidR="00DA367E" w:rsidRDefault="00DA367E">
      <w:pPr>
        <w:rPr>
          <w:rFonts w:cs="Tahoma"/>
        </w:rPr>
      </w:pPr>
    </w:p>
    <w:p w14:paraId="56F6836A" w14:textId="77777777" w:rsidR="00DA367E" w:rsidRDefault="00DA367E">
      <w:pPr>
        <w:rPr>
          <w:rFonts w:cs="Tahoma"/>
        </w:rPr>
      </w:pPr>
    </w:p>
    <w:p w14:paraId="56F6836B" w14:textId="77777777" w:rsidR="00DA367E" w:rsidRPr="003511B3" w:rsidRDefault="00DA367E">
      <w:pPr>
        <w:rPr>
          <w:rFonts w:cs="Tahoma"/>
        </w:rPr>
      </w:pPr>
    </w:p>
    <w:p w14:paraId="56F6836C" w14:textId="77777777" w:rsidR="00456002" w:rsidRPr="003511B3" w:rsidRDefault="00456002" w:rsidP="00456002">
      <w:pPr>
        <w:pStyle w:val="Heading2"/>
        <w:ind w:left="0"/>
        <w:rPr>
          <w:rFonts w:ascii="Tahoma" w:hAnsi="Tahoma" w:cs="Tahoma"/>
        </w:rPr>
      </w:pPr>
      <w:bookmarkStart w:id="682" w:name="_Toc336338195"/>
      <w:bookmarkStart w:id="683" w:name="_Toc348436330"/>
      <w:r w:rsidRPr="003511B3">
        <w:rPr>
          <w:rFonts w:ascii="Tahoma" w:hAnsi="Tahoma" w:cs="Tahoma"/>
        </w:rPr>
        <w:t xml:space="preserve">Condizioni Aggiornate per i Programmi Contratto Enterprise </w:t>
      </w:r>
      <w:r w:rsidR="00DA367E">
        <w:rPr>
          <w:rFonts w:ascii="Tahoma" w:hAnsi="Tahoma" w:cs="Tahoma"/>
        </w:rPr>
        <w:br/>
      </w:r>
      <w:r w:rsidRPr="003511B3">
        <w:rPr>
          <w:rFonts w:ascii="Tahoma" w:hAnsi="Tahoma" w:cs="Tahoma"/>
        </w:rPr>
        <w:t>e Contratto Subscription</w:t>
      </w:r>
      <w:bookmarkEnd w:id="682"/>
      <w:bookmarkEnd w:id="683"/>
    </w:p>
    <w:p w14:paraId="56F6836D" w14:textId="77777777" w:rsidR="00456002" w:rsidRPr="001E0D59" w:rsidRDefault="00456002" w:rsidP="00456002">
      <w:pPr>
        <w:tabs>
          <w:tab w:val="left" w:pos="360"/>
        </w:tabs>
        <w:rPr>
          <w:rFonts w:cs="Tahoma"/>
          <w:sz w:val="16"/>
          <w:szCs w:val="16"/>
        </w:rPr>
      </w:pPr>
    </w:p>
    <w:p w14:paraId="56F6836E" w14:textId="77777777" w:rsidR="00456002" w:rsidRPr="00A32A38" w:rsidRDefault="00456002" w:rsidP="00F06EC5">
      <w:pPr>
        <w:keepNext/>
        <w:spacing w:after="60"/>
        <w:outlineLvl w:val="3"/>
        <w:rPr>
          <w:rFonts w:cs="Tahoma"/>
          <w:lang w:val="fr-FR"/>
        </w:rPr>
      </w:pPr>
      <w:r w:rsidRPr="00A32A38">
        <w:rPr>
          <w:rFonts w:cs="Tahoma"/>
          <w:b/>
          <w:szCs w:val="20"/>
          <w:lang w:val="fr-FR"/>
        </w:rPr>
        <w:t>Servizi Online Enterprise che soddisfano i requisiti dei Prodotti Enterprise</w:t>
      </w:r>
    </w:p>
    <w:p w14:paraId="56F6836F" w14:textId="77777777" w:rsidR="00456002" w:rsidRPr="00A32A38" w:rsidRDefault="00456002" w:rsidP="00366502">
      <w:pPr>
        <w:tabs>
          <w:tab w:val="left" w:pos="360"/>
        </w:tabs>
        <w:rPr>
          <w:rFonts w:cs="Tahoma"/>
          <w:szCs w:val="18"/>
          <w:lang w:val="fr-FR"/>
        </w:rPr>
      </w:pPr>
      <w:r w:rsidRPr="00A32A38">
        <w:rPr>
          <w:rFonts w:cs="Tahoma"/>
          <w:b/>
          <w:szCs w:val="18"/>
          <w:lang w:val="fr-FR"/>
        </w:rPr>
        <w:t>Nota:</w:t>
      </w:r>
      <w:r w:rsidRPr="00A32A38">
        <w:rPr>
          <w:rFonts w:cs="Tahoma"/>
          <w:szCs w:val="18"/>
          <w:lang w:val="fr-FR"/>
        </w:rPr>
        <w:t xml:space="preserve"> quanto segue si applica alle società in possesso delle Iscrizioni Enterprise ed Enterprise Subscription che sono</w:t>
      </w:r>
      <w:r w:rsidR="00DA367E" w:rsidRPr="00A32A38">
        <w:rPr>
          <w:rFonts w:cs="Tahoma"/>
          <w:szCs w:val="18"/>
          <w:lang w:val="fr-FR"/>
        </w:rPr>
        <w:t> </w:t>
      </w:r>
      <w:r w:rsidRPr="00A32A38">
        <w:rPr>
          <w:rFonts w:cs="Tahoma"/>
          <w:szCs w:val="18"/>
          <w:lang w:val="fr-FR"/>
        </w:rPr>
        <w:t>idonee ad acquistare i Servizi Online Enterprise. Le società che non sono certe della loro idoneità ad acquistare i</w:t>
      </w:r>
      <w:r w:rsidR="00DA367E" w:rsidRPr="00A32A38">
        <w:rPr>
          <w:rFonts w:cs="Tahoma"/>
          <w:szCs w:val="18"/>
          <w:lang w:val="fr-FR"/>
        </w:rPr>
        <w:t> </w:t>
      </w:r>
      <w:r w:rsidRPr="00A32A38">
        <w:rPr>
          <w:rFonts w:cs="Tahoma"/>
          <w:szCs w:val="18"/>
          <w:lang w:val="fr-FR"/>
        </w:rPr>
        <w:t>Servizi Online Enterprise dovranno contattare il loro Software Advisor, Rivenditore o Account Manager designato da</w:t>
      </w:r>
      <w:r w:rsidR="00DA367E" w:rsidRPr="00A32A38">
        <w:rPr>
          <w:rFonts w:cs="Tahoma"/>
          <w:szCs w:val="18"/>
          <w:lang w:val="fr-FR"/>
        </w:rPr>
        <w:t> </w:t>
      </w:r>
      <w:r w:rsidRPr="00A32A38">
        <w:rPr>
          <w:rFonts w:cs="Tahoma"/>
          <w:szCs w:val="18"/>
          <w:lang w:val="fr-FR"/>
        </w:rPr>
        <w:t>Microsoft per ulteriori informazioni.</w:t>
      </w:r>
      <w:r w:rsidR="003511B3" w:rsidRPr="00A32A38">
        <w:rPr>
          <w:rFonts w:cs="Tahoma"/>
          <w:szCs w:val="18"/>
          <w:lang w:val="fr-FR"/>
        </w:rPr>
        <w:t xml:space="preserve"> </w:t>
      </w:r>
    </w:p>
    <w:p w14:paraId="56F68370" w14:textId="77777777" w:rsidR="00456002" w:rsidRPr="00A32A38" w:rsidRDefault="00456002" w:rsidP="00366502">
      <w:pPr>
        <w:tabs>
          <w:tab w:val="left" w:pos="360"/>
        </w:tabs>
        <w:rPr>
          <w:rFonts w:cs="Tahoma"/>
          <w:sz w:val="16"/>
          <w:szCs w:val="16"/>
          <w:lang w:val="fr-FR"/>
        </w:rPr>
      </w:pPr>
    </w:p>
    <w:p w14:paraId="56F68371" w14:textId="77777777" w:rsidR="00456002" w:rsidRPr="00A32A38" w:rsidRDefault="00456002" w:rsidP="00366502">
      <w:pPr>
        <w:tabs>
          <w:tab w:val="left" w:pos="360"/>
        </w:tabs>
        <w:rPr>
          <w:rFonts w:cs="Tahoma"/>
          <w:szCs w:val="18"/>
          <w:lang w:val="fr-FR"/>
        </w:rPr>
      </w:pPr>
      <w:r w:rsidRPr="00A32A38">
        <w:rPr>
          <w:rFonts w:cs="Tahoma"/>
          <w:szCs w:val="18"/>
          <w:lang w:val="fr-FR"/>
        </w:rPr>
        <w:t>Una combinazione di Prodotti Enterprise e di Servizi Online Enterprise potrà essere utilizzata per soddisfare i requisiti dell</w:t>
      </w:r>
      <w:r w:rsidR="003511B3" w:rsidRPr="00A32A38">
        <w:rPr>
          <w:rFonts w:cs="Tahoma"/>
          <w:szCs w:val="18"/>
          <w:lang w:val="fr-FR"/>
        </w:rPr>
        <w:t>’</w:t>
      </w:r>
      <w:r w:rsidRPr="00A32A38">
        <w:rPr>
          <w:rFonts w:cs="Tahoma"/>
          <w:szCs w:val="18"/>
          <w:lang w:val="fr-FR"/>
        </w:rPr>
        <w:t>intera Organizzazione in un</w:t>
      </w:r>
      <w:r w:rsidR="003511B3" w:rsidRPr="00A32A38">
        <w:rPr>
          <w:rFonts w:cs="Tahoma"/>
          <w:szCs w:val="18"/>
          <w:lang w:val="fr-FR"/>
        </w:rPr>
        <w:t>’</w:t>
      </w:r>
      <w:r w:rsidRPr="00A32A38">
        <w:rPr>
          <w:rFonts w:cs="Tahoma"/>
          <w:szCs w:val="18"/>
          <w:lang w:val="fr-FR"/>
        </w:rPr>
        <w:t>Iscrizione Enterprise o Enterprise Subscription.</w:t>
      </w:r>
    </w:p>
    <w:p w14:paraId="56F68372" w14:textId="77777777" w:rsidR="00456002" w:rsidRPr="00A32A38" w:rsidRDefault="00456002" w:rsidP="00366502">
      <w:pPr>
        <w:tabs>
          <w:tab w:val="left" w:pos="360"/>
        </w:tabs>
        <w:rPr>
          <w:rFonts w:cs="Tahoma"/>
          <w:sz w:val="16"/>
          <w:szCs w:val="16"/>
          <w:lang w:val="fr-FR"/>
        </w:rPr>
      </w:pPr>
    </w:p>
    <w:p w14:paraId="56F68373" w14:textId="77777777" w:rsidR="00456002" w:rsidRPr="00A32A38" w:rsidRDefault="00456002" w:rsidP="00366502">
      <w:pPr>
        <w:tabs>
          <w:tab w:val="left" w:pos="360"/>
        </w:tabs>
        <w:rPr>
          <w:rFonts w:cs="Tahoma"/>
          <w:szCs w:val="18"/>
          <w:lang w:val="fr-FR"/>
        </w:rPr>
      </w:pPr>
      <w:r w:rsidRPr="00A32A38">
        <w:rPr>
          <w:rFonts w:cs="Tahoma"/>
          <w:szCs w:val="18"/>
          <w:lang w:val="fr-FR"/>
        </w:rPr>
        <w:t>Nella tabella che segue sono identificati i Servizi Online Enterprise e le eventuali CAL necessarie in grado di soddisfare</w:t>
      </w:r>
      <w:r w:rsidR="001E0D59" w:rsidRPr="00A32A38">
        <w:rPr>
          <w:rFonts w:cs="Tahoma"/>
          <w:szCs w:val="18"/>
          <w:lang w:val="fr-FR"/>
        </w:rPr>
        <w:t> </w:t>
      </w:r>
      <w:r w:rsidRPr="00A32A38">
        <w:rPr>
          <w:rFonts w:cs="Tahoma"/>
          <w:szCs w:val="18"/>
          <w:lang w:val="fr-FR"/>
        </w:rPr>
        <w:t>il requisito per l</w:t>
      </w:r>
      <w:r w:rsidR="003511B3" w:rsidRPr="00A32A38">
        <w:rPr>
          <w:rFonts w:cs="Tahoma"/>
          <w:szCs w:val="18"/>
          <w:lang w:val="fr-FR"/>
        </w:rPr>
        <w:t>’</w:t>
      </w:r>
      <w:r w:rsidRPr="00A32A38">
        <w:rPr>
          <w:rFonts w:cs="Tahoma"/>
          <w:szCs w:val="18"/>
          <w:lang w:val="fr-FR"/>
        </w:rPr>
        <w:t>intera Organizzazione per i Prodotti Enterprise.</w:t>
      </w:r>
      <w:r w:rsidR="003511B3" w:rsidRPr="00A32A38">
        <w:rPr>
          <w:rFonts w:cs="Tahoma"/>
          <w:szCs w:val="18"/>
          <w:lang w:val="fr-FR"/>
        </w:rPr>
        <w:t xml:space="preserve"> </w:t>
      </w:r>
    </w:p>
    <w:p w14:paraId="56F68374" w14:textId="77777777" w:rsidR="00456002" w:rsidRPr="00A32A38" w:rsidRDefault="00456002" w:rsidP="0055442E">
      <w:pPr>
        <w:ind w:left="720"/>
        <w:rPr>
          <w:rFonts w:cs="Tahoma"/>
          <w:sz w:val="16"/>
          <w:szCs w:val="16"/>
          <w:lang w:val="fr-F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3511B3" w14:paraId="56F68377"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6F68375" w14:textId="77777777" w:rsidR="00456002" w:rsidRPr="003511B3" w:rsidRDefault="00456002" w:rsidP="005C647E">
            <w:pPr>
              <w:keepNext/>
              <w:jc w:val="center"/>
              <w:rPr>
                <w:rFonts w:cs="Tahoma"/>
                <w:b/>
              </w:rPr>
            </w:pPr>
            <w:r w:rsidRPr="003511B3">
              <w:rPr>
                <w:rFonts w:cs="Tahoma"/>
                <w:b/>
              </w:rPr>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56F68376" w14:textId="77777777" w:rsidR="00456002" w:rsidRPr="003511B3" w:rsidRDefault="00456002" w:rsidP="005C647E">
            <w:pPr>
              <w:keepNext/>
              <w:jc w:val="center"/>
              <w:rPr>
                <w:rFonts w:cs="Tahoma"/>
                <w:b/>
              </w:rPr>
            </w:pPr>
            <w:r w:rsidRPr="003511B3">
              <w:rPr>
                <w:rFonts w:cs="Tahoma"/>
                <w:b/>
                <w:bCs/>
              </w:rPr>
              <w:t>Servizi Online Enterprise***</w:t>
            </w:r>
          </w:p>
        </w:tc>
      </w:tr>
      <w:tr w:rsidR="00E71EB9" w:rsidRPr="003511B3" w14:paraId="56F68380"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56F68378" w14:textId="77777777" w:rsidR="00E71EB9" w:rsidRPr="003511B3" w:rsidRDefault="00E71EB9" w:rsidP="005C647E">
            <w:pPr>
              <w:ind w:left="144"/>
              <w:rPr>
                <w:rFonts w:cs="Tahoma"/>
                <w:szCs w:val="18"/>
              </w:rPr>
            </w:pPr>
            <w:r w:rsidRPr="003511B3">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56F68379" w14:textId="77777777" w:rsidR="00E71EB9" w:rsidRPr="003511B3" w:rsidRDefault="00E71EB9" w:rsidP="00F06EC5">
            <w:pPr>
              <w:numPr>
                <w:ilvl w:val="0"/>
                <w:numId w:val="47"/>
              </w:numPr>
              <w:spacing w:before="60" w:after="60"/>
              <w:ind w:left="907"/>
              <w:rPr>
                <w:rFonts w:cs="Tahoma"/>
              </w:rPr>
            </w:pPr>
            <w:r w:rsidRPr="003511B3">
              <w:rPr>
                <w:rFonts w:cs="Tahoma"/>
                <w:color w:val="000000"/>
                <w:szCs w:val="18"/>
              </w:rPr>
              <w:t>Office 365 (Piano E2)</w:t>
            </w:r>
          </w:p>
          <w:p w14:paraId="56F6837A" w14:textId="77777777" w:rsidR="00E71EB9" w:rsidRPr="003511B3" w:rsidRDefault="00E71EB9" w:rsidP="00822871">
            <w:pPr>
              <w:numPr>
                <w:ilvl w:val="0"/>
                <w:numId w:val="47"/>
              </w:numPr>
              <w:spacing w:after="60"/>
              <w:ind w:left="907"/>
              <w:rPr>
                <w:rFonts w:cs="Tahoma"/>
              </w:rPr>
            </w:pPr>
            <w:r w:rsidRPr="003511B3">
              <w:rPr>
                <w:rFonts w:cs="Tahoma"/>
                <w:color w:val="000000"/>
                <w:szCs w:val="18"/>
              </w:rPr>
              <w:t>Office 365 (Piano E3)</w:t>
            </w:r>
          </w:p>
          <w:p w14:paraId="56F6837B" w14:textId="77777777" w:rsidR="00E71EB9" w:rsidRPr="003511B3" w:rsidRDefault="00E71EB9" w:rsidP="00822871">
            <w:pPr>
              <w:numPr>
                <w:ilvl w:val="0"/>
                <w:numId w:val="47"/>
              </w:numPr>
              <w:spacing w:after="60"/>
              <w:ind w:left="907"/>
              <w:rPr>
                <w:rFonts w:cs="Tahoma"/>
              </w:rPr>
            </w:pPr>
            <w:r w:rsidRPr="003511B3">
              <w:rPr>
                <w:rFonts w:cs="Tahoma"/>
                <w:color w:val="000000"/>
                <w:szCs w:val="18"/>
              </w:rPr>
              <w:t xml:space="preserve">Office 365 (Piano E4) </w:t>
            </w:r>
          </w:p>
          <w:p w14:paraId="56F6837C" w14:textId="77777777" w:rsidR="00E71EB9" w:rsidRPr="003511B3" w:rsidRDefault="00E71EB9" w:rsidP="00822871">
            <w:pPr>
              <w:numPr>
                <w:ilvl w:val="0"/>
                <w:numId w:val="47"/>
              </w:numPr>
              <w:spacing w:after="60"/>
              <w:ind w:left="907"/>
              <w:rPr>
                <w:rFonts w:cs="Tahoma"/>
              </w:rPr>
            </w:pPr>
            <w:r w:rsidRPr="003511B3">
              <w:rPr>
                <w:rFonts w:cs="Tahoma"/>
                <w:color w:val="000000"/>
                <w:szCs w:val="18"/>
              </w:rPr>
              <w:t>Office 365 (Piano G2)</w:t>
            </w:r>
          </w:p>
          <w:p w14:paraId="56F6837D" w14:textId="77777777" w:rsidR="00E71EB9" w:rsidRPr="003511B3" w:rsidRDefault="00E71EB9" w:rsidP="00822871">
            <w:pPr>
              <w:numPr>
                <w:ilvl w:val="0"/>
                <w:numId w:val="47"/>
              </w:numPr>
              <w:spacing w:after="60"/>
              <w:ind w:left="907"/>
              <w:rPr>
                <w:rFonts w:cs="Tahoma"/>
              </w:rPr>
            </w:pPr>
            <w:r w:rsidRPr="003511B3">
              <w:rPr>
                <w:rFonts w:cs="Tahoma"/>
                <w:color w:val="000000"/>
                <w:szCs w:val="18"/>
              </w:rPr>
              <w:t>Office 365 (Piano G3)</w:t>
            </w:r>
          </w:p>
          <w:p w14:paraId="56F6837E" w14:textId="77777777" w:rsidR="00E71EB9" w:rsidRPr="003511B3" w:rsidRDefault="00E71EB9" w:rsidP="00822871">
            <w:pPr>
              <w:numPr>
                <w:ilvl w:val="0"/>
                <w:numId w:val="47"/>
              </w:numPr>
              <w:spacing w:after="60"/>
              <w:ind w:left="907"/>
              <w:rPr>
                <w:rFonts w:cs="Tahoma"/>
              </w:rPr>
            </w:pPr>
            <w:r w:rsidRPr="003511B3">
              <w:rPr>
                <w:rFonts w:cs="Tahoma"/>
                <w:color w:val="000000"/>
                <w:szCs w:val="18"/>
              </w:rPr>
              <w:t>Office 365 (Piano G4)</w:t>
            </w:r>
          </w:p>
          <w:p w14:paraId="56F6837F" w14:textId="77777777" w:rsidR="00C571BD" w:rsidRPr="001E0D59" w:rsidRDefault="00C571BD" w:rsidP="001E0D59">
            <w:pPr>
              <w:ind w:left="907"/>
              <w:rPr>
                <w:rFonts w:cs="Tahoma"/>
                <w:color w:val="000000"/>
                <w:sz w:val="16"/>
                <w:szCs w:val="16"/>
              </w:rPr>
            </w:pPr>
          </w:p>
        </w:tc>
      </w:tr>
      <w:tr w:rsidR="00E71EB9" w:rsidRPr="003511B3" w14:paraId="56F6838C"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56F68381" w14:textId="77777777" w:rsidR="00E71EB9" w:rsidRPr="003511B3" w:rsidRDefault="00E71EB9" w:rsidP="005C647E">
            <w:pPr>
              <w:ind w:left="144"/>
              <w:rPr>
                <w:rFonts w:cs="Tahoma"/>
                <w:szCs w:val="18"/>
              </w:rPr>
            </w:pPr>
            <w:r w:rsidRPr="003511B3">
              <w:rPr>
                <w:rFonts w:cs="Tahoma"/>
                <w:szCs w:val="18"/>
              </w:rPr>
              <w:t>Core CAL Suite</w:t>
            </w:r>
          </w:p>
        </w:tc>
        <w:tc>
          <w:tcPr>
            <w:tcW w:w="4157" w:type="dxa"/>
            <w:tcBorders>
              <w:top w:val="nil"/>
              <w:left w:val="nil"/>
              <w:bottom w:val="single" w:sz="4" w:space="0" w:color="auto"/>
              <w:right w:val="single" w:sz="8" w:space="0" w:color="auto"/>
            </w:tcBorders>
            <w:vAlign w:val="center"/>
          </w:tcPr>
          <w:p w14:paraId="56F68382" w14:textId="77777777" w:rsidR="008368B4" w:rsidRPr="003511B3" w:rsidRDefault="008368B4" w:rsidP="008368B4">
            <w:pPr>
              <w:numPr>
                <w:ilvl w:val="0"/>
                <w:numId w:val="47"/>
              </w:numPr>
              <w:spacing w:before="60" w:after="60"/>
              <w:ind w:left="907"/>
              <w:rPr>
                <w:rFonts w:cs="Tahoma"/>
              </w:rPr>
            </w:pPr>
            <w:r w:rsidRPr="003511B3">
              <w:rPr>
                <w:rFonts w:cs="Tahoma"/>
                <w:color w:val="000000"/>
                <w:szCs w:val="18"/>
              </w:rPr>
              <w:t>Office 365 (Piano E1)*</w:t>
            </w:r>
          </w:p>
          <w:p w14:paraId="56F68383" w14:textId="77777777" w:rsidR="008368B4" w:rsidRPr="003511B3" w:rsidRDefault="008368B4" w:rsidP="008368B4">
            <w:pPr>
              <w:numPr>
                <w:ilvl w:val="0"/>
                <w:numId w:val="47"/>
              </w:numPr>
              <w:spacing w:after="60"/>
              <w:rPr>
                <w:rFonts w:cs="Tahoma"/>
              </w:rPr>
            </w:pPr>
            <w:r w:rsidRPr="003511B3">
              <w:rPr>
                <w:rFonts w:cs="Tahoma"/>
                <w:color w:val="000000"/>
                <w:szCs w:val="18"/>
              </w:rPr>
              <w:t>Office 365 (Piano E2)*</w:t>
            </w:r>
          </w:p>
          <w:p w14:paraId="56F68384" w14:textId="77777777" w:rsidR="008368B4" w:rsidRPr="003511B3" w:rsidRDefault="008368B4" w:rsidP="008368B4">
            <w:pPr>
              <w:numPr>
                <w:ilvl w:val="0"/>
                <w:numId w:val="47"/>
              </w:numPr>
              <w:spacing w:after="60"/>
              <w:rPr>
                <w:rFonts w:cs="Tahoma"/>
              </w:rPr>
            </w:pPr>
            <w:r w:rsidRPr="003511B3">
              <w:rPr>
                <w:rFonts w:cs="Tahoma"/>
                <w:color w:val="000000"/>
                <w:szCs w:val="18"/>
              </w:rPr>
              <w:t>Office 365 (Piano E3)*</w:t>
            </w:r>
          </w:p>
          <w:p w14:paraId="56F68385" w14:textId="77777777" w:rsidR="008368B4" w:rsidRPr="003511B3" w:rsidRDefault="008368B4" w:rsidP="008368B4">
            <w:pPr>
              <w:numPr>
                <w:ilvl w:val="0"/>
                <w:numId w:val="47"/>
              </w:numPr>
              <w:spacing w:after="60"/>
              <w:rPr>
                <w:rFonts w:cs="Tahoma"/>
              </w:rPr>
            </w:pPr>
            <w:r w:rsidRPr="003511B3">
              <w:rPr>
                <w:rFonts w:cs="Tahoma"/>
                <w:color w:val="000000"/>
                <w:szCs w:val="18"/>
              </w:rPr>
              <w:t>Office 365 (Piano E4)*</w:t>
            </w:r>
          </w:p>
          <w:p w14:paraId="56F68386" w14:textId="77777777" w:rsidR="008368B4" w:rsidRPr="003511B3" w:rsidRDefault="008368B4" w:rsidP="008368B4">
            <w:pPr>
              <w:numPr>
                <w:ilvl w:val="0"/>
                <w:numId w:val="47"/>
              </w:numPr>
              <w:spacing w:after="60"/>
              <w:rPr>
                <w:rFonts w:cs="Tahoma"/>
              </w:rPr>
            </w:pPr>
            <w:r w:rsidRPr="003511B3">
              <w:rPr>
                <w:rFonts w:cs="Tahoma"/>
                <w:color w:val="000000"/>
                <w:szCs w:val="18"/>
              </w:rPr>
              <w:t>Office 365 (Piano G1)*</w:t>
            </w:r>
          </w:p>
          <w:p w14:paraId="56F68387" w14:textId="77777777" w:rsidR="008368B4" w:rsidRPr="003511B3" w:rsidRDefault="008368B4" w:rsidP="008368B4">
            <w:pPr>
              <w:numPr>
                <w:ilvl w:val="0"/>
                <w:numId w:val="47"/>
              </w:numPr>
              <w:spacing w:after="60"/>
              <w:rPr>
                <w:rFonts w:cs="Tahoma"/>
              </w:rPr>
            </w:pPr>
            <w:r w:rsidRPr="003511B3">
              <w:rPr>
                <w:rFonts w:cs="Tahoma"/>
                <w:color w:val="000000"/>
                <w:szCs w:val="18"/>
              </w:rPr>
              <w:t>Office 365 (Piano G2)*</w:t>
            </w:r>
          </w:p>
          <w:p w14:paraId="56F68388" w14:textId="77777777" w:rsidR="008368B4" w:rsidRPr="003511B3" w:rsidRDefault="004D2744" w:rsidP="008368B4">
            <w:pPr>
              <w:numPr>
                <w:ilvl w:val="0"/>
                <w:numId w:val="47"/>
              </w:numPr>
              <w:spacing w:after="60"/>
              <w:rPr>
                <w:rFonts w:cs="Tahoma"/>
              </w:rPr>
            </w:pPr>
            <w:r w:rsidRPr="003511B3">
              <w:rPr>
                <w:rFonts w:cs="Tahoma"/>
                <w:color w:val="000000"/>
                <w:szCs w:val="18"/>
              </w:rPr>
              <w:t>Office 365(Piano G3)*</w:t>
            </w:r>
          </w:p>
          <w:p w14:paraId="56F68389" w14:textId="77777777" w:rsidR="008368B4" w:rsidRPr="003511B3" w:rsidRDefault="008368B4" w:rsidP="008368B4">
            <w:pPr>
              <w:numPr>
                <w:ilvl w:val="0"/>
                <w:numId w:val="47"/>
              </w:numPr>
              <w:spacing w:after="60"/>
              <w:rPr>
                <w:rFonts w:cs="Tahoma"/>
              </w:rPr>
            </w:pPr>
            <w:r w:rsidRPr="003511B3">
              <w:rPr>
                <w:rFonts w:cs="Tahoma"/>
                <w:color w:val="000000"/>
                <w:szCs w:val="18"/>
              </w:rPr>
              <w:t>Office 365 (Piano G4)*</w:t>
            </w:r>
          </w:p>
          <w:p w14:paraId="56F6838A" w14:textId="77777777" w:rsidR="00822871" w:rsidRPr="003511B3" w:rsidRDefault="00E71EB9" w:rsidP="00822871">
            <w:pPr>
              <w:numPr>
                <w:ilvl w:val="0"/>
                <w:numId w:val="47"/>
              </w:numPr>
              <w:spacing w:after="60"/>
              <w:rPr>
                <w:rFonts w:cs="Tahoma"/>
              </w:rPr>
            </w:pPr>
            <w:r w:rsidRPr="003511B3">
              <w:rPr>
                <w:rFonts w:cs="Tahoma"/>
                <w:color w:val="000000"/>
                <w:szCs w:val="18"/>
              </w:rPr>
              <w:t xml:space="preserve">Windows Intune* </w:t>
            </w:r>
          </w:p>
          <w:p w14:paraId="56F6838B" w14:textId="77777777" w:rsidR="00822871" w:rsidRPr="001E0D59" w:rsidRDefault="00822871" w:rsidP="00F06EC5">
            <w:pPr>
              <w:ind w:left="907"/>
              <w:rPr>
                <w:rFonts w:cs="Tahoma"/>
                <w:color w:val="000000"/>
                <w:sz w:val="16"/>
                <w:szCs w:val="16"/>
              </w:rPr>
            </w:pPr>
          </w:p>
        </w:tc>
      </w:tr>
      <w:tr w:rsidR="00E71EB9" w:rsidRPr="003511B3" w14:paraId="56F68394"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56F6838D" w14:textId="77777777" w:rsidR="00E71EB9" w:rsidRPr="003511B3" w:rsidRDefault="00E71EB9" w:rsidP="005C647E">
            <w:pPr>
              <w:ind w:left="144"/>
              <w:rPr>
                <w:rFonts w:cs="Tahoma"/>
                <w:szCs w:val="18"/>
              </w:rPr>
            </w:pPr>
            <w:r w:rsidRPr="003511B3">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56F6838E" w14:textId="77777777" w:rsidR="008368B4" w:rsidRPr="003511B3" w:rsidRDefault="008368B4" w:rsidP="008368B4">
            <w:pPr>
              <w:numPr>
                <w:ilvl w:val="0"/>
                <w:numId w:val="48"/>
              </w:numPr>
              <w:spacing w:before="60" w:after="60"/>
              <w:ind w:left="907"/>
              <w:rPr>
                <w:rFonts w:cs="Tahoma"/>
              </w:rPr>
            </w:pPr>
            <w:r w:rsidRPr="003511B3">
              <w:rPr>
                <w:rFonts w:eastAsia="Calibri" w:cs="Tahoma"/>
                <w:color w:val="000000"/>
                <w:szCs w:val="18"/>
              </w:rPr>
              <w:t xml:space="preserve">Office 365 </w:t>
            </w:r>
            <w:r w:rsidRPr="003511B3">
              <w:rPr>
                <w:rFonts w:cs="Tahoma"/>
                <w:color w:val="000000"/>
                <w:szCs w:val="18"/>
              </w:rPr>
              <w:t>(Piano E3)*</w:t>
            </w:r>
          </w:p>
          <w:p w14:paraId="56F6838F" w14:textId="77777777" w:rsidR="008368B4" w:rsidRPr="003511B3" w:rsidRDefault="008368B4" w:rsidP="008368B4">
            <w:pPr>
              <w:numPr>
                <w:ilvl w:val="0"/>
                <w:numId w:val="48"/>
              </w:numPr>
              <w:spacing w:after="60"/>
              <w:rPr>
                <w:rFonts w:cs="Tahoma"/>
              </w:rPr>
            </w:pPr>
            <w:r w:rsidRPr="003511B3">
              <w:rPr>
                <w:rFonts w:eastAsia="Calibri" w:cs="Tahoma"/>
                <w:color w:val="000000"/>
                <w:szCs w:val="18"/>
              </w:rPr>
              <w:t xml:space="preserve">Office 365 </w:t>
            </w:r>
            <w:r w:rsidRPr="003511B3">
              <w:rPr>
                <w:rFonts w:cs="Tahoma"/>
                <w:color w:val="000000"/>
                <w:szCs w:val="18"/>
              </w:rPr>
              <w:t>(Piano E4)*</w:t>
            </w:r>
          </w:p>
          <w:p w14:paraId="56F68390" w14:textId="77777777" w:rsidR="008368B4" w:rsidRPr="003511B3" w:rsidRDefault="008368B4" w:rsidP="008368B4">
            <w:pPr>
              <w:numPr>
                <w:ilvl w:val="0"/>
                <w:numId w:val="48"/>
              </w:numPr>
              <w:spacing w:after="60"/>
              <w:rPr>
                <w:rFonts w:cs="Tahoma"/>
              </w:rPr>
            </w:pPr>
            <w:r w:rsidRPr="003511B3">
              <w:rPr>
                <w:rFonts w:eastAsia="Calibri" w:cs="Tahoma"/>
                <w:color w:val="000000"/>
                <w:szCs w:val="18"/>
              </w:rPr>
              <w:t xml:space="preserve">Office 365 </w:t>
            </w:r>
            <w:r w:rsidRPr="003511B3">
              <w:rPr>
                <w:rFonts w:cs="Tahoma"/>
                <w:color w:val="000000"/>
                <w:szCs w:val="18"/>
              </w:rPr>
              <w:t>(Piano G3)*</w:t>
            </w:r>
          </w:p>
          <w:p w14:paraId="56F68391" w14:textId="77777777" w:rsidR="008368B4" w:rsidRPr="003511B3" w:rsidRDefault="008368B4" w:rsidP="008368B4">
            <w:pPr>
              <w:numPr>
                <w:ilvl w:val="0"/>
                <w:numId w:val="48"/>
              </w:numPr>
              <w:spacing w:after="60"/>
              <w:rPr>
                <w:rFonts w:cs="Tahoma"/>
              </w:rPr>
            </w:pPr>
            <w:r w:rsidRPr="003511B3">
              <w:rPr>
                <w:rFonts w:eastAsia="Calibri" w:cs="Tahoma"/>
                <w:color w:val="000000"/>
                <w:szCs w:val="18"/>
              </w:rPr>
              <w:t xml:space="preserve">Office 365 </w:t>
            </w:r>
            <w:r w:rsidRPr="003511B3">
              <w:rPr>
                <w:rFonts w:cs="Tahoma"/>
                <w:color w:val="000000"/>
                <w:szCs w:val="18"/>
              </w:rPr>
              <w:t>(Piano G4)*</w:t>
            </w:r>
          </w:p>
          <w:p w14:paraId="56F68392" w14:textId="77777777" w:rsidR="00822871" w:rsidRPr="003511B3" w:rsidRDefault="00E71EB9" w:rsidP="00822871">
            <w:pPr>
              <w:numPr>
                <w:ilvl w:val="0"/>
                <w:numId w:val="48"/>
              </w:numPr>
              <w:spacing w:after="60"/>
              <w:rPr>
                <w:rFonts w:cs="Tahoma"/>
              </w:rPr>
            </w:pPr>
            <w:r w:rsidRPr="003511B3">
              <w:rPr>
                <w:rFonts w:cs="Tahoma"/>
                <w:color w:val="000000"/>
                <w:szCs w:val="18"/>
              </w:rPr>
              <w:t>Windows Intune*</w:t>
            </w:r>
          </w:p>
          <w:p w14:paraId="56F68393" w14:textId="77777777" w:rsidR="00E71EB9" w:rsidRPr="001E0D59" w:rsidRDefault="00E71EB9" w:rsidP="0038120B">
            <w:pPr>
              <w:ind w:left="907"/>
              <w:rPr>
                <w:rFonts w:cs="Tahoma"/>
                <w:color w:val="000000"/>
                <w:sz w:val="16"/>
                <w:szCs w:val="16"/>
              </w:rPr>
            </w:pPr>
            <w:r w:rsidRPr="003511B3">
              <w:rPr>
                <w:rFonts w:cs="Tahoma"/>
                <w:color w:val="000000"/>
                <w:szCs w:val="18"/>
              </w:rPr>
              <w:t xml:space="preserve"> </w:t>
            </w:r>
          </w:p>
        </w:tc>
      </w:tr>
    </w:tbl>
    <w:p w14:paraId="56F68395" w14:textId="77777777" w:rsidR="00456002" w:rsidRPr="00A32A38" w:rsidRDefault="00456002" w:rsidP="001E0D59">
      <w:pPr>
        <w:tabs>
          <w:tab w:val="left" w:pos="360"/>
        </w:tabs>
        <w:ind w:left="720" w:right="630"/>
        <w:rPr>
          <w:rFonts w:cs="Tahoma"/>
          <w:sz w:val="16"/>
          <w:szCs w:val="16"/>
          <w:lang w:val="fr-FR"/>
        </w:rPr>
      </w:pPr>
      <w:r w:rsidRPr="00A32A38">
        <w:rPr>
          <w:rFonts w:cs="Tahoma"/>
          <w:i/>
          <w:sz w:val="16"/>
          <w:szCs w:val="16"/>
          <w:lang w:val="fr-FR"/>
        </w:rPr>
        <w:t>* Richiede la CAL Suite Bridge appropriata. Per ulteriori informazioni sulla CAL Suite Bridge, fare riferimento all</w:t>
      </w:r>
      <w:r w:rsidR="003511B3" w:rsidRPr="00A32A38">
        <w:rPr>
          <w:rFonts w:cs="Tahoma"/>
          <w:i/>
          <w:sz w:val="16"/>
          <w:szCs w:val="16"/>
          <w:lang w:val="fr-FR"/>
        </w:rPr>
        <w:t>’</w:t>
      </w:r>
      <w:r w:rsidRPr="00A32A38">
        <w:rPr>
          <w:rFonts w:cs="Tahoma"/>
          <w:i/>
          <w:sz w:val="16"/>
          <w:szCs w:val="16"/>
          <w:lang w:val="fr-FR"/>
        </w:rPr>
        <w:t>articolo relativo alle note del prodotto nel presente documento.</w:t>
      </w:r>
    </w:p>
    <w:p w14:paraId="56F68396" w14:textId="77777777" w:rsidR="00456002" w:rsidRPr="00A32A38" w:rsidRDefault="00456002" w:rsidP="001E0D59">
      <w:pPr>
        <w:tabs>
          <w:tab w:val="left" w:pos="360"/>
        </w:tabs>
        <w:ind w:left="720" w:right="630"/>
        <w:rPr>
          <w:rFonts w:cs="Tahoma"/>
          <w:sz w:val="16"/>
          <w:szCs w:val="16"/>
          <w:lang w:val="fr-FR"/>
        </w:rPr>
      </w:pPr>
      <w:r w:rsidRPr="00A32A38">
        <w:rPr>
          <w:rFonts w:cs="Tahoma"/>
          <w:i/>
          <w:sz w:val="16"/>
          <w:szCs w:val="16"/>
          <w:lang w:val="fr-FR"/>
        </w:rPr>
        <w:t>**Office Professional Plus in Office 365 e Windows VDA sono Prodotti Enterprise e possono soddisfare i requisiti per l</w:t>
      </w:r>
      <w:r w:rsidR="003511B3" w:rsidRPr="00A32A38">
        <w:rPr>
          <w:rFonts w:cs="Tahoma"/>
          <w:i/>
          <w:sz w:val="16"/>
          <w:szCs w:val="16"/>
          <w:lang w:val="fr-FR"/>
        </w:rPr>
        <w:t>’</w:t>
      </w:r>
      <w:r w:rsidRPr="00A32A38">
        <w:rPr>
          <w:rFonts w:cs="Tahoma"/>
          <w:i/>
          <w:sz w:val="16"/>
          <w:szCs w:val="16"/>
          <w:lang w:val="fr-FR"/>
        </w:rPr>
        <w:t>intera Organizzazione di Prodotti Enterprise.</w:t>
      </w:r>
    </w:p>
    <w:p w14:paraId="56F68397" w14:textId="77777777" w:rsidR="00456002" w:rsidRPr="008544B7" w:rsidRDefault="00456002" w:rsidP="001E0D59">
      <w:pPr>
        <w:tabs>
          <w:tab w:val="left" w:pos="360"/>
        </w:tabs>
        <w:ind w:left="720" w:right="630"/>
        <w:rPr>
          <w:rFonts w:cs="Tahoma"/>
          <w:sz w:val="16"/>
          <w:szCs w:val="16"/>
          <w:lang w:val="fr-FR"/>
        </w:rPr>
      </w:pPr>
      <w:r w:rsidRPr="008544B7">
        <w:rPr>
          <w:rFonts w:cs="Tahoma"/>
          <w:i/>
          <w:sz w:val="16"/>
          <w:szCs w:val="16"/>
          <w:lang w:val="fr-FR"/>
        </w:rPr>
        <w:t>***I Servizi Online Enterprise includono solo USL complete.</w:t>
      </w:r>
      <w:r w:rsidR="003511B3" w:rsidRPr="008544B7">
        <w:rPr>
          <w:rFonts w:cs="Tahoma"/>
          <w:i/>
          <w:sz w:val="16"/>
          <w:szCs w:val="16"/>
          <w:lang w:val="fr-FR"/>
        </w:rPr>
        <w:t xml:space="preserve"> </w:t>
      </w:r>
      <w:r w:rsidRPr="008544B7">
        <w:rPr>
          <w:rFonts w:cs="Tahoma"/>
          <w:i/>
          <w:sz w:val="16"/>
          <w:szCs w:val="16"/>
          <w:lang w:val="fr-FR"/>
        </w:rPr>
        <w:t>Le USL per Software Assurance, il cui acquisto è subordinato a Core CAL o Enterprise CAL, non costituiscono Servizi Online Enterprise.</w:t>
      </w:r>
    </w:p>
    <w:p w14:paraId="56F68398" w14:textId="77777777" w:rsidR="00366502" w:rsidRPr="008544B7" w:rsidRDefault="00366502" w:rsidP="00456002">
      <w:pPr>
        <w:tabs>
          <w:tab w:val="left" w:pos="360"/>
        </w:tabs>
        <w:ind w:left="720"/>
        <w:rPr>
          <w:rFonts w:cs="Tahoma"/>
          <w:lang w:val="fr-FR"/>
        </w:rPr>
      </w:pPr>
    </w:p>
    <w:p w14:paraId="56F68399" w14:textId="77777777" w:rsidR="00456002" w:rsidRPr="008544B7" w:rsidRDefault="00456002" w:rsidP="0055442E">
      <w:pPr>
        <w:tabs>
          <w:tab w:val="left" w:pos="360"/>
        </w:tabs>
        <w:spacing w:after="60"/>
        <w:rPr>
          <w:rFonts w:cs="Tahoma"/>
          <w:lang w:val="fr-FR"/>
        </w:rPr>
      </w:pPr>
      <w:r w:rsidRPr="008544B7">
        <w:rPr>
          <w:rFonts w:cs="Tahoma"/>
          <w:b/>
          <w:szCs w:val="18"/>
          <w:lang w:val="fr-FR"/>
        </w:rPr>
        <w:t>Transizioni Autorizzate</w:t>
      </w:r>
    </w:p>
    <w:p w14:paraId="56F6839A" w14:textId="77777777" w:rsidR="00456002" w:rsidRPr="008544B7" w:rsidRDefault="0014632E" w:rsidP="00366502">
      <w:pPr>
        <w:tabs>
          <w:tab w:val="left" w:pos="360"/>
        </w:tabs>
        <w:rPr>
          <w:rFonts w:cs="Tahoma"/>
          <w:lang w:val="fr-FR"/>
        </w:rPr>
      </w:pPr>
      <w:r w:rsidRPr="008544B7">
        <w:rPr>
          <w:rFonts w:cs="Tahoma"/>
          <w:b/>
          <w:szCs w:val="20"/>
          <w:lang w:val="fr-FR"/>
        </w:rPr>
        <w:t xml:space="preserve">Nota: </w:t>
      </w:r>
      <w:r w:rsidRPr="008544B7">
        <w:rPr>
          <w:rFonts w:cs="Tahoma"/>
          <w:szCs w:val="20"/>
          <w:lang w:val="fr-FR"/>
        </w:rPr>
        <w:t>quanto segue si applica alle società in possesso delle Iscrizioni Enterprise ed Enterprise Subscription che hanno i diritti di Transizione. Le società che non sono certe di disporre dei diritti di Transizione ai sensi della loro iscrizione dovranno contattare il loro Software Advisor, Rivenditore o Account Manager designato da Microsoft per</w:t>
      </w:r>
      <w:r w:rsidR="001E0D59" w:rsidRPr="008544B7">
        <w:rPr>
          <w:rFonts w:cs="Tahoma"/>
          <w:szCs w:val="20"/>
          <w:lang w:val="fr-FR"/>
        </w:rPr>
        <w:t> </w:t>
      </w:r>
      <w:r w:rsidRPr="008544B7">
        <w:rPr>
          <w:rFonts w:cs="Tahoma"/>
          <w:szCs w:val="20"/>
          <w:lang w:val="fr-FR"/>
        </w:rPr>
        <w:t>ulteriori informazioni.</w:t>
      </w:r>
      <w:r w:rsidR="003511B3" w:rsidRPr="008544B7">
        <w:rPr>
          <w:rFonts w:cs="Tahoma"/>
          <w:szCs w:val="20"/>
          <w:lang w:val="fr-FR"/>
        </w:rPr>
        <w:t xml:space="preserve"> </w:t>
      </w:r>
    </w:p>
    <w:p w14:paraId="56F6839B" w14:textId="77777777" w:rsidR="00456002" w:rsidRPr="008544B7" w:rsidRDefault="00456002" w:rsidP="00366502">
      <w:pPr>
        <w:tabs>
          <w:tab w:val="left" w:pos="360"/>
        </w:tabs>
        <w:rPr>
          <w:rFonts w:cs="Tahoma"/>
          <w:lang w:val="fr-FR"/>
        </w:rPr>
      </w:pPr>
    </w:p>
    <w:p w14:paraId="56F6839C" w14:textId="77777777" w:rsidR="00456002" w:rsidRPr="008544B7" w:rsidRDefault="00456002" w:rsidP="00366502">
      <w:pPr>
        <w:tabs>
          <w:tab w:val="left" w:pos="360"/>
        </w:tabs>
        <w:rPr>
          <w:rFonts w:cs="Tahoma"/>
          <w:lang w:val="fr-FR"/>
        </w:rPr>
      </w:pPr>
      <w:r w:rsidRPr="00A32A38">
        <w:rPr>
          <w:rFonts w:cs="Tahoma"/>
          <w:szCs w:val="20"/>
          <w:lang w:val="fr-FR"/>
        </w:rPr>
        <w:t>Nella tabella che segue sono identificati i prodotti idonei per la Transizione e le Transizioni autorizzate.</w:t>
      </w:r>
      <w:r w:rsidR="003511B3" w:rsidRPr="00A32A38">
        <w:rPr>
          <w:rFonts w:cs="Tahoma"/>
          <w:szCs w:val="20"/>
          <w:lang w:val="fr-FR"/>
        </w:rPr>
        <w:t xml:space="preserve"> </w:t>
      </w:r>
      <w:r w:rsidRPr="008544B7">
        <w:rPr>
          <w:rFonts w:cs="Tahoma"/>
          <w:szCs w:val="20"/>
          <w:lang w:val="fr-FR"/>
        </w:rPr>
        <w:t>Sono inclusi prodotti soggetti alla transizione al momento dell</w:t>
      </w:r>
      <w:r w:rsidR="003511B3" w:rsidRPr="008544B7">
        <w:rPr>
          <w:rFonts w:cs="Tahoma"/>
          <w:szCs w:val="20"/>
          <w:lang w:val="fr-FR"/>
        </w:rPr>
        <w:t>’</w:t>
      </w:r>
      <w:r w:rsidRPr="008544B7">
        <w:rPr>
          <w:rFonts w:cs="Tahoma"/>
          <w:szCs w:val="20"/>
          <w:lang w:val="fr-FR"/>
        </w:rPr>
        <w:t>acquisto come parte di una desktop platform.</w:t>
      </w:r>
    </w:p>
    <w:p w14:paraId="56F6839D" w14:textId="77777777" w:rsidR="00456002" w:rsidRPr="008544B7" w:rsidRDefault="00456002" w:rsidP="00456002">
      <w:pPr>
        <w:tabs>
          <w:tab w:val="left" w:pos="360"/>
        </w:tabs>
        <w:ind w:left="720"/>
        <w:rPr>
          <w:rFonts w:cs="Tahoma"/>
          <w:lang w:val="fr-FR"/>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3511B3" w14:paraId="56F683A0"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6F6839E" w14:textId="77777777" w:rsidR="00456002" w:rsidRPr="008544B7" w:rsidRDefault="00456002" w:rsidP="005C647E">
            <w:pPr>
              <w:keepNext/>
              <w:jc w:val="center"/>
              <w:rPr>
                <w:rFonts w:cs="Tahoma"/>
                <w:b/>
                <w:lang w:val="fi-FI"/>
              </w:rPr>
            </w:pPr>
            <w:r w:rsidRPr="008544B7">
              <w:rPr>
                <w:rFonts w:cs="Tahoma"/>
                <w:b/>
                <w:lang w:val="fi-FI"/>
              </w:rPr>
              <w:t>Prodotti Enterprise Soggetti alla Transizione</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56F6839F" w14:textId="77777777" w:rsidR="00456002" w:rsidRPr="003511B3" w:rsidRDefault="00456002" w:rsidP="005C647E">
            <w:pPr>
              <w:keepNext/>
              <w:jc w:val="center"/>
              <w:rPr>
                <w:rFonts w:cs="Tahoma"/>
                <w:b/>
              </w:rPr>
            </w:pPr>
            <w:r w:rsidRPr="003511B3">
              <w:rPr>
                <w:rFonts w:cs="Tahoma"/>
                <w:b/>
              </w:rPr>
              <w:t>Transizioni Autorizzate</w:t>
            </w:r>
          </w:p>
        </w:tc>
      </w:tr>
      <w:tr w:rsidR="00A32052" w:rsidRPr="003511B3" w14:paraId="56F683AC"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6F683A1" w14:textId="77777777" w:rsidR="00A32052" w:rsidRPr="003511B3" w:rsidRDefault="00A32052" w:rsidP="005C647E">
            <w:pPr>
              <w:spacing w:before="60" w:after="60"/>
              <w:ind w:left="144"/>
              <w:rPr>
                <w:rFonts w:cs="Tahoma"/>
              </w:rPr>
            </w:pPr>
            <w:r w:rsidRPr="003511B3">
              <w:rPr>
                <w:rFonts w:cs="Tahoma"/>
              </w:rPr>
              <w:t xml:space="preserve">Core CAL Suite </w:t>
            </w:r>
          </w:p>
        </w:tc>
        <w:tc>
          <w:tcPr>
            <w:tcW w:w="4334" w:type="dxa"/>
            <w:tcBorders>
              <w:top w:val="nil"/>
              <w:left w:val="nil"/>
              <w:bottom w:val="single" w:sz="8" w:space="0" w:color="auto"/>
              <w:right w:val="single" w:sz="8" w:space="0" w:color="auto"/>
            </w:tcBorders>
            <w:vAlign w:val="center"/>
          </w:tcPr>
          <w:p w14:paraId="56F683A2" w14:textId="77777777" w:rsidR="008368B4" w:rsidRPr="003511B3" w:rsidRDefault="008368B4" w:rsidP="008368B4">
            <w:pPr>
              <w:numPr>
                <w:ilvl w:val="0"/>
                <w:numId w:val="49"/>
              </w:numPr>
              <w:spacing w:before="60" w:after="60"/>
              <w:rPr>
                <w:rFonts w:cs="Tahoma"/>
              </w:rPr>
            </w:pPr>
            <w:r w:rsidRPr="003511B3">
              <w:rPr>
                <w:rFonts w:cs="Tahoma"/>
                <w:color w:val="000000"/>
                <w:szCs w:val="18"/>
              </w:rPr>
              <w:t>Office 365 (Piano E1)*</w:t>
            </w:r>
          </w:p>
          <w:p w14:paraId="56F683A3" w14:textId="77777777" w:rsidR="008368B4" w:rsidRPr="003511B3" w:rsidRDefault="008368B4" w:rsidP="008368B4">
            <w:pPr>
              <w:numPr>
                <w:ilvl w:val="0"/>
                <w:numId w:val="49"/>
              </w:numPr>
              <w:spacing w:after="60"/>
              <w:rPr>
                <w:rFonts w:cs="Tahoma"/>
              </w:rPr>
            </w:pPr>
            <w:r w:rsidRPr="003511B3">
              <w:rPr>
                <w:rFonts w:cs="Tahoma"/>
                <w:color w:val="000000"/>
                <w:szCs w:val="18"/>
              </w:rPr>
              <w:t>Office 365 (Piano E2)*</w:t>
            </w:r>
          </w:p>
          <w:p w14:paraId="56F683A4" w14:textId="77777777" w:rsidR="008368B4" w:rsidRPr="003511B3" w:rsidRDefault="008368B4" w:rsidP="008368B4">
            <w:pPr>
              <w:numPr>
                <w:ilvl w:val="0"/>
                <w:numId w:val="49"/>
              </w:numPr>
              <w:spacing w:after="60"/>
              <w:rPr>
                <w:rFonts w:cs="Tahoma"/>
              </w:rPr>
            </w:pPr>
            <w:r w:rsidRPr="003511B3">
              <w:rPr>
                <w:rFonts w:cs="Tahoma"/>
                <w:color w:val="000000"/>
                <w:szCs w:val="18"/>
              </w:rPr>
              <w:t>Office 365 (Piano E3)*</w:t>
            </w:r>
          </w:p>
          <w:p w14:paraId="56F683A5" w14:textId="77777777" w:rsidR="008368B4" w:rsidRPr="003511B3" w:rsidRDefault="008368B4" w:rsidP="008368B4">
            <w:pPr>
              <w:numPr>
                <w:ilvl w:val="0"/>
                <w:numId w:val="49"/>
              </w:numPr>
              <w:spacing w:after="60"/>
              <w:rPr>
                <w:rFonts w:cs="Tahoma"/>
              </w:rPr>
            </w:pPr>
            <w:r w:rsidRPr="003511B3">
              <w:rPr>
                <w:rFonts w:cs="Tahoma"/>
                <w:color w:val="000000"/>
                <w:szCs w:val="18"/>
              </w:rPr>
              <w:t>Office 365 (Piano E4)*</w:t>
            </w:r>
          </w:p>
          <w:p w14:paraId="56F683A6" w14:textId="77777777" w:rsidR="008368B4" w:rsidRPr="003511B3" w:rsidRDefault="008368B4" w:rsidP="008368B4">
            <w:pPr>
              <w:numPr>
                <w:ilvl w:val="0"/>
                <w:numId w:val="49"/>
              </w:numPr>
              <w:spacing w:after="60"/>
              <w:rPr>
                <w:rFonts w:cs="Tahoma"/>
              </w:rPr>
            </w:pPr>
            <w:r w:rsidRPr="003511B3">
              <w:rPr>
                <w:rFonts w:cs="Tahoma"/>
                <w:color w:val="000000"/>
                <w:szCs w:val="18"/>
              </w:rPr>
              <w:t>Office 365 (Piano G1)*</w:t>
            </w:r>
          </w:p>
          <w:p w14:paraId="56F683A7" w14:textId="77777777" w:rsidR="008368B4" w:rsidRPr="003511B3" w:rsidRDefault="008368B4" w:rsidP="008368B4">
            <w:pPr>
              <w:numPr>
                <w:ilvl w:val="0"/>
                <w:numId w:val="49"/>
              </w:numPr>
              <w:spacing w:after="60"/>
              <w:rPr>
                <w:rFonts w:cs="Tahoma"/>
              </w:rPr>
            </w:pPr>
            <w:r w:rsidRPr="003511B3">
              <w:rPr>
                <w:rFonts w:cs="Tahoma"/>
                <w:color w:val="000000"/>
                <w:szCs w:val="18"/>
              </w:rPr>
              <w:t>Office 365 (Piano G2)*</w:t>
            </w:r>
          </w:p>
          <w:p w14:paraId="56F683A8" w14:textId="77777777" w:rsidR="008368B4" w:rsidRPr="003511B3" w:rsidRDefault="008368B4" w:rsidP="008368B4">
            <w:pPr>
              <w:numPr>
                <w:ilvl w:val="0"/>
                <w:numId w:val="49"/>
              </w:numPr>
              <w:spacing w:after="60"/>
              <w:rPr>
                <w:rFonts w:cs="Tahoma"/>
              </w:rPr>
            </w:pPr>
            <w:r w:rsidRPr="003511B3">
              <w:rPr>
                <w:rFonts w:cs="Tahoma"/>
                <w:color w:val="000000"/>
                <w:szCs w:val="18"/>
              </w:rPr>
              <w:t>Office 365 (Piano G3)*</w:t>
            </w:r>
          </w:p>
          <w:p w14:paraId="56F683A9" w14:textId="77777777" w:rsidR="008368B4" w:rsidRPr="003511B3" w:rsidRDefault="008368B4" w:rsidP="008368B4">
            <w:pPr>
              <w:numPr>
                <w:ilvl w:val="0"/>
                <w:numId w:val="49"/>
              </w:numPr>
              <w:spacing w:after="60"/>
              <w:rPr>
                <w:rFonts w:cs="Tahoma"/>
              </w:rPr>
            </w:pPr>
            <w:r w:rsidRPr="003511B3">
              <w:rPr>
                <w:rFonts w:cs="Tahoma"/>
                <w:color w:val="000000"/>
                <w:szCs w:val="18"/>
              </w:rPr>
              <w:t>Office 365 (Piano G4)*</w:t>
            </w:r>
          </w:p>
          <w:p w14:paraId="56F683AA" w14:textId="77777777" w:rsidR="00A32052" w:rsidRPr="003511B3" w:rsidRDefault="00A32052" w:rsidP="00024C3C">
            <w:pPr>
              <w:numPr>
                <w:ilvl w:val="0"/>
                <w:numId w:val="49"/>
              </w:numPr>
              <w:ind w:right="144"/>
              <w:rPr>
                <w:rFonts w:cs="Tahoma"/>
              </w:rPr>
            </w:pPr>
            <w:r w:rsidRPr="003511B3">
              <w:rPr>
                <w:rFonts w:cs="Tahoma"/>
                <w:color w:val="000000"/>
              </w:rPr>
              <w:t>Windows Intune*</w:t>
            </w:r>
          </w:p>
          <w:p w14:paraId="56F683AB" w14:textId="77777777" w:rsidR="00A32052" w:rsidRPr="003511B3" w:rsidRDefault="00A32052" w:rsidP="0055442E">
            <w:pPr>
              <w:ind w:left="720" w:right="144"/>
              <w:rPr>
                <w:rFonts w:cs="Tahoma"/>
                <w:color w:val="000000"/>
              </w:rPr>
            </w:pPr>
          </w:p>
        </w:tc>
      </w:tr>
      <w:tr w:rsidR="00A32052" w:rsidRPr="003511B3" w14:paraId="56F683B4"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56F683AD" w14:textId="77777777" w:rsidR="00A32052" w:rsidRPr="003511B3" w:rsidRDefault="00A32052" w:rsidP="005C647E">
            <w:pPr>
              <w:spacing w:before="60" w:after="60"/>
              <w:ind w:left="144"/>
              <w:rPr>
                <w:rFonts w:cs="Tahoma"/>
              </w:rPr>
            </w:pPr>
            <w:r w:rsidRPr="003511B3">
              <w:rPr>
                <w:rFonts w:cs="Tahoma"/>
              </w:rPr>
              <w:t>Enterprise CAL Suite</w:t>
            </w:r>
          </w:p>
        </w:tc>
        <w:tc>
          <w:tcPr>
            <w:tcW w:w="4334" w:type="dxa"/>
            <w:tcBorders>
              <w:top w:val="nil"/>
              <w:left w:val="nil"/>
              <w:bottom w:val="single" w:sz="8" w:space="0" w:color="auto"/>
              <w:right w:val="single" w:sz="8" w:space="0" w:color="auto"/>
            </w:tcBorders>
            <w:vAlign w:val="center"/>
          </w:tcPr>
          <w:p w14:paraId="56F683AE" w14:textId="77777777" w:rsidR="00A32052" w:rsidRPr="003511B3" w:rsidRDefault="00A32052" w:rsidP="0055442E">
            <w:pPr>
              <w:numPr>
                <w:ilvl w:val="0"/>
                <w:numId w:val="49"/>
              </w:numPr>
              <w:spacing w:before="60" w:after="60"/>
              <w:rPr>
                <w:rFonts w:cs="Tahoma"/>
              </w:rPr>
            </w:pPr>
            <w:r w:rsidRPr="003511B3">
              <w:rPr>
                <w:rFonts w:cs="Tahoma"/>
                <w:color w:val="000000"/>
                <w:szCs w:val="18"/>
              </w:rPr>
              <w:t>Office 365 (Piano E3)*</w:t>
            </w:r>
          </w:p>
          <w:p w14:paraId="56F683AF" w14:textId="77777777" w:rsidR="00A32052" w:rsidRPr="003511B3" w:rsidRDefault="00A32052" w:rsidP="00024C3C">
            <w:pPr>
              <w:numPr>
                <w:ilvl w:val="0"/>
                <w:numId w:val="49"/>
              </w:numPr>
              <w:spacing w:after="60"/>
              <w:rPr>
                <w:rFonts w:cs="Tahoma"/>
              </w:rPr>
            </w:pPr>
            <w:r w:rsidRPr="003511B3">
              <w:rPr>
                <w:rFonts w:cs="Tahoma"/>
                <w:color w:val="000000"/>
                <w:szCs w:val="18"/>
              </w:rPr>
              <w:t>Office 365 (Piano E4)*</w:t>
            </w:r>
          </w:p>
          <w:p w14:paraId="56F683B0" w14:textId="77777777" w:rsidR="004D2744" w:rsidRPr="003511B3" w:rsidRDefault="004D2744" w:rsidP="004D2744">
            <w:pPr>
              <w:numPr>
                <w:ilvl w:val="0"/>
                <w:numId w:val="49"/>
              </w:numPr>
              <w:spacing w:after="60"/>
              <w:rPr>
                <w:rFonts w:cs="Tahoma"/>
              </w:rPr>
            </w:pPr>
            <w:r w:rsidRPr="003511B3">
              <w:rPr>
                <w:rFonts w:cs="Tahoma"/>
                <w:color w:val="000000"/>
                <w:szCs w:val="18"/>
              </w:rPr>
              <w:t>Office 365 (Piano G3)*</w:t>
            </w:r>
          </w:p>
          <w:p w14:paraId="56F683B1" w14:textId="77777777" w:rsidR="004D2744" w:rsidRPr="003511B3" w:rsidRDefault="004D2744" w:rsidP="004D2744">
            <w:pPr>
              <w:numPr>
                <w:ilvl w:val="0"/>
                <w:numId w:val="49"/>
              </w:numPr>
              <w:spacing w:after="60"/>
              <w:rPr>
                <w:rFonts w:cs="Tahoma"/>
              </w:rPr>
            </w:pPr>
            <w:r w:rsidRPr="003511B3">
              <w:rPr>
                <w:rFonts w:cs="Tahoma"/>
                <w:color w:val="000000"/>
                <w:szCs w:val="18"/>
              </w:rPr>
              <w:t>Office 365 (Piano G4)*</w:t>
            </w:r>
          </w:p>
          <w:p w14:paraId="56F683B2" w14:textId="77777777" w:rsidR="00A32052" w:rsidRPr="003511B3" w:rsidRDefault="00A32052" w:rsidP="00024C3C">
            <w:pPr>
              <w:numPr>
                <w:ilvl w:val="0"/>
                <w:numId w:val="49"/>
              </w:numPr>
              <w:ind w:right="144"/>
              <w:rPr>
                <w:rFonts w:cs="Tahoma"/>
              </w:rPr>
            </w:pPr>
            <w:r w:rsidRPr="003511B3">
              <w:rPr>
                <w:rFonts w:cs="Tahoma"/>
                <w:color w:val="000000"/>
              </w:rPr>
              <w:t>Windows</w:t>
            </w:r>
            <w:r w:rsidR="003511B3" w:rsidRPr="003511B3">
              <w:rPr>
                <w:rFonts w:cs="Tahoma"/>
                <w:color w:val="000000"/>
                <w:vertAlign w:val="superscript"/>
              </w:rPr>
              <w:t>®</w:t>
            </w:r>
            <w:r w:rsidRPr="003511B3">
              <w:rPr>
                <w:rFonts w:cs="Tahoma"/>
                <w:color w:val="000000"/>
              </w:rPr>
              <w:t xml:space="preserve"> Intune*</w:t>
            </w:r>
          </w:p>
          <w:p w14:paraId="56F683B3" w14:textId="77777777" w:rsidR="00A32052" w:rsidRPr="003511B3" w:rsidRDefault="00A32052" w:rsidP="00BD6C2C">
            <w:pPr>
              <w:ind w:right="144"/>
              <w:rPr>
                <w:rFonts w:cs="Tahoma"/>
                <w:color w:val="000000"/>
              </w:rPr>
            </w:pPr>
          </w:p>
        </w:tc>
      </w:tr>
      <w:tr w:rsidR="00A32052" w:rsidRPr="003511B3" w14:paraId="56F683BE"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56F683B5" w14:textId="77777777" w:rsidR="00A32052" w:rsidRPr="003511B3" w:rsidRDefault="00A32052" w:rsidP="005C647E">
            <w:pPr>
              <w:spacing w:before="60" w:after="60"/>
              <w:ind w:left="144"/>
              <w:rPr>
                <w:rFonts w:cs="Tahoma"/>
              </w:rPr>
            </w:pPr>
            <w:r w:rsidRPr="003511B3">
              <w:rPr>
                <w:rFonts w:cs="Tahoma"/>
              </w:rPr>
              <w:t>Office Professional Plus</w:t>
            </w:r>
          </w:p>
        </w:tc>
        <w:tc>
          <w:tcPr>
            <w:tcW w:w="4334" w:type="dxa"/>
            <w:tcBorders>
              <w:top w:val="single" w:sz="8" w:space="0" w:color="auto"/>
              <w:left w:val="nil"/>
              <w:bottom w:val="nil"/>
              <w:right w:val="single" w:sz="8" w:space="0" w:color="auto"/>
            </w:tcBorders>
            <w:vAlign w:val="center"/>
          </w:tcPr>
          <w:p w14:paraId="56F683B6" w14:textId="77777777" w:rsidR="004D2744" w:rsidRPr="003511B3" w:rsidRDefault="00A32052" w:rsidP="008368B4">
            <w:pPr>
              <w:numPr>
                <w:ilvl w:val="0"/>
                <w:numId w:val="49"/>
              </w:numPr>
              <w:spacing w:after="60"/>
              <w:rPr>
                <w:rFonts w:cs="Tahoma"/>
              </w:rPr>
            </w:pPr>
            <w:r w:rsidRPr="003511B3">
              <w:rPr>
                <w:rFonts w:cs="Tahoma"/>
                <w:color w:val="000000"/>
                <w:szCs w:val="18"/>
              </w:rPr>
              <w:t>Office 365 (Piano E2)*</w:t>
            </w:r>
          </w:p>
          <w:p w14:paraId="56F683B7" w14:textId="77777777" w:rsidR="00A32052" w:rsidRPr="003511B3" w:rsidRDefault="00A32052" w:rsidP="008368B4">
            <w:pPr>
              <w:numPr>
                <w:ilvl w:val="0"/>
                <w:numId w:val="49"/>
              </w:numPr>
              <w:spacing w:after="60"/>
              <w:rPr>
                <w:rFonts w:cs="Tahoma"/>
              </w:rPr>
            </w:pPr>
            <w:r w:rsidRPr="003511B3">
              <w:rPr>
                <w:rFonts w:cs="Tahoma"/>
                <w:color w:val="000000"/>
                <w:szCs w:val="18"/>
              </w:rPr>
              <w:t>Office 365 (Piano E3)*</w:t>
            </w:r>
          </w:p>
          <w:p w14:paraId="56F683B8" w14:textId="77777777" w:rsidR="00A32052" w:rsidRPr="003511B3" w:rsidRDefault="00A32052" w:rsidP="00366502">
            <w:pPr>
              <w:numPr>
                <w:ilvl w:val="0"/>
                <w:numId w:val="49"/>
              </w:numPr>
              <w:spacing w:after="60"/>
              <w:rPr>
                <w:rFonts w:cs="Tahoma"/>
              </w:rPr>
            </w:pPr>
            <w:r w:rsidRPr="003511B3">
              <w:rPr>
                <w:rFonts w:cs="Tahoma"/>
                <w:color w:val="000000"/>
                <w:szCs w:val="18"/>
              </w:rPr>
              <w:t>Office 365 (Piano E4)*</w:t>
            </w:r>
          </w:p>
          <w:p w14:paraId="56F683B9" w14:textId="77777777" w:rsidR="00A32052" w:rsidRPr="003511B3" w:rsidRDefault="00A32052" w:rsidP="00024C3C">
            <w:pPr>
              <w:numPr>
                <w:ilvl w:val="0"/>
                <w:numId w:val="49"/>
              </w:numPr>
              <w:spacing w:after="60"/>
              <w:rPr>
                <w:rFonts w:cs="Tahoma"/>
              </w:rPr>
            </w:pPr>
            <w:r w:rsidRPr="003511B3">
              <w:rPr>
                <w:rFonts w:cs="Tahoma"/>
                <w:color w:val="000000"/>
                <w:szCs w:val="18"/>
              </w:rPr>
              <w:t xml:space="preserve">Office 365 (Piano G2) </w:t>
            </w:r>
          </w:p>
          <w:p w14:paraId="56F683BA" w14:textId="77777777" w:rsidR="00A32052" w:rsidRPr="003511B3" w:rsidRDefault="00A32052" w:rsidP="00024C3C">
            <w:pPr>
              <w:numPr>
                <w:ilvl w:val="0"/>
                <w:numId w:val="49"/>
              </w:numPr>
              <w:spacing w:after="60"/>
              <w:rPr>
                <w:rFonts w:cs="Tahoma"/>
              </w:rPr>
            </w:pPr>
            <w:r w:rsidRPr="003511B3">
              <w:rPr>
                <w:rFonts w:cs="Tahoma"/>
                <w:color w:val="000000"/>
                <w:szCs w:val="18"/>
              </w:rPr>
              <w:t>Office 365 (Piano G3)</w:t>
            </w:r>
          </w:p>
          <w:p w14:paraId="56F683BB" w14:textId="77777777" w:rsidR="00A32052" w:rsidRPr="003511B3" w:rsidRDefault="00A32052" w:rsidP="00366502">
            <w:pPr>
              <w:numPr>
                <w:ilvl w:val="0"/>
                <w:numId w:val="49"/>
              </w:numPr>
              <w:spacing w:after="60"/>
              <w:rPr>
                <w:rFonts w:cs="Tahoma"/>
              </w:rPr>
            </w:pPr>
            <w:r w:rsidRPr="003511B3">
              <w:rPr>
                <w:rFonts w:cs="Tahoma"/>
                <w:color w:val="000000"/>
                <w:szCs w:val="18"/>
              </w:rPr>
              <w:t>Office 365 (Piano G4)</w:t>
            </w:r>
          </w:p>
          <w:p w14:paraId="56F683BC" w14:textId="77777777" w:rsidR="00A32052" w:rsidRPr="003511B3" w:rsidRDefault="00A32052" w:rsidP="00366502">
            <w:pPr>
              <w:numPr>
                <w:ilvl w:val="0"/>
                <w:numId w:val="49"/>
              </w:numPr>
              <w:spacing w:after="60"/>
              <w:rPr>
                <w:rFonts w:cs="Tahoma"/>
              </w:rPr>
            </w:pPr>
            <w:r w:rsidRPr="003511B3">
              <w:rPr>
                <w:rFonts w:cs="Tahoma"/>
                <w:color w:val="000000"/>
                <w:szCs w:val="18"/>
              </w:rPr>
              <w:t>Office Professional Plus per Office 365</w:t>
            </w:r>
          </w:p>
          <w:p w14:paraId="56F683BD" w14:textId="77777777" w:rsidR="002D25C8" w:rsidRPr="003511B3" w:rsidRDefault="002D25C8" w:rsidP="0055442E">
            <w:pPr>
              <w:ind w:left="720"/>
              <w:rPr>
                <w:rFonts w:cs="Tahoma"/>
                <w:color w:val="000000"/>
              </w:rPr>
            </w:pPr>
          </w:p>
        </w:tc>
      </w:tr>
      <w:tr w:rsidR="00A32052" w:rsidRPr="003511B3" w14:paraId="56F683C7"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56F683BF" w14:textId="77777777" w:rsidR="00A32052" w:rsidRPr="00A32A38" w:rsidRDefault="00A32052" w:rsidP="005C647E">
            <w:pPr>
              <w:spacing w:before="60" w:after="60"/>
              <w:ind w:left="144"/>
              <w:rPr>
                <w:rFonts w:cs="Tahoma"/>
                <w:lang w:val="fr-FR"/>
              </w:rPr>
            </w:pPr>
            <w:r w:rsidRPr="00A32A38">
              <w:rPr>
                <w:rFonts w:cs="Tahoma"/>
                <w:lang w:val="fr-FR"/>
              </w:rPr>
              <w:t>Office Professional Plus e Core CAL Suite</w:t>
            </w:r>
          </w:p>
        </w:tc>
        <w:tc>
          <w:tcPr>
            <w:tcW w:w="4334" w:type="dxa"/>
            <w:tcBorders>
              <w:top w:val="single" w:sz="8" w:space="0" w:color="auto"/>
              <w:left w:val="nil"/>
              <w:bottom w:val="nil"/>
              <w:right w:val="single" w:sz="8" w:space="0" w:color="auto"/>
            </w:tcBorders>
            <w:vAlign w:val="center"/>
          </w:tcPr>
          <w:p w14:paraId="56F683C0" w14:textId="77777777" w:rsidR="008368B4" w:rsidRPr="003511B3" w:rsidRDefault="008368B4" w:rsidP="008368B4">
            <w:pPr>
              <w:numPr>
                <w:ilvl w:val="0"/>
                <w:numId w:val="49"/>
              </w:numPr>
              <w:spacing w:before="60" w:after="60"/>
              <w:rPr>
                <w:rFonts w:cs="Tahoma"/>
              </w:rPr>
            </w:pPr>
            <w:r w:rsidRPr="003511B3">
              <w:rPr>
                <w:rFonts w:cs="Tahoma"/>
                <w:color w:val="000000"/>
                <w:szCs w:val="18"/>
              </w:rPr>
              <w:t>Office 365 (Piano E2)*</w:t>
            </w:r>
          </w:p>
          <w:p w14:paraId="56F683C1" w14:textId="77777777" w:rsidR="008368B4" w:rsidRPr="003511B3" w:rsidRDefault="008368B4" w:rsidP="008368B4">
            <w:pPr>
              <w:numPr>
                <w:ilvl w:val="0"/>
                <w:numId w:val="49"/>
              </w:numPr>
              <w:spacing w:after="60"/>
              <w:rPr>
                <w:rFonts w:cs="Tahoma"/>
              </w:rPr>
            </w:pPr>
            <w:r w:rsidRPr="003511B3">
              <w:rPr>
                <w:rFonts w:cs="Tahoma"/>
                <w:color w:val="000000"/>
                <w:szCs w:val="18"/>
              </w:rPr>
              <w:t>Office 365 (Piano E3)*</w:t>
            </w:r>
          </w:p>
          <w:p w14:paraId="56F683C2" w14:textId="77777777" w:rsidR="008368B4" w:rsidRPr="003511B3" w:rsidRDefault="008368B4" w:rsidP="008368B4">
            <w:pPr>
              <w:numPr>
                <w:ilvl w:val="0"/>
                <w:numId w:val="49"/>
              </w:numPr>
              <w:spacing w:after="60"/>
              <w:rPr>
                <w:rFonts w:cs="Tahoma"/>
              </w:rPr>
            </w:pPr>
            <w:r w:rsidRPr="003511B3">
              <w:rPr>
                <w:rFonts w:cs="Tahoma"/>
                <w:color w:val="000000"/>
                <w:szCs w:val="18"/>
              </w:rPr>
              <w:t>Office 365 (Piano E4)*</w:t>
            </w:r>
          </w:p>
          <w:p w14:paraId="56F683C3" w14:textId="77777777" w:rsidR="008368B4" w:rsidRPr="003511B3" w:rsidRDefault="008368B4" w:rsidP="008368B4">
            <w:pPr>
              <w:numPr>
                <w:ilvl w:val="0"/>
                <w:numId w:val="49"/>
              </w:numPr>
              <w:spacing w:after="60"/>
              <w:rPr>
                <w:rFonts w:cs="Tahoma"/>
              </w:rPr>
            </w:pPr>
            <w:r w:rsidRPr="003511B3">
              <w:rPr>
                <w:rFonts w:cs="Tahoma"/>
                <w:color w:val="000000"/>
                <w:szCs w:val="18"/>
              </w:rPr>
              <w:t>Office 365 (Piano G2)*</w:t>
            </w:r>
          </w:p>
          <w:p w14:paraId="56F683C4" w14:textId="77777777" w:rsidR="008368B4" w:rsidRPr="003511B3" w:rsidRDefault="008368B4" w:rsidP="008368B4">
            <w:pPr>
              <w:numPr>
                <w:ilvl w:val="0"/>
                <w:numId w:val="49"/>
              </w:numPr>
              <w:spacing w:after="60"/>
              <w:rPr>
                <w:rFonts w:cs="Tahoma"/>
              </w:rPr>
            </w:pPr>
            <w:r w:rsidRPr="003511B3">
              <w:rPr>
                <w:rFonts w:cs="Tahoma"/>
                <w:color w:val="000000"/>
                <w:szCs w:val="18"/>
              </w:rPr>
              <w:t>Office 365 (Piano G3)*</w:t>
            </w:r>
          </w:p>
          <w:p w14:paraId="56F683C5" w14:textId="77777777" w:rsidR="008368B4" w:rsidRPr="003511B3" w:rsidRDefault="008368B4" w:rsidP="008368B4">
            <w:pPr>
              <w:numPr>
                <w:ilvl w:val="0"/>
                <w:numId w:val="49"/>
              </w:numPr>
              <w:spacing w:after="60"/>
              <w:rPr>
                <w:rFonts w:cs="Tahoma"/>
              </w:rPr>
            </w:pPr>
            <w:r w:rsidRPr="003511B3">
              <w:rPr>
                <w:rFonts w:cs="Tahoma"/>
                <w:color w:val="000000"/>
                <w:szCs w:val="18"/>
              </w:rPr>
              <w:t>Office 365 (Piano G4)*</w:t>
            </w:r>
          </w:p>
          <w:p w14:paraId="56F683C6" w14:textId="77777777" w:rsidR="002D25C8" w:rsidRPr="003511B3" w:rsidRDefault="002D25C8" w:rsidP="0055442E">
            <w:pPr>
              <w:ind w:left="720"/>
              <w:rPr>
                <w:rFonts w:cs="Tahoma"/>
                <w:color w:val="000000"/>
              </w:rPr>
            </w:pPr>
          </w:p>
        </w:tc>
      </w:tr>
      <w:tr w:rsidR="00A32052" w:rsidRPr="003511B3" w14:paraId="56F683CE"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6F683C8" w14:textId="77777777" w:rsidR="00A32052" w:rsidRPr="00A32A38" w:rsidRDefault="00A32052" w:rsidP="004B7F18">
            <w:pPr>
              <w:spacing w:before="60" w:after="60"/>
              <w:ind w:left="144"/>
              <w:rPr>
                <w:rFonts w:cs="Tahoma"/>
                <w:lang w:val="fr-FR"/>
              </w:rPr>
            </w:pPr>
            <w:r w:rsidRPr="00A32A38">
              <w:rPr>
                <w:rFonts w:cs="Tahoma"/>
                <w:lang w:val="fr-FR"/>
              </w:rPr>
              <w:t>Office Professional Plus ed Enterprise CAL</w:t>
            </w:r>
            <w:r w:rsidR="004B7F18" w:rsidRPr="00A32A38">
              <w:rPr>
                <w:rFonts w:cs="Tahoma"/>
                <w:lang w:val="fr-FR"/>
              </w:rPr>
              <w:t> </w:t>
            </w:r>
            <w:r w:rsidRPr="00A32A38">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56F683C9" w14:textId="77777777" w:rsidR="008368B4" w:rsidRPr="003511B3" w:rsidRDefault="008368B4" w:rsidP="008368B4">
            <w:pPr>
              <w:numPr>
                <w:ilvl w:val="0"/>
                <w:numId w:val="49"/>
              </w:numPr>
              <w:spacing w:before="60" w:after="60"/>
              <w:rPr>
                <w:rFonts w:cs="Tahoma"/>
              </w:rPr>
            </w:pPr>
            <w:r w:rsidRPr="003511B3">
              <w:rPr>
                <w:rFonts w:cs="Tahoma"/>
                <w:color w:val="000000"/>
                <w:szCs w:val="18"/>
              </w:rPr>
              <w:t>Office 365 (Piano E3)*</w:t>
            </w:r>
          </w:p>
          <w:p w14:paraId="56F683CA" w14:textId="77777777" w:rsidR="008368B4" w:rsidRPr="003511B3" w:rsidRDefault="008368B4" w:rsidP="00C562C9">
            <w:pPr>
              <w:numPr>
                <w:ilvl w:val="0"/>
                <w:numId w:val="49"/>
              </w:numPr>
              <w:spacing w:after="60"/>
              <w:rPr>
                <w:rFonts w:cs="Tahoma"/>
              </w:rPr>
            </w:pPr>
            <w:r w:rsidRPr="003511B3">
              <w:rPr>
                <w:rFonts w:cs="Tahoma"/>
                <w:color w:val="000000"/>
                <w:szCs w:val="18"/>
              </w:rPr>
              <w:t>Office 365 (Piano E4)*</w:t>
            </w:r>
          </w:p>
          <w:p w14:paraId="56F683CB" w14:textId="77777777" w:rsidR="008368B4" w:rsidRPr="003511B3" w:rsidRDefault="008368B4" w:rsidP="00C562C9">
            <w:pPr>
              <w:numPr>
                <w:ilvl w:val="0"/>
                <w:numId w:val="49"/>
              </w:numPr>
              <w:spacing w:after="60"/>
              <w:rPr>
                <w:rFonts w:cs="Tahoma"/>
              </w:rPr>
            </w:pPr>
            <w:r w:rsidRPr="003511B3">
              <w:rPr>
                <w:rFonts w:cs="Tahoma"/>
                <w:color w:val="000000"/>
                <w:szCs w:val="18"/>
              </w:rPr>
              <w:t>Office 365 (Piano G3)*</w:t>
            </w:r>
          </w:p>
          <w:p w14:paraId="56F683CC" w14:textId="77777777" w:rsidR="008368B4" w:rsidRPr="003511B3" w:rsidRDefault="008368B4" w:rsidP="008368B4">
            <w:pPr>
              <w:numPr>
                <w:ilvl w:val="0"/>
                <w:numId w:val="49"/>
              </w:numPr>
              <w:spacing w:after="60"/>
              <w:rPr>
                <w:rFonts w:cs="Tahoma"/>
              </w:rPr>
            </w:pPr>
            <w:r w:rsidRPr="003511B3">
              <w:rPr>
                <w:rFonts w:cs="Tahoma"/>
                <w:color w:val="000000"/>
                <w:szCs w:val="18"/>
              </w:rPr>
              <w:t>Office 365 (Piano G4)*</w:t>
            </w:r>
          </w:p>
          <w:p w14:paraId="56F683CD" w14:textId="77777777" w:rsidR="002D25C8" w:rsidRPr="003511B3" w:rsidRDefault="002D25C8" w:rsidP="0055442E">
            <w:pPr>
              <w:ind w:left="720"/>
              <w:rPr>
                <w:rFonts w:cs="Tahoma"/>
                <w:color w:val="000000"/>
              </w:rPr>
            </w:pPr>
          </w:p>
        </w:tc>
      </w:tr>
    </w:tbl>
    <w:p w14:paraId="56F683CF" w14:textId="77777777" w:rsidR="00456002" w:rsidRPr="00A32A38" w:rsidRDefault="00456002" w:rsidP="00456002">
      <w:pPr>
        <w:tabs>
          <w:tab w:val="left" w:pos="360"/>
        </w:tabs>
        <w:ind w:left="720"/>
        <w:rPr>
          <w:rFonts w:cs="Tahoma"/>
          <w:lang w:val="fr-FR"/>
        </w:rPr>
      </w:pPr>
      <w:r w:rsidRPr="00A32A38">
        <w:rPr>
          <w:rFonts w:cs="Tahoma"/>
          <w:i/>
          <w:sz w:val="16"/>
          <w:szCs w:val="20"/>
          <w:lang w:val="fr-FR"/>
        </w:rPr>
        <w:t>* Richiede la CAL Suite Bridge appropriata. Per ulteriori informazioni sulla CAL Suite Bridge, fare riferimento all</w:t>
      </w:r>
      <w:r w:rsidR="003511B3" w:rsidRPr="00A32A38">
        <w:rPr>
          <w:rFonts w:cs="Tahoma"/>
          <w:i/>
          <w:sz w:val="16"/>
          <w:szCs w:val="20"/>
          <w:lang w:val="fr-FR"/>
        </w:rPr>
        <w:t>’</w:t>
      </w:r>
      <w:r w:rsidRPr="00A32A38">
        <w:rPr>
          <w:rFonts w:cs="Tahoma"/>
          <w:i/>
          <w:sz w:val="16"/>
          <w:szCs w:val="20"/>
          <w:lang w:val="fr-FR"/>
        </w:rPr>
        <w:t>articolo relativo alle note del prodotto nel presente documento.</w:t>
      </w:r>
    </w:p>
    <w:p w14:paraId="56F683D0" w14:textId="77777777" w:rsidR="00456002" w:rsidRPr="00A32A38" w:rsidRDefault="00456002" w:rsidP="00456002">
      <w:pPr>
        <w:tabs>
          <w:tab w:val="left" w:pos="360"/>
        </w:tabs>
        <w:ind w:left="720"/>
        <w:rPr>
          <w:rFonts w:cs="Tahoma"/>
          <w:lang w:val="fr-FR"/>
        </w:rPr>
      </w:pPr>
    </w:p>
    <w:p w14:paraId="56F683D1" w14:textId="77777777" w:rsidR="00456002" w:rsidRPr="00A32A38" w:rsidRDefault="00456002" w:rsidP="00366502">
      <w:pPr>
        <w:rPr>
          <w:rFonts w:cs="Tahoma"/>
          <w:lang w:val="fr-FR"/>
        </w:rPr>
      </w:pPr>
      <w:r w:rsidRPr="00A32A38">
        <w:rPr>
          <w:rFonts w:cs="Tahoma"/>
          <w:szCs w:val="20"/>
          <w:lang w:val="fr-FR"/>
        </w:rPr>
        <w:t>Altre Transizioni potranno essere aggiunte a discrezione di Microsoft.</w:t>
      </w:r>
      <w:r w:rsidR="003511B3" w:rsidRPr="00A32A38">
        <w:rPr>
          <w:rFonts w:cs="Tahoma"/>
          <w:szCs w:val="20"/>
          <w:lang w:val="fr-FR"/>
        </w:rPr>
        <w:t xml:space="preserve"> </w:t>
      </w:r>
      <w:r w:rsidRPr="00A32A38">
        <w:rPr>
          <w:rFonts w:cs="Tahoma"/>
          <w:szCs w:val="20"/>
          <w:lang w:val="fr-FR"/>
        </w:rPr>
        <w:t>Potranno applicarsi requisiti relativi alla licenza e corrispettivi aggiuntivi.</w:t>
      </w:r>
      <w:r w:rsidR="003511B3" w:rsidRPr="00A32A38">
        <w:rPr>
          <w:rFonts w:cs="Tahoma"/>
          <w:szCs w:val="20"/>
          <w:lang w:val="fr-FR"/>
        </w:rPr>
        <w:t xml:space="preserve"> </w:t>
      </w:r>
    </w:p>
    <w:p w14:paraId="56F683D2" w14:textId="77777777" w:rsidR="00456002" w:rsidRPr="00A32A38" w:rsidRDefault="00456002" w:rsidP="00366502">
      <w:pPr>
        <w:outlineLvl w:val="2"/>
        <w:rPr>
          <w:rFonts w:cs="Tahoma"/>
          <w:lang w:val="fr-FR"/>
        </w:rPr>
      </w:pPr>
    </w:p>
    <w:p w14:paraId="56F683D3" w14:textId="77777777" w:rsidR="00456002" w:rsidRPr="00A32A38" w:rsidRDefault="00456002" w:rsidP="0055442E">
      <w:pPr>
        <w:keepNext/>
        <w:tabs>
          <w:tab w:val="num" w:pos="720"/>
        </w:tabs>
        <w:spacing w:after="60"/>
        <w:outlineLvl w:val="3"/>
        <w:rPr>
          <w:rFonts w:cs="Tahoma"/>
          <w:lang w:val="fr-FR"/>
        </w:rPr>
      </w:pPr>
      <w:r w:rsidRPr="00A32A38">
        <w:rPr>
          <w:rFonts w:cs="Tahoma"/>
          <w:b/>
          <w:szCs w:val="20"/>
          <w:lang w:val="fr-FR"/>
        </w:rPr>
        <w:t>Ordini annuali o true-up di Servizi Online</w:t>
      </w:r>
      <w:r w:rsidRPr="00A32A38">
        <w:rPr>
          <w:rFonts w:eastAsia="Times New Roman" w:cs="Tahoma"/>
          <w:b/>
          <w:sz w:val="22"/>
          <w:szCs w:val="20"/>
          <w:lang w:val="fr-FR"/>
        </w:rPr>
        <w:t xml:space="preserve"> </w:t>
      </w:r>
    </w:p>
    <w:p w14:paraId="56F683D4" w14:textId="77777777" w:rsidR="00456002" w:rsidRPr="00A32A38" w:rsidRDefault="00456002" w:rsidP="00366502">
      <w:pPr>
        <w:rPr>
          <w:rFonts w:cs="Tahoma"/>
          <w:lang w:val="fr-FR"/>
        </w:rPr>
      </w:pPr>
      <w:r w:rsidRPr="00A32A38">
        <w:rPr>
          <w:rFonts w:cs="Tahoma"/>
          <w:b/>
          <w:szCs w:val="20"/>
          <w:lang w:val="fr-FR"/>
        </w:rPr>
        <w:t>Nota:</w:t>
      </w:r>
      <w:r w:rsidRPr="00A32A38">
        <w:rPr>
          <w:rFonts w:cs="Tahoma"/>
          <w:szCs w:val="20"/>
          <w:lang w:val="fr-FR"/>
        </w:rPr>
        <w:t xml:space="preserve"> quanto segue si applica alle società in possesso delle Iscrizioni Enterprise ed Enterprise Subscription che sono</w:t>
      </w:r>
      <w:r w:rsidR="00DA367E" w:rsidRPr="00A32A38">
        <w:rPr>
          <w:rFonts w:cs="Tahoma"/>
          <w:szCs w:val="20"/>
          <w:lang w:val="fr-FR"/>
        </w:rPr>
        <w:t> </w:t>
      </w:r>
      <w:r w:rsidRPr="00A32A38">
        <w:rPr>
          <w:rFonts w:cs="Tahoma"/>
          <w:szCs w:val="20"/>
          <w:lang w:val="fr-FR"/>
        </w:rPr>
        <w:t>idonee a effettuare ordini annuali o true-up di servizi online. Le società che non sono certe della loro idoneità a</w:t>
      </w:r>
      <w:r w:rsidR="00DA367E" w:rsidRPr="00A32A38">
        <w:rPr>
          <w:rFonts w:cs="Tahoma"/>
          <w:szCs w:val="20"/>
          <w:lang w:val="fr-FR"/>
        </w:rPr>
        <w:t> </w:t>
      </w:r>
      <w:r w:rsidRPr="00A32A38">
        <w:rPr>
          <w:rFonts w:cs="Tahoma"/>
          <w:szCs w:val="20"/>
          <w:lang w:val="fr-FR"/>
        </w:rPr>
        <w:t>effettuare ordini annuali o true-up di servizi online dovranno contattare il loro Software Advisor, Rivenditore o</w:t>
      </w:r>
      <w:r w:rsidR="00DA367E" w:rsidRPr="00A32A38">
        <w:rPr>
          <w:rFonts w:cs="Tahoma"/>
          <w:szCs w:val="20"/>
          <w:lang w:val="fr-FR"/>
        </w:rPr>
        <w:t> </w:t>
      </w:r>
      <w:r w:rsidRPr="00A32A38">
        <w:rPr>
          <w:rFonts w:cs="Tahoma"/>
          <w:szCs w:val="20"/>
          <w:lang w:val="fr-FR"/>
        </w:rPr>
        <w:t>Account Manager designato da Microsoft per ulteriori informazioni.</w:t>
      </w:r>
    </w:p>
    <w:p w14:paraId="56F683D5" w14:textId="77777777" w:rsidR="00456002" w:rsidRPr="00A32A38" w:rsidRDefault="00456002" w:rsidP="00366502">
      <w:pPr>
        <w:rPr>
          <w:rFonts w:cs="Tahoma"/>
          <w:lang w:val="fr-FR"/>
        </w:rPr>
      </w:pPr>
    </w:p>
    <w:p w14:paraId="56F683D6" w14:textId="77777777" w:rsidR="00456002" w:rsidRPr="003511B3" w:rsidRDefault="00456002" w:rsidP="00366502">
      <w:pPr>
        <w:rPr>
          <w:rFonts w:cs="Tahoma"/>
        </w:rPr>
      </w:pPr>
      <w:r w:rsidRPr="003511B3">
        <w:rPr>
          <w:rFonts w:cs="Tahoma"/>
          <w:szCs w:val="20"/>
        </w:rPr>
        <w:t>I seguenti Servizi Online sono idonei per l</w:t>
      </w:r>
      <w:r w:rsidR="003511B3">
        <w:rPr>
          <w:rFonts w:cs="Tahoma"/>
          <w:szCs w:val="20"/>
        </w:rPr>
        <w:t>’</w:t>
      </w:r>
      <w:r w:rsidRPr="003511B3">
        <w:rPr>
          <w:rFonts w:cs="Tahoma"/>
          <w:szCs w:val="20"/>
        </w:rPr>
        <w:t xml:space="preserve">ordine annuale o true-up di Servizi Online: </w:t>
      </w:r>
    </w:p>
    <w:p w14:paraId="56F683D7" w14:textId="77777777" w:rsidR="00456002" w:rsidRPr="003511B3" w:rsidRDefault="00456002" w:rsidP="005544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511B3" w14:paraId="56F683D9" w14:textId="77777777" w:rsidTr="005C647E">
        <w:trPr>
          <w:trHeight w:val="80"/>
          <w:tblHeader/>
        </w:trPr>
        <w:tc>
          <w:tcPr>
            <w:tcW w:w="5000" w:type="pct"/>
            <w:gridSpan w:val="2"/>
            <w:shd w:val="clear" w:color="auto" w:fill="FABF8F"/>
          </w:tcPr>
          <w:p w14:paraId="56F683D8" w14:textId="77777777" w:rsidR="00456002" w:rsidRPr="003511B3" w:rsidRDefault="00456002" w:rsidP="005C647E">
            <w:pPr>
              <w:jc w:val="center"/>
              <w:rPr>
                <w:rFonts w:cs="Tahoma"/>
                <w:b/>
              </w:rPr>
            </w:pPr>
            <w:r w:rsidRPr="003511B3">
              <w:rPr>
                <w:rFonts w:cs="Tahoma"/>
                <w:b/>
              </w:rPr>
              <w:t>Servizi Online</w:t>
            </w:r>
          </w:p>
        </w:tc>
      </w:tr>
      <w:tr w:rsidR="00456002" w:rsidRPr="008544B7" w14:paraId="56F683F0" w14:textId="77777777" w:rsidTr="005C647E">
        <w:trPr>
          <w:trHeight w:val="219"/>
        </w:trPr>
        <w:tc>
          <w:tcPr>
            <w:tcW w:w="2603" w:type="pct"/>
          </w:tcPr>
          <w:p w14:paraId="56F683DA" w14:textId="77777777" w:rsidR="00456002" w:rsidRPr="003511B3" w:rsidRDefault="00456002" w:rsidP="002C1048">
            <w:pPr>
              <w:numPr>
                <w:ilvl w:val="0"/>
                <w:numId w:val="50"/>
              </w:numPr>
              <w:spacing w:before="80"/>
              <w:ind w:left="1265" w:hanging="985"/>
              <w:jc w:val="both"/>
              <w:rPr>
                <w:rFonts w:cs="Tahoma"/>
              </w:rPr>
            </w:pPr>
            <w:r w:rsidRPr="003511B3">
              <w:rPr>
                <w:rFonts w:cs="Tahoma"/>
              </w:rPr>
              <w:t>Chiosco Exchange Online*</w:t>
            </w:r>
          </w:p>
          <w:p w14:paraId="56F683DB" w14:textId="77777777" w:rsidR="00456002" w:rsidRPr="003511B3" w:rsidRDefault="00456002" w:rsidP="002C1048">
            <w:pPr>
              <w:numPr>
                <w:ilvl w:val="0"/>
                <w:numId w:val="50"/>
              </w:numPr>
              <w:spacing w:before="80"/>
              <w:ind w:left="1265" w:hanging="985"/>
              <w:jc w:val="both"/>
              <w:rPr>
                <w:rFonts w:cs="Tahoma"/>
              </w:rPr>
            </w:pPr>
            <w:r w:rsidRPr="003511B3">
              <w:rPr>
                <w:rFonts w:cs="Tahoma"/>
              </w:rPr>
              <w:t>Exchange Online Piano 1*</w:t>
            </w:r>
          </w:p>
          <w:p w14:paraId="56F683DC" w14:textId="77777777" w:rsidR="00456002" w:rsidRPr="003511B3" w:rsidRDefault="00456002" w:rsidP="002C1048">
            <w:pPr>
              <w:numPr>
                <w:ilvl w:val="0"/>
                <w:numId w:val="50"/>
              </w:numPr>
              <w:spacing w:before="80"/>
              <w:ind w:left="1265" w:hanging="985"/>
              <w:jc w:val="both"/>
              <w:rPr>
                <w:rFonts w:cs="Tahoma"/>
              </w:rPr>
            </w:pPr>
            <w:r w:rsidRPr="003511B3">
              <w:rPr>
                <w:rFonts w:cs="Tahoma"/>
              </w:rPr>
              <w:t>Exchange Online Piano 2*</w:t>
            </w:r>
          </w:p>
          <w:p w14:paraId="56F683DD" w14:textId="77777777" w:rsidR="00456002" w:rsidRPr="003511B3" w:rsidRDefault="00456002" w:rsidP="002C1048">
            <w:pPr>
              <w:numPr>
                <w:ilvl w:val="0"/>
                <w:numId w:val="50"/>
              </w:numPr>
              <w:spacing w:before="80"/>
              <w:ind w:left="1265" w:hanging="985"/>
              <w:jc w:val="both"/>
              <w:rPr>
                <w:rFonts w:cs="Tahoma"/>
              </w:rPr>
            </w:pPr>
            <w:r w:rsidRPr="003511B3">
              <w:rPr>
                <w:rFonts w:cs="Tahoma"/>
              </w:rPr>
              <w:t>Lync Online Piano 1*</w:t>
            </w:r>
          </w:p>
          <w:p w14:paraId="56F683DE" w14:textId="77777777" w:rsidR="00456002" w:rsidRPr="003511B3" w:rsidRDefault="00456002" w:rsidP="002C1048">
            <w:pPr>
              <w:numPr>
                <w:ilvl w:val="0"/>
                <w:numId w:val="50"/>
              </w:numPr>
              <w:spacing w:before="80"/>
              <w:ind w:left="1265" w:hanging="985"/>
              <w:jc w:val="both"/>
              <w:rPr>
                <w:rFonts w:cs="Tahoma"/>
              </w:rPr>
            </w:pPr>
            <w:r w:rsidRPr="003511B3">
              <w:rPr>
                <w:rFonts w:cs="Tahoma"/>
              </w:rPr>
              <w:t>Lync Online Piano 2*</w:t>
            </w:r>
          </w:p>
          <w:p w14:paraId="56F683DF" w14:textId="77777777" w:rsidR="00E77288" w:rsidRPr="003511B3" w:rsidRDefault="00E77288" w:rsidP="002C1048">
            <w:pPr>
              <w:numPr>
                <w:ilvl w:val="0"/>
                <w:numId w:val="50"/>
              </w:numPr>
              <w:spacing w:before="80"/>
              <w:ind w:left="1265" w:hanging="985"/>
              <w:jc w:val="both"/>
              <w:rPr>
                <w:rFonts w:cs="Tahoma"/>
              </w:rPr>
            </w:pPr>
            <w:r w:rsidRPr="003511B3">
              <w:rPr>
                <w:rFonts w:cs="Tahoma"/>
              </w:rPr>
              <w:t>Lync Online Piano 3*</w:t>
            </w:r>
          </w:p>
          <w:p w14:paraId="56F683E0" w14:textId="77777777" w:rsidR="00456002" w:rsidRPr="003511B3" w:rsidRDefault="00456002" w:rsidP="002C1048">
            <w:pPr>
              <w:numPr>
                <w:ilvl w:val="0"/>
                <w:numId w:val="50"/>
              </w:numPr>
              <w:spacing w:before="80"/>
              <w:ind w:left="1265" w:hanging="985"/>
              <w:jc w:val="both"/>
              <w:rPr>
                <w:rFonts w:cs="Tahoma"/>
              </w:rPr>
            </w:pPr>
            <w:r w:rsidRPr="003511B3">
              <w:rPr>
                <w:rFonts w:cs="Tahoma"/>
              </w:rPr>
              <w:t>Office 365 (Piano K1)*</w:t>
            </w:r>
          </w:p>
          <w:p w14:paraId="56F683E1" w14:textId="77777777" w:rsidR="00456002" w:rsidRPr="003511B3" w:rsidRDefault="00456002" w:rsidP="002C1048">
            <w:pPr>
              <w:numPr>
                <w:ilvl w:val="0"/>
                <w:numId w:val="50"/>
              </w:numPr>
              <w:spacing w:before="80"/>
              <w:ind w:left="1265" w:hanging="985"/>
              <w:jc w:val="both"/>
              <w:rPr>
                <w:rFonts w:cs="Tahoma"/>
              </w:rPr>
            </w:pPr>
            <w:r w:rsidRPr="003511B3">
              <w:rPr>
                <w:rFonts w:cs="Tahoma"/>
              </w:rPr>
              <w:t>Office 365 (Piano K2)*</w:t>
            </w:r>
          </w:p>
          <w:p w14:paraId="56F683E2" w14:textId="77777777" w:rsidR="00456002" w:rsidRPr="003511B3" w:rsidRDefault="00456002" w:rsidP="002C1048">
            <w:pPr>
              <w:numPr>
                <w:ilvl w:val="0"/>
                <w:numId w:val="50"/>
              </w:numPr>
              <w:spacing w:before="80"/>
              <w:ind w:left="1265" w:hanging="985"/>
              <w:jc w:val="both"/>
              <w:rPr>
                <w:rFonts w:cs="Tahoma"/>
              </w:rPr>
            </w:pPr>
            <w:r w:rsidRPr="003511B3">
              <w:rPr>
                <w:rFonts w:cs="Tahoma"/>
              </w:rPr>
              <w:t>Office 365 (Piano E1)</w:t>
            </w:r>
          </w:p>
          <w:p w14:paraId="56F683E3" w14:textId="77777777" w:rsidR="00456002" w:rsidRPr="003511B3" w:rsidRDefault="00456002" w:rsidP="002C1048">
            <w:pPr>
              <w:numPr>
                <w:ilvl w:val="0"/>
                <w:numId w:val="50"/>
              </w:numPr>
              <w:spacing w:before="80"/>
              <w:ind w:left="1265" w:hanging="985"/>
              <w:jc w:val="both"/>
              <w:rPr>
                <w:rFonts w:cs="Tahoma"/>
              </w:rPr>
            </w:pPr>
            <w:r w:rsidRPr="003511B3">
              <w:rPr>
                <w:rFonts w:cs="Tahoma"/>
              </w:rPr>
              <w:t>Office 365 (Piano E2)</w:t>
            </w:r>
          </w:p>
          <w:p w14:paraId="56F683E4" w14:textId="77777777" w:rsidR="00456002" w:rsidRPr="003511B3" w:rsidRDefault="00456002" w:rsidP="002C1048">
            <w:pPr>
              <w:numPr>
                <w:ilvl w:val="0"/>
                <w:numId w:val="50"/>
              </w:numPr>
              <w:spacing w:before="80"/>
              <w:ind w:left="1265" w:hanging="985"/>
              <w:jc w:val="both"/>
              <w:rPr>
                <w:rFonts w:cs="Tahoma"/>
              </w:rPr>
            </w:pPr>
            <w:r w:rsidRPr="003511B3">
              <w:rPr>
                <w:rFonts w:cs="Tahoma"/>
              </w:rPr>
              <w:t>Office 365 (Piano E3)</w:t>
            </w:r>
          </w:p>
          <w:p w14:paraId="56F683E5" w14:textId="77777777" w:rsidR="00456002" w:rsidRPr="003511B3" w:rsidRDefault="00456002" w:rsidP="002C1048">
            <w:pPr>
              <w:numPr>
                <w:ilvl w:val="0"/>
                <w:numId w:val="50"/>
              </w:numPr>
              <w:spacing w:before="80"/>
              <w:ind w:left="1265" w:hanging="985"/>
              <w:jc w:val="both"/>
              <w:rPr>
                <w:rFonts w:cs="Tahoma"/>
              </w:rPr>
            </w:pPr>
            <w:r w:rsidRPr="003511B3">
              <w:rPr>
                <w:rFonts w:cs="Tahoma"/>
              </w:rPr>
              <w:t>Office 365 (Piano E4)</w:t>
            </w:r>
          </w:p>
        </w:tc>
        <w:tc>
          <w:tcPr>
            <w:tcW w:w="2397" w:type="pct"/>
          </w:tcPr>
          <w:p w14:paraId="56F683E6" w14:textId="77777777" w:rsidR="00A32052" w:rsidRPr="003511B3" w:rsidRDefault="00A32052" w:rsidP="002C1048">
            <w:pPr>
              <w:numPr>
                <w:ilvl w:val="0"/>
                <w:numId w:val="50"/>
              </w:numPr>
              <w:spacing w:before="80"/>
              <w:ind w:left="692"/>
              <w:jc w:val="both"/>
              <w:rPr>
                <w:rFonts w:cs="Tahoma"/>
              </w:rPr>
            </w:pPr>
            <w:r w:rsidRPr="003511B3">
              <w:rPr>
                <w:rFonts w:cs="Tahoma"/>
                <w:color w:val="000000"/>
              </w:rPr>
              <w:t>Office 365 (Piano G1)</w:t>
            </w:r>
          </w:p>
          <w:p w14:paraId="56F683E7" w14:textId="77777777" w:rsidR="00A32052" w:rsidRPr="003511B3" w:rsidRDefault="00A32052" w:rsidP="002C1048">
            <w:pPr>
              <w:numPr>
                <w:ilvl w:val="0"/>
                <w:numId w:val="50"/>
              </w:numPr>
              <w:spacing w:before="80"/>
              <w:ind w:left="692"/>
              <w:jc w:val="both"/>
              <w:rPr>
                <w:rFonts w:cs="Tahoma"/>
              </w:rPr>
            </w:pPr>
            <w:r w:rsidRPr="003511B3">
              <w:rPr>
                <w:rFonts w:cs="Tahoma"/>
                <w:color w:val="000000"/>
              </w:rPr>
              <w:t>Office 365 (Piano G2)</w:t>
            </w:r>
          </w:p>
          <w:p w14:paraId="56F683E8" w14:textId="77777777" w:rsidR="00A32052" w:rsidRPr="003511B3" w:rsidRDefault="00A32052" w:rsidP="002C1048">
            <w:pPr>
              <w:numPr>
                <w:ilvl w:val="0"/>
                <w:numId w:val="50"/>
              </w:numPr>
              <w:spacing w:before="80"/>
              <w:ind w:left="692"/>
              <w:jc w:val="both"/>
              <w:rPr>
                <w:rFonts w:cs="Tahoma"/>
              </w:rPr>
            </w:pPr>
            <w:r w:rsidRPr="003511B3">
              <w:rPr>
                <w:rFonts w:cs="Tahoma"/>
                <w:color w:val="000000"/>
              </w:rPr>
              <w:t>Office 365 (Piano G3)</w:t>
            </w:r>
          </w:p>
          <w:p w14:paraId="56F683E9" w14:textId="77777777" w:rsidR="00A32052" w:rsidRPr="003511B3" w:rsidRDefault="00A32052" w:rsidP="002C1048">
            <w:pPr>
              <w:numPr>
                <w:ilvl w:val="0"/>
                <w:numId w:val="50"/>
              </w:numPr>
              <w:spacing w:before="80"/>
              <w:ind w:left="692"/>
              <w:jc w:val="both"/>
              <w:rPr>
                <w:rFonts w:cs="Tahoma"/>
              </w:rPr>
            </w:pPr>
            <w:r w:rsidRPr="003511B3">
              <w:rPr>
                <w:rFonts w:cs="Tahoma"/>
                <w:color w:val="000000"/>
              </w:rPr>
              <w:t>Office 365 (Piano G4)</w:t>
            </w:r>
          </w:p>
          <w:p w14:paraId="56F683EA" w14:textId="77777777" w:rsidR="00456002" w:rsidRPr="003511B3" w:rsidRDefault="00456002" w:rsidP="002C1048">
            <w:pPr>
              <w:numPr>
                <w:ilvl w:val="0"/>
                <w:numId w:val="50"/>
              </w:numPr>
              <w:spacing w:before="80"/>
              <w:ind w:left="692"/>
              <w:jc w:val="both"/>
              <w:rPr>
                <w:rFonts w:cs="Tahoma"/>
              </w:rPr>
            </w:pPr>
            <w:r w:rsidRPr="003511B3">
              <w:rPr>
                <w:rFonts w:cs="Tahoma"/>
                <w:color w:val="000000"/>
              </w:rPr>
              <w:t>Office Web Applications*</w:t>
            </w:r>
          </w:p>
          <w:p w14:paraId="56F683EB" w14:textId="77777777" w:rsidR="00456002" w:rsidRPr="003511B3" w:rsidRDefault="00456002" w:rsidP="002C1048">
            <w:pPr>
              <w:numPr>
                <w:ilvl w:val="0"/>
                <w:numId w:val="50"/>
              </w:numPr>
              <w:spacing w:before="80"/>
              <w:ind w:left="692"/>
              <w:jc w:val="both"/>
              <w:rPr>
                <w:rFonts w:cs="Tahoma"/>
              </w:rPr>
            </w:pPr>
            <w:r w:rsidRPr="003511B3">
              <w:rPr>
                <w:rFonts w:cs="Tahoma"/>
                <w:color w:val="000000"/>
              </w:rPr>
              <w:t>SharePoint Online Piano 1*</w:t>
            </w:r>
          </w:p>
          <w:p w14:paraId="56F683EC" w14:textId="77777777" w:rsidR="00456002" w:rsidRPr="003511B3" w:rsidRDefault="00456002" w:rsidP="002C1048">
            <w:pPr>
              <w:numPr>
                <w:ilvl w:val="0"/>
                <w:numId w:val="50"/>
              </w:numPr>
              <w:spacing w:before="80"/>
              <w:ind w:left="692"/>
              <w:jc w:val="both"/>
              <w:rPr>
                <w:rFonts w:cs="Tahoma"/>
              </w:rPr>
            </w:pPr>
            <w:r w:rsidRPr="003511B3">
              <w:rPr>
                <w:rFonts w:cs="Tahoma"/>
                <w:color w:val="000000"/>
              </w:rPr>
              <w:t>SharePoint Online Piano 2*</w:t>
            </w:r>
          </w:p>
          <w:p w14:paraId="56F683ED" w14:textId="77777777" w:rsidR="00456002" w:rsidRPr="003511B3" w:rsidRDefault="00456002" w:rsidP="002C1048">
            <w:pPr>
              <w:numPr>
                <w:ilvl w:val="0"/>
                <w:numId w:val="50"/>
              </w:numPr>
              <w:spacing w:before="80"/>
              <w:ind w:left="692"/>
              <w:jc w:val="both"/>
              <w:rPr>
                <w:rFonts w:cs="Tahoma"/>
              </w:rPr>
            </w:pPr>
            <w:r w:rsidRPr="003511B3">
              <w:rPr>
                <w:rFonts w:cs="Tahoma"/>
                <w:color w:val="000000"/>
              </w:rPr>
              <w:t>Accesso partner SharePoint Online*</w:t>
            </w:r>
          </w:p>
          <w:p w14:paraId="56F683EE" w14:textId="77777777" w:rsidR="00456002" w:rsidRPr="003511B3" w:rsidRDefault="00456002" w:rsidP="002C1048">
            <w:pPr>
              <w:numPr>
                <w:ilvl w:val="0"/>
                <w:numId w:val="50"/>
              </w:numPr>
              <w:spacing w:before="80"/>
              <w:ind w:left="692"/>
              <w:jc w:val="both"/>
              <w:rPr>
                <w:rFonts w:cs="Tahoma"/>
              </w:rPr>
            </w:pPr>
            <w:r w:rsidRPr="003511B3">
              <w:rPr>
                <w:rFonts w:cs="Tahoma"/>
                <w:color w:val="000000"/>
              </w:rPr>
              <w:t>Windows Intune</w:t>
            </w:r>
          </w:p>
          <w:p w14:paraId="56F683EF" w14:textId="77777777" w:rsidR="00456002" w:rsidRPr="008544B7" w:rsidRDefault="00BD6C2C" w:rsidP="00DA367E">
            <w:pPr>
              <w:numPr>
                <w:ilvl w:val="0"/>
                <w:numId w:val="50"/>
              </w:numPr>
              <w:spacing w:before="80"/>
              <w:ind w:left="692"/>
              <w:jc w:val="both"/>
              <w:rPr>
                <w:rFonts w:cs="Tahoma"/>
                <w:lang w:val="pt-BR"/>
              </w:rPr>
            </w:pPr>
            <w:r w:rsidRPr="008544B7">
              <w:rPr>
                <w:rFonts w:cs="Tahoma"/>
                <w:color w:val="000000"/>
                <w:lang w:val="pt-BR"/>
              </w:rPr>
              <w:t>Componente</w:t>
            </w:r>
            <w:r w:rsidR="00DA367E" w:rsidRPr="008544B7">
              <w:rPr>
                <w:rFonts w:cs="Tahoma"/>
                <w:color w:val="000000"/>
                <w:lang w:val="pt-BR"/>
              </w:rPr>
              <w:t> </w:t>
            </w:r>
            <w:r w:rsidRPr="008544B7">
              <w:rPr>
                <w:rFonts w:cs="Tahoma"/>
                <w:color w:val="000000"/>
                <w:lang w:val="pt-BR"/>
              </w:rPr>
              <w:t>Aggiuntivo</w:t>
            </w:r>
            <w:r w:rsidR="00DA367E" w:rsidRPr="008544B7">
              <w:rPr>
                <w:rFonts w:cs="Tahoma"/>
                <w:color w:val="000000"/>
                <w:lang w:val="pt-BR"/>
              </w:rPr>
              <w:t> </w:t>
            </w:r>
            <w:r w:rsidRPr="008544B7">
              <w:rPr>
                <w:rFonts w:cs="Tahoma"/>
                <w:color w:val="000000"/>
                <w:lang w:val="pt-BR"/>
              </w:rPr>
              <w:t xml:space="preserve">di </w:t>
            </w:r>
            <w:r w:rsidR="00DA367E" w:rsidRPr="008544B7">
              <w:rPr>
                <w:rFonts w:cs="Tahoma"/>
                <w:color w:val="000000"/>
                <w:lang w:val="pt-BR"/>
              </w:rPr>
              <w:br/>
            </w:r>
            <w:r w:rsidRPr="008544B7">
              <w:rPr>
                <w:rFonts w:cs="Tahoma"/>
                <w:color w:val="000000"/>
                <w:lang w:val="pt-BR"/>
              </w:rPr>
              <w:t>Windows Intune*, **</w:t>
            </w:r>
          </w:p>
        </w:tc>
      </w:tr>
    </w:tbl>
    <w:p w14:paraId="56F683F1" w14:textId="77777777" w:rsidR="00456002" w:rsidRPr="003511B3" w:rsidRDefault="00456002" w:rsidP="00456002">
      <w:pPr>
        <w:tabs>
          <w:tab w:val="left" w:pos="360"/>
        </w:tabs>
        <w:ind w:left="720"/>
        <w:rPr>
          <w:rFonts w:cs="Tahoma"/>
        </w:rPr>
      </w:pPr>
      <w:r w:rsidRPr="003511B3">
        <w:rPr>
          <w:rFonts w:cs="Tahoma"/>
          <w:i/>
          <w:sz w:val="16"/>
          <w:szCs w:val="20"/>
        </w:rPr>
        <w:t>* Prodotto aggiuntivo</w:t>
      </w:r>
    </w:p>
    <w:p w14:paraId="56F683F2" w14:textId="77777777" w:rsidR="00456002" w:rsidRPr="003511B3" w:rsidRDefault="003929D1" w:rsidP="00456002">
      <w:pPr>
        <w:tabs>
          <w:tab w:val="left" w:pos="360"/>
        </w:tabs>
        <w:ind w:left="720"/>
        <w:rPr>
          <w:rFonts w:cs="Tahoma"/>
        </w:rPr>
      </w:pPr>
      <w:r w:rsidRPr="003511B3">
        <w:rPr>
          <w:rFonts w:cs="Tahoma"/>
          <w:i/>
          <w:sz w:val="16"/>
          <w:szCs w:val="20"/>
        </w:rPr>
        <w:t xml:space="preserve">** </w:t>
      </w:r>
      <w:r w:rsidR="003511B3">
        <w:rPr>
          <w:rFonts w:cs="Tahoma"/>
          <w:i/>
          <w:sz w:val="16"/>
          <w:szCs w:val="20"/>
        </w:rPr>
        <w:t>“</w:t>
      </w:r>
      <w:r w:rsidRPr="003511B3">
        <w:rPr>
          <w:rFonts w:cs="Tahoma"/>
          <w:i/>
          <w:sz w:val="16"/>
          <w:szCs w:val="20"/>
        </w:rPr>
        <w:t>Componente Aggiuntivo per Windows Intune</w:t>
      </w:r>
      <w:r w:rsidR="003511B3">
        <w:rPr>
          <w:rFonts w:cs="Tahoma"/>
          <w:i/>
          <w:sz w:val="16"/>
          <w:szCs w:val="20"/>
        </w:rPr>
        <w:t>”</w:t>
      </w:r>
      <w:r w:rsidRPr="003511B3">
        <w:rPr>
          <w:rFonts w:cs="Tahoma"/>
          <w:i/>
          <w:sz w:val="16"/>
          <w:szCs w:val="20"/>
        </w:rPr>
        <w:t xml:space="preserve"> è un</w:t>
      </w:r>
      <w:r w:rsidR="003511B3">
        <w:rPr>
          <w:rFonts w:cs="Tahoma"/>
          <w:i/>
          <w:sz w:val="16"/>
          <w:szCs w:val="20"/>
        </w:rPr>
        <w:t>’</w:t>
      </w:r>
      <w:r w:rsidRPr="003511B3">
        <w:rPr>
          <w:rFonts w:cs="Tahoma"/>
          <w:i/>
          <w:sz w:val="16"/>
          <w:szCs w:val="20"/>
        </w:rPr>
        <w:t xml:space="preserve">abbreviazione di Componente Aggiuntivo per </w:t>
      </w:r>
      <w:r w:rsidR="00DA367E">
        <w:rPr>
          <w:rFonts w:cs="Tahoma"/>
          <w:i/>
          <w:sz w:val="16"/>
          <w:szCs w:val="20"/>
        </w:rPr>
        <w:br/>
      </w:r>
      <w:r w:rsidRPr="003511B3">
        <w:rPr>
          <w:rFonts w:cs="Tahoma"/>
          <w:i/>
          <w:sz w:val="16"/>
          <w:szCs w:val="20"/>
        </w:rPr>
        <w:t>Windows Intune per System Center Configuration Manager e System Center EndPoint Protection (Per Utente)</w:t>
      </w:r>
    </w:p>
    <w:p w14:paraId="56F683F3" w14:textId="77777777" w:rsidR="003929D1" w:rsidRPr="003511B3" w:rsidRDefault="003929D1" w:rsidP="00A12176">
      <w:pPr>
        <w:tabs>
          <w:tab w:val="left" w:pos="360"/>
        </w:tabs>
        <w:rPr>
          <w:rFonts w:cs="Tahoma"/>
        </w:rPr>
      </w:pPr>
    </w:p>
    <w:p w14:paraId="56F683F4" w14:textId="77777777" w:rsidR="00456002" w:rsidRPr="008544B7" w:rsidRDefault="00456002" w:rsidP="001E7C5F">
      <w:pPr>
        <w:tabs>
          <w:tab w:val="left" w:pos="360"/>
        </w:tabs>
        <w:spacing w:after="60"/>
        <w:rPr>
          <w:rFonts w:cs="Tahoma"/>
        </w:rPr>
      </w:pPr>
      <w:r w:rsidRPr="008544B7">
        <w:rPr>
          <w:rFonts w:cs="Tahoma"/>
          <w:b/>
          <w:szCs w:val="20"/>
        </w:rPr>
        <w:t xml:space="preserve">Riduzioni delle Licenze </w:t>
      </w:r>
      <w:r w:rsidR="003511B3" w:rsidRPr="008544B7">
        <w:rPr>
          <w:rFonts w:cs="Tahoma"/>
          <w:b/>
          <w:szCs w:val="20"/>
        </w:rPr>
        <w:t>“</w:t>
      </w:r>
      <w:r w:rsidRPr="008544B7">
        <w:rPr>
          <w:rFonts w:cs="Tahoma"/>
          <w:b/>
          <w:szCs w:val="20"/>
        </w:rPr>
        <w:t>Subscription</w:t>
      </w:r>
      <w:r w:rsidR="003511B3" w:rsidRPr="008544B7">
        <w:rPr>
          <w:rFonts w:cs="Tahoma"/>
          <w:b/>
          <w:szCs w:val="20"/>
        </w:rPr>
        <w:t>”</w:t>
      </w:r>
    </w:p>
    <w:p w14:paraId="56F683F5" w14:textId="77777777" w:rsidR="00456002" w:rsidRPr="008544B7" w:rsidRDefault="00456002" w:rsidP="001E0D59">
      <w:pPr>
        <w:tabs>
          <w:tab w:val="left" w:pos="360"/>
        </w:tabs>
        <w:ind w:right="180"/>
        <w:rPr>
          <w:rFonts w:cs="Tahoma"/>
        </w:rPr>
      </w:pPr>
      <w:r w:rsidRPr="008544B7">
        <w:rPr>
          <w:rFonts w:cs="Tahoma"/>
          <w:b/>
          <w:szCs w:val="20"/>
        </w:rPr>
        <w:t>Nota:</w:t>
      </w:r>
      <w:r w:rsidRPr="008544B7">
        <w:rPr>
          <w:rFonts w:cs="Tahoma"/>
          <w:szCs w:val="20"/>
        </w:rPr>
        <w:t xml:space="preserve"> quanto segue si applica alle società Enterprise che sono idonee a riportare riduzioni alle quantità di Licenze </w:t>
      </w:r>
      <w:r w:rsidR="003511B3" w:rsidRPr="008544B7">
        <w:rPr>
          <w:rFonts w:cs="Tahoma"/>
          <w:szCs w:val="20"/>
        </w:rPr>
        <w:t>“</w:t>
      </w:r>
      <w:r w:rsidRPr="008544B7">
        <w:rPr>
          <w:rFonts w:cs="Tahoma"/>
          <w:szCs w:val="20"/>
        </w:rPr>
        <w:t>Subscription</w:t>
      </w:r>
      <w:r w:rsidR="003511B3" w:rsidRPr="008544B7">
        <w:rPr>
          <w:rFonts w:cs="Tahoma"/>
          <w:szCs w:val="20"/>
        </w:rPr>
        <w:t>”</w:t>
      </w:r>
      <w:r w:rsidRPr="008544B7">
        <w:rPr>
          <w:rFonts w:cs="Tahoma"/>
          <w:szCs w:val="20"/>
        </w:rPr>
        <w:t xml:space="preserve">. Le società che non sono certe della loro idoneità a riportare riduzioni alle quantità di Licenze </w:t>
      </w:r>
      <w:r w:rsidR="003511B3" w:rsidRPr="008544B7">
        <w:rPr>
          <w:rFonts w:cs="Tahoma"/>
          <w:szCs w:val="20"/>
        </w:rPr>
        <w:t>“</w:t>
      </w:r>
      <w:r w:rsidRPr="008544B7">
        <w:rPr>
          <w:rFonts w:cs="Tahoma"/>
          <w:szCs w:val="20"/>
        </w:rPr>
        <w:t>Subscription</w:t>
      </w:r>
      <w:r w:rsidR="003511B3" w:rsidRPr="008544B7">
        <w:rPr>
          <w:rFonts w:cs="Tahoma"/>
          <w:szCs w:val="20"/>
        </w:rPr>
        <w:t>”</w:t>
      </w:r>
      <w:r w:rsidRPr="008544B7">
        <w:rPr>
          <w:rFonts w:cs="Tahoma"/>
          <w:szCs w:val="20"/>
        </w:rPr>
        <w:t xml:space="preserve"> dovranno contattare il loro Software Advisor, Rivenditore o Account Manager designato da Microsoft per ulteriori informazioni.</w:t>
      </w:r>
      <w:r w:rsidR="003511B3" w:rsidRPr="008544B7">
        <w:rPr>
          <w:rFonts w:cs="Tahoma"/>
          <w:szCs w:val="20"/>
        </w:rPr>
        <w:t xml:space="preserve"> </w:t>
      </w:r>
    </w:p>
    <w:p w14:paraId="56F683F6" w14:textId="77777777" w:rsidR="00456002" w:rsidRPr="008544B7" w:rsidRDefault="00456002" w:rsidP="00366502">
      <w:pPr>
        <w:tabs>
          <w:tab w:val="left" w:pos="360"/>
        </w:tabs>
        <w:rPr>
          <w:rFonts w:cs="Tahoma"/>
        </w:rPr>
      </w:pPr>
    </w:p>
    <w:p w14:paraId="56F683F7" w14:textId="77777777" w:rsidR="00456002" w:rsidRPr="00A32A38" w:rsidRDefault="00456002" w:rsidP="00366502">
      <w:pPr>
        <w:tabs>
          <w:tab w:val="left" w:pos="360"/>
        </w:tabs>
        <w:rPr>
          <w:rFonts w:cs="Tahoma"/>
          <w:lang w:val="fr-FR"/>
        </w:rPr>
      </w:pPr>
      <w:r w:rsidRPr="00A32A38">
        <w:rPr>
          <w:rFonts w:cs="Tahoma"/>
          <w:szCs w:val="20"/>
          <w:lang w:val="fr-FR"/>
        </w:rPr>
        <w:t xml:space="preserve">Le seguenti Licenze </w:t>
      </w:r>
      <w:r w:rsidR="003511B3" w:rsidRPr="00A32A38">
        <w:rPr>
          <w:rFonts w:cs="Tahoma"/>
          <w:szCs w:val="20"/>
          <w:lang w:val="fr-FR"/>
        </w:rPr>
        <w:t>“</w:t>
      </w:r>
      <w:r w:rsidRPr="00A32A38">
        <w:rPr>
          <w:rFonts w:cs="Tahoma"/>
          <w:szCs w:val="20"/>
          <w:lang w:val="fr-FR"/>
        </w:rPr>
        <w:t>Subscription</w:t>
      </w:r>
      <w:r w:rsidR="003511B3" w:rsidRPr="00A32A38">
        <w:rPr>
          <w:rFonts w:cs="Tahoma"/>
          <w:szCs w:val="20"/>
          <w:lang w:val="fr-FR"/>
        </w:rPr>
        <w:t>”</w:t>
      </w:r>
      <w:r w:rsidRPr="00A32A38">
        <w:rPr>
          <w:rFonts w:cs="Tahoma"/>
          <w:szCs w:val="20"/>
          <w:lang w:val="fr-FR"/>
        </w:rPr>
        <w:t xml:space="preserve"> sono idonee a essere soggette a modifiche relative alle quantità:</w:t>
      </w:r>
    </w:p>
    <w:p w14:paraId="56F683F8" w14:textId="77777777" w:rsidR="00456002" w:rsidRPr="00A32A38" w:rsidRDefault="00456002" w:rsidP="00456002">
      <w:pPr>
        <w:tabs>
          <w:tab w:val="left" w:pos="360"/>
        </w:tabs>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511B3" w14:paraId="56F683FA" w14:textId="77777777" w:rsidTr="00A32A38">
        <w:trPr>
          <w:trHeight w:val="80"/>
        </w:trPr>
        <w:tc>
          <w:tcPr>
            <w:tcW w:w="5000" w:type="pct"/>
            <w:gridSpan w:val="2"/>
            <w:shd w:val="clear" w:color="auto" w:fill="FABF8F"/>
          </w:tcPr>
          <w:p w14:paraId="56F683F9" w14:textId="77777777" w:rsidR="00456002" w:rsidRPr="003511B3" w:rsidRDefault="00456002" w:rsidP="005C647E">
            <w:pPr>
              <w:jc w:val="center"/>
              <w:rPr>
                <w:rFonts w:cs="Tahoma"/>
                <w:b/>
              </w:rPr>
            </w:pPr>
            <w:r w:rsidRPr="003511B3">
              <w:rPr>
                <w:rFonts w:cs="Tahoma"/>
                <w:b/>
              </w:rPr>
              <w:t>Servizi Online</w:t>
            </w:r>
          </w:p>
        </w:tc>
      </w:tr>
      <w:tr w:rsidR="00456002" w:rsidRPr="003511B3" w14:paraId="56F68412" w14:textId="77777777" w:rsidTr="00A32A38">
        <w:trPr>
          <w:trHeight w:val="219"/>
        </w:trPr>
        <w:tc>
          <w:tcPr>
            <w:tcW w:w="2603" w:type="pct"/>
          </w:tcPr>
          <w:p w14:paraId="56F683FB" w14:textId="77777777" w:rsidR="00456002" w:rsidRPr="003511B3" w:rsidRDefault="00456002" w:rsidP="002C1048">
            <w:pPr>
              <w:numPr>
                <w:ilvl w:val="0"/>
                <w:numId w:val="50"/>
              </w:numPr>
              <w:spacing w:before="80"/>
              <w:ind w:left="1265" w:hanging="540"/>
              <w:jc w:val="both"/>
              <w:rPr>
                <w:rFonts w:cs="Tahoma"/>
              </w:rPr>
            </w:pPr>
            <w:r w:rsidRPr="003511B3">
              <w:rPr>
                <w:rFonts w:cs="Tahoma"/>
              </w:rPr>
              <w:t>Chiosco Exchange Online*</w:t>
            </w:r>
          </w:p>
          <w:p w14:paraId="56F683FC" w14:textId="77777777" w:rsidR="00456002" w:rsidRPr="003511B3" w:rsidRDefault="00456002" w:rsidP="002C1048">
            <w:pPr>
              <w:numPr>
                <w:ilvl w:val="0"/>
                <w:numId w:val="50"/>
              </w:numPr>
              <w:spacing w:before="80"/>
              <w:ind w:left="1265" w:hanging="540"/>
              <w:jc w:val="both"/>
              <w:rPr>
                <w:rFonts w:cs="Tahoma"/>
              </w:rPr>
            </w:pPr>
            <w:r w:rsidRPr="003511B3">
              <w:rPr>
                <w:rFonts w:cs="Tahoma"/>
              </w:rPr>
              <w:t>Exchange Online Piano 1*</w:t>
            </w:r>
          </w:p>
          <w:p w14:paraId="56F683FD" w14:textId="77777777" w:rsidR="00456002" w:rsidRPr="003511B3" w:rsidRDefault="00456002" w:rsidP="002C1048">
            <w:pPr>
              <w:numPr>
                <w:ilvl w:val="0"/>
                <w:numId w:val="50"/>
              </w:numPr>
              <w:spacing w:before="80"/>
              <w:ind w:left="1265" w:hanging="540"/>
              <w:jc w:val="both"/>
              <w:rPr>
                <w:rFonts w:cs="Tahoma"/>
              </w:rPr>
            </w:pPr>
            <w:r w:rsidRPr="003511B3">
              <w:rPr>
                <w:rFonts w:cs="Tahoma"/>
              </w:rPr>
              <w:t>Exchange Online Piano 2*</w:t>
            </w:r>
          </w:p>
          <w:p w14:paraId="56F683FE" w14:textId="77777777" w:rsidR="00456002" w:rsidRPr="003511B3" w:rsidRDefault="00456002" w:rsidP="002C1048">
            <w:pPr>
              <w:numPr>
                <w:ilvl w:val="0"/>
                <w:numId w:val="50"/>
              </w:numPr>
              <w:spacing w:before="80"/>
              <w:ind w:left="1265" w:hanging="540"/>
              <w:jc w:val="both"/>
              <w:rPr>
                <w:rFonts w:cs="Tahoma"/>
              </w:rPr>
            </w:pPr>
            <w:r w:rsidRPr="003511B3">
              <w:rPr>
                <w:rFonts w:cs="Tahoma"/>
              </w:rPr>
              <w:t>Lync Online Piano 1*</w:t>
            </w:r>
          </w:p>
          <w:p w14:paraId="56F683FF" w14:textId="77777777" w:rsidR="00456002" w:rsidRPr="003511B3" w:rsidRDefault="00456002" w:rsidP="002C1048">
            <w:pPr>
              <w:numPr>
                <w:ilvl w:val="0"/>
                <w:numId w:val="50"/>
              </w:numPr>
              <w:spacing w:before="80"/>
              <w:ind w:left="1265" w:hanging="540"/>
              <w:jc w:val="both"/>
              <w:rPr>
                <w:rFonts w:cs="Tahoma"/>
              </w:rPr>
            </w:pPr>
            <w:r w:rsidRPr="003511B3">
              <w:rPr>
                <w:rFonts w:cs="Tahoma"/>
              </w:rPr>
              <w:t>Lync Online Piano 2*</w:t>
            </w:r>
          </w:p>
          <w:p w14:paraId="56F68400" w14:textId="77777777" w:rsidR="00E77288" w:rsidRPr="003511B3" w:rsidRDefault="00E77288" w:rsidP="002C1048">
            <w:pPr>
              <w:numPr>
                <w:ilvl w:val="0"/>
                <w:numId w:val="50"/>
              </w:numPr>
              <w:spacing w:before="80"/>
              <w:ind w:left="1265" w:hanging="540"/>
              <w:jc w:val="both"/>
              <w:rPr>
                <w:rFonts w:cs="Tahoma"/>
              </w:rPr>
            </w:pPr>
            <w:r w:rsidRPr="003511B3">
              <w:rPr>
                <w:rFonts w:cs="Tahoma"/>
              </w:rPr>
              <w:t>Lync Online Piano 3*</w:t>
            </w:r>
          </w:p>
          <w:p w14:paraId="56F68401" w14:textId="77777777" w:rsidR="00456002" w:rsidRPr="003511B3" w:rsidRDefault="00456002" w:rsidP="002C1048">
            <w:pPr>
              <w:numPr>
                <w:ilvl w:val="0"/>
                <w:numId w:val="50"/>
              </w:numPr>
              <w:spacing w:before="80"/>
              <w:ind w:left="1265" w:hanging="540"/>
              <w:jc w:val="both"/>
              <w:rPr>
                <w:rFonts w:cs="Tahoma"/>
              </w:rPr>
            </w:pPr>
            <w:r w:rsidRPr="003511B3">
              <w:rPr>
                <w:rFonts w:cs="Tahoma"/>
              </w:rPr>
              <w:t>Office 365 (Piano K1)*</w:t>
            </w:r>
          </w:p>
          <w:p w14:paraId="56F68402" w14:textId="77777777" w:rsidR="00456002" w:rsidRPr="003511B3" w:rsidRDefault="00456002" w:rsidP="002C1048">
            <w:pPr>
              <w:numPr>
                <w:ilvl w:val="0"/>
                <w:numId w:val="50"/>
              </w:numPr>
              <w:spacing w:before="80"/>
              <w:ind w:left="1265" w:hanging="540"/>
              <w:jc w:val="both"/>
              <w:rPr>
                <w:rFonts w:cs="Tahoma"/>
              </w:rPr>
            </w:pPr>
            <w:r w:rsidRPr="003511B3">
              <w:rPr>
                <w:rFonts w:cs="Tahoma"/>
              </w:rPr>
              <w:t>Office 365 (Piano K2)*</w:t>
            </w:r>
          </w:p>
          <w:p w14:paraId="56F68403" w14:textId="77777777" w:rsidR="00456002" w:rsidRPr="003511B3" w:rsidRDefault="00456002" w:rsidP="002C1048">
            <w:pPr>
              <w:numPr>
                <w:ilvl w:val="0"/>
                <w:numId w:val="50"/>
              </w:numPr>
              <w:spacing w:before="80"/>
              <w:ind w:left="1265" w:hanging="540"/>
              <w:jc w:val="both"/>
              <w:rPr>
                <w:rFonts w:cs="Tahoma"/>
              </w:rPr>
            </w:pPr>
            <w:r w:rsidRPr="003511B3">
              <w:rPr>
                <w:rFonts w:cs="Tahoma"/>
              </w:rPr>
              <w:t>Office 365 (Piano E1)</w:t>
            </w:r>
          </w:p>
          <w:p w14:paraId="56F68404" w14:textId="77777777" w:rsidR="00456002" w:rsidRPr="003511B3" w:rsidRDefault="00456002" w:rsidP="002C1048">
            <w:pPr>
              <w:numPr>
                <w:ilvl w:val="0"/>
                <w:numId w:val="50"/>
              </w:numPr>
              <w:spacing w:before="80"/>
              <w:ind w:left="1265" w:hanging="540"/>
              <w:jc w:val="both"/>
              <w:rPr>
                <w:rFonts w:cs="Tahoma"/>
              </w:rPr>
            </w:pPr>
            <w:r w:rsidRPr="003511B3">
              <w:rPr>
                <w:rFonts w:cs="Tahoma"/>
              </w:rPr>
              <w:t>Office 365 (Piano E2)</w:t>
            </w:r>
          </w:p>
          <w:p w14:paraId="56F68405" w14:textId="77777777" w:rsidR="00456002" w:rsidRPr="003511B3" w:rsidRDefault="00456002" w:rsidP="002C1048">
            <w:pPr>
              <w:numPr>
                <w:ilvl w:val="0"/>
                <w:numId w:val="50"/>
              </w:numPr>
              <w:spacing w:before="80"/>
              <w:ind w:left="1265" w:hanging="540"/>
              <w:jc w:val="both"/>
              <w:rPr>
                <w:rFonts w:cs="Tahoma"/>
              </w:rPr>
            </w:pPr>
            <w:r w:rsidRPr="003511B3">
              <w:rPr>
                <w:rFonts w:cs="Tahoma"/>
              </w:rPr>
              <w:t>Office 365 (Piano E3)</w:t>
            </w:r>
          </w:p>
          <w:p w14:paraId="56F68406" w14:textId="77777777" w:rsidR="00456002" w:rsidRPr="003511B3" w:rsidRDefault="00456002" w:rsidP="002C1048">
            <w:pPr>
              <w:numPr>
                <w:ilvl w:val="0"/>
                <w:numId w:val="50"/>
              </w:numPr>
              <w:spacing w:before="80"/>
              <w:ind w:left="1265" w:hanging="540"/>
              <w:jc w:val="both"/>
              <w:rPr>
                <w:rFonts w:cs="Tahoma"/>
              </w:rPr>
            </w:pPr>
            <w:r w:rsidRPr="003511B3">
              <w:rPr>
                <w:rFonts w:cs="Tahoma"/>
              </w:rPr>
              <w:t>Office 365 (Piano E4)</w:t>
            </w:r>
          </w:p>
        </w:tc>
        <w:tc>
          <w:tcPr>
            <w:tcW w:w="2397" w:type="pct"/>
          </w:tcPr>
          <w:p w14:paraId="56F68407" w14:textId="77777777" w:rsidR="009E224B" w:rsidRPr="003511B3" w:rsidRDefault="009E224B" w:rsidP="002C1048">
            <w:pPr>
              <w:numPr>
                <w:ilvl w:val="0"/>
                <w:numId w:val="50"/>
              </w:numPr>
              <w:spacing w:before="80"/>
              <w:ind w:left="1052" w:hanging="450"/>
              <w:jc w:val="both"/>
              <w:rPr>
                <w:rFonts w:cs="Tahoma"/>
              </w:rPr>
            </w:pPr>
            <w:r w:rsidRPr="003511B3">
              <w:rPr>
                <w:rFonts w:cs="Tahoma"/>
                <w:color w:val="000000"/>
              </w:rPr>
              <w:t>Office 365 (Piano G1)</w:t>
            </w:r>
          </w:p>
          <w:p w14:paraId="56F68408" w14:textId="77777777" w:rsidR="009E224B" w:rsidRPr="003511B3" w:rsidRDefault="009E224B" w:rsidP="002C1048">
            <w:pPr>
              <w:numPr>
                <w:ilvl w:val="0"/>
                <w:numId w:val="50"/>
              </w:numPr>
              <w:spacing w:before="80"/>
              <w:ind w:left="1052" w:hanging="450"/>
              <w:jc w:val="both"/>
              <w:rPr>
                <w:rFonts w:cs="Tahoma"/>
              </w:rPr>
            </w:pPr>
            <w:r w:rsidRPr="003511B3">
              <w:rPr>
                <w:rFonts w:cs="Tahoma"/>
                <w:color w:val="000000"/>
              </w:rPr>
              <w:t>Office 365 (Piano G2)</w:t>
            </w:r>
          </w:p>
          <w:p w14:paraId="56F68409" w14:textId="77777777" w:rsidR="009E224B" w:rsidRPr="003511B3" w:rsidRDefault="009E224B" w:rsidP="002C1048">
            <w:pPr>
              <w:numPr>
                <w:ilvl w:val="0"/>
                <w:numId w:val="50"/>
              </w:numPr>
              <w:spacing w:before="80"/>
              <w:ind w:left="1052" w:hanging="450"/>
              <w:jc w:val="both"/>
              <w:rPr>
                <w:rFonts w:cs="Tahoma"/>
              </w:rPr>
            </w:pPr>
            <w:r w:rsidRPr="003511B3">
              <w:rPr>
                <w:rFonts w:cs="Tahoma"/>
                <w:color w:val="000000"/>
              </w:rPr>
              <w:t>Office 365 (Piano G3)</w:t>
            </w:r>
          </w:p>
          <w:p w14:paraId="56F6840A" w14:textId="77777777" w:rsidR="009E224B" w:rsidRPr="003511B3" w:rsidRDefault="009E224B" w:rsidP="002C1048">
            <w:pPr>
              <w:numPr>
                <w:ilvl w:val="0"/>
                <w:numId w:val="50"/>
              </w:numPr>
              <w:spacing w:before="80"/>
              <w:ind w:left="1052" w:hanging="450"/>
              <w:jc w:val="both"/>
              <w:rPr>
                <w:rFonts w:cs="Tahoma"/>
              </w:rPr>
            </w:pPr>
            <w:r w:rsidRPr="003511B3">
              <w:rPr>
                <w:rFonts w:cs="Tahoma"/>
                <w:color w:val="000000"/>
              </w:rPr>
              <w:t>Office 365 (Piano G4)</w:t>
            </w:r>
          </w:p>
          <w:p w14:paraId="56F6840B" w14:textId="77777777" w:rsidR="00456002" w:rsidRPr="003511B3" w:rsidRDefault="00456002" w:rsidP="002C1048">
            <w:pPr>
              <w:numPr>
                <w:ilvl w:val="0"/>
                <w:numId w:val="50"/>
              </w:numPr>
              <w:spacing w:before="80"/>
              <w:ind w:left="1052" w:hanging="450"/>
              <w:jc w:val="both"/>
              <w:rPr>
                <w:rFonts w:cs="Tahoma"/>
              </w:rPr>
            </w:pPr>
            <w:r w:rsidRPr="003511B3">
              <w:rPr>
                <w:rFonts w:cs="Tahoma"/>
                <w:color w:val="000000"/>
              </w:rPr>
              <w:t>Office Web Applications*</w:t>
            </w:r>
          </w:p>
          <w:p w14:paraId="56F6840C" w14:textId="77777777" w:rsidR="00456002" w:rsidRPr="003511B3" w:rsidRDefault="00456002" w:rsidP="002C1048">
            <w:pPr>
              <w:numPr>
                <w:ilvl w:val="0"/>
                <w:numId w:val="50"/>
              </w:numPr>
              <w:spacing w:before="80"/>
              <w:ind w:left="1052" w:hanging="450"/>
              <w:jc w:val="both"/>
              <w:rPr>
                <w:rFonts w:cs="Tahoma"/>
              </w:rPr>
            </w:pPr>
            <w:r w:rsidRPr="003511B3">
              <w:rPr>
                <w:rFonts w:cs="Tahoma"/>
                <w:color w:val="000000"/>
              </w:rPr>
              <w:t>SharePoint Online Piano 1*</w:t>
            </w:r>
          </w:p>
          <w:p w14:paraId="56F6840D" w14:textId="77777777" w:rsidR="00456002" w:rsidRPr="003511B3" w:rsidRDefault="00456002" w:rsidP="002C1048">
            <w:pPr>
              <w:numPr>
                <w:ilvl w:val="0"/>
                <w:numId w:val="50"/>
              </w:numPr>
              <w:spacing w:before="80"/>
              <w:ind w:left="1052" w:hanging="450"/>
              <w:jc w:val="both"/>
              <w:rPr>
                <w:rFonts w:cs="Tahoma"/>
              </w:rPr>
            </w:pPr>
            <w:r w:rsidRPr="003511B3">
              <w:rPr>
                <w:rFonts w:cs="Tahoma"/>
                <w:color w:val="000000"/>
              </w:rPr>
              <w:t>SharePoint Online Piano 2*</w:t>
            </w:r>
          </w:p>
          <w:p w14:paraId="56F6840E" w14:textId="77777777" w:rsidR="00456002" w:rsidRPr="003511B3" w:rsidRDefault="00456002" w:rsidP="00A32A38">
            <w:pPr>
              <w:numPr>
                <w:ilvl w:val="0"/>
                <w:numId w:val="50"/>
              </w:numPr>
              <w:spacing w:before="80"/>
              <w:ind w:left="1052" w:right="270" w:hanging="450"/>
              <w:rPr>
                <w:rFonts w:cs="Tahoma"/>
              </w:rPr>
            </w:pPr>
            <w:r w:rsidRPr="003511B3">
              <w:rPr>
                <w:rFonts w:cs="Tahoma"/>
                <w:color w:val="000000"/>
              </w:rPr>
              <w:t>Accesso partner SharePoint Online*</w:t>
            </w:r>
          </w:p>
          <w:p w14:paraId="56F6840F" w14:textId="77777777" w:rsidR="00456002" w:rsidRPr="003511B3" w:rsidRDefault="00456002" w:rsidP="00A32A38">
            <w:pPr>
              <w:numPr>
                <w:ilvl w:val="0"/>
                <w:numId w:val="50"/>
              </w:numPr>
              <w:spacing w:before="80"/>
              <w:ind w:left="1052" w:hanging="450"/>
              <w:rPr>
                <w:rFonts w:cs="Tahoma"/>
              </w:rPr>
            </w:pPr>
            <w:r w:rsidRPr="003511B3">
              <w:rPr>
                <w:rFonts w:cs="Tahoma"/>
                <w:color w:val="000000"/>
              </w:rPr>
              <w:t>Windows Intune</w:t>
            </w:r>
          </w:p>
          <w:p w14:paraId="56F68410" w14:textId="77777777" w:rsidR="00456002" w:rsidRPr="008544B7" w:rsidRDefault="00456002" w:rsidP="00A32A38">
            <w:pPr>
              <w:numPr>
                <w:ilvl w:val="0"/>
                <w:numId w:val="50"/>
              </w:numPr>
              <w:spacing w:before="80"/>
              <w:ind w:left="1052" w:hanging="450"/>
              <w:rPr>
                <w:rFonts w:cs="Tahoma"/>
                <w:lang w:val="pt-BR"/>
              </w:rPr>
            </w:pPr>
            <w:r w:rsidRPr="008544B7">
              <w:rPr>
                <w:rFonts w:cs="Tahoma"/>
                <w:color w:val="000000"/>
                <w:lang w:val="pt-BR"/>
              </w:rPr>
              <w:t>Componente aggiuntivo di Windows Intune*</w:t>
            </w:r>
          </w:p>
          <w:p w14:paraId="56F68411" w14:textId="77777777" w:rsidR="00A2058E" w:rsidRPr="003511B3" w:rsidRDefault="00A2058E" w:rsidP="002C1048">
            <w:pPr>
              <w:numPr>
                <w:ilvl w:val="0"/>
                <w:numId w:val="50"/>
              </w:numPr>
              <w:spacing w:before="80"/>
              <w:ind w:left="1052" w:hanging="450"/>
              <w:jc w:val="both"/>
              <w:rPr>
                <w:rFonts w:cs="Tahoma"/>
              </w:rPr>
            </w:pPr>
            <w:r w:rsidRPr="003511B3">
              <w:rPr>
                <w:rFonts w:cs="Tahoma"/>
                <w:color w:val="000000"/>
              </w:rPr>
              <w:t>Microsoft Dynamics CRM Online*</w:t>
            </w:r>
          </w:p>
        </w:tc>
      </w:tr>
    </w:tbl>
    <w:p w14:paraId="56F68413" w14:textId="77777777" w:rsidR="00A12176" w:rsidRPr="003511B3" w:rsidRDefault="00456002" w:rsidP="001E7C5F">
      <w:pPr>
        <w:tabs>
          <w:tab w:val="left" w:pos="360"/>
        </w:tabs>
        <w:ind w:left="720"/>
        <w:rPr>
          <w:rFonts w:cs="Tahoma"/>
        </w:rPr>
      </w:pPr>
      <w:r w:rsidRPr="003511B3">
        <w:rPr>
          <w:rFonts w:cs="Tahoma"/>
          <w:i/>
          <w:sz w:val="16"/>
          <w:szCs w:val="20"/>
        </w:rPr>
        <w:t>* Prodotto aggiuntivo</w:t>
      </w:r>
      <w:bookmarkStart w:id="684" w:name="_Toc336338196"/>
    </w:p>
    <w:p w14:paraId="56F68414" w14:textId="77777777" w:rsidR="00A12176" w:rsidRPr="003511B3" w:rsidRDefault="00A12176" w:rsidP="00366502">
      <w:pPr>
        <w:pStyle w:val="Heading2"/>
        <w:ind w:left="0"/>
        <w:rPr>
          <w:rFonts w:ascii="Tahoma" w:hAnsi="Tahoma" w:cs="Tahoma"/>
        </w:rPr>
      </w:pPr>
    </w:p>
    <w:p w14:paraId="56F68415" w14:textId="77777777" w:rsidR="00456002" w:rsidRPr="008544B7" w:rsidRDefault="00456002" w:rsidP="00366502">
      <w:pPr>
        <w:pStyle w:val="Heading2"/>
        <w:ind w:left="0"/>
        <w:rPr>
          <w:rFonts w:ascii="Tahoma" w:hAnsi="Tahoma" w:cs="Tahoma"/>
          <w:lang w:val="es-ES"/>
        </w:rPr>
      </w:pPr>
      <w:bookmarkStart w:id="685" w:name="_Toc348436331"/>
      <w:r w:rsidRPr="008544B7">
        <w:rPr>
          <w:rFonts w:ascii="Tahoma" w:hAnsi="Tahoma" w:cs="Tahoma"/>
          <w:lang w:val="es-ES"/>
        </w:rPr>
        <w:t>Continuità del Servizio per Proroga del Periodo di Validità</w:t>
      </w:r>
      <w:bookmarkEnd w:id="684"/>
      <w:bookmarkEnd w:id="685"/>
      <w:r w:rsidRPr="008544B7">
        <w:rPr>
          <w:rFonts w:ascii="Tahoma" w:eastAsia="Times New Roman" w:hAnsi="Tahoma" w:cs="Tahoma"/>
          <w:sz w:val="20"/>
          <w:lang w:val="es-ES"/>
        </w:rPr>
        <w:t xml:space="preserve"> </w:t>
      </w:r>
    </w:p>
    <w:p w14:paraId="56F68416" w14:textId="77777777" w:rsidR="00456002" w:rsidRPr="008544B7" w:rsidRDefault="00456002" w:rsidP="00366502">
      <w:pPr>
        <w:tabs>
          <w:tab w:val="left" w:pos="360"/>
        </w:tabs>
        <w:rPr>
          <w:rFonts w:cs="Tahoma"/>
          <w:lang w:val="es-ES"/>
        </w:rPr>
      </w:pPr>
    </w:p>
    <w:p w14:paraId="56F68417" w14:textId="77777777" w:rsidR="00456002" w:rsidRPr="008544B7" w:rsidRDefault="00456002" w:rsidP="00366502">
      <w:pPr>
        <w:tabs>
          <w:tab w:val="left" w:pos="360"/>
        </w:tabs>
        <w:rPr>
          <w:rFonts w:cs="Tahoma"/>
          <w:lang w:val="es-ES"/>
        </w:rPr>
      </w:pPr>
      <w:r w:rsidRPr="008544B7">
        <w:rPr>
          <w:rFonts w:cs="Tahoma"/>
          <w:b/>
          <w:szCs w:val="20"/>
          <w:lang w:val="es-ES"/>
        </w:rPr>
        <w:t>Nota:</w:t>
      </w:r>
      <w:r w:rsidRPr="008544B7">
        <w:rPr>
          <w:rFonts w:cs="Tahoma"/>
          <w:szCs w:val="20"/>
          <w:lang w:val="es-ES"/>
        </w:rPr>
        <w:t xml:space="preserve"> quanto segue si applica alle società in possesso delle Iscrizioni Enterprise ed Enterprise Subscription che sono idonee a continuare il servizio in seguito alla Proroga del Periodo di Validità. Le società che non sono certe della loro idoneità a continuare il servizio in seguito alla Proroga del Periodo di Validità dovranno contattare il loro Software Advisor, Rivenditore o Account Manager designato da Microsoft per ulteriori informazioni.</w:t>
      </w:r>
      <w:r w:rsidR="003511B3" w:rsidRPr="008544B7">
        <w:rPr>
          <w:rFonts w:cs="Tahoma"/>
          <w:szCs w:val="20"/>
          <w:lang w:val="es-ES"/>
        </w:rPr>
        <w:t xml:space="preserve"> </w:t>
      </w:r>
    </w:p>
    <w:p w14:paraId="56F68418" w14:textId="77777777" w:rsidR="00456002" w:rsidRPr="008544B7" w:rsidRDefault="00456002" w:rsidP="00366502">
      <w:pPr>
        <w:tabs>
          <w:tab w:val="left" w:pos="360"/>
        </w:tabs>
        <w:rPr>
          <w:rFonts w:cs="Tahoma"/>
          <w:lang w:val="es-ES"/>
        </w:rPr>
      </w:pPr>
    </w:p>
    <w:p w14:paraId="56F68419" w14:textId="77777777" w:rsidR="00456002" w:rsidRPr="008544B7" w:rsidRDefault="00456002" w:rsidP="00366502">
      <w:pPr>
        <w:tabs>
          <w:tab w:val="left" w:pos="360"/>
        </w:tabs>
        <w:rPr>
          <w:rFonts w:cs="Tahoma"/>
          <w:lang w:val="es-ES"/>
        </w:rPr>
      </w:pPr>
      <w:r w:rsidRPr="008544B7">
        <w:rPr>
          <w:rFonts w:cs="Tahoma"/>
          <w:szCs w:val="20"/>
          <w:lang w:val="es-ES"/>
        </w:rPr>
        <w:t>I servizi online che seguono sono idonei per la Proroga del Periodo di Validità dei Servizi Online in conformità alle condizioni dei Contratti Volume License delle società. Il periodo di validità dell</w:t>
      </w:r>
      <w:r w:rsidR="003511B3" w:rsidRPr="008544B7">
        <w:rPr>
          <w:rFonts w:cs="Tahoma"/>
          <w:szCs w:val="20"/>
          <w:lang w:val="es-ES"/>
        </w:rPr>
        <w:t>’</w:t>
      </w:r>
      <w:r w:rsidRPr="008544B7">
        <w:rPr>
          <w:rFonts w:cs="Tahoma"/>
          <w:szCs w:val="20"/>
          <w:lang w:val="es-ES"/>
        </w:rPr>
        <w:t>abbonamento di una società ai servizi online dovrà terminare alla data di scadenza del contratto della società (</w:t>
      </w:r>
      <w:r w:rsidR="003511B3" w:rsidRPr="008544B7">
        <w:rPr>
          <w:rFonts w:cs="Tahoma"/>
          <w:szCs w:val="20"/>
          <w:lang w:val="es-ES"/>
        </w:rPr>
        <w:t>“</w:t>
      </w:r>
      <w:r w:rsidRPr="008544B7">
        <w:rPr>
          <w:rFonts w:cs="Tahoma"/>
          <w:szCs w:val="20"/>
          <w:lang w:val="es-ES"/>
        </w:rPr>
        <w:t>scadenza identica</w:t>
      </w:r>
      <w:r w:rsidR="003511B3" w:rsidRPr="008544B7">
        <w:rPr>
          <w:rFonts w:cs="Tahoma"/>
          <w:szCs w:val="20"/>
          <w:lang w:val="es-ES"/>
        </w:rPr>
        <w:t>”</w:t>
      </w:r>
      <w:r w:rsidRPr="008544B7">
        <w:rPr>
          <w:rFonts w:cs="Tahoma"/>
          <w:szCs w:val="20"/>
          <w:lang w:val="es-ES"/>
        </w:rPr>
        <w:t>) per potersi qualificare per Continuità del Servizio per Proroga del Periodo di Validità:</w:t>
      </w:r>
    </w:p>
    <w:p w14:paraId="56F6841A" w14:textId="77777777" w:rsidR="00456002" w:rsidRPr="008544B7" w:rsidRDefault="00456002" w:rsidP="0014632E">
      <w:pPr>
        <w:ind w:left="720"/>
        <w:rPr>
          <w:rFonts w:cs="Tahoma"/>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511B3" w14:paraId="56F6841C" w14:textId="77777777" w:rsidTr="005C647E">
        <w:trPr>
          <w:trHeight w:val="80"/>
          <w:tblHeader/>
        </w:trPr>
        <w:tc>
          <w:tcPr>
            <w:tcW w:w="5000" w:type="pct"/>
            <w:gridSpan w:val="2"/>
            <w:shd w:val="clear" w:color="auto" w:fill="FABF8F"/>
          </w:tcPr>
          <w:p w14:paraId="56F6841B" w14:textId="77777777" w:rsidR="00456002" w:rsidRPr="003511B3" w:rsidRDefault="00456002" w:rsidP="005C647E">
            <w:pPr>
              <w:jc w:val="center"/>
              <w:rPr>
                <w:rFonts w:cs="Tahoma"/>
                <w:b/>
                <w:sz w:val="20"/>
              </w:rPr>
            </w:pPr>
            <w:r w:rsidRPr="003511B3">
              <w:rPr>
                <w:rFonts w:cs="Tahoma"/>
                <w:b/>
                <w:sz w:val="20"/>
              </w:rPr>
              <w:t>Servizi Online</w:t>
            </w:r>
          </w:p>
        </w:tc>
      </w:tr>
      <w:tr w:rsidR="00456002" w:rsidRPr="003511B3" w14:paraId="56F68435" w14:textId="77777777" w:rsidTr="005C647E">
        <w:trPr>
          <w:trHeight w:val="219"/>
        </w:trPr>
        <w:tc>
          <w:tcPr>
            <w:tcW w:w="2603" w:type="pct"/>
          </w:tcPr>
          <w:p w14:paraId="56F6841D" w14:textId="77777777" w:rsidR="00456002" w:rsidRPr="003511B3" w:rsidRDefault="00456002" w:rsidP="00E26FF8">
            <w:pPr>
              <w:numPr>
                <w:ilvl w:val="0"/>
                <w:numId w:val="50"/>
              </w:numPr>
              <w:spacing w:before="80"/>
              <w:ind w:left="720"/>
              <w:jc w:val="both"/>
              <w:rPr>
                <w:rFonts w:cs="Tahoma"/>
              </w:rPr>
            </w:pPr>
            <w:r w:rsidRPr="003511B3">
              <w:rPr>
                <w:rFonts w:cs="Tahoma"/>
              </w:rPr>
              <w:t>Chiosco Exchange Online*</w:t>
            </w:r>
          </w:p>
          <w:p w14:paraId="56F6841E" w14:textId="77777777" w:rsidR="00456002" w:rsidRPr="003511B3" w:rsidRDefault="00456002" w:rsidP="00E26FF8">
            <w:pPr>
              <w:numPr>
                <w:ilvl w:val="0"/>
                <w:numId w:val="50"/>
              </w:numPr>
              <w:spacing w:before="80"/>
              <w:ind w:left="720"/>
              <w:jc w:val="both"/>
              <w:rPr>
                <w:rFonts w:cs="Tahoma"/>
              </w:rPr>
            </w:pPr>
            <w:r w:rsidRPr="003511B3">
              <w:rPr>
                <w:rFonts w:cs="Tahoma"/>
              </w:rPr>
              <w:t>Exchange Online Piano 1*</w:t>
            </w:r>
          </w:p>
          <w:p w14:paraId="56F6841F" w14:textId="77777777" w:rsidR="00456002" w:rsidRPr="003511B3" w:rsidRDefault="00456002" w:rsidP="00E26FF8">
            <w:pPr>
              <w:numPr>
                <w:ilvl w:val="0"/>
                <w:numId w:val="50"/>
              </w:numPr>
              <w:spacing w:before="80"/>
              <w:ind w:left="720"/>
              <w:jc w:val="both"/>
              <w:rPr>
                <w:rFonts w:cs="Tahoma"/>
              </w:rPr>
            </w:pPr>
            <w:r w:rsidRPr="003511B3">
              <w:rPr>
                <w:rFonts w:cs="Tahoma"/>
              </w:rPr>
              <w:t>Exchange Online Piano 2*</w:t>
            </w:r>
          </w:p>
          <w:p w14:paraId="56F68420" w14:textId="77777777" w:rsidR="00456002" w:rsidRPr="003511B3" w:rsidRDefault="00456002" w:rsidP="00E26FF8">
            <w:pPr>
              <w:numPr>
                <w:ilvl w:val="0"/>
                <w:numId w:val="50"/>
              </w:numPr>
              <w:spacing w:before="80"/>
              <w:ind w:left="720"/>
              <w:jc w:val="both"/>
              <w:rPr>
                <w:rFonts w:cs="Tahoma"/>
              </w:rPr>
            </w:pPr>
            <w:r w:rsidRPr="003511B3">
              <w:rPr>
                <w:rFonts w:cs="Tahoma"/>
              </w:rPr>
              <w:t>Lync Online Piano 1*</w:t>
            </w:r>
          </w:p>
          <w:p w14:paraId="56F68421" w14:textId="77777777" w:rsidR="00456002" w:rsidRPr="003511B3" w:rsidRDefault="00456002" w:rsidP="00E26FF8">
            <w:pPr>
              <w:numPr>
                <w:ilvl w:val="0"/>
                <w:numId w:val="50"/>
              </w:numPr>
              <w:spacing w:before="80"/>
              <w:ind w:left="720"/>
              <w:jc w:val="both"/>
              <w:rPr>
                <w:rFonts w:cs="Tahoma"/>
              </w:rPr>
            </w:pPr>
            <w:r w:rsidRPr="003511B3">
              <w:rPr>
                <w:rFonts w:cs="Tahoma"/>
              </w:rPr>
              <w:t>Lync Online Piano 2*</w:t>
            </w:r>
          </w:p>
          <w:p w14:paraId="56F68422" w14:textId="77777777" w:rsidR="00E77288" w:rsidRPr="003511B3" w:rsidRDefault="00E77288" w:rsidP="00E26FF8">
            <w:pPr>
              <w:numPr>
                <w:ilvl w:val="0"/>
                <w:numId w:val="50"/>
              </w:numPr>
              <w:spacing w:before="80"/>
              <w:ind w:left="720"/>
              <w:jc w:val="both"/>
              <w:rPr>
                <w:rFonts w:cs="Tahoma"/>
              </w:rPr>
            </w:pPr>
            <w:r w:rsidRPr="003511B3">
              <w:rPr>
                <w:rFonts w:cs="Tahoma"/>
              </w:rPr>
              <w:t>Lync Online Piano 3*</w:t>
            </w:r>
          </w:p>
          <w:p w14:paraId="56F68423" w14:textId="77777777" w:rsidR="00456002" w:rsidRPr="003511B3" w:rsidRDefault="00456002" w:rsidP="00E26FF8">
            <w:pPr>
              <w:numPr>
                <w:ilvl w:val="0"/>
                <w:numId w:val="50"/>
              </w:numPr>
              <w:spacing w:before="80"/>
              <w:ind w:left="720"/>
              <w:jc w:val="both"/>
              <w:rPr>
                <w:rFonts w:cs="Tahoma"/>
              </w:rPr>
            </w:pPr>
            <w:r w:rsidRPr="003511B3">
              <w:rPr>
                <w:rFonts w:cs="Tahoma"/>
              </w:rPr>
              <w:t>Office 365 (Piano K1)*</w:t>
            </w:r>
          </w:p>
          <w:p w14:paraId="56F68424" w14:textId="77777777" w:rsidR="00456002" w:rsidRPr="003511B3" w:rsidRDefault="00456002" w:rsidP="00E26FF8">
            <w:pPr>
              <w:numPr>
                <w:ilvl w:val="0"/>
                <w:numId w:val="50"/>
              </w:numPr>
              <w:spacing w:before="80"/>
              <w:ind w:left="720"/>
              <w:jc w:val="both"/>
              <w:rPr>
                <w:rFonts w:cs="Tahoma"/>
              </w:rPr>
            </w:pPr>
            <w:r w:rsidRPr="003511B3">
              <w:rPr>
                <w:rFonts w:cs="Tahoma"/>
              </w:rPr>
              <w:t>Office 365 (Piano K2)*</w:t>
            </w:r>
          </w:p>
          <w:p w14:paraId="56F68425" w14:textId="77777777" w:rsidR="00456002" w:rsidRPr="003511B3" w:rsidRDefault="00456002" w:rsidP="00E26FF8">
            <w:pPr>
              <w:numPr>
                <w:ilvl w:val="0"/>
                <w:numId w:val="50"/>
              </w:numPr>
              <w:spacing w:before="80"/>
              <w:ind w:left="720"/>
              <w:jc w:val="both"/>
              <w:rPr>
                <w:rFonts w:cs="Tahoma"/>
              </w:rPr>
            </w:pPr>
            <w:r w:rsidRPr="003511B3">
              <w:rPr>
                <w:rFonts w:cs="Tahoma"/>
              </w:rPr>
              <w:t>Office 365 (Piano E1)</w:t>
            </w:r>
          </w:p>
          <w:p w14:paraId="56F68426" w14:textId="77777777" w:rsidR="00456002" w:rsidRPr="003511B3" w:rsidRDefault="00456002" w:rsidP="00E26FF8">
            <w:pPr>
              <w:numPr>
                <w:ilvl w:val="0"/>
                <w:numId w:val="50"/>
              </w:numPr>
              <w:spacing w:before="80"/>
              <w:ind w:left="720"/>
              <w:jc w:val="both"/>
              <w:rPr>
                <w:rFonts w:cs="Tahoma"/>
              </w:rPr>
            </w:pPr>
            <w:r w:rsidRPr="003511B3">
              <w:rPr>
                <w:rFonts w:cs="Tahoma"/>
              </w:rPr>
              <w:t>Office 365 (Piano E2)</w:t>
            </w:r>
          </w:p>
          <w:p w14:paraId="56F68427" w14:textId="77777777" w:rsidR="00456002" w:rsidRPr="003511B3" w:rsidRDefault="00456002" w:rsidP="00E26FF8">
            <w:pPr>
              <w:numPr>
                <w:ilvl w:val="0"/>
                <w:numId w:val="50"/>
              </w:numPr>
              <w:spacing w:before="80"/>
              <w:ind w:left="720"/>
              <w:jc w:val="both"/>
              <w:rPr>
                <w:rFonts w:cs="Tahoma"/>
              </w:rPr>
            </w:pPr>
            <w:r w:rsidRPr="003511B3">
              <w:rPr>
                <w:rFonts w:cs="Tahoma"/>
              </w:rPr>
              <w:t>Office 365 (Piano E3)</w:t>
            </w:r>
          </w:p>
          <w:p w14:paraId="56F68428" w14:textId="77777777" w:rsidR="00456002" w:rsidRPr="003511B3" w:rsidRDefault="00456002" w:rsidP="002C1048">
            <w:pPr>
              <w:numPr>
                <w:ilvl w:val="0"/>
                <w:numId w:val="50"/>
              </w:numPr>
              <w:spacing w:before="80"/>
              <w:ind w:left="725"/>
              <w:jc w:val="both"/>
              <w:rPr>
                <w:rFonts w:cs="Tahoma"/>
              </w:rPr>
            </w:pPr>
            <w:r w:rsidRPr="003511B3">
              <w:rPr>
                <w:rFonts w:cs="Tahoma"/>
              </w:rPr>
              <w:t>Office 365 (Piano E4)</w:t>
            </w:r>
          </w:p>
        </w:tc>
        <w:tc>
          <w:tcPr>
            <w:tcW w:w="2397" w:type="pct"/>
          </w:tcPr>
          <w:p w14:paraId="56F68429" w14:textId="77777777" w:rsidR="009E224B" w:rsidRPr="003511B3" w:rsidRDefault="009E224B" w:rsidP="002C1048">
            <w:pPr>
              <w:numPr>
                <w:ilvl w:val="0"/>
                <w:numId w:val="50"/>
              </w:numPr>
              <w:spacing w:before="80"/>
              <w:ind w:left="725"/>
              <w:jc w:val="both"/>
              <w:rPr>
                <w:rFonts w:cs="Tahoma"/>
              </w:rPr>
            </w:pPr>
            <w:r w:rsidRPr="003511B3">
              <w:rPr>
                <w:rFonts w:cs="Tahoma"/>
              </w:rPr>
              <w:t>Office 365 (Piano G1)</w:t>
            </w:r>
          </w:p>
          <w:p w14:paraId="56F6842A" w14:textId="77777777" w:rsidR="009E224B" w:rsidRPr="003511B3" w:rsidRDefault="009E224B" w:rsidP="002C1048">
            <w:pPr>
              <w:numPr>
                <w:ilvl w:val="0"/>
                <w:numId w:val="50"/>
              </w:numPr>
              <w:spacing w:before="80"/>
              <w:ind w:left="725"/>
              <w:jc w:val="both"/>
              <w:rPr>
                <w:rFonts w:cs="Tahoma"/>
              </w:rPr>
            </w:pPr>
            <w:r w:rsidRPr="003511B3">
              <w:rPr>
                <w:rFonts w:cs="Tahoma"/>
              </w:rPr>
              <w:t>Office 365 (Piano G2)</w:t>
            </w:r>
          </w:p>
          <w:p w14:paraId="56F6842B" w14:textId="77777777" w:rsidR="009E224B" w:rsidRPr="003511B3" w:rsidRDefault="009E224B" w:rsidP="002C1048">
            <w:pPr>
              <w:numPr>
                <w:ilvl w:val="0"/>
                <w:numId w:val="50"/>
              </w:numPr>
              <w:spacing w:before="80"/>
              <w:ind w:left="725"/>
              <w:jc w:val="both"/>
              <w:rPr>
                <w:rFonts w:cs="Tahoma"/>
              </w:rPr>
            </w:pPr>
            <w:r w:rsidRPr="003511B3">
              <w:rPr>
                <w:rFonts w:cs="Tahoma"/>
              </w:rPr>
              <w:t>Office 365 (Piano G3)</w:t>
            </w:r>
          </w:p>
          <w:p w14:paraId="56F6842C" w14:textId="77777777" w:rsidR="009E224B" w:rsidRPr="003511B3" w:rsidRDefault="009E224B" w:rsidP="002C1048">
            <w:pPr>
              <w:numPr>
                <w:ilvl w:val="0"/>
                <w:numId w:val="50"/>
              </w:numPr>
              <w:spacing w:before="80"/>
              <w:ind w:left="725"/>
              <w:jc w:val="both"/>
              <w:rPr>
                <w:rFonts w:cs="Tahoma"/>
              </w:rPr>
            </w:pPr>
            <w:r w:rsidRPr="003511B3">
              <w:rPr>
                <w:rFonts w:cs="Tahoma"/>
              </w:rPr>
              <w:t>Office 365 (Piano G4)</w:t>
            </w:r>
          </w:p>
          <w:p w14:paraId="56F6842D" w14:textId="77777777" w:rsidR="00456002" w:rsidRPr="003511B3" w:rsidRDefault="00456002" w:rsidP="002C1048">
            <w:pPr>
              <w:numPr>
                <w:ilvl w:val="0"/>
                <w:numId w:val="50"/>
              </w:numPr>
              <w:spacing w:before="80"/>
              <w:ind w:left="725"/>
              <w:jc w:val="both"/>
              <w:rPr>
                <w:rFonts w:cs="Tahoma"/>
              </w:rPr>
            </w:pPr>
            <w:r w:rsidRPr="003511B3">
              <w:rPr>
                <w:rFonts w:cs="Tahoma"/>
              </w:rPr>
              <w:t>Office Web Applications*</w:t>
            </w:r>
          </w:p>
          <w:p w14:paraId="56F6842E" w14:textId="77777777" w:rsidR="00456002" w:rsidRPr="003511B3" w:rsidRDefault="00456002" w:rsidP="002C1048">
            <w:pPr>
              <w:numPr>
                <w:ilvl w:val="0"/>
                <w:numId w:val="50"/>
              </w:numPr>
              <w:spacing w:before="80"/>
              <w:ind w:left="725"/>
              <w:jc w:val="both"/>
              <w:rPr>
                <w:rFonts w:cs="Tahoma"/>
              </w:rPr>
            </w:pPr>
            <w:r w:rsidRPr="003511B3">
              <w:rPr>
                <w:rFonts w:cs="Tahoma"/>
              </w:rPr>
              <w:t>SharePoint Online Piano 1*</w:t>
            </w:r>
          </w:p>
          <w:p w14:paraId="56F6842F" w14:textId="77777777" w:rsidR="00456002" w:rsidRPr="003511B3" w:rsidRDefault="00456002" w:rsidP="002C1048">
            <w:pPr>
              <w:numPr>
                <w:ilvl w:val="0"/>
                <w:numId w:val="50"/>
              </w:numPr>
              <w:spacing w:before="80"/>
              <w:ind w:left="725"/>
              <w:jc w:val="both"/>
              <w:rPr>
                <w:rFonts w:cs="Tahoma"/>
              </w:rPr>
            </w:pPr>
            <w:r w:rsidRPr="003511B3">
              <w:rPr>
                <w:rFonts w:cs="Tahoma"/>
              </w:rPr>
              <w:t>SharePoint Online Piano 2*</w:t>
            </w:r>
          </w:p>
          <w:p w14:paraId="56F68430" w14:textId="77777777" w:rsidR="00456002" w:rsidRPr="003511B3" w:rsidRDefault="00456002" w:rsidP="002C1048">
            <w:pPr>
              <w:numPr>
                <w:ilvl w:val="0"/>
                <w:numId w:val="50"/>
              </w:numPr>
              <w:spacing w:before="80"/>
              <w:ind w:left="725"/>
              <w:jc w:val="both"/>
              <w:rPr>
                <w:rFonts w:cs="Tahoma"/>
              </w:rPr>
            </w:pPr>
            <w:r w:rsidRPr="003511B3">
              <w:rPr>
                <w:rFonts w:cs="Tahoma"/>
              </w:rPr>
              <w:t>Accesso partner SharePoint Online*</w:t>
            </w:r>
          </w:p>
          <w:p w14:paraId="56F68431" w14:textId="77777777" w:rsidR="00776E3B" w:rsidRPr="003511B3" w:rsidRDefault="00776E3B" w:rsidP="002C1048">
            <w:pPr>
              <w:numPr>
                <w:ilvl w:val="0"/>
                <w:numId w:val="50"/>
              </w:numPr>
              <w:spacing w:before="80"/>
              <w:ind w:left="725"/>
              <w:jc w:val="both"/>
              <w:rPr>
                <w:rFonts w:cs="Tahoma"/>
              </w:rPr>
            </w:pPr>
            <w:r w:rsidRPr="003511B3">
              <w:rPr>
                <w:rFonts w:cs="Tahoma"/>
              </w:rPr>
              <w:t>Servizi di Windows Azure*</w:t>
            </w:r>
          </w:p>
          <w:p w14:paraId="56F68432" w14:textId="77777777" w:rsidR="00456002" w:rsidRPr="003511B3" w:rsidRDefault="00456002" w:rsidP="002C1048">
            <w:pPr>
              <w:numPr>
                <w:ilvl w:val="0"/>
                <w:numId w:val="50"/>
              </w:numPr>
              <w:spacing w:before="80"/>
              <w:ind w:left="725"/>
              <w:jc w:val="both"/>
              <w:rPr>
                <w:rFonts w:cs="Tahoma"/>
              </w:rPr>
            </w:pPr>
            <w:r w:rsidRPr="003511B3">
              <w:rPr>
                <w:rFonts w:cs="Tahoma"/>
              </w:rPr>
              <w:t>Windows Intune</w:t>
            </w:r>
          </w:p>
          <w:p w14:paraId="56F68433" w14:textId="77777777" w:rsidR="00456002" w:rsidRPr="008544B7" w:rsidRDefault="00456002" w:rsidP="002C1048">
            <w:pPr>
              <w:numPr>
                <w:ilvl w:val="0"/>
                <w:numId w:val="50"/>
              </w:numPr>
              <w:spacing w:before="80"/>
              <w:ind w:left="725"/>
              <w:jc w:val="both"/>
              <w:rPr>
                <w:rFonts w:cs="Tahoma"/>
                <w:lang w:val="pt-BR"/>
              </w:rPr>
            </w:pPr>
            <w:r w:rsidRPr="008544B7">
              <w:rPr>
                <w:rFonts w:cs="Tahoma"/>
                <w:lang w:val="pt-BR"/>
              </w:rPr>
              <w:t>Componente</w:t>
            </w:r>
            <w:r w:rsidR="00DA367E" w:rsidRPr="008544B7">
              <w:rPr>
                <w:rFonts w:cs="Tahoma"/>
                <w:lang w:val="pt-BR"/>
              </w:rPr>
              <w:t> </w:t>
            </w:r>
            <w:r w:rsidRPr="008544B7">
              <w:rPr>
                <w:rFonts w:cs="Tahoma"/>
                <w:lang w:val="pt-BR"/>
              </w:rPr>
              <w:t>aggiuntivo</w:t>
            </w:r>
            <w:r w:rsidR="00DA367E" w:rsidRPr="008544B7">
              <w:rPr>
                <w:rFonts w:cs="Tahoma"/>
                <w:lang w:val="pt-BR"/>
              </w:rPr>
              <w:t> </w:t>
            </w:r>
            <w:r w:rsidRPr="008544B7">
              <w:rPr>
                <w:rFonts w:cs="Tahoma"/>
                <w:lang w:val="pt-BR"/>
              </w:rPr>
              <w:t xml:space="preserve">di </w:t>
            </w:r>
            <w:r w:rsidR="00DA367E" w:rsidRPr="008544B7">
              <w:rPr>
                <w:rFonts w:cs="Tahoma"/>
                <w:lang w:val="pt-BR"/>
              </w:rPr>
              <w:br/>
            </w:r>
            <w:r w:rsidRPr="008544B7">
              <w:rPr>
                <w:rFonts w:cs="Tahoma"/>
                <w:lang w:val="pt-BR"/>
              </w:rPr>
              <w:t>Windows Intune*</w:t>
            </w:r>
          </w:p>
          <w:p w14:paraId="56F68434" w14:textId="77777777" w:rsidR="00E07BB2" w:rsidRPr="003511B3" w:rsidRDefault="00E07BB2" w:rsidP="002C1048">
            <w:pPr>
              <w:numPr>
                <w:ilvl w:val="0"/>
                <w:numId w:val="50"/>
              </w:numPr>
              <w:spacing w:before="80"/>
              <w:ind w:left="725"/>
              <w:jc w:val="both"/>
              <w:rPr>
                <w:rFonts w:cs="Tahoma"/>
              </w:rPr>
            </w:pPr>
            <w:r w:rsidRPr="003511B3">
              <w:rPr>
                <w:rFonts w:cs="Tahoma"/>
              </w:rPr>
              <w:t>Microsoft Dynamics CRM Online*</w:t>
            </w:r>
          </w:p>
        </w:tc>
      </w:tr>
    </w:tbl>
    <w:p w14:paraId="56F68436" w14:textId="77777777" w:rsidR="00776E3B" w:rsidRPr="003511B3" w:rsidRDefault="00776E3B" w:rsidP="00776E3B">
      <w:pPr>
        <w:tabs>
          <w:tab w:val="left" w:pos="360"/>
        </w:tabs>
        <w:ind w:left="720"/>
        <w:rPr>
          <w:rFonts w:cs="Tahoma"/>
        </w:rPr>
      </w:pPr>
      <w:r w:rsidRPr="003511B3">
        <w:rPr>
          <w:rFonts w:cs="Tahoma"/>
          <w:i/>
          <w:sz w:val="16"/>
          <w:szCs w:val="20"/>
        </w:rPr>
        <w:t>* Prodotto aggiuntivo</w:t>
      </w:r>
    </w:p>
    <w:p w14:paraId="56F68437" w14:textId="77777777" w:rsidR="00023FE7" w:rsidRPr="008544B7" w:rsidRDefault="00023FE7" w:rsidP="00DA367E">
      <w:pPr>
        <w:pStyle w:val="Heading1"/>
        <w:spacing w:before="0"/>
        <w:rPr>
          <w:rFonts w:cs="Tahoma"/>
          <w:lang w:val="pt-BR"/>
        </w:rPr>
      </w:pPr>
      <w:r w:rsidRPr="008544B7">
        <w:rPr>
          <w:rFonts w:cs="Tahoma"/>
          <w:lang w:val="pt-BR"/>
        </w:rPr>
        <w:br w:type="page"/>
      </w:r>
      <w:bookmarkStart w:id="686" w:name="_Toc336338197"/>
      <w:bookmarkStart w:id="687" w:name="_Toc348436332"/>
      <w:r w:rsidRPr="008544B7">
        <w:rPr>
          <w:rFonts w:cs="Tahoma"/>
          <w:lang w:val="pt-BR"/>
        </w:rPr>
        <w:t>ARTICOLO 4 - Tipi di Licenze e Corrispettivi</w:t>
      </w:r>
      <w:bookmarkEnd w:id="686"/>
      <w:bookmarkEnd w:id="687"/>
      <w:r w:rsidRPr="008544B7">
        <w:rPr>
          <w:rFonts w:cs="Tahoma"/>
          <w:lang w:val="pt-BR"/>
        </w:rPr>
        <w:t xml:space="preserve"> </w:t>
      </w:r>
    </w:p>
    <w:p w14:paraId="56F68438" w14:textId="77777777" w:rsidR="00023FE7" w:rsidRPr="008544B7" w:rsidRDefault="00023FE7">
      <w:pPr>
        <w:pStyle w:val="Heading2"/>
        <w:ind w:left="0" w:right="720"/>
        <w:rPr>
          <w:rFonts w:ascii="Tahoma" w:hAnsi="Tahoma" w:cs="Tahoma"/>
          <w:lang w:val="pt-BR"/>
        </w:rPr>
      </w:pPr>
    </w:p>
    <w:p w14:paraId="56F68439" w14:textId="77777777" w:rsidR="00456002" w:rsidRPr="008544B7" w:rsidRDefault="00456002" w:rsidP="00456002">
      <w:pPr>
        <w:pStyle w:val="Heading2"/>
        <w:tabs>
          <w:tab w:val="left" w:pos="90"/>
        </w:tabs>
        <w:ind w:left="0" w:right="720"/>
        <w:rPr>
          <w:rFonts w:ascii="Tahoma" w:hAnsi="Tahoma" w:cs="Tahoma"/>
          <w:lang w:val="pt-BR"/>
        </w:rPr>
      </w:pPr>
      <w:bookmarkStart w:id="688" w:name="_Toc336338198"/>
      <w:bookmarkStart w:id="689" w:name="_Toc348436333"/>
      <w:r w:rsidRPr="008544B7">
        <w:rPr>
          <w:rFonts w:ascii="Tahoma" w:hAnsi="Tahoma" w:cs="Tahoma"/>
          <w:lang w:val="pt-BR"/>
        </w:rPr>
        <w:t>Corrispettivi</w:t>
      </w:r>
      <w:bookmarkEnd w:id="688"/>
      <w:bookmarkEnd w:id="689"/>
      <w:r w:rsidRPr="008544B7">
        <w:rPr>
          <w:rFonts w:ascii="Tahoma" w:hAnsi="Tahoma" w:cs="Tahoma"/>
          <w:lang w:val="pt-BR"/>
        </w:rPr>
        <w:t> </w:t>
      </w:r>
    </w:p>
    <w:p w14:paraId="56F6843A" w14:textId="77777777" w:rsidR="00456002" w:rsidRPr="008544B7" w:rsidRDefault="00456002" w:rsidP="00ED589D">
      <w:pPr>
        <w:ind w:right="720"/>
        <w:rPr>
          <w:rFonts w:cs="Tahoma"/>
          <w:lang w:val="pt-BR"/>
        </w:rPr>
      </w:pPr>
    </w:p>
    <w:p w14:paraId="56F6843B" w14:textId="77777777" w:rsidR="00456002" w:rsidRPr="003511B3" w:rsidRDefault="00456002" w:rsidP="001E0D59">
      <w:pPr>
        <w:pStyle w:val="AppendixBodyText"/>
        <w:spacing w:after="0"/>
        <w:ind w:right="450"/>
        <w:rPr>
          <w:rFonts w:ascii="Tahoma" w:hAnsi="Tahoma" w:cs="Tahoma"/>
        </w:rPr>
      </w:pPr>
      <w:r w:rsidRPr="008544B7">
        <w:rPr>
          <w:rFonts w:ascii="Tahoma" w:hAnsi="Tahoma" w:cs="Tahoma"/>
          <w:sz w:val="18"/>
          <w:lang w:val="pt-BR"/>
        </w:rPr>
        <w:t>Questo tipo di prodotto è disponibile per alcuni Servizi Online e prodotti software.</w:t>
      </w:r>
      <w:r w:rsidR="003511B3" w:rsidRPr="008544B7">
        <w:rPr>
          <w:rFonts w:ascii="Tahoma" w:hAnsi="Tahoma" w:cs="Tahoma"/>
          <w:sz w:val="18"/>
          <w:lang w:val="pt-BR"/>
        </w:rPr>
        <w:t xml:space="preserve"> </w:t>
      </w:r>
      <w:r w:rsidRPr="008544B7">
        <w:rPr>
          <w:rFonts w:ascii="Tahoma" w:hAnsi="Tahoma" w:cs="Tahoma"/>
          <w:sz w:val="18"/>
          <w:lang w:val="pt-BR"/>
        </w:rPr>
        <w:t>Non dipende dalla versione, può essere associato a costi di configurazione o altre offerte, quali i pacchetti di attivazione.</w:t>
      </w:r>
      <w:r w:rsidR="003511B3" w:rsidRPr="008544B7">
        <w:rPr>
          <w:rFonts w:ascii="Tahoma" w:hAnsi="Tahoma" w:cs="Tahoma"/>
          <w:sz w:val="18"/>
          <w:lang w:val="pt-BR"/>
        </w:rPr>
        <w:t xml:space="preserve"> </w:t>
      </w:r>
      <w:r w:rsidRPr="008544B7">
        <w:rPr>
          <w:rFonts w:ascii="Tahoma" w:hAnsi="Tahoma" w:cs="Tahoma"/>
          <w:sz w:val="18"/>
          <w:lang w:val="pt-BR"/>
        </w:rPr>
        <w:t>A</w:t>
      </w:r>
      <w:r w:rsidR="00DA367E" w:rsidRPr="008544B7">
        <w:rPr>
          <w:rFonts w:ascii="Tahoma" w:hAnsi="Tahoma" w:cs="Tahoma"/>
          <w:sz w:val="18"/>
          <w:lang w:val="pt-BR"/>
        </w:rPr>
        <w:t> </w:t>
      </w:r>
      <w:r w:rsidRPr="008544B7">
        <w:rPr>
          <w:rFonts w:ascii="Tahoma" w:hAnsi="Tahoma" w:cs="Tahoma"/>
          <w:sz w:val="18"/>
          <w:lang w:val="pt-BR"/>
        </w:rPr>
        <w:t>livello generale non concede il diritto di utilizzare un prodotto o un servizio online.</w:t>
      </w:r>
      <w:r w:rsidR="003511B3" w:rsidRPr="008544B7">
        <w:rPr>
          <w:rFonts w:ascii="Tahoma" w:hAnsi="Tahoma" w:cs="Tahoma"/>
          <w:sz w:val="18"/>
          <w:lang w:val="pt-BR"/>
        </w:rPr>
        <w:t xml:space="preserve"> </w:t>
      </w:r>
      <w:r w:rsidRPr="008544B7">
        <w:rPr>
          <w:rFonts w:ascii="Tahoma" w:hAnsi="Tahoma" w:cs="Tahoma"/>
          <w:sz w:val="18"/>
          <w:lang w:val="pt-BR"/>
        </w:rPr>
        <w:t>Analogamente, non offre alcun vantaggio o serve ad alcun scopo al di fuori del servizio o del software a cui corrisponde.</w:t>
      </w:r>
      <w:r w:rsidR="003511B3" w:rsidRPr="008544B7">
        <w:rPr>
          <w:rFonts w:ascii="Tahoma" w:hAnsi="Tahoma" w:cs="Tahoma"/>
          <w:sz w:val="18"/>
          <w:lang w:val="pt-BR"/>
        </w:rPr>
        <w:t xml:space="preserve"> </w:t>
      </w:r>
      <w:r w:rsidRPr="003511B3">
        <w:rPr>
          <w:rFonts w:ascii="Tahoma" w:hAnsi="Tahoma" w:cs="Tahoma"/>
          <w:sz w:val="18"/>
        </w:rPr>
        <w:t>Disponibile nei seguenti programmi: Open, Open Value, Open Value Subscription, Select e Select Plus.</w:t>
      </w:r>
    </w:p>
    <w:p w14:paraId="56F6843C" w14:textId="77777777" w:rsidR="00255158" w:rsidRPr="003511B3" w:rsidRDefault="00255158" w:rsidP="0014632E">
      <w:pPr>
        <w:ind w:right="720"/>
        <w:rPr>
          <w:rFonts w:cs="Tahoma"/>
        </w:rPr>
      </w:pPr>
    </w:p>
    <w:p w14:paraId="56F6843D" w14:textId="77777777" w:rsidR="00456002" w:rsidRPr="003511B3" w:rsidRDefault="00456002" w:rsidP="00456002">
      <w:pPr>
        <w:pStyle w:val="Heading2"/>
        <w:tabs>
          <w:tab w:val="left" w:pos="90"/>
        </w:tabs>
        <w:ind w:left="0" w:right="720"/>
        <w:rPr>
          <w:rFonts w:ascii="Tahoma" w:hAnsi="Tahoma" w:cs="Tahoma"/>
        </w:rPr>
      </w:pPr>
      <w:bookmarkStart w:id="690" w:name="_Toc323819648"/>
      <w:bookmarkStart w:id="691" w:name="_Toc336338199"/>
      <w:bookmarkStart w:id="692" w:name="_Toc348436334"/>
      <w:r w:rsidRPr="003511B3">
        <w:rPr>
          <w:rFonts w:ascii="Tahoma" w:hAnsi="Tahoma" w:cs="Tahoma"/>
        </w:rPr>
        <w:t>Licenza</w:t>
      </w:r>
      <w:bookmarkEnd w:id="690"/>
      <w:bookmarkEnd w:id="691"/>
      <w:bookmarkEnd w:id="692"/>
    </w:p>
    <w:p w14:paraId="56F6843E" w14:textId="77777777" w:rsidR="00456002" w:rsidRPr="003511B3" w:rsidRDefault="00456002" w:rsidP="00ED589D">
      <w:pPr>
        <w:pStyle w:val="AppendixIndent"/>
        <w:tabs>
          <w:tab w:val="left" w:pos="90"/>
        </w:tabs>
        <w:spacing w:before="0"/>
        <w:ind w:left="0" w:right="720"/>
        <w:rPr>
          <w:rFonts w:ascii="Tahoma" w:hAnsi="Tahoma" w:cs="Tahoma"/>
        </w:rPr>
      </w:pPr>
    </w:p>
    <w:p w14:paraId="56F6843F" w14:textId="77777777" w:rsidR="00456002" w:rsidRPr="003511B3" w:rsidRDefault="00456002" w:rsidP="0014632E">
      <w:pPr>
        <w:pStyle w:val="AppendixBodyText"/>
        <w:spacing w:after="0"/>
        <w:ind w:right="720"/>
        <w:rPr>
          <w:rFonts w:ascii="Tahoma" w:hAnsi="Tahoma" w:cs="Tahoma"/>
        </w:rPr>
      </w:pPr>
      <w:r w:rsidRPr="003511B3">
        <w:rPr>
          <w:rFonts w:ascii="Tahoma" w:hAnsi="Tahoma" w:cs="Tahoma"/>
          <w:sz w:val="18"/>
        </w:rPr>
        <w:t xml:space="preserve">Questo tipo di prodotto dipende dalla versione e concede il diritto di eseguire il prodotto per il quale viene ordinato. Disponibile nei seguenti programmi: </w:t>
      </w:r>
    </w:p>
    <w:p w14:paraId="56F68440" w14:textId="77777777" w:rsidR="00456002" w:rsidRPr="003511B3" w:rsidRDefault="00456002" w:rsidP="0014632E">
      <w:pPr>
        <w:pStyle w:val="AppendixIndent"/>
        <w:tabs>
          <w:tab w:val="left" w:pos="90"/>
        </w:tabs>
        <w:spacing w:before="0"/>
        <w:ind w:left="0" w:right="720"/>
        <w:rPr>
          <w:rFonts w:ascii="Tahoma" w:hAnsi="Tahoma" w:cs="Tahoma"/>
        </w:rPr>
      </w:pPr>
    </w:p>
    <w:p w14:paraId="56F68441" w14:textId="77777777" w:rsidR="00456002" w:rsidRPr="003511B3" w:rsidRDefault="00456002" w:rsidP="002C1048">
      <w:pPr>
        <w:pStyle w:val="AppendixBulletIndent"/>
        <w:numPr>
          <w:ilvl w:val="0"/>
          <w:numId w:val="77"/>
        </w:numPr>
        <w:tabs>
          <w:tab w:val="left" w:pos="90"/>
        </w:tabs>
        <w:spacing w:after="60"/>
        <w:ind w:left="1440" w:right="720"/>
        <w:rPr>
          <w:rFonts w:ascii="Tahoma" w:hAnsi="Tahoma" w:cs="Tahoma"/>
        </w:rPr>
      </w:pPr>
      <w:r w:rsidRPr="003511B3">
        <w:rPr>
          <w:rFonts w:ascii="Tahoma" w:hAnsi="Tahoma" w:cs="Tahoma"/>
          <w:sz w:val="18"/>
          <w:szCs w:val="18"/>
        </w:rPr>
        <w:t>Licenza Open</w:t>
      </w:r>
    </w:p>
    <w:p w14:paraId="56F68442" w14:textId="77777777" w:rsidR="00456002" w:rsidRPr="003511B3" w:rsidRDefault="00456002" w:rsidP="002C1048">
      <w:pPr>
        <w:pStyle w:val="AppendixBulletIndent"/>
        <w:numPr>
          <w:ilvl w:val="0"/>
          <w:numId w:val="77"/>
        </w:numPr>
        <w:tabs>
          <w:tab w:val="left" w:pos="90"/>
        </w:tabs>
        <w:spacing w:after="60"/>
        <w:ind w:left="1440" w:right="720"/>
        <w:rPr>
          <w:rFonts w:ascii="Tahoma" w:hAnsi="Tahoma" w:cs="Tahoma"/>
        </w:rPr>
      </w:pPr>
      <w:r w:rsidRPr="003511B3">
        <w:rPr>
          <w:rFonts w:ascii="Tahoma" w:hAnsi="Tahoma" w:cs="Tahoma"/>
          <w:sz w:val="18"/>
          <w:szCs w:val="18"/>
        </w:rPr>
        <w:t xml:space="preserve">Open Value Subscription (solo per ordini buy-out) </w:t>
      </w:r>
    </w:p>
    <w:p w14:paraId="56F68443" w14:textId="77777777" w:rsidR="00456002" w:rsidRPr="003511B3" w:rsidRDefault="00456002" w:rsidP="002C1048">
      <w:pPr>
        <w:pStyle w:val="AppendixBulletIndent"/>
        <w:numPr>
          <w:ilvl w:val="0"/>
          <w:numId w:val="77"/>
        </w:numPr>
        <w:tabs>
          <w:tab w:val="left" w:pos="90"/>
        </w:tabs>
        <w:spacing w:after="60"/>
        <w:ind w:left="1440" w:right="720"/>
        <w:rPr>
          <w:rFonts w:ascii="Tahoma" w:hAnsi="Tahoma" w:cs="Tahoma"/>
        </w:rPr>
      </w:pPr>
      <w:r w:rsidRPr="003511B3">
        <w:rPr>
          <w:rFonts w:ascii="Tahoma" w:hAnsi="Tahoma" w:cs="Tahoma"/>
          <w:sz w:val="18"/>
          <w:szCs w:val="18"/>
        </w:rPr>
        <w:t xml:space="preserve">Select </w:t>
      </w:r>
    </w:p>
    <w:p w14:paraId="56F68444" w14:textId="77777777" w:rsidR="00456002" w:rsidRPr="003511B3" w:rsidRDefault="00456002" w:rsidP="002C1048">
      <w:pPr>
        <w:pStyle w:val="AppendixBulletIndent"/>
        <w:numPr>
          <w:ilvl w:val="0"/>
          <w:numId w:val="77"/>
        </w:numPr>
        <w:tabs>
          <w:tab w:val="left" w:pos="90"/>
        </w:tabs>
        <w:spacing w:after="60"/>
        <w:ind w:left="1440" w:right="720"/>
        <w:rPr>
          <w:rFonts w:ascii="Tahoma" w:hAnsi="Tahoma" w:cs="Tahoma"/>
        </w:rPr>
      </w:pPr>
      <w:r w:rsidRPr="003511B3">
        <w:rPr>
          <w:rFonts w:ascii="Tahoma" w:hAnsi="Tahoma" w:cs="Tahoma"/>
          <w:sz w:val="18"/>
          <w:szCs w:val="18"/>
        </w:rPr>
        <w:t>Select Plus</w:t>
      </w:r>
    </w:p>
    <w:p w14:paraId="56F68445" w14:textId="77777777" w:rsidR="00456002" w:rsidRPr="003511B3" w:rsidRDefault="00456002" w:rsidP="002C1048">
      <w:pPr>
        <w:pStyle w:val="AppendixBulletIndent"/>
        <w:numPr>
          <w:ilvl w:val="0"/>
          <w:numId w:val="77"/>
        </w:numPr>
        <w:tabs>
          <w:tab w:val="left" w:pos="90"/>
        </w:tabs>
        <w:spacing w:after="60"/>
        <w:ind w:left="1440" w:right="720"/>
        <w:rPr>
          <w:rFonts w:ascii="Tahoma" w:hAnsi="Tahoma" w:cs="Tahoma"/>
        </w:rPr>
      </w:pPr>
      <w:r w:rsidRPr="003511B3">
        <w:rPr>
          <w:rFonts w:ascii="Tahoma" w:hAnsi="Tahoma" w:cs="Tahoma"/>
          <w:sz w:val="18"/>
          <w:szCs w:val="18"/>
        </w:rPr>
        <w:t>Contratto School (solo per ordini buy-out)</w:t>
      </w:r>
    </w:p>
    <w:p w14:paraId="56F68446" w14:textId="77777777" w:rsidR="00456002" w:rsidRPr="003511B3" w:rsidRDefault="00456002" w:rsidP="002C1048">
      <w:pPr>
        <w:pStyle w:val="AppendixBulletIndent"/>
        <w:numPr>
          <w:ilvl w:val="0"/>
          <w:numId w:val="77"/>
        </w:numPr>
        <w:tabs>
          <w:tab w:val="left" w:pos="90"/>
        </w:tabs>
        <w:spacing w:after="60"/>
        <w:ind w:left="1440" w:right="720"/>
        <w:rPr>
          <w:rFonts w:ascii="Tahoma" w:hAnsi="Tahoma" w:cs="Tahoma"/>
        </w:rPr>
      </w:pPr>
      <w:r w:rsidRPr="003511B3">
        <w:rPr>
          <w:rFonts w:ascii="Tahoma" w:hAnsi="Tahoma" w:cs="Tahoma"/>
          <w:sz w:val="18"/>
          <w:szCs w:val="18"/>
        </w:rPr>
        <w:t>EES (solo per ordini buy-out)</w:t>
      </w:r>
    </w:p>
    <w:p w14:paraId="56F68447" w14:textId="77777777" w:rsidR="00456002" w:rsidRPr="003511B3" w:rsidRDefault="00456002" w:rsidP="0014632E">
      <w:pPr>
        <w:pStyle w:val="AppendixBulletIndent"/>
        <w:numPr>
          <w:ilvl w:val="0"/>
          <w:numId w:val="77"/>
        </w:numPr>
        <w:tabs>
          <w:tab w:val="left" w:pos="90"/>
        </w:tabs>
        <w:ind w:left="1440" w:right="720"/>
        <w:rPr>
          <w:rFonts w:ascii="Tahoma" w:hAnsi="Tahoma" w:cs="Tahoma"/>
        </w:rPr>
      </w:pPr>
      <w:r w:rsidRPr="003511B3">
        <w:rPr>
          <w:rFonts w:ascii="Tahoma" w:hAnsi="Tahoma" w:cs="Tahoma"/>
          <w:sz w:val="18"/>
          <w:szCs w:val="18"/>
        </w:rPr>
        <w:t>Contratto Enterprise Subscription (solo per ordini buy-out)</w:t>
      </w:r>
    </w:p>
    <w:p w14:paraId="56F68448" w14:textId="77777777" w:rsidR="00456002" w:rsidRPr="003511B3" w:rsidRDefault="00456002" w:rsidP="0014632E">
      <w:pPr>
        <w:pStyle w:val="AppendixIndent"/>
        <w:tabs>
          <w:tab w:val="left" w:pos="90"/>
        </w:tabs>
        <w:spacing w:before="0"/>
        <w:ind w:left="0" w:right="720"/>
        <w:rPr>
          <w:rFonts w:ascii="Tahoma" w:hAnsi="Tahoma" w:cs="Tahoma"/>
        </w:rPr>
      </w:pPr>
    </w:p>
    <w:p w14:paraId="56F68449" w14:textId="77777777" w:rsidR="00456002" w:rsidRPr="003511B3" w:rsidRDefault="00456002" w:rsidP="0014632E">
      <w:pPr>
        <w:pStyle w:val="AppendixBodyText"/>
        <w:spacing w:after="0"/>
        <w:ind w:right="720"/>
        <w:rPr>
          <w:rFonts w:ascii="Tahoma" w:hAnsi="Tahoma" w:cs="Tahoma"/>
        </w:rPr>
      </w:pPr>
      <w:r w:rsidRPr="003511B3">
        <w:rPr>
          <w:rFonts w:ascii="Tahoma" w:hAnsi="Tahoma" w:cs="Tahoma"/>
          <w:sz w:val="18"/>
        </w:rPr>
        <w:t>Non esistono prerequisiti per una società che desidera acquistare una Licenza dei programmi Open License, Select e Select Plus.</w:t>
      </w:r>
      <w:r w:rsidR="003511B3">
        <w:rPr>
          <w:rFonts w:ascii="Tahoma" w:hAnsi="Tahoma" w:cs="Tahoma"/>
          <w:sz w:val="18"/>
        </w:rPr>
        <w:t xml:space="preserve"> </w:t>
      </w:r>
      <w:r w:rsidRPr="003511B3">
        <w:rPr>
          <w:rFonts w:ascii="Tahoma" w:hAnsi="Tahoma" w:cs="Tahoma"/>
          <w:sz w:val="18"/>
        </w:rPr>
        <w:t>Fare riferimento al contratto specifico per il programma per conoscere i criteri di idoneità per l</w:t>
      </w:r>
      <w:r w:rsidR="003511B3">
        <w:rPr>
          <w:rFonts w:ascii="Tahoma" w:hAnsi="Tahoma" w:cs="Tahoma"/>
          <w:sz w:val="18"/>
        </w:rPr>
        <w:t>’</w:t>
      </w:r>
      <w:r w:rsidRPr="003511B3">
        <w:rPr>
          <w:rFonts w:ascii="Tahoma" w:hAnsi="Tahoma" w:cs="Tahoma"/>
          <w:sz w:val="18"/>
        </w:rPr>
        <w:t>acquisto di una licenza perpetua tramite ordini buy-out.</w:t>
      </w:r>
    </w:p>
    <w:p w14:paraId="56F6844A" w14:textId="77777777" w:rsidR="00255158" w:rsidRPr="003511B3" w:rsidRDefault="00255158" w:rsidP="0014632E">
      <w:pPr>
        <w:pStyle w:val="AppendixIndent"/>
        <w:tabs>
          <w:tab w:val="left" w:pos="90"/>
        </w:tabs>
        <w:spacing w:before="0"/>
        <w:ind w:left="0" w:right="720"/>
        <w:rPr>
          <w:rFonts w:ascii="Tahoma" w:hAnsi="Tahoma" w:cs="Tahoma"/>
        </w:rPr>
      </w:pPr>
    </w:p>
    <w:p w14:paraId="56F6844B" w14:textId="77777777" w:rsidR="00456002" w:rsidRPr="008544B7" w:rsidRDefault="00456002" w:rsidP="00456002">
      <w:pPr>
        <w:pStyle w:val="Heading2"/>
        <w:tabs>
          <w:tab w:val="left" w:pos="90"/>
        </w:tabs>
        <w:ind w:left="0" w:right="720"/>
        <w:rPr>
          <w:rFonts w:ascii="Tahoma" w:hAnsi="Tahoma" w:cs="Tahoma"/>
        </w:rPr>
      </w:pPr>
      <w:bookmarkStart w:id="693" w:name="_Toc323819649"/>
      <w:bookmarkStart w:id="694" w:name="_Toc336338200"/>
      <w:bookmarkStart w:id="695" w:name="_Toc348436335"/>
      <w:r w:rsidRPr="008544B7">
        <w:rPr>
          <w:rFonts w:ascii="Tahoma" w:hAnsi="Tahoma" w:cs="Tahoma"/>
        </w:rPr>
        <w:t>Licenza e Software Assurance (L&amp;SA)</w:t>
      </w:r>
      <w:bookmarkEnd w:id="693"/>
      <w:bookmarkEnd w:id="694"/>
      <w:bookmarkEnd w:id="695"/>
      <w:r w:rsidRPr="008544B7">
        <w:rPr>
          <w:rFonts w:ascii="Tahoma" w:hAnsi="Tahoma" w:cs="Tahoma"/>
        </w:rPr>
        <w:t xml:space="preserve"> </w:t>
      </w:r>
    </w:p>
    <w:p w14:paraId="56F6844C" w14:textId="77777777" w:rsidR="00456002" w:rsidRPr="008544B7" w:rsidRDefault="00456002" w:rsidP="00ED589D">
      <w:pPr>
        <w:pStyle w:val="AppendixIndent"/>
        <w:tabs>
          <w:tab w:val="left" w:pos="90"/>
        </w:tabs>
        <w:spacing w:before="0"/>
        <w:ind w:left="0" w:right="720"/>
        <w:rPr>
          <w:rFonts w:ascii="Tahoma" w:hAnsi="Tahoma" w:cs="Tahoma"/>
        </w:rPr>
      </w:pPr>
    </w:p>
    <w:p w14:paraId="56F6844D" w14:textId="77777777" w:rsidR="00456002" w:rsidRPr="003511B3" w:rsidRDefault="00456002" w:rsidP="0014632E">
      <w:pPr>
        <w:pStyle w:val="AppendixBodyText"/>
        <w:spacing w:after="0"/>
        <w:ind w:right="720"/>
        <w:rPr>
          <w:rFonts w:ascii="Tahoma" w:hAnsi="Tahoma" w:cs="Tahoma"/>
        </w:rPr>
      </w:pPr>
      <w:r w:rsidRPr="003511B3">
        <w:rPr>
          <w:rFonts w:ascii="Tahoma" w:hAnsi="Tahoma" w:cs="Tahoma"/>
          <w:sz w:val="18"/>
        </w:rPr>
        <w:t xml:space="preserve">Questo tipo di prodotto dipende dalla versione. </w:t>
      </w:r>
      <w:r w:rsidRPr="008544B7">
        <w:rPr>
          <w:rFonts w:ascii="Tahoma" w:hAnsi="Tahoma" w:cs="Tahoma"/>
          <w:sz w:val="18"/>
        </w:rPr>
        <w:t>Consente alle società di acquistare insieme la Licenza e</w:t>
      </w:r>
      <w:r w:rsidR="00DA367E" w:rsidRPr="008544B7">
        <w:rPr>
          <w:rFonts w:ascii="Tahoma" w:hAnsi="Tahoma" w:cs="Tahoma"/>
          <w:sz w:val="18"/>
        </w:rPr>
        <w:t> </w:t>
      </w:r>
      <w:r w:rsidRPr="008544B7">
        <w:rPr>
          <w:rFonts w:ascii="Tahoma" w:hAnsi="Tahoma" w:cs="Tahoma"/>
          <w:sz w:val="18"/>
        </w:rPr>
        <w:t xml:space="preserve">Software Assurance. </w:t>
      </w:r>
      <w:r w:rsidRPr="003511B3">
        <w:rPr>
          <w:rFonts w:ascii="Tahoma" w:hAnsi="Tahoma" w:cs="Tahoma"/>
          <w:sz w:val="18"/>
        </w:rPr>
        <w:t>Disponibile nei seguenti programmi:</w:t>
      </w:r>
    </w:p>
    <w:p w14:paraId="56F6844E" w14:textId="77777777" w:rsidR="00456002" w:rsidRPr="003511B3" w:rsidRDefault="00456002" w:rsidP="0014632E">
      <w:pPr>
        <w:pStyle w:val="AppendixIndent"/>
        <w:tabs>
          <w:tab w:val="left" w:pos="90"/>
        </w:tabs>
        <w:spacing w:before="0"/>
        <w:ind w:left="0" w:right="720"/>
        <w:rPr>
          <w:rFonts w:ascii="Tahoma" w:hAnsi="Tahoma" w:cs="Tahoma"/>
        </w:rPr>
      </w:pPr>
    </w:p>
    <w:p w14:paraId="56F6844F" w14:textId="77777777" w:rsidR="00456002" w:rsidRPr="003511B3" w:rsidRDefault="00456002" w:rsidP="002C1048">
      <w:pPr>
        <w:pStyle w:val="AppendixBulletIndent"/>
        <w:numPr>
          <w:ilvl w:val="0"/>
          <w:numId w:val="81"/>
        </w:numPr>
        <w:tabs>
          <w:tab w:val="left" w:pos="1440"/>
        </w:tabs>
        <w:spacing w:after="60"/>
        <w:ind w:left="1440" w:right="720"/>
        <w:rPr>
          <w:rFonts w:ascii="Tahoma" w:hAnsi="Tahoma" w:cs="Tahoma"/>
        </w:rPr>
      </w:pPr>
      <w:r w:rsidRPr="003511B3">
        <w:rPr>
          <w:rFonts w:ascii="Tahoma" w:hAnsi="Tahoma" w:cs="Tahoma"/>
          <w:sz w:val="18"/>
        </w:rPr>
        <w:t xml:space="preserve">Open License </w:t>
      </w:r>
    </w:p>
    <w:p w14:paraId="56F68450" w14:textId="77777777" w:rsidR="00456002" w:rsidRPr="003511B3" w:rsidRDefault="00456002" w:rsidP="002C1048">
      <w:pPr>
        <w:pStyle w:val="AppendixBulletIndent"/>
        <w:numPr>
          <w:ilvl w:val="0"/>
          <w:numId w:val="81"/>
        </w:numPr>
        <w:tabs>
          <w:tab w:val="left" w:pos="1440"/>
        </w:tabs>
        <w:spacing w:after="60"/>
        <w:ind w:left="1440" w:right="720"/>
        <w:rPr>
          <w:rFonts w:ascii="Tahoma" w:hAnsi="Tahoma" w:cs="Tahoma"/>
        </w:rPr>
      </w:pPr>
      <w:r w:rsidRPr="003511B3">
        <w:rPr>
          <w:rFonts w:ascii="Tahoma" w:hAnsi="Tahoma" w:cs="Tahoma"/>
          <w:sz w:val="18"/>
        </w:rPr>
        <w:t>Open Value</w:t>
      </w:r>
    </w:p>
    <w:p w14:paraId="56F68451" w14:textId="77777777" w:rsidR="00456002" w:rsidRPr="003511B3" w:rsidRDefault="00385C82" w:rsidP="002C1048">
      <w:pPr>
        <w:pStyle w:val="AppendixBulletIndent"/>
        <w:numPr>
          <w:ilvl w:val="0"/>
          <w:numId w:val="81"/>
        </w:numPr>
        <w:tabs>
          <w:tab w:val="left" w:pos="1440"/>
        </w:tabs>
        <w:spacing w:after="60"/>
        <w:ind w:left="1440" w:right="720"/>
        <w:rPr>
          <w:rFonts w:ascii="Tahoma" w:hAnsi="Tahoma" w:cs="Tahoma"/>
        </w:rPr>
      </w:pPr>
      <w:r w:rsidRPr="003511B3">
        <w:rPr>
          <w:rFonts w:ascii="Tahoma" w:hAnsi="Tahoma" w:cs="Tahoma"/>
          <w:sz w:val="18"/>
        </w:rPr>
        <w:t>Open Value Subscription</w:t>
      </w:r>
    </w:p>
    <w:p w14:paraId="56F68452" w14:textId="77777777" w:rsidR="00456002" w:rsidRPr="003511B3" w:rsidRDefault="00456002" w:rsidP="002C1048">
      <w:pPr>
        <w:pStyle w:val="AppendixBulletIndent"/>
        <w:numPr>
          <w:ilvl w:val="0"/>
          <w:numId w:val="81"/>
        </w:numPr>
        <w:tabs>
          <w:tab w:val="left" w:pos="1440"/>
        </w:tabs>
        <w:spacing w:after="60"/>
        <w:ind w:left="1440" w:right="720"/>
        <w:rPr>
          <w:rFonts w:ascii="Tahoma" w:hAnsi="Tahoma" w:cs="Tahoma"/>
        </w:rPr>
      </w:pPr>
      <w:r w:rsidRPr="003511B3">
        <w:rPr>
          <w:rFonts w:ascii="Tahoma" w:hAnsi="Tahoma" w:cs="Tahoma"/>
          <w:sz w:val="18"/>
        </w:rPr>
        <w:t xml:space="preserve">Select </w:t>
      </w:r>
    </w:p>
    <w:p w14:paraId="56F68453" w14:textId="77777777" w:rsidR="00456002" w:rsidRPr="003511B3" w:rsidRDefault="00456002" w:rsidP="002C1048">
      <w:pPr>
        <w:pStyle w:val="AppendixBulletIndent"/>
        <w:numPr>
          <w:ilvl w:val="0"/>
          <w:numId w:val="81"/>
        </w:numPr>
        <w:tabs>
          <w:tab w:val="left" w:pos="1440"/>
        </w:tabs>
        <w:spacing w:after="60"/>
        <w:ind w:left="1440" w:right="720"/>
        <w:rPr>
          <w:rFonts w:ascii="Tahoma" w:hAnsi="Tahoma" w:cs="Tahoma"/>
        </w:rPr>
      </w:pPr>
      <w:r w:rsidRPr="003511B3">
        <w:rPr>
          <w:rFonts w:ascii="Tahoma" w:hAnsi="Tahoma" w:cs="Tahoma"/>
          <w:sz w:val="18"/>
        </w:rPr>
        <w:t>Select Plus</w:t>
      </w:r>
    </w:p>
    <w:p w14:paraId="56F68454" w14:textId="77777777" w:rsidR="00456002" w:rsidRPr="003511B3" w:rsidRDefault="00456002" w:rsidP="002C1048">
      <w:pPr>
        <w:pStyle w:val="AppendixBulletIndent"/>
        <w:numPr>
          <w:ilvl w:val="0"/>
          <w:numId w:val="81"/>
        </w:numPr>
        <w:tabs>
          <w:tab w:val="left" w:pos="1440"/>
        </w:tabs>
        <w:spacing w:after="60"/>
        <w:ind w:left="1440" w:right="720"/>
        <w:rPr>
          <w:rFonts w:ascii="Tahoma" w:hAnsi="Tahoma" w:cs="Tahoma"/>
        </w:rPr>
      </w:pPr>
      <w:r w:rsidRPr="003511B3">
        <w:rPr>
          <w:rFonts w:ascii="Tahoma" w:hAnsi="Tahoma" w:cs="Tahoma"/>
          <w:sz w:val="18"/>
        </w:rPr>
        <w:t>Contratto Enterprise</w:t>
      </w:r>
    </w:p>
    <w:p w14:paraId="56F68455" w14:textId="77777777" w:rsidR="00456002" w:rsidRPr="003511B3" w:rsidRDefault="00456002" w:rsidP="0014632E">
      <w:pPr>
        <w:pStyle w:val="AppendixBulletIndent"/>
        <w:numPr>
          <w:ilvl w:val="0"/>
          <w:numId w:val="81"/>
        </w:numPr>
        <w:tabs>
          <w:tab w:val="left" w:pos="1440"/>
        </w:tabs>
        <w:ind w:left="1440" w:right="720"/>
        <w:rPr>
          <w:rFonts w:ascii="Tahoma" w:hAnsi="Tahoma" w:cs="Tahoma"/>
        </w:rPr>
      </w:pPr>
      <w:r w:rsidRPr="003511B3">
        <w:rPr>
          <w:rFonts w:ascii="Tahoma" w:hAnsi="Tahoma" w:cs="Tahoma"/>
          <w:sz w:val="18"/>
        </w:rPr>
        <w:t>Contratto Enterprise Subscription</w:t>
      </w:r>
    </w:p>
    <w:p w14:paraId="56F68456" w14:textId="77777777" w:rsidR="00456002" w:rsidRPr="003511B3" w:rsidRDefault="00456002" w:rsidP="00EF6A68">
      <w:pPr>
        <w:pStyle w:val="AppendixIndent"/>
        <w:tabs>
          <w:tab w:val="left" w:pos="90"/>
        </w:tabs>
        <w:spacing w:before="0"/>
        <w:ind w:left="0" w:right="720"/>
        <w:rPr>
          <w:rFonts w:ascii="Tahoma" w:hAnsi="Tahoma" w:cs="Tahoma"/>
        </w:rPr>
      </w:pPr>
    </w:p>
    <w:p w14:paraId="56F68457" w14:textId="77777777" w:rsidR="00456002" w:rsidRPr="008544B7" w:rsidRDefault="00456002" w:rsidP="00EF6A68">
      <w:pPr>
        <w:pStyle w:val="AppendixBodyText"/>
        <w:spacing w:after="0"/>
        <w:ind w:right="720"/>
        <w:rPr>
          <w:rFonts w:ascii="Tahoma" w:hAnsi="Tahoma" w:cs="Tahoma"/>
          <w:lang w:val="es-ES"/>
        </w:rPr>
      </w:pPr>
      <w:r w:rsidRPr="008544B7">
        <w:rPr>
          <w:rFonts w:ascii="Tahoma" w:hAnsi="Tahoma" w:cs="Tahoma"/>
          <w:sz w:val="18"/>
          <w:lang w:val="es-ES"/>
        </w:rPr>
        <w:t>Non esistono prerequisiti per l</w:t>
      </w:r>
      <w:r w:rsidR="003511B3" w:rsidRPr="008544B7">
        <w:rPr>
          <w:rFonts w:ascii="Tahoma" w:hAnsi="Tahoma" w:cs="Tahoma"/>
          <w:sz w:val="18"/>
          <w:lang w:val="es-ES"/>
        </w:rPr>
        <w:t>’</w:t>
      </w:r>
      <w:r w:rsidRPr="008544B7">
        <w:rPr>
          <w:rFonts w:ascii="Tahoma" w:hAnsi="Tahoma" w:cs="Tahoma"/>
          <w:sz w:val="18"/>
          <w:lang w:val="es-ES"/>
        </w:rPr>
        <w:t>acquisto della Licenza. Software Assurance dovrà essere acquistata al momento dell</w:t>
      </w:r>
      <w:r w:rsidR="003511B3" w:rsidRPr="008544B7">
        <w:rPr>
          <w:rFonts w:ascii="Tahoma" w:hAnsi="Tahoma" w:cs="Tahoma"/>
          <w:sz w:val="18"/>
          <w:lang w:val="es-ES"/>
        </w:rPr>
        <w:t>’</w:t>
      </w:r>
      <w:r w:rsidRPr="008544B7">
        <w:rPr>
          <w:rFonts w:ascii="Tahoma" w:hAnsi="Tahoma" w:cs="Tahoma"/>
          <w:sz w:val="18"/>
          <w:lang w:val="es-ES"/>
        </w:rPr>
        <w:t>acquisto della Licenza corrispondente o al rinnovo di un periodo di validità della copertura Software Assurance in essere.</w:t>
      </w:r>
      <w:r w:rsidR="003511B3" w:rsidRPr="008544B7">
        <w:rPr>
          <w:rFonts w:ascii="Tahoma" w:hAnsi="Tahoma" w:cs="Tahoma"/>
          <w:sz w:val="18"/>
          <w:lang w:val="es-ES"/>
        </w:rPr>
        <w:t xml:space="preserve"> </w:t>
      </w:r>
      <w:r w:rsidRPr="008544B7">
        <w:rPr>
          <w:rFonts w:ascii="Tahoma" w:hAnsi="Tahoma" w:cs="Tahoma"/>
          <w:sz w:val="18"/>
          <w:lang w:val="es-ES"/>
        </w:rPr>
        <w:t>In tutti i programmi Volume Licensing, quando la società non soddisfa i criteri di idoneità per Software Assurance e desidera acquistare la copertura, dovrà acquistare l</w:t>
      </w:r>
      <w:r w:rsidR="003511B3" w:rsidRPr="008544B7">
        <w:rPr>
          <w:rFonts w:ascii="Tahoma" w:hAnsi="Tahoma" w:cs="Tahoma"/>
          <w:sz w:val="18"/>
          <w:lang w:val="es-ES"/>
        </w:rPr>
        <w:t>’</w:t>
      </w:r>
      <w:r w:rsidRPr="008544B7">
        <w:rPr>
          <w:rFonts w:ascii="Tahoma" w:hAnsi="Tahoma" w:cs="Tahoma"/>
          <w:sz w:val="18"/>
          <w:lang w:val="es-ES"/>
        </w:rPr>
        <w:t>offerta Licenza e</w:t>
      </w:r>
      <w:r w:rsidR="00DA367E" w:rsidRPr="008544B7">
        <w:rPr>
          <w:rFonts w:ascii="Tahoma" w:hAnsi="Tahoma" w:cs="Tahoma"/>
          <w:sz w:val="18"/>
          <w:lang w:val="es-ES"/>
        </w:rPr>
        <w:t> </w:t>
      </w:r>
      <w:r w:rsidRPr="008544B7">
        <w:rPr>
          <w:rFonts w:ascii="Tahoma" w:hAnsi="Tahoma" w:cs="Tahoma"/>
          <w:sz w:val="18"/>
          <w:lang w:val="es-ES"/>
        </w:rPr>
        <w:t>Software Assurance.</w:t>
      </w:r>
    </w:p>
    <w:p w14:paraId="56F68458" w14:textId="77777777" w:rsidR="00255158" w:rsidRPr="008544B7" w:rsidRDefault="00255158" w:rsidP="00EF6A68">
      <w:pPr>
        <w:rPr>
          <w:rFonts w:cs="Tahoma"/>
          <w:lang w:val="es-ES"/>
        </w:rPr>
      </w:pPr>
    </w:p>
    <w:p w14:paraId="56F68459" w14:textId="77777777" w:rsidR="00DA367E" w:rsidRPr="008544B7" w:rsidRDefault="00DA367E" w:rsidP="00456002">
      <w:pPr>
        <w:pStyle w:val="Heading2"/>
        <w:tabs>
          <w:tab w:val="left" w:pos="90"/>
        </w:tabs>
        <w:ind w:left="0" w:right="720"/>
        <w:rPr>
          <w:rFonts w:ascii="Tahoma" w:hAnsi="Tahoma" w:cs="Tahoma"/>
          <w:lang w:val="es-ES"/>
        </w:rPr>
      </w:pPr>
      <w:bookmarkStart w:id="696" w:name="_Toc323819650"/>
      <w:bookmarkStart w:id="697" w:name="_Toc336338201"/>
      <w:bookmarkStart w:id="698" w:name="_Toc348436336"/>
    </w:p>
    <w:p w14:paraId="56F6845A" w14:textId="77777777" w:rsidR="00DA367E" w:rsidRPr="008544B7" w:rsidRDefault="00DA367E" w:rsidP="00456002">
      <w:pPr>
        <w:pStyle w:val="Heading2"/>
        <w:tabs>
          <w:tab w:val="left" w:pos="90"/>
        </w:tabs>
        <w:ind w:left="0" w:right="720"/>
        <w:rPr>
          <w:rFonts w:ascii="Tahoma" w:hAnsi="Tahoma" w:cs="Tahoma"/>
          <w:lang w:val="es-ES"/>
        </w:rPr>
      </w:pPr>
    </w:p>
    <w:p w14:paraId="56F6845B" w14:textId="77777777" w:rsidR="00DA367E" w:rsidRPr="008544B7" w:rsidRDefault="00DA367E" w:rsidP="00456002">
      <w:pPr>
        <w:pStyle w:val="Heading2"/>
        <w:tabs>
          <w:tab w:val="left" w:pos="90"/>
        </w:tabs>
        <w:ind w:left="0" w:right="720"/>
        <w:rPr>
          <w:rFonts w:ascii="Tahoma" w:hAnsi="Tahoma" w:cs="Tahoma"/>
          <w:lang w:val="es-ES"/>
        </w:rPr>
      </w:pPr>
    </w:p>
    <w:p w14:paraId="56F6845C" w14:textId="77777777" w:rsidR="00DA367E" w:rsidRPr="008544B7" w:rsidRDefault="00DA367E" w:rsidP="00456002">
      <w:pPr>
        <w:pStyle w:val="Heading2"/>
        <w:tabs>
          <w:tab w:val="left" w:pos="90"/>
        </w:tabs>
        <w:ind w:left="0" w:right="720"/>
        <w:rPr>
          <w:rFonts w:ascii="Tahoma" w:hAnsi="Tahoma" w:cs="Tahoma"/>
          <w:lang w:val="es-ES"/>
        </w:rPr>
      </w:pPr>
    </w:p>
    <w:p w14:paraId="56F6845D" w14:textId="77777777" w:rsidR="00456002" w:rsidRPr="008544B7" w:rsidRDefault="00456002" w:rsidP="00456002">
      <w:pPr>
        <w:pStyle w:val="Heading2"/>
        <w:tabs>
          <w:tab w:val="left" w:pos="90"/>
        </w:tabs>
        <w:ind w:left="0" w:right="720"/>
        <w:rPr>
          <w:rFonts w:ascii="Tahoma" w:hAnsi="Tahoma" w:cs="Tahoma"/>
          <w:lang w:val="es-ES"/>
        </w:rPr>
      </w:pPr>
      <w:r w:rsidRPr="008544B7">
        <w:rPr>
          <w:rFonts w:ascii="Tahoma" w:hAnsi="Tahoma" w:cs="Tahoma"/>
          <w:lang w:val="es-ES"/>
        </w:rPr>
        <w:t>Software Assurance</w:t>
      </w:r>
      <w:bookmarkEnd w:id="696"/>
      <w:bookmarkEnd w:id="697"/>
      <w:bookmarkEnd w:id="698"/>
    </w:p>
    <w:p w14:paraId="56F6845E" w14:textId="77777777" w:rsidR="00456002" w:rsidRPr="008544B7" w:rsidRDefault="00456002" w:rsidP="00EF6A68">
      <w:pPr>
        <w:pStyle w:val="AppendixBodyText"/>
        <w:tabs>
          <w:tab w:val="left" w:pos="90"/>
        </w:tabs>
        <w:spacing w:after="0"/>
        <w:ind w:right="720"/>
        <w:rPr>
          <w:rFonts w:ascii="Tahoma" w:hAnsi="Tahoma" w:cs="Tahoma"/>
          <w:lang w:val="es-ES"/>
        </w:rPr>
      </w:pPr>
    </w:p>
    <w:p w14:paraId="56F6845F" w14:textId="77777777" w:rsidR="00456002" w:rsidRPr="008544B7" w:rsidRDefault="00456002" w:rsidP="00EF6A68">
      <w:pPr>
        <w:pStyle w:val="AppendixBodyText"/>
        <w:spacing w:after="0"/>
        <w:ind w:right="720"/>
        <w:rPr>
          <w:rFonts w:ascii="Tahoma" w:hAnsi="Tahoma" w:cs="Tahoma"/>
          <w:lang w:val="pt-BR"/>
        </w:rPr>
      </w:pPr>
      <w:r w:rsidRPr="008544B7">
        <w:rPr>
          <w:rFonts w:ascii="Tahoma" w:hAnsi="Tahoma" w:cs="Tahoma"/>
          <w:sz w:val="18"/>
          <w:lang w:val="es-ES"/>
        </w:rPr>
        <w:t>Microsoft Software Assurance offre vantaggi che possono includere nuovi diritti sulle versioni e garantire l</w:t>
      </w:r>
      <w:r w:rsidR="003511B3" w:rsidRPr="008544B7">
        <w:rPr>
          <w:rFonts w:ascii="Tahoma" w:hAnsi="Tahoma" w:cs="Tahoma"/>
          <w:sz w:val="18"/>
          <w:lang w:val="es-ES"/>
        </w:rPr>
        <w:t>’</w:t>
      </w:r>
      <w:r w:rsidRPr="008544B7">
        <w:rPr>
          <w:rFonts w:ascii="Tahoma" w:hAnsi="Tahoma" w:cs="Tahoma"/>
          <w:sz w:val="18"/>
          <w:lang w:val="es-ES"/>
        </w:rPr>
        <w:t>accesso a tecnologie differenziate, nonché diritti aggiuntivi sull</w:t>
      </w:r>
      <w:r w:rsidR="003511B3" w:rsidRPr="008544B7">
        <w:rPr>
          <w:rFonts w:ascii="Tahoma" w:hAnsi="Tahoma" w:cs="Tahoma"/>
          <w:sz w:val="18"/>
          <w:lang w:val="es-ES"/>
        </w:rPr>
        <w:t>’</w:t>
      </w:r>
      <w:r w:rsidRPr="008544B7">
        <w:rPr>
          <w:rFonts w:ascii="Tahoma" w:hAnsi="Tahoma" w:cs="Tahoma"/>
          <w:sz w:val="18"/>
          <w:lang w:val="es-ES"/>
        </w:rPr>
        <w:t xml:space="preserve">utilizzo dei Prodotti per i quali viene acquistata. </w:t>
      </w:r>
      <w:r w:rsidRPr="008544B7">
        <w:rPr>
          <w:rFonts w:ascii="Tahoma" w:hAnsi="Tahoma" w:cs="Tahoma"/>
          <w:sz w:val="18"/>
          <w:lang w:val="pt-BR"/>
        </w:rPr>
        <w:t>Altri vantaggi sono costituiti da pagamenti dilazionati, servizi di consulenza, formazione, supporto tecnico e accesso a offerte esclusive. Per dettagli su ciascun vantaggio e criterio, fare riferimento all</w:t>
      </w:r>
      <w:r w:rsidR="003511B3" w:rsidRPr="008544B7">
        <w:rPr>
          <w:rFonts w:ascii="Tahoma" w:hAnsi="Tahoma" w:cs="Tahoma"/>
          <w:sz w:val="18"/>
          <w:lang w:val="pt-BR"/>
        </w:rPr>
        <w:t>’</w:t>
      </w:r>
      <w:r w:rsidRPr="008544B7">
        <w:rPr>
          <w:rFonts w:ascii="Tahoma" w:hAnsi="Tahoma" w:cs="Tahoma"/>
          <w:sz w:val="18"/>
          <w:lang w:val="pt-BR"/>
        </w:rPr>
        <w:t>Articolo Vantaggi di Software Assurance (SA) più avanti nel presente documento.</w:t>
      </w:r>
    </w:p>
    <w:p w14:paraId="56F68460" w14:textId="77777777" w:rsidR="00456002" w:rsidRPr="008544B7" w:rsidRDefault="00456002" w:rsidP="00EF6A68">
      <w:pPr>
        <w:pStyle w:val="AppendixIndent"/>
        <w:tabs>
          <w:tab w:val="left" w:pos="90"/>
        </w:tabs>
        <w:spacing w:before="0"/>
        <w:ind w:left="0" w:right="720"/>
        <w:rPr>
          <w:rFonts w:ascii="Tahoma" w:hAnsi="Tahoma" w:cs="Tahoma"/>
          <w:lang w:val="pt-BR"/>
        </w:rPr>
      </w:pPr>
    </w:p>
    <w:p w14:paraId="56F68461" w14:textId="77777777" w:rsidR="00456002" w:rsidRPr="003511B3" w:rsidRDefault="00456002" w:rsidP="00EF6A68">
      <w:pPr>
        <w:pStyle w:val="AppendixBodyText"/>
        <w:spacing w:after="0"/>
        <w:ind w:right="720"/>
        <w:rPr>
          <w:rFonts w:ascii="Tahoma" w:hAnsi="Tahoma" w:cs="Tahoma"/>
        </w:rPr>
      </w:pPr>
      <w:r w:rsidRPr="008544B7">
        <w:rPr>
          <w:rFonts w:ascii="Tahoma" w:hAnsi="Tahoma" w:cs="Tahoma"/>
          <w:sz w:val="18"/>
          <w:lang w:val="pt-BR"/>
        </w:rPr>
        <w:t>Per dettagli sui diritti sull</w:t>
      </w:r>
      <w:r w:rsidR="003511B3" w:rsidRPr="008544B7">
        <w:rPr>
          <w:rFonts w:ascii="Tahoma" w:hAnsi="Tahoma" w:cs="Tahoma"/>
          <w:sz w:val="18"/>
          <w:lang w:val="pt-BR"/>
        </w:rPr>
        <w:t>’</w:t>
      </w:r>
      <w:r w:rsidRPr="008544B7">
        <w:rPr>
          <w:rFonts w:ascii="Tahoma" w:hAnsi="Tahoma" w:cs="Tahoma"/>
          <w:sz w:val="18"/>
          <w:lang w:val="pt-BR"/>
        </w:rPr>
        <w:t xml:space="preserve">utilizzo relativi ai vantaggi, fare riferimento ai Diritti di Utilizzo del Prodotto per Volume License. </w:t>
      </w:r>
      <w:r w:rsidRPr="003511B3">
        <w:rPr>
          <w:rFonts w:ascii="Tahoma" w:hAnsi="Tahoma" w:cs="Tahoma"/>
          <w:sz w:val="18"/>
        </w:rPr>
        <w:t>Software Assurance è disponibile nei seguenti programmi:</w:t>
      </w:r>
    </w:p>
    <w:p w14:paraId="56F68462" w14:textId="77777777" w:rsidR="00456002" w:rsidRPr="003511B3" w:rsidRDefault="00456002" w:rsidP="00EF6A68">
      <w:pPr>
        <w:pStyle w:val="AppendixIndent"/>
        <w:tabs>
          <w:tab w:val="left" w:pos="90"/>
        </w:tabs>
        <w:spacing w:before="0"/>
        <w:ind w:left="0" w:right="720"/>
        <w:rPr>
          <w:rFonts w:ascii="Tahoma" w:hAnsi="Tahoma" w:cs="Tahoma"/>
        </w:rPr>
      </w:pPr>
    </w:p>
    <w:p w14:paraId="56F68463" w14:textId="77777777" w:rsidR="00456002" w:rsidRPr="003511B3" w:rsidRDefault="00456002" w:rsidP="002C1048">
      <w:pPr>
        <w:pStyle w:val="AppendixBulletIndent"/>
        <w:numPr>
          <w:ilvl w:val="0"/>
          <w:numId w:val="82"/>
        </w:numPr>
        <w:tabs>
          <w:tab w:val="left" w:pos="1440"/>
        </w:tabs>
        <w:spacing w:after="60"/>
        <w:ind w:left="1440" w:right="720"/>
        <w:rPr>
          <w:rFonts w:ascii="Tahoma" w:hAnsi="Tahoma" w:cs="Tahoma"/>
        </w:rPr>
      </w:pPr>
      <w:r w:rsidRPr="003511B3">
        <w:rPr>
          <w:rFonts w:ascii="Tahoma" w:hAnsi="Tahoma" w:cs="Tahoma"/>
          <w:sz w:val="18"/>
        </w:rPr>
        <w:t xml:space="preserve">Open License </w:t>
      </w:r>
    </w:p>
    <w:p w14:paraId="56F68464" w14:textId="77777777" w:rsidR="00456002" w:rsidRPr="003511B3" w:rsidRDefault="00456002" w:rsidP="002C1048">
      <w:pPr>
        <w:pStyle w:val="AppendixBulletIndent"/>
        <w:numPr>
          <w:ilvl w:val="0"/>
          <w:numId w:val="82"/>
        </w:numPr>
        <w:tabs>
          <w:tab w:val="left" w:pos="1440"/>
        </w:tabs>
        <w:spacing w:after="60"/>
        <w:ind w:left="1440" w:right="720"/>
        <w:rPr>
          <w:rFonts w:ascii="Tahoma" w:hAnsi="Tahoma" w:cs="Tahoma"/>
        </w:rPr>
      </w:pPr>
      <w:r w:rsidRPr="003511B3">
        <w:rPr>
          <w:rFonts w:ascii="Tahoma" w:hAnsi="Tahoma" w:cs="Tahoma"/>
          <w:sz w:val="18"/>
        </w:rPr>
        <w:t xml:space="preserve">Open Value </w:t>
      </w:r>
    </w:p>
    <w:p w14:paraId="56F68465" w14:textId="77777777" w:rsidR="00456002" w:rsidRPr="003511B3" w:rsidRDefault="00456002" w:rsidP="002C1048">
      <w:pPr>
        <w:pStyle w:val="AppendixBulletIndent"/>
        <w:numPr>
          <w:ilvl w:val="0"/>
          <w:numId w:val="82"/>
        </w:numPr>
        <w:tabs>
          <w:tab w:val="left" w:pos="1440"/>
        </w:tabs>
        <w:spacing w:after="60"/>
        <w:ind w:left="1440" w:right="720"/>
        <w:rPr>
          <w:rFonts w:ascii="Tahoma" w:hAnsi="Tahoma" w:cs="Tahoma"/>
        </w:rPr>
      </w:pPr>
      <w:r w:rsidRPr="003511B3">
        <w:rPr>
          <w:rFonts w:ascii="Tahoma" w:hAnsi="Tahoma" w:cs="Tahoma"/>
          <w:sz w:val="18"/>
        </w:rPr>
        <w:t xml:space="preserve">Select </w:t>
      </w:r>
    </w:p>
    <w:p w14:paraId="56F68466" w14:textId="77777777" w:rsidR="00456002" w:rsidRPr="003511B3" w:rsidRDefault="00456002" w:rsidP="002C1048">
      <w:pPr>
        <w:pStyle w:val="AppendixBulletIndent"/>
        <w:numPr>
          <w:ilvl w:val="0"/>
          <w:numId w:val="82"/>
        </w:numPr>
        <w:tabs>
          <w:tab w:val="left" w:pos="1440"/>
        </w:tabs>
        <w:spacing w:after="60"/>
        <w:ind w:left="1440" w:right="720"/>
        <w:rPr>
          <w:rFonts w:ascii="Tahoma" w:hAnsi="Tahoma" w:cs="Tahoma"/>
        </w:rPr>
      </w:pPr>
      <w:r w:rsidRPr="003511B3">
        <w:rPr>
          <w:rFonts w:ascii="Tahoma" w:hAnsi="Tahoma" w:cs="Tahoma"/>
          <w:sz w:val="18"/>
        </w:rPr>
        <w:t>Select Plus</w:t>
      </w:r>
    </w:p>
    <w:p w14:paraId="56F68467" w14:textId="77777777" w:rsidR="00456002" w:rsidRPr="003511B3" w:rsidRDefault="00456002" w:rsidP="00EF6A68">
      <w:pPr>
        <w:pStyle w:val="AppendixBulletIndent"/>
        <w:numPr>
          <w:ilvl w:val="0"/>
          <w:numId w:val="82"/>
        </w:numPr>
        <w:tabs>
          <w:tab w:val="left" w:pos="1440"/>
        </w:tabs>
        <w:ind w:left="1440" w:right="720"/>
        <w:rPr>
          <w:rFonts w:ascii="Tahoma" w:hAnsi="Tahoma" w:cs="Tahoma"/>
        </w:rPr>
      </w:pPr>
      <w:r w:rsidRPr="003511B3">
        <w:rPr>
          <w:rFonts w:ascii="Tahoma" w:hAnsi="Tahoma" w:cs="Tahoma"/>
          <w:sz w:val="18"/>
        </w:rPr>
        <w:t>Contratto Enterprise</w:t>
      </w:r>
    </w:p>
    <w:p w14:paraId="56F68468" w14:textId="77777777" w:rsidR="00456002" w:rsidRPr="003511B3" w:rsidRDefault="00456002" w:rsidP="00B147AB">
      <w:pPr>
        <w:pStyle w:val="AppendixIndent"/>
        <w:spacing w:before="0"/>
        <w:ind w:left="0" w:right="720"/>
        <w:rPr>
          <w:rFonts w:ascii="Tahoma" w:hAnsi="Tahoma" w:cs="Tahoma"/>
        </w:rPr>
      </w:pPr>
    </w:p>
    <w:p w14:paraId="56F68469" w14:textId="77777777" w:rsidR="00456002" w:rsidRPr="003511B3" w:rsidRDefault="00456002" w:rsidP="00B147AB">
      <w:pPr>
        <w:pStyle w:val="AppendixIndent"/>
        <w:spacing w:before="0"/>
        <w:ind w:left="0" w:right="720"/>
        <w:rPr>
          <w:rFonts w:ascii="Tahoma" w:hAnsi="Tahoma" w:cs="Tahoma"/>
        </w:rPr>
      </w:pPr>
      <w:r w:rsidRPr="003511B3">
        <w:rPr>
          <w:rFonts w:ascii="Tahoma" w:hAnsi="Tahoma" w:cs="Tahoma"/>
          <w:sz w:val="18"/>
        </w:rPr>
        <w:t>Esistono tre diversi livelli di impegno per cui una società può scegliere Software Assurance.</w:t>
      </w:r>
      <w:r w:rsidR="003511B3">
        <w:rPr>
          <w:rFonts w:ascii="Tahoma" w:hAnsi="Tahoma" w:cs="Tahoma"/>
          <w:sz w:val="18"/>
        </w:rPr>
        <w:t xml:space="preserve"> </w:t>
      </w:r>
      <w:r w:rsidRPr="003511B3">
        <w:rPr>
          <w:rFonts w:ascii="Tahoma" w:hAnsi="Tahoma" w:cs="Tahoma"/>
          <w:sz w:val="18"/>
        </w:rPr>
        <w:t>I livelli disponibili variano in base al programma.</w:t>
      </w:r>
      <w:r w:rsidR="003511B3">
        <w:rPr>
          <w:rFonts w:ascii="Tahoma" w:hAnsi="Tahoma" w:cs="Tahoma"/>
          <w:sz w:val="18"/>
        </w:rPr>
        <w:t xml:space="preserve"> </w:t>
      </w:r>
      <w:r w:rsidRPr="003511B3">
        <w:rPr>
          <w:rFonts w:ascii="Tahoma" w:hAnsi="Tahoma" w:cs="Tahoma"/>
          <w:sz w:val="18"/>
        </w:rPr>
        <w:t>Il livello di impegno di una società rispetto a Software Assurance è uno dei molteplici fattori che possono determinare l</w:t>
      </w:r>
      <w:r w:rsidR="003511B3">
        <w:rPr>
          <w:rFonts w:ascii="Tahoma" w:hAnsi="Tahoma" w:cs="Tahoma"/>
          <w:sz w:val="18"/>
        </w:rPr>
        <w:t>’</w:t>
      </w:r>
      <w:r w:rsidRPr="003511B3">
        <w:rPr>
          <w:rFonts w:ascii="Tahoma" w:hAnsi="Tahoma" w:cs="Tahoma"/>
          <w:sz w:val="18"/>
        </w:rPr>
        <w:t>idoneità della società a ottenere il vantaggio.</w:t>
      </w:r>
      <w:r w:rsidR="003511B3">
        <w:rPr>
          <w:rFonts w:ascii="Tahoma" w:hAnsi="Tahoma" w:cs="Tahoma"/>
          <w:sz w:val="18"/>
        </w:rPr>
        <w:t xml:space="preserve"> </w:t>
      </w:r>
      <w:r w:rsidRPr="003511B3">
        <w:rPr>
          <w:rFonts w:ascii="Tahoma" w:hAnsi="Tahoma" w:cs="Tahoma"/>
          <w:sz w:val="18"/>
        </w:rPr>
        <w:t>Una società può</w:t>
      </w:r>
    </w:p>
    <w:p w14:paraId="56F6846A" w14:textId="77777777" w:rsidR="004C08A3" w:rsidRPr="003511B3" w:rsidRDefault="004C08A3" w:rsidP="00B147AB">
      <w:pPr>
        <w:pStyle w:val="AppendixIndent"/>
        <w:spacing w:before="0"/>
        <w:ind w:left="0" w:right="720"/>
        <w:rPr>
          <w:rFonts w:ascii="Tahoma" w:hAnsi="Tahoma" w:cs="Tahoma"/>
        </w:rPr>
      </w:pPr>
    </w:p>
    <w:p w14:paraId="56F6846B" w14:textId="77777777" w:rsidR="00456002" w:rsidRPr="003511B3" w:rsidRDefault="00456002" w:rsidP="002C1048">
      <w:pPr>
        <w:pStyle w:val="AppendixIndent"/>
        <w:numPr>
          <w:ilvl w:val="0"/>
          <w:numId w:val="83"/>
        </w:numPr>
        <w:ind w:left="1440" w:right="720"/>
        <w:rPr>
          <w:rFonts w:ascii="Tahoma" w:hAnsi="Tahoma" w:cs="Tahoma"/>
        </w:rPr>
      </w:pPr>
      <w:r w:rsidRPr="003511B3">
        <w:rPr>
          <w:rFonts w:ascii="Tahoma" w:hAnsi="Tahoma" w:cs="Tahoma"/>
          <w:sz w:val="18"/>
        </w:rPr>
        <w:t>Impegnarsi ad assegnare Software Assurance a tutti i prodotti della piattaforma.</w:t>
      </w:r>
      <w:r w:rsidR="003511B3">
        <w:rPr>
          <w:rFonts w:ascii="Tahoma" w:hAnsi="Tahoma" w:cs="Tahoma"/>
          <w:sz w:val="18"/>
        </w:rPr>
        <w:t xml:space="preserve"> </w:t>
      </w:r>
      <w:r w:rsidRPr="003511B3">
        <w:rPr>
          <w:rFonts w:ascii="Tahoma" w:hAnsi="Tahoma" w:cs="Tahoma"/>
          <w:sz w:val="18"/>
        </w:rPr>
        <w:t>Ciò è più comune nel Contratto Enterprise e in Open Value.</w:t>
      </w:r>
    </w:p>
    <w:p w14:paraId="56F6846C" w14:textId="77777777" w:rsidR="00456002" w:rsidRPr="003511B3" w:rsidRDefault="00456002" w:rsidP="002C1048">
      <w:pPr>
        <w:pStyle w:val="AppendixIndent"/>
        <w:numPr>
          <w:ilvl w:val="0"/>
          <w:numId w:val="83"/>
        </w:numPr>
        <w:ind w:left="1440" w:right="720"/>
        <w:rPr>
          <w:rFonts w:ascii="Tahoma" w:hAnsi="Tahoma" w:cs="Tahoma"/>
        </w:rPr>
      </w:pPr>
      <w:r w:rsidRPr="003511B3">
        <w:rPr>
          <w:rFonts w:ascii="Tahoma" w:hAnsi="Tahoma" w:cs="Tahoma"/>
          <w:sz w:val="18"/>
        </w:rPr>
        <w:t>Impegnarsi ad associare Software Assurance a tutti gli acquisti di un particolare pool di</w:t>
      </w:r>
      <w:r w:rsidR="00DA367E">
        <w:rPr>
          <w:rFonts w:ascii="Tahoma" w:hAnsi="Tahoma" w:cs="Tahoma"/>
          <w:sz w:val="18"/>
        </w:rPr>
        <w:t> </w:t>
      </w:r>
      <w:r w:rsidRPr="003511B3">
        <w:rPr>
          <w:rFonts w:ascii="Tahoma" w:hAnsi="Tahoma" w:cs="Tahoma"/>
          <w:sz w:val="18"/>
        </w:rPr>
        <w:t>prodotti (Applicazioni, Sistemi o Server).</w:t>
      </w:r>
      <w:r w:rsidR="003511B3">
        <w:rPr>
          <w:rFonts w:ascii="Tahoma" w:hAnsi="Tahoma" w:cs="Tahoma"/>
          <w:sz w:val="18"/>
        </w:rPr>
        <w:t xml:space="preserve"> </w:t>
      </w:r>
      <w:r w:rsidRPr="003511B3">
        <w:rPr>
          <w:rFonts w:ascii="Tahoma" w:hAnsi="Tahoma" w:cs="Tahoma"/>
          <w:sz w:val="18"/>
        </w:rPr>
        <w:t>Questa modalità è nota come Partecipazione a</w:t>
      </w:r>
      <w:r w:rsidR="00DA367E">
        <w:rPr>
          <w:rFonts w:ascii="Tahoma" w:hAnsi="Tahoma" w:cs="Tahoma"/>
          <w:sz w:val="18"/>
        </w:rPr>
        <w:t> </w:t>
      </w:r>
      <w:r w:rsidRPr="003511B3">
        <w:rPr>
          <w:rFonts w:ascii="Tahoma" w:hAnsi="Tahoma" w:cs="Tahoma"/>
          <w:sz w:val="18"/>
        </w:rPr>
        <w:t>Software Assurance (Software Assurance Membership o SAM) Non richiede un impegno a livello aziendale per Software Assurance, impegno che è invece necessario nel programma Select.</w:t>
      </w:r>
    </w:p>
    <w:p w14:paraId="56F6846D" w14:textId="77777777" w:rsidR="00456002" w:rsidRPr="003511B3" w:rsidRDefault="00456002" w:rsidP="002C1048">
      <w:pPr>
        <w:pStyle w:val="AppendixIndent"/>
        <w:numPr>
          <w:ilvl w:val="0"/>
          <w:numId w:val="83"/>
        </w:numPr>
        <w:ind w:left="1440" w:right="720"/>
        <w:rPr>
          <w:rFonts w:ascii="Tahoma" w:hAnsi="Tahoma" w:cs="Tahoma"/>
        </w:rPr>
      </w:pPr>
      <w:r w:rsidRPr="003511B3">
        <w:rPr>
          <w:rFonts w:ascii="Tahoma" w:hAnsi="Tahoma" w:cs="Tahoma"/>
          <w:sz w:val="18"/>
        </w:rPr>
        <w:t>Acquistare Software Assurance per i singoli prodotti senza alcun impegno a estendere Software Assurance ad altri prodotti.</w:t>
      </w:r>
    </w:p>
    <w:p w14:paraId="56F6846E" w14:textId="77777777" w:rsidR="0053106B" w:rsidRPr="003511B3" w:rsidRDefault="0053106B" w:rsidP="00EF6A68">
      <w:pPr>
        <w:pStyle w:val="AppendixBodyText"/>
        <w:spacing w:after="0"/>
        <w:ind w:right="720"/>
        <w:rPr>
          <w:rFonts w:ascii="Tahoma" w:hAnsi="Tahoma" w:cs="Tahoma"/>
        </w:rPr>
      </w:pPr>
    </w:p>
    <w:p w14:paraId="56F6846F" w14:textId="77777777" w:rsidR="00456002" w:rsidRPr="003511B3" w:rsidRDefault="00456002" w:rsidP="00B147AB">
      <w:pPr>
        <w:pStyle w:val="AppendixBodyText"/>
        <w:spacing w:after="0"/>
        <w:ind w:right="720"/>
        <w:rPr>
          <w:rFonts w:ascii="Tahoma" w:hAnsi="Tahoma" w:cs="Tahoma"/>
        </w:rPr>
      </w:pPr>
      <w:r w:rsidRPr="003511B3">
        <w:rPr>
          <w:rFonts w:ascii="Tahoma" w:hAnsi="Tahoma" w:cs="Tahoma"/>
          <w:sz w:val="18"/>
        </w:rPr>
        <w:t>Software Assurance dovrà essere acquistata al momento dell</w:t>
      </w:r>
      <w:r w:rsidR="003511B3">
        <w:rPr>
          <w:rFonts w:ascii="Tahoma" w:hAnsi="Tahoma" w:cs="Tahoma"/>
          <w:sz w:val="18"/>
        </w:rPr>
        <w:t>’</w:t>
      </w:r>
      <w:r w:rsidRPr="003511B3">
        <w:rPr>
          <w:rFonts w:ascii="Tahoma" w:hAnsi="Tahoma" w:cs="Tahoma"/>
          <w:sz w:val="18"/>
        </w:rPr>
        <w:t>acquisto della Licenza o al rinnovo di un periodo di validità della copertura Software Assurance in essere.</w:t>
      </w:r>
      <w:r w:rsidR="003511B3">
        <w:rPr>
          <w:rFonts w:ascii="Tahoma" w:hAnsi="Tahoma" w:cs="Tahoma"/>
          <w:sz w:val="18"/>
        </w:rPr>
        <w:t xml:space="preserve"> </w:t>
      </w:r>
      <w:r w:rsidRPr="003511B3">
        <w:rPr>
          <w:rFonts w:ascii="Tahoma" w:hAnsi="Tahoma" w:cs="Tahoma"/>
          <w:sz w:val="18"/>
        </w:rPr>
        <w:t>Diversamente, si dovrà acquistare una nuova Licenza o Licenza e Software Assurance allo scopo di aggiornare la Licenza a una data successiva (per un Sistema Operativo Desktop di Windows, le opzioni sono Aggiorna e Software Assurance).</w:t>
      </w:r>
      <w:r w:rsidR="003511B3">
        <w:rPr>
          <w:rFonts w:ascii="Tahoma" w:hAnsi="Tahoma" w:cs="Tahoma"/>
          <w:sz w:val="18"/>
        </w:rPr>
        <w:t xml:space="preserve"> </w:t>
      </w:r>
      <w:r w:rsidRPr="003511B3">
        <w:rPr>
          <w:rFonts w:ascii="Tahoma" w:hAnsi="Tahoma" w:cs="Tahoma"/>
          <w:sz w:val="18"/>
        </w:rPr>
        <w:t>Fare riferimento all</w:t>
      </w:r>
      <w:r w:rsidR="003511B3">
        <w:rPr>
          <w:rFonts w:ascii="Tahoma" w:hAnsi="Tahoma" w:cs="Tahoma"/>
          <w:sz w:val="18"/>
        </w:rPr>
        <w:t>’</w:t>
      </w:r>
      <w:r w:rsidRPr="003511B3">
        <w:rPr>
          <w:rFonts w:ascii="Tahoma" w:hAnsi="Tahoma" w:cs="Tahoma"/>
          <w:sz w:val="18"/>
        </w:rPr>
        <w:t>Articolo relativo alle regole per il rinnovo e al contratto specifico per il programma per conoscere i criteri di idoneità per l</w:t>
      </w:r>
      <w:r w:rsidR="003511B3">
        <w:rPr>
          <w:rFonts w:ascii="Tahoma" w:hAnsi="Tahoma" w:cs="Tahoma"/>
          <w:sz w:val="18"/>
        </w:rPr>
        <w:t>’</w:t>
      </w:r>
      <w:r w:rsidRPr="003511B3">
        <w:rPr>
          <w:rFonts w:ascii="Tahoma" w:hAnsi="Tahoma" w:cs="Tahoma"/>
          <w:sz w:val="18"/>
        </w:rPr>
        <w:t>acquisto di Software Assurance.</w:t>
      </w:r>
    </w:p>
    <w:p w14:paraId="56F68470" w14:textId="77777777" w:rsidR="004C08A3" w:rsidRPr="003511B3" w:rsidRDefault="004C08A3" w:rsidP="00B147AB">
      <w:pPr>
        <w:pStyle w:val="AppendixBodyText"/>
        <w:spacing w:after="0"/>
        <w:ind w:right="720"/>
        <w:rPr>
          <w:rFonts w:ascii="Tahoma" w:hAnsi="Tahoma" w:cs="Tahoma"/>
        </w:rPr>
      </w:pPr>
    </w:p>
    <w:p w14:paraId="56F68471" w14:textId="77777777" w:rsidR="00456002" w:rsidRPr="003511B3" w:rsidRDefault="00456002" w:rsidP="00B147AB">
      <w:pPr>
        <w:pStyle w:val="AppendixBodyText"/>
        <w:spacing w:after="0"/>
        <w:ind w:right="720"/>
        <w:rPr>
          <w:rFonts w:ascii="Tahoma" w:hAnsi="Tahoma" w:cs="Tahoma"/>
        </w:rPr>
      </w:pPr>
      <w:r w:rsidRPr="003511B3">
        <w:rPr>
          <w:rFonts w:ascii="Tahoma" w:hAnsi="Tahoma" w:cs="Tahoma"/>
          <w:sz w:val="18"/>
        </w:rPr>
        <w:t>Nell</w:t>
      </w:r>
      <w:r w:rsidR="003511B3">
        <w:rPr>
          <w:rFonts w:ascii="Tahoma" w:hAnsi="Tahoma" w:cs="Tahoma"/>
          <w:sz w:val="18"/>
        </w:rPr>
        <w:t>’</w:t>
      </w:r>
      <w:r w:rsidRPr="003511B3">
        <w:rPr>
          <w:rFonts w:ascii="Tahoma" w:hAnsi="Tahoma" w:cs="Tahoma"/>
          <w:sz w:val="18"/>
        </w:rPr>
        <w:t xml:space="preserve">eventualità di un trasferimento di Licenze perpetue, il cessionario potrà acquistare Software Assurance per tali Licenze trasferite entro 30 giorni dalla data del trasferimento e a condizioni che le License trasferite abbiano una copertura Software Assurance attiva al momento del trasferimento. </w:t>
      </w:r>
    </w:p>
    <w:p w14:paraId="56F68472" w14:textId="77777777" w:rsidR="004C08A3" w:rsidRPr="003511B3" w:rsidRDefault="004C08A3" w:rsidP="00B147AB">
      <w:pPr>
        <w:pStyle w:val="AppendixBodyText"/>
        <w:spacing w:after="0"/>
        <w:ind w:right="720"/>
        <w:rPr>
          <w:rFonts w:ascii="Tahoma" w:hAnsi="Tahoma" w:cs="Tahoma"/>
        </w:rPr>
      </w:pPr>
    </w:p>
    <w:p w14:paraId="56F68473" w14:textId="77777777" w:rsidR="00456002" w:rsidRPr="00A32A38" w:rsidRDefault="00456002" w:rsidP="00B147AB">
      <w:pPr>
        <w:pStyle w:val="AppendixBodyText"/>
        <w:spacing w:after="0"/>
        <w:ind w:right="720"/>
        <w:rPr>
          <w:rFonts w:ascii="Tahoma" w:hAnsi="Tahoma" w:cs="Tahoma"/>
          <w:lang w:val="fr-FR"/>
        </w:rPr>
      </w:pPr>
      <w:r w:rsidRPr="00A32A38">
        <w:rPr>
          <w:rFonts w:ascii="Tahoma" w:hAnsi="Tahoma" w:cs="Tahoma"/>
          <w:sz w:val="18"/>
          <w:lang w:val="fr-FR"/>
        </w:rPr>
        <w:t>Le società potranno avere la possibilità di ottenere Software Assurance per alcune licenze acquistate tramite il canale Retail (Full Packaged Product) o tramite un OEM. L</w:t>
      </w:r>
      <w:r w:rsidR="003511B3" w:rsidRPr="00A32A38">
        <w:rPr>
          <w:rFonts w:ascii="Tahoma" w:hAnsi="Tahoma" w:cs="Tahoma"/>
          <w:sz w:val="18"/>
          <w:lang w:val="fr-FR"/>
        </w:rPr>
        <w:t>’</w:t>
      </w:r>
      <w:r w:rsidRPr="00A32A38">
        <w:rPr>
          <w:rFonts w:ascii="Tahoma" w:hAnsi="Tahoma" w:cs="Tahoma"/>
          <w:sz w:val="18"/>
          <w:lang w:val="fr-FR"/>
        </w:rPr>
        <w:t>idoneità varia in base al programma, al pool di prodotti e all</w:t>
      </w:r>
      <w:r w:rsidR="003511B3" w:rsidRPr="00A32A38">
        <w:rPr>
          <w:rFonts w:ascii="Tahoma" w:hAnsi="Tahoma" w:cs="Tahoma"/>
          <w:sz w:val="18"/>
          <w:lang w:val="fr-FR"/>
        </w:rPr>
        <w:t>’</w:t>
      </w:r>
      <w:r w:rsidRPr="00A32A38">
        <w:rPr>
          <w:rFonts w:ascii="Tahoma" w:hAnsi="Tahoma" w:cs="Tahoma"/>
          <w:sz w:val="18"/>
          <w:lang w:val="fr-FR"/>
        </w:rPr>
        <w:t>origine della licenza (vedere di seguito).</w:t>
      </w:r>
      <w:r w:rsidR="003511B3" w:rsidRPr="00A32A38">
        <w:rPr>
          <w:rFonts w:ascii="Tahoma" w:hAnsi="Tahoma" w:cs="Tahoma"/>
          <w:sz w:val="18"/>
          <w:lang w:val="fr-FR"/>
        </w:rPr>
        <w:t xml:space="preserve"> </w:t>
      </w:r>
      <w:r w:rsidRPr="00A32A38">
        <w:rPr>
          <w:rFonts w:ascii="Tahoma" w:hAnsi="Tahoma" w:cs="Tahoma"/>
          <w:sz w:val="18"/>
          <w:lang w:val="fr-FR"/>
        </w:rPr>
        <w:t>In tutti i casi, salvo quanto diversamente indicato, solo le licenze per l</w:t>
      </w:r>
      <w:r w:rsidR="003511B3" w:rsidRPr="00A32A38">
        <w:rPr>
          <w:rFonts w:ascii="Tahoma" w:hAnsi="Tahoma" w:cs="Tahoma"/>
          <w:sz w:val="18"/>
          <w:lang w:val="fr-FR"/>
        </w:rPr>
        <w:t>’</w:t>
      </w:r>
      <w:r w:rsidRPr="00A32A38">
        <w:rPr>
          <w:rFonts w:ascii="Tahoma" w:hAnsi="Tahoma" w:cs="Tahoma"/>
          <w:sz w:val="18"/>
          <w:lang w:val="fr-FR"/>
        </w:rPr>
        <w:t>ultima versione di un prodotto sono idonee e la copertura Software Assurance dovrà essere acquistata entro 90 giorni dalla data in cui sono state acquistate le licenze. Ai sensi del programma Open Value, questa opzione si applica solo ai prodotti con l</w:t>
      </w:r>
      <w:r w:rsidR="003511B3" w:rsidRPr="00A32A38">
        <w:rPr>
          <w:rFonts w:ascii="Tahoma" w:hAnsi="Tahoma" w:cs="Tahoma"/>
          <w:sz w:val="18"/>
          <w:lang w:val="fr-FR"/>
        </w:rPr>
        <w:t>’</w:t>
      </w:r>
      <w:r w:rsidRPr="00A32A38">
        <w:rPr>
          <w:rFonts w:ascii="Tahoma" w:hAnsi="Tahoma" w:cs="Tahoma"/>
          <w:sz w:val="18"/>
          <w:lang w:val="fr-FR"/>
        </w:rPr>
        <w:t>opzione non per l</w:t>
      </w:r>
      <w:r w:rsidR="003511B3" w:rsidRPr="00A32A38">
        <w:rPr>
          <w:rFonts w:ascii="Tahoma" w:hAnsi="Tahoma" w:cs="Tahoma"/>
          <w:sz w:val="18"/>
          <w:lang w:val="fr-FR"/>
        </w:rPr>
        <w:t>’</w:t>
      </w:r>
      <w:r w:rsidRPr="00A32A38">
        <w:rPr>
          <w:rFonts w:ascii="Tahoma" w:hAnsi="Tahoma" w:cs="Tahoma"/>
          <w:sz w:val="18"/>
          <w:lang w:val="fr-FR"/>
        </w:rPr>
        <w:t>intera Organizzazione/non a livello Aziendale. Ai sensi dei Contratti Enterprise, si applica solo ai Prodotti Aggiuntivi entro 90 giorni. Le società che acquistano Software Assurance per OEM o licenze al dettaglio hanno la possibilità di installare e utilizzare software per Contratti Multilicenza per la versione corrente in qualsiasi momento.</w:t>
      </w:r>
      <w:r w:rsidR="003511B3" w:rsidRPr="00A32A38">
        <w:rPr>
          <w:rFonts w:ascii="Tahoma" w:hAnsi="Tahoma" w:cs="Tahoma"/>
          <w:sz w:val="18"/>
          <w:lang w:val="fr-FR"/>
        </w:rPr>
        <w:t xml:space="preserve"> </w:t>
      </w:r>
      <w:r w:rsidRPr="00A32A38">
        <w:rPr>
          <w:rFonts w:ascii="Tahoma" w:hAnsi="Tahoma" w:cs="Tahoma"/>
          <w:sz w:val="18"/>
          <w:lang w:val="fr-FR"/>
        </w:rPr>
        <w:t>In questo caso, l</w:t>
      </w:r>
      <w:r w:rsidR="003511B3" w:rsidRPr="00A32A38">
        <w:rPr>
          <w:rFonts w:ascii="Tahoma" w:hAnsi="Tahoma" w:cs="Tahoma"/>
          <w:sz w:val="18"/>
          <w:lang w:val="fr-FR"/>
        </w:rPr>
        <w:t>’</w:t>
      </w:r>
      <w:r w:rsidRPr="00A32A38">
        <w:rPr>
          <w:rFonts w:ascii="Tahoma" w:hAnsi="Tahoma" w:cs="Tahoma"/>
          <w:sz w:val="18"/>
          <w:lang w:val="fr-FR"/>
        </w:rPr>
        <w:t>utilizzo da parte della società del software è soggetto ai Diritti di Utilizzo del Prodotto per tale prodotto e alle condizioni del Contratto Multilicenza (Volume Licensing) della società.</w:t>
      </w:r>
    </w:p>
    <w:p w14:paraId="56F68474" w14:textId="77777777" w:rsidR="00456002" w:rsidRPr="00A32A38" w:rsidRDefault="00456002" w:rsidP="00B147AB">
      <w:pPr>
        <w:pStyle w:val="AppendixIndent"/>
        <w:spacing w:before="0"/>
        <w:ind w:left="0" w:right="720"/>
        <w:rPr>
          <w:rFonts w:ascii="Tahoma" w:hAnsi="Tahoma" w:cs="Tahoma"/>
          <w:lang w:val="fr-FR"/>
        </w:rPr>
      </w:pPr>
    </w:p>
    <w:p w14:paraId="56F68475" w14:textId="77777777" w:rsidR="00DA367E" w:rsidRPr="00A32A38" w:rsidRDefault="00DA367E" w:rsidP="00B147AB">
      <w:pPr>
        <w:pStyle w:val="AppendixIndent"/>
        <w:spacing w:before="0"/>
        <w:ind w:left="0" w:right="720"/>
        <w:rPr>
          <w:rFonts w:ascii="Tahoma" w:hAnsi="Tahoma" w:cs="Tahoma"/>
          <w:lang w:val="fr-FR"/>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2"/>
        <w:gridCol w:w="1801"/>
        <w:gridCol w:w="2431"/>
        <w:gridCol w:w="2971"/>
      </w:tblGrid>
      <w:tr w:rsidR="00456002" w:rsidRPr="003511B3" w14:paraId="56F6847A" w14:textId="77777777" w:rsidTr="00DA367E">
        <w:tc>
          <w:tcPr>
            <w:tcW w:w="1512" w:type="dxa"/>
            <w:tcBorders>
              <w:top w:val="single" w:sz="4" w:space="0" w:color="auto"/>
              <w:left w:val="single" w:sz="4" w:space="0" w:color="auto"/>
              <w:bottom w:val="single" w:sz="4" w:space="0" w:color="auto"/>
              <w:right w:val="single" w:sz="4" w:space="0" w:color="auto"/>
            </w:tcBorders>
            <w:shd w:val="clear" w:color="auto" w:fill="FFCC99"/>
            <w:vAlign w:val="center"/>
          </w:tcPr>
          <w:p w14:paraId="56F68476" w14:textId="77777777" w:rsidR="00456002" w:rsidRPr="00A32A38" w:rsidRDefault="00456002" w:rsidP="005C647E">
            <w:pPr>
              <w:pStyle w:val="AppendixTableHeadings"/>
              <w:rPr>
                <w:rFonts w:ascii="Tahoma" w:hAnsi="Tahoma" w:cs="Tahoma"/>
                <w:sz w:val="20"/>
                <w:szCs w:val="20"/>
                <w:lang w:val="fr-FR"/>
              </w:rPr>
            </w:pPr>
          </w:p>
        </w:tc>
        <w:tc>
          <w:tcPr>
            <w:tcW w:w="180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6F68477" w14:textId="77777777" w:rsidR="00456002" w:rsidRPr="003511B3" w:rsidRDefault="00456002" w:rsidP="005C647E">
            <w:pPr>
              <w:pStyle w:val="AppendixTableHeadings"/>
              <w:rPr>
                <w:rFonts w:ascii="Tahoma" w:hAnsi="Tahoma" w:cs="Tahoma"/>
                <w:sz w:val="20"/>
              </w:rPr>
            </w:pPr>
            <w:r w:rsidRPr="003511B3">
              <w:rPr>
                <w:rFonts w:ascii="Tahoma" w:hAnsi="Tahoma" w:cs="Tahoma"/>
                <w:sz w:val="20"/>
              </w:rPr>
              <w:t>Full Packaged Product</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6F68478" w14:textId="77777777" w:rsidR="00456002" w:rsidRPr="003511B3" w:rsidRDefault="00456002" w:rsidP="005C647E">
            <w:pPr>
              <w:pStyle w:val="AppendixTableHeadings"/>
              <w:rPr>
                <w:rFonts w:ascii="Tahoma" w:hAnsi="Tahoma" w:cs="Tahoma"/>
                <w:sz w:val="20"/>
              </w:rPr>
            </w:pPr>
            <w:r w:rsidRPr="003511B3">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6F68479" w14:textId="77777777" w:rsidR="00456002" w:rsidRPr="003511B3" w:rsidRDefault="00456002" w:rsidP="00DA367E">
            <w:pPr>
              <w:pStyle w:val="AppendixTableHeadings"/>
              <w:rPr>
                <w:rFonts w:ascii="Tahoma" w:hAnsi="Tahoma" w:cs="Tahoma"/>
                <w:sz w:val="20"/>
              </w:rPr>
            </w:pPr>
            <w:r w:rsidRPr="003511B3">
              <w:rPr>
                <w:rFonts w:ascii="Tahoma" w:hAnsi="Tahoma" w:cs="Tahoma"/>
                <w:sz w:val="20"/>
              </w:rPr>
              <w:t>Programmi</w:t>
            </w:r>
          </w:p>
        </w:tc>
      </w:tr>
      <w:tr w:rsidR="00456002" w:rsidRPr="00A32A38" w14:paraId="56F6847F" w14:textId="77777777" w:rsidTr="00DA367E">
        <w:tc>
          <w:tcPr>
            <w:tcW w:w="1512" w:type="dxa"/>
            <w:tcBorders>
              <w:top w:val="single" w:sz="4" w:space="0" w:color="auto"/>
              <w:left w:val="single" w:sz="4" w:space="0" w:color="auto"/>
              <w:bottom w:val="single" w:sz="4" w:space="0" w:color="auto"/>
              <w:right w:val="single" w:sz="4" w:space="0" w:color="auto"/>
            </w:tcBorders>
            <w:vAlign w:val="center"/>
            <w:hideMark/>
          </w:tcPr>
          <w:p w14:paraId="56F6847B" w14:textId="77777777" w:rsidR="00456002" w:rsidRPr="003511B3" w:rsidRDefault="00456002" w:rsidP="005C647E">
            <w:pPr>
              <w:pStyle w:val="AppendixTableText"/>
              <w:rPr>
                <w:rFonts w:ascii="Tahoma" w:hAnsi="Tahoma" w:cs="Tahoma"/>
                <w:b/>
                <w:color w:val="000000"/>
                <w:sz w:val="20"/>
                <w:szCs w:val="20"/>
              </w:rPr>
            </w:pPr>
            <w:r w:rsidRPr="003511B3">
              <w:rPr>
                <w:rFonts w:ascii="Tahoma" w:hAnsi="Tahoma" w:cs="Tahoma"/>
                <w:b/>
                <w:color w:val="000000"/>
                <w:sz w:val="20"/>
                <w:szCs w:val="20"/>
              </w:rPr>
              <w:t xml:space="preserve">Pool di Applicazioni </w:t>
            </w:r>
          </w:p>
        </w:tc>
        <w:tc>
          <w:tcPr>
            <w:tcW w:w="1801" w:type="dxa"/>
            <w:tcBorders>
              <w:top w:val="single" w:sz="4" w:space="0" w:color="auto"/>
              <w:left w:val="single" w:sz="4" w:space="0" w:color="auto"/>
              <w:bottom w:val="single" w:sz="4" w:space="0" w:color="auto"/>
              <w:right w:val="single" w:sz="4" w:space="0" w:color="auto"/>
            </w:tcBorders>
            <w:vAlign w:val="center"/>
            <w:hideMark/>
          </w:tcPr>
          <w:p w14:paraId="56F6847C" w14:textId="77777777" w:rsidR="00456002" w:rsidRPr="003511B3" w:rsidRDefault="00456002" w:rsidP="005C647E">
            <w:pPr>
              <w:pStyle w:val="AppendixTableText"/>
              <w:rPr>
                <w:rFonts w:ascii="Tahoma" w:hAnsi="Tahoma" w:cs="Tahoma"/>
                <w:color w:val="000000"/>
              </w:rPr>
            </w:pPr>
            <w:r w:rsidRPr="003511B3">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6F6847D" w14:textId="77777777" w:rsidR="00456002" w:rsidRPr="00A32A38" w:rsidRDefault="00456002" w:rsidP="005C647E">
            <w:pPr>
              <w:pStyle w:val="AppendixTableText"/>
              <w:rPr>
                <w:rFonts w:ascii="Tahoma" w:hAnsi="Tahoma" w:cs="Tahoma"/>
                <w:color w:val="000000"/>
                <w:lang w:val="fr-FR"/>
              </w:rPr>
            </w:pPr>
            <w:r w:rsidRPr="00A32A38">
              <w:rPr>
                <w:rFonts w:ascii="Tahoma" w:hAnsi="Tahoma" w:cs="Tahoma"/>
                <w:color w:val="000000"/>
                <w:lang w:val="fr-FR"/>
              </w:rPr>
              <w:t>SA disponibile solo nella modalità delineata sotto</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56F6847E" w14:textId="77777777" w:rsidR="00456002" w:rsidRPr="00A32A38" w:rsidRDefault="00456002" w:rsidP="005C647E">
            <w:pPr>
              <w:pStyle w:val="AppendixTableText"/>
              <w:jc w:val="left"/>
              <w:rPr>
                <w:rFonts w:ascii="Tahoma" w:hAnsi="Tahoma" w:cs="Tahoma"/>
                <w:color w:val="000000"/>
                <w:lang w:val="fr-FR"/>
              </w:rPr>
            </w:pPr>
            <w:r w:rsidRPr="00A32A38">
              <w:rPr>
                <w:rFonts w:ascii="Tahoma" w:hAnsi="Tahoma" w:cs="Tahoma"/>
                <w:color w:val="000000"/>
                <w:lang w:val="fr-FR"/>
              </w:rPr>
              <w:t>Si applica a Open License, Select, Select Plus, all</w:t>
            </w:r>
            <w:r w:rsidR="003511B3" w:rsidRPr="00A32A38">
              <w:rPr>
                <w:rFonts w:ascii="Tahoma" w:hAnsi="Tahoma" w:cs="Tahoma"/>
                <w:color w:val="000000"/>
                <w:lang w:val="fr-FR"/>
              </w:rPr>
              <w:t>’</w:t>
            </w:r>
            <w:r w:rsidRPr="00A32A38">
              <w:rPr>
                <w:rFonts w:ascii="Tahoma" w:hAnsi="Tahoma" w:cs="Tahoma"/>
                <w:color w:val="000000"/>
                <w:lang w:val="fr-FR"/>
              </w:rPr>
              <w:t xml:space="preserve">opzione </w:t>
            </w:r>
            <w:r w:rsidRPr="00A32A38">
              <w:rPr>
                <w:rFonts w:ascii="Tahoma" w:hAnsi="Tahoma" w:cs="Tahoma"/>
                <w:lang w:val="fr-FR"/>
              </w:rPr>
              <w:t>non per l</w:t>
            </w:r>
            <w:r w:rsidR="003511B3" w:rsidRPr="00A32A38">
              <w:rPr>
                <w:rFonts w:ascii="Tahoma" w:hAnsi="Tahoma" w:cs="Tahoma"/>
                <w:lang w:val="fr-FR"/>
              </w:rPr>
              <w:t>’</w:t>
            </w:r>
            <w:r w:rsidRPr="00A32A38">
              <w:rPr>
                <w:rFonts w:ascii="Tahoma" w:hAnsi="Tahoma" w:cs="Tahoma"/>
                <w:lang w:val="fr-FR"/>
              </w:rPr>
              <w:t>intera organizzazione/non a livello aziendale</w:t>
            </w:r>
            <w:r w:rsidRPr="00A32A38">
              <w:rPr>
                <w:rFonts w:ascii="Tahoma" w:hAnsi="Tahoma" w:cs="Tahoma"/>
                <w:color w:val="000000"/>
                <w:lang w:val="fr-FR"/>
              </w:rPr>
              <w:t xml:space="preserve"> del programma Open Value e ai Prodotti Aggiuntivi dei Contratti Enterprise. Non si applica ai Prodotti Enterprise del programma Open Value e dei Contratti Enterprise</w:t>
            </w:r>
          </w:p>
        </w:tc>
      </w:tr>
      <w:tr w:rsidR="00456002" w:rsidRPr="003511B3" w14:paraId="56F68484" w14:textId="77777777" w:rsidTr="00DA367E">
        <w:tc>
          <w:tcPr>
            <w:tcW w:w="1512" w:type="dxa"/>
            <w:tcBorders>
              <w:top w:val="single" w:sz="4" w:space="0" w:color="auto"/>
              <w:left w:val="single" w:sz="4" w:space="0" w:color="auto"/>
              <w:bottom w:val="single" w:sz="4" w:space="0" w:color="auto"/>
              <w:right w:val="single" w:sz="4" w:space="0" w:color="auto"/>
            </w:tcBorders>
            <w:vAlign w:val="center"/>
            <w:hideMark/>
          </w:tcPr>
          <w:p w14:paraId="56F68480" w14:textId="77777777" w:rsidR="00456002" w:rsidRPr="003511B3" w:rsidRDefault="00456002" w:rsidP="005C647E">
            <w:pPr>
              <w:pStyle w:val="AppendixTableText"/>
              <w:rPr>
                <w:rFonts w:ascii="Tahoma" w:hAnsi="Tahoma" w:cs="Tahoma"/>
                <w:b/>
                <w:color w:val="000000"/>
                <w:sz w:val="20"/>
                <w:szCs w:val="20"/>
              </w:rPr>
            </w:pPr>
            <w:r w:rsidRPr="003511B3">
              <w:rPr>
                <w:rFonts w:ascii="Tahoma" w:hAnsi="Tahoma" w:cs="Tahoma"/>
                <w:b/>
                <w:color w:val="000000"/>
                <w:sz w:val="20"/>
                <w:szCs w:val="20"/>
              </w:rPr>
              <w:t xml:space="preserve">Pool di sistemi </w:t>
            </w:r>
          </w:p>
        </w:tc>
        <w:tc>
          <w:tcPr>
            <w:tcW w:w="1801" w:type="dxa"/>
            <w:tcBorders>
              <w:top w:val="single" w:sz="4" w:space="0" w:color="auto"/>
              <w:left w:val="single" w:sz="4" w:space="0" w:color="auto"/>
              <w:bottom w:val="single" w:sz="4" w:space="0" w:color="auto"/>
              <w:right w:val="single" w:sz="4" w:space="0" w:color="auto"/>
            </w:tcBorders>
            <w:vAlign w:val="center"/>
            <w:hideMark/>
          </w:tcPr>
          <w:p w14:paraId="56F68481" w14:textId="77777777" w:rsidR="00456002" w:rsidRPr="003511B3" w:rsidRDefault="00456002" w:rsidP="005C647E">
            <w:pPr>
              <w:pStyle w:val="AppendixTableText"/>
              <w:rPr>
                <w:rFonts w:ascii="Tahoma" w:hAnsi="Tahoma" w:cs="Tahoma"/>
                <w:color w:val="000000"/>
              </w:rPr>
            </w:pPr>
            <w:r w:rsidRPr="003511B3">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6F68482" w14:textId="77777777" w:rsidR="00456002" w:rsidRPr="003511B3" w:rsidRDefault="00456002" w:rsidP="005C647E">
            <w:pPr>
              <w:pStyle w:val="AppendixTableText"/>
              <w:rPr>
                <w:rFonts w:ascii="Tahoma" w:hAnsi="Tahoma" w:cs="Tahoma"/>
                <w:color w:val="000000"/>
              </w:rPr>
            </w:pPr>
            <w:r w:rsidRPr="003511B3">
              <w:rPr>
                <w:rFonts w:ascii="Tahoma" w:hAnsi="Tahoma" w:cs="Tahoma"/>
                <w:color w:val="000000"/>
              </w:rPr>
              <w:t xml:space="preserve">SA disponibile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56F68483" w14:textId="77777777" w:rsidR="00456002" w:rsidRPr="003511B3" w:rsidRDefault="00456002" w:rsidP="005C647E">
            <w:pPr>
              <w:rPr>
                <w:rFonts w:cs="Tahoma"/>
                <w:color w:val="000000"/>
                <w:szCs w:val="18"/>
              </w:rPr>
            </w:pPr>
          </w:p>
        </w:tc>
      </w:tr>
      <w:tr w:rsidR="00456002" w:rsidRPr="003511B3" w14:paraId="56F68489" w14:textId="77777777" w:rsidTr="00DA367E">
        <w:tc>
          <w:tcPr>
            <w:tcW w:w="1512" w:type="dxa"/>
            <w:tcBorders>
              <w:top w:val="single" w:sz="4" w:space="0" w:color="auto"/>
              <w:left w:val="single" w:sz="4" w:space="0" w:color="auto"/>
              <w:bottom w:val="single" w:sz="4" w:space="0" w:color="auto"/>
              <w:right w:val="single" w:sz="4" w:space="0" w:color="auto"/>
            </w:tcBorders>
            <w:vAlign w:val="center"/>
            <w:hideMark/>
          </w:tcPr>
          <w:p w14:paraId="56F68485" w14:textId="77777777" w:rsidR="00456002" w:rsidRPr="003511B3" w:rsidRDefault="00456002" w:rsidP="005C647E">
            <w:pPr>
              <w:pStyle w:val="AppendixTableText"/>
              <w:rPr>
                <w:rFonts w:ascii="Tahoma" w:hAnsi="Tahoma" w:cs="Tahoma"/>
                <w:b/>
                <w:color w:val="000000"/>
                <w:sz w:val="20"/>
                <w:szCs w:val="20"/>
              </w:rPr>
            </w:pPr>
            <w:r w:rsidRPr="003511B3">
              <w:rPr>
                <w:rFonts w:ascii="Tahoma" w:hAnsi="Tahoma" w:cs="Tahoma"/>
                <w:b/>
                <w:color w:val="000000"/>
                <w:sz w:val="20"/>
                <w:szCs w:val="20"/>
              </w:rPr>
              <w:t>Pool di Server</w:t>
            </w:r>
          </w:p>
        </w:tc>
        <w:tc>
          <w:tcPr>
            <w:tcW w:w="1801" w:type="dxa"/>
            <w:tcBorders>
              <w:top w:val="single" w:sz="4" w:space="0" w:color="auto"/>
              <w:left w:val="single" w:sz="4" w:space="0" w:color="auto"/>
              <w:bottom w:val="single" w:sz="4" w:space="0" w:color="auto"/>
              <w:right w:val="single" w:sz="4" w:space="0" w:color="auto"/>
            </w:tcBorders>
            <w:vAlign w:val="center"/>
            <w:hideMark/>
          </w:tcPr>
          <w:p w14:paraId="56F68486" w14:textId="77777777" w:rsidR="00456002" w:rsidRPr="003511B3" w:rsidRDefault="00456002" w:rsidP="005C647E">
            <w:pPr>
              <w:pStyle w:val="AppendixTableText"/>
              <w:rPr>
                <w:rFonts w:ascii="Tahoma" w:hAnsi="Tahoma" w:cs="Tahoma"/>
                <w:color w:val="000000"/>
              </w:rPr>
            </w:pPr>
            <w:r w:rsidRPr="003511B3">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6F68487" w14:textId="77777777" w:rsidR="00456002" w:rsidRPr="003511B3" w:rsidRDefault="00456002" w:rsidP="005C647E">
            <w:pPr>
              <w:pStyle w:val="AppendixTableText"/>
              <w:rPr>
                <w:rFonts w:ascii="Tahoma" w:hAnsi="Tahoma" w:cs="Tahoma"/>
                <w:color w:val="000000"/>
              </w:rPr>
            </w:pPr>
            <w:r w:rsidRPr="003511B3">
              <w:rPr>
                <w:rFonts w:ascii="Tahoma" w:hAnsi="Tahoma" w:cs="Tahoma"/>
                <w:color w:val="000000"/>
              </w:rPr>
              <w:t>SA disponibile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56F68488" w14:textId="77777777" w:rsidR="00456002" w:rsidRPr="003511B3" w:rsidRDefault="00456002" w:rsidP="005C647E">
            <w:pPr>
              <w:rPr>
                <w:rFonts w:cs="Tahoma"/>
                <w:color w:val="000000"/>
                <w:szCs w:val="18"/>
              </w:rPr>
            </w:pPr>
          </w:p>
        </w:tc>
      </w:tr>
    </w:tbl>
    <w:p w14:paraId="56F6848A" w14:textId="77777777" w:rsidR="00456002" w:rsidRPr="003511B3" w:rsidRDefault="00456002" w:rsidP="00456002">
      <w:pPr>
        <w:ind w:right="720"/>
        <w:rPr>
          <w:rFonts w:cs="Tahoma"/>
        </w:rPr>
      </w:pPr>
    </w:p>
    <w:p w14:paraId="56F6848B" w14:textId="77777777" w:rsidR="00456002" w:rsidRPr="003511B3" w:rsidRDefault="00456002" w:rsidP="00B147AB">
      <w:pPr>
        <w:pStyle w:val="AppendixBodyText"/>
        <w:spacing w:after="0"/>
        <w:ind w:right="720"/>
        <w:rPr>
          <w:rFonts w:ascii="Tahoma" w:hAnsi="Tahoma" w:cs="Tahoma"/>
        </w:rPr>
      </w:pPr>
      <w:r w:rsidRPr="003511B3">
        <w:rPr>
          <w:rFonts w:ascii="Tahoma" w:hAnsi="Tahoma" w:cs="Tahoma"/>
          <w:sz w:val="18"/>
          <w:szCs w:val="18"/>
        </w:rPr>
        <w:t>Le società che acquistano Microsoft Office Professional 2010 da un OEM potranno acquistare Software Assurance per Microsoft Office Standard 2010 nell</w:t>
      </w:r>
      <w:r w:rsidR="003511B3">
        <w:rPr>
          <w:rFonts w:ascii="Tahoma" w:hAnsi="Tahoma" w:cs="Tahoma"/>
          <w:sz w:val="18"/>
          <w:szCs w:val="18"/>
        </w:rPr>
        <w:t>’</w:t>
      </w:r>
      <w:r w:rsidRPr="003511B3">
        <w:rPr>
          <w:rFonts w:ascii="Tahoma" w:hAnsi="Tahoma" w:cs="Tahoma"/>
          <w:sz w:val="18"/>
          <w:szCs w:val="18"/>
        </w:rPr>
        <w:t>ambito dei programmi Open License, Select e Select Plus e l</w:t>
      </w:r>
      <w:r w:rsidR="003511B3">
        <w:rPr>
          <w:rFonts w:ascii="Tahoma" w:hAnsi="Tahoma" w:cs="Tahoma"/>
          <w:sz w:val="18"/>
          <w:szCs w:val="18"/>
        </w:rPr>
        <w:t>’</w:t>
      </w:r>
      <w:r w:rsidRPr="003511B3">
        <w:rPr>
          <w:rFonts w:ascii="Tahoma" w:hAnsi="Tahoma" w:cs="Tahoma"/>
          <w:sz w:val="18"/>
          <w:szCs w:val="18"/>
        </w:rPr>
        <w:t>opzione non a livello aziendale ai sensi del programma Open Value entro 90 giorni dalla data di acquisto presso l</w:t>
      </w:r>
      <w:r w:rsidR="003511B3">
        <w:rPr>
          <w:rFonts w:ascii="Tahoma" w:hAnsi="Tahoma" w:cs="Tahoma"/>
          <w:sz w:val="18"/>
          <w:szCs w:val="18"/>
        </w:rPr>
        <w:t>’</w:t>
      </w:r>
      <w:r w:rsidRPr="003511B3">
        <w:rPr>
          <w:rFonts w:ascii="Tahoma" w:hAnsi="Tahoma" w:cs="Tahoma"/>
          <w:sz w:val="18"/>
          <w:szCs w:val="18"/>
        </w:rPr>
        <w:t>OEM. Le Product Key Card (PKC) Office sono considerate un</w:t>
      </w:r>
      <w:r w:rsidR="003511B3">
        <w:rPr>
          <w:rFonts w:ascii="Tahoma" w:hAnsi="Tahoma" w:cs="Tahoma"/>
          <w:sz w:val="18"/>
          <w:szCs w:val="18"/>
        </w:rPr>
        <w:t>’</w:t>
      </w:r>
      <w:r w:rsidRPr="003511B3">
        <w:rPr>
          <w:rFonts w:ascii="Tahoma" w:hAnsi="Tahoma" w:cs="Tahoma"/>
          <w:sz w:val="18"/>
          <w:szCs w:val="18"/>
        </w:rPr>
        <w:t>offerta Full Packaged Product (Dettaglio) e pertanto non sono idonee a beneficiare dell</w:t>
      </w:r>
      <w:r w:rsidR="003511B3">
        <w:rPr>
          <w:rFonts w:ascii="Tahoma" w:hAnsi="Tahoma" w:cs="Tahoma"/>
          <w:sz w:val="18"/>
          <w:szCs w:val="18"/>
        </w:rPr>
        <w:t>’</w:t>
      </w:r>
      <w:r w:rsidRPr="003511B3">
        <w:rPr>
          <w:rFonts w:ascii="Tahoma" w:hAnsi="Tahoma" w:cs="Tahoma"/>
          <w:sz w:val="18"/>
          <w:szCs w:val="18"/>
        </w:rPr>
        <w:t>opzione di acquisto di Software Assurance.</w:t>
      </w:r>
    </w:p>
    <w:p w14:paraId="56F6848C" w14:textId="77777777" w:rsidR="00255158" w:rsidRPr="003511B3" w:rsidRDefault="00255158" w:rsidP="00B147AB">
      <w:pPr>
        <w:pStyle w:val="AppendixBodyText"/>
        <w:spacing w:after="0"/>
        <w:ind w:right="720"/>
        <w:rPr>
          <w:rFonts w:ascii="Tahoma" w:hAnsi="Tahoma" w:cs="Tahoma"/>
        </w:rPr>
      </w:pPr>
    </w:p>
    <w:p w14:paraId="56F6848D" w14:textId="77777777" w:rsidR="00456002" w:rsidRPr="003511B3" w:rsidRDefault="00456002" w:rsidP="00456002">
      <w:pPr>
        <w:pStyle w:val="Heading2"/>
        <w:ind w:left="0" w:right="720"/>
        <w:rPr>
          <w:rFonts w:ascii="Tahoma" w:hAnsi="Tahoma" w:cs="Tahoma"/>
        </w:rPr>
      </w:pPr>
      <w:bookmarkStart w:id="699" w:name="_Toc323819651"/>
      <w:bookmarkStart w:id="700" w:name="_Toc336338202"/>
      <w:bookmarkStart w:id="701" w:name="_Toc348436337"/>
      <w:r w:rsidRPr="003511B3">
        <w:rPr>
          <w:rFonts w:ascii="Tahoma" w:hAnsi="Tahoma" w:cs="Tahoma"/>
        </w:rPr>
        <w:t>Licenze Step-Up</w:t>
      </w:r>
      <w:bookmarkEnd w:id="699"/>
      <w:bookmarkEnd w:id="700"/>
      <w:bookmarkEnd w:id="701"/>
    </w:p>
    <w:p w14:paraId="56F6848E" w14:textId="77777777" w:rsidR="00456002" w:rsidRPr="003511B3" w:rsidRDefault="00456002" w:rsidP="00B147AB">
      <w:pPr>
        <w:ind w:right="720"/>
        <w:rPr>
          <w:rFonts w:cs="Tahoma"/>
        </w:rPr>
      </w:pPr>
    </w:p>
    <w:p w14:paraId="56F6848F" w14:textId="77777777" w:rsidR="00456002" w:rsidRPr="008544B7" w:rsidRDefault="00456002" w:rsidP="00B147AB">
      <w:pPr>
        <w:pStyle w:val="AppendixIndent"/>
        <w:ind w:left="0" w:right="720"/>
        <w:rPr>
          <w:rFonts w:ascii="Tahoma" w:hAnsi="Tahoma" w:cs="Tahoma"/>
        </w:rPr>
      </w:pPr>
      <w:r w:rsidRPr="003511B3">
        <w:rPr>
          <w:rFonts w:ascii="Tahoma" w:hAnsi="Tahoma" w:cs="Tahoma"/>
          <w:sz w:val="18"/>
        </w:rPr>
        <w:t>Le società potranno migrare dall</w:t>
      </w:r>
      <w:r w:rsidR="003511B3">
        <w:rPr>
          <w:rFonts w:ascii="Tahoma" w:hAnsi="Tahoma" w:cs="Tahoma"/>
          <w:sz w:val="18"/>
        </w:rPr>
        <w:t>’</w:t>
      </w:r>
      <w:r w:rsidRPr="003511B3">
        <w:rPr>
          <w:rFonts w:ascii="Tahoma" w:hAnsi="Tahoma" w:cs="Tahoma"/>
          <w:sz w:val="18"/>
        </w:rPr>
        <w:t>edizione standard a un</w:t>
      </w:r>
      <w:r w:rsidR="003511B3">
        <w:rPr>
          <w:rFonts w:ascii="Tahoma" w:hAnsi="Tahoma" w:cs="Tahoma"/>
          <w:sz w:val="18"/>
        </w:rPr>
        <w:t>’</w:t>
      </w:r>
      <w:r w:rsidRPr="003511B3">
        <w:rPr>
          <w:rFonts w:ascii="Tahoma" w:hAnsi="Tahoma" w:cs="Tahoma"/>
          <w:sz w:val="18"/>
        </w:rPr>
        <w:t xml:space="preserve">edizione premium di determinati prodotti con una Licenza Step-Up. Le società dovranno disporre di una licenza </w:t>
      </w:r>
      <w:r w:rsidRPr="003511B3">
        <w:rPr>
          <w:rFonts w:ascii="Tahoma" w:hAnsi="Tahoma" w:cs="Tahoma"/>
          <w:sz w:val="18"/>
          <w:szCs w:val="18"/>
        </w:rPr>
        <w:t xml:space="preserve">con copertura Software </w:t>
      </w:r>
      <w:r w:rsidRPr="003511B3">
        <w:rPr>
          <w:rFonts w:ascii="Tahoma" w:hAnsi="Tahoma" w:cs="Tahoma"/>
          <w:color w:val="000000"/>
          <w:sz w:val="18"/>
          <w:szCs w:val="18"/>
        </w:rPr>
        <w:t>Assurance attiva per il</w:t>
      </w:r>
      <w:r w:rsidR="00DA367E">
        <w:rPr>
          <w:rFonts w:ascii="Tahoma" w:hAnsi="Tahoma" w:cs="Tahoma"/>
          <w:sz w:val="18"/>
        </w:rPr>
        <w:t> </w:t>
      </w:r>
      <w:r w:rsidRPr="003511B3">
        <w:rPr>
          <w:rFonts w:ascii="Tahoma" w:hAnsi="Tahoma" w:cs="Tahoma"/>
          <w:color w:val="000000"/>
          <w:sz w:val="18"/>
          <w:szCs w:val="18"/>
        </w:rPr>
        <w:t>prodotto qualificante, al fine di acquistare una Licenza Step-Up. La Licenza Step-Up dovrà essere acquistata, e sarà valida unicamente dopo l</w:t>
      </w:r>
      <w:r w:rsidR="003511B3">
        <w:rPr>
          <w:rFonts w:ascii="Tahoma" w:hAnsi="Tahoma" w:cs="Tahoma"/>
          <w:color w:val="000000"/>
          <w:sz w:val="18"/>
          <w:szCs w:val="18"/>
        </w:rPr>
        <w:t>’</w:t>
      </w:r>
      <w:r w:rsidRPr="003511B3">
        <w:rPr>
          <w:rFonts w:ascii="Tahoma" w:hAnsi="Tahoma" w:cs="Tahoma"/>
          <w:color w:val="000000"/>
          <w:sz w:val="18"/>
          <w:szCs w:val="18"/>
        </w:rPr>
        <w:t>acquisto, nell</w:t>
      </w:r>
      <w:r w:rsidR="003511B3">
        <w:rPr>
          <w:rFonts w:ascii="Tahoma" w:hAnsi="Tahoma" w:cs="Tahoma"/>
          <w:color w:val="000000"/>
          <w:sz w:val="18"/>
          <w:szCs w:val="18"/>
        </w:rPr>
        <w:t>’</w:t>
      </w:r>
      <w:r w:rsidRPr="003511B3">
        <w:rPr>
          <w:rFonts w:ascii="Tahoma" w:hAnsi="Tahoma" w:cs="Tahoma"/>
          <w:color w:val="000000"/>
          <w:sz w:val="18"/>
          <w:szCs w:val="18"/>
        </w:rPr>
        <w:t>ambito del medesimo contratto del Programma di Contratti Multilicenza e della medesima iscrizione, se disponibili, ai sensi dei quali è stata originariamente acquistata la copertura per la protezione dell</w:t>
      </w:r>
      <w:r w:rsidR="003511B3">
        <w:rPr>
          <w:rFonts w:ascii="Tahoma" w:hAnsi="Tahoma" w:cs="Tahoma"/>
          <w:color w:val="000000"/>
          <w:sz w:val="18"/>
          <w:szCs w:val="18"/>
        </w:rPr>
        <w:t>’</w:t>
      </w:r>
      <w:r w:rsidRPr="003511B3">
        <w:rPr>
          <w:rFonts w:ascii="Tahoma" w:hAnsi="Tahoma" w:cs="Tahoma"/>
          <w:color w:val="000000"/>
          <w:sz w:val="18"/>
          <w:szCs w:val="18"/>
        </w:rPr>
        <w:t xml:space="preserve">aggiornamento del prodotto qualificante. </w:t>
      </w:r>
      <w:r w:rsidRPr="003511B3">
        <w:rPr>
          <w:rFonts w:ascii="Tahoma" w:hAnsi="Tahoma" w:cs="Tahoma"/>
          <w:color w:val="000000"/>
          <w:sz w:val="18"/>
        </w:rPr>
        <w:t>Il diritto di utilizzo del software da parte della società ai sensi della Licenza Step-Up è subordinato al possesso e al mantenimento di una Licenza per il</w:t>
      </w:r>
      <w:r w:rsidRPr="003511B3">
        <w:rPr>
          <w:rFonts w:ascii="Tahoma" w:hAnsi="Tahoma" w:cs="Tahoma"/>
          <w:sz w:val="18"/>
        </w:rPr>
        <w:t xml:space="preserve"> prodotto qualificante. </w:t>
      </w:r>
      <w:r w:rsidRPr="008544B7">
        <w:rPr>
          <w:rFonts w:ascii="Tahoma" w:hAnsi="Tahoma" w:cs="Tahoma"/>
          <w:sz w:val="18"/>
        </w:rPr>
        <w:t xml:space="preserve">Le società non possono trasferire la Licenza per il prodotto qualificante separatamente dalla </w:t>
      </w:r>
      <w:r w:rsidRPr="008544B7">
        <w:rPr>
          <w:rFonts w:ascii="Tahoma" w:hAnsi="Tahoma" w:cs="Tahoma"/>
          <w:sz w:val="18"/>
          <w:szCs w:val="18"/>
        </w:rPr>
        <w:t>Licenza Step-Up.</w:t>
      </w:r>
      <w:r w:rsidR="003511B3" w:rsidRPr="008544B7">
        <w:rPr>
          <w:rFonts w:ascii="Tahoma" w:hAnsi="Tahoma" w:cs="Tahoma"/>
          <w:sz w:val="18"/>
          <w:szCs w:val="18"/>
        </w:rPr>
        <w:t xml:space="preserve"> </w:t>
      </w:r>
      <w:r w:rsidRPr="008544B7">
        <w:rPr>
          <w:rFonts w:ascii="Tahoma" w:hAnsi="Tahoma" w:cs="Tahoma"/>
          <w:sz w:val="18"/>
          <w:szCs w:val="18"/>
        </w:rPr>
        <w:t>Per ulteriori informazioni e per conoscere la disponibilità delle licenze, consultare il Documento relativo alla Licenza Step-up per Enterprise Edition nel quadro del Programma Volume License all</w:t>
      </w:r>
      <w:r w:rsidR="003511B3" w:rsidRPr="008544B7">
        <w:rPr>
          <w:rFonts w:ascii="Tahoma" w:hAnsi="Tahoma" w:cs="Tahoma"/>
          <w:sz w:val="18"/>
          <w:szCs w:val="18"/>
        </w:rPr>
        <w:t>’</w:t>
      </w:r>
      <w:r w:rsidRPr="008544B7">
        <w:rPr>
          <w:rFonts w:ascii="Tahoma" w:hAnsi="Tahoma" w:cs="Tahoma"/>
          <w:sz w:val="18"/>
          <w:szCs w:val="18"/>
        </w:rPr>
        <w:t>indirizzo: http://</w:t>
      </w:r>
      <w:hyperlink r:id="rId22" w:history="1">
        <w:r w:rsidRPr="008544B7">
          <w:rPr>
            <w:rStyle w:val="Hyperlink"/>
            <w:rFonts w:ascii="Tahoma" w:hAnsi="Tahoma" w:cs="Tahoma"/>
            <w:sz w:val="18"/>
            <w:szCs w:val="18"/>
          </w:rPr>
          <w:t>www.microsoft.com/licensing</w:t>
        </w:r>
      </w:hyperlink>
      <w:r w:rsidRPr="008544B7">
        <w:rPr>
          <w:rFonts w:ascii="Tahoma" w:hAnsi="Tahoma" w:cs="Tahoma"/>
          <w:sz w:val="18"/>
          <w:szCs w:val="18"/>
        </w:rPr>
        <w:t>.</w:t>
      </w:r>
    </w:p>
    <w:p w14:paraId="56F68490" w14:textId="77777777" w:rsidR="00ED589D" w:rsidRPr="008544B7" w:rsidRDefault="00ED589D" w:rsidP="00ED589D">
      <w:pPr>
        <w:rPr>
          <w:rFonts w:cs="Tahoma"/>
        </w:rPr>
      </w:pPr>
    </w:p>
    <w:p w14:paraId="56F68491" w14:textId="77777777" w:rsidR="00456002" w:rsidRPr="008544B7" w:rsidRDefault="00456002" w:rsidP="00456002">
      <w:pPr>
        <w:pStyle w:val="Heading2"/>
        <w:ind w:left="0" w:right="720"/>
        <w:rPr>
          <w:rFonts w:ascii="Tahoma" w:hAnsi="Tahoma" w:cs="Tahoma"/>
        </w:rPr>
      </w:pPr>
      <w:bookmarkStart w:id="702" w:name="_Toc323819652"/>
      <w:bookmarkStart w:id="703" w:name="_Toc336338203"/>
      <w:bookmarkStart w:id="704" w:name="_Toc348436338"/>
      <w:r w:rsidRPr="008544B7">
        <w:rPr>
          <w:rFonts w:ascii="Tahoma" w:hAnsi="Tahoma" w:cs="Tahoma"/>
        </w:rPr>
        <w:t xml:space="preserve">Licenze </w:t>
      </w:r>
      <w:r w:rsidR="003511B3" w:rsidRPr="008544B7">
        <w:rPr>
          <w:rFonts w:ascii="Tahoma" w:hAnsi="Tahoma" w:cs="Tahoma"/>
        </w:rPr>
        <w:t>“</w:t>
      </w:r>
      <w:r w:rsidRPr="008544B7">
        <w:rPr>
          <w:rFonts w:ascii="Tahoma" w:hAnsi="Tahoma" w:cs="Tahoma"/>
        </w:rPr>
        <w:t>Subscription</w:t>
      </w:r>
      <w:r w:rsidR="003511B3" w:rsidRPr="008544B7">
        <w:rPr>
          <w:rFonts w:ascii="Tahoma" w:hAnsi="Tahoma" w:cs="Tahoma"/>
        </w:rPr>
        <w:t>”</w:t>
      </w:r>
      <w:bookmarkEnd w:id="702"/>
      <w:bookmarkEnd w:id="703"/>
      <w:bookmarkEnd w:id="704"/>
      <w:r w:rsidRPr="008544B7">
        <w:rPr>
          <w:rFonts w:ascii="Tahoma" w:hAnsi="Tahoma" w:cs="Tahoma"/>
        </w:rPr>
        <w:t xml:space="preserve"> </w:t>
      </w:r>
    </w:p>
    <w:p w14:paraId="56F68492" w14:textId="77777777" w:rsidR="00456002" w:rsidRPr="008544B7" w:rsidRDefault="00456002" w:rsidP="007C05C1">
      <w:pPr>
        <w:ind w:right="720"/>
        <w:rPr>
          <w:rFonts w:cs="Tahoma"/>
        </w:rPr>
      </w:pPr>
    </w:p>
    <w:p w14:paraId="56F68493" w14:textId="77777777" w:rsidR="00456002" w:rsidRPr="003511B3" w:rsidRDefault="00456002" w:rsidP="00B147AB">
      <w:pPr>
        <w:pStyle w:val="AppendixIndent"/>
        <w:spacing w:before="0"/>
        <w:ind w:left="0" w:right="720"/>
        <w:rPr>
          <w:rFonts w:ascii="Tahoma" w:hAnsi="Tahoma" w:cs="Tahoma"/>
        </w:rPr>
      </w:pPr>
      <w:r w:rsidRPr="008544B7">
        <w:rPr>
          <w:rFonts w:ascii="Tahoma" w:hAnsi="Tahoma" w:cs="Tahoma"/>
          <w:sz w:val="18"/>
        </w:rPr>
        <w:t>Questo tipo di prodotto è disponibile per i Servizi Online e per alcuni prodotti software, non dipende dalla versione e consente alle società di utilizzare il software e, nel caso di un Servizio Online, il servizio durante il</w:t>
      </w:r>
      <w:r w:rsidR="00DA367E" w:rsidRPr="008544B7">
        <w:rPr>
          <w:rFonts w:ascii="Tahoma" w:hAnsi="Tahoma" w:cs="Tahoma"/>
          <w:sz w:val="18"/>
        </w:rPr>
        <w:t> </w:t>
      </w:r>
      <w:r w:rsidRPr="008544B7">
        <w:rPr>
          <w:rFonts w:ascii="Tahoma" w:hAnsi="Tahoma" w:cs="Tahoma"/>
          <w:sz w:val="18"/>
        </w:rPr>
        <w:t>periodo di validità dell</w:t>
      </w:r>
      <w:r w:rsidR="003511B3" w:rsidRPr="008544B7">
        <w:rPr>
          <w:rFonts w:ascii="Tahoma" w:hAnsi="Tahoma" w:cs="Tahoma"/>
          <w:sz w:val="18"/>
        </w:rPr>
        <w:t>’</w:t>
      </w:r>
      <w:r w:rsidRPr="008544B7">
        <w:rPr>
          <w:rFonts w:ascii="Tahoma" w:hAnsi="Tahoma" w:cs="Tahoma"/>
          <w:sz w:val="18"/>
        </w:rPr>
        <w:t>iscrizione Select o Enterprise oppure del contratto Open ai sensi del quale viene acquistato.</w:t>
      </w:r>
      <w:r w:rsidR="003511B3" w:rsidRPr="008544B7">
        <w:rPr>
          <w:rFonts w:ascii="Tahoma" w:hAnsi="Tahoma" w:cs="Tahoma"/>
          <w:sz w:val="18"/>
        </w:rPr>
        <w:t xml:space="preserve"> </w:t>
      </w:r>
      <w:r w:rsidRPr="008544B7">
        <w:rPr>
          <w:rFonts w:ascii="Tahoma" w:hAnsi="Tahoma" w:cs="Tahoma"/>
          <w:sz w:val="18"/>
        </w:rPr>
        <w:t xml:space="preserve">Le licenze </w:t>
      </w:r>
      <w:r w:rsidR="003511B3" w:rsidRPr="008544B7">
        <w:rPr>
          <w:rFonts w:ascii="Tahoma" w:hAnsi="Tahoma" w:cs="Tahoma"/>
          <w:sz w:val="18"/>
        </w:rPr>
        <w:t>“</w:t>
      </w:r>
      <w:r w:rsidRPr="008544B7">
        <w:rPr>
          <w:rFonts w:ascii="Tahoma" w:hAnsi="Tahoma" w:cs="Tahoma"/>
          <w:sz w:val="18"/>
        </w:rPr>
        <w:t>Subscription</w:t>
      </w:r>
      <w:r w:rsidR="003511B3" w:rsidRPr="008544B7">
        <w:rPr>
          <w:rFonts w:ascii="Tahoma" w:hAnsi="Tahoma" w:cs="Tahoma"/>
          <w:sz w:val="18"/>
        </w:rPr>
        <w:t>”</w:t>
      </w:r>
      <w:r w:rsidRPr="008544B7">
        <w:rPr>
          <w:rFonts w:ascii="Tahoma" w:hAnsi="Tahoma" w:cs="Tahoma"/>
          <w:sz w:val="18"/>
        </w:rPr>
        <w:t xml:space="preserve"> acquistate ai sensi di un Contratto Enterprise o Enterprise Subscription dovranno essere acquistate in occasione del primo accesso al servizio e verranno suddivise in misura proporzionale sulla base del numero di mesi che rimangono alla scadenza del periodo di validità del contratto o dell</w:t>
      </w:r>
      <w:r w:rsidR="003511B3" w:rsidRPr="008544B7">
        <w:rPr>
          <w:rFonts w:ascii="Tahoma" w:hAnsi="Tahoma" w:cs="Tahoma"/>
          <w:sz w:val="18"/>
        </w:rPr>
        <w:t>’</w:t>
      </w:r>
      <w:r w:rsidRPr="008544B7">
        <w:rPr>
          <w:rFonts w:ascii="Tahoma" w:hAnsi="Tahoma" w:cs="Tahoma"/>
          <w:sz w:val="18"/>
        </w:rPr>
        <w:t xml:space="preserve">iscrizione. </w:t>
      </w:r>
      <w:r w:rsidRPr="003511B3">
        <w:rPr>
          <w:rFonts w:ascii="Tahoma" w:hAnsi="Tahoma" w:cs="Tahoma"/>
          <w:sz w:val="18"/>
        </w:rPr>
        <w:t xml:space="preserve">Disponibile nei seguenti programmi: </w:t>
      </w:r>
    </w:p>
    <w:p w14:paraId="56F68494" w14:textId="77777777" w:rsidR="00456002" w:rsidRPr="003511B3" w:rsidRDefault="00456002" w:rsidP="00B147AB">
      <w:pPr>
        <w:pStyle w:val="AppendixIndent"/>
        <w:spacing w:before="0"/>
        <w:ind w:left="0" w:right="720"/>
        <w:rPr>
          <w:rFonts w:ascii="Tahoma" w:hAnsi="Tahoma" w:cs="Tahoma"/>
        </w:rPr>
      </w:pPr>
    </w:p>
    <w:p w14:paraId="56F68495" w14:textId="77777777" w:rsidR="00456002" w:rsidRPr="003511B3" w:rsidRDefault="00456002" w:rsidP="002C1048">
      <w:pPr>
        <w:pStyle w:val="AppendixBulletIndent"/>
        <w:numPr>
          <w:ilvl w:val="0"/>
          <w:numId w:val="84"/>
        </w:numPr>
        <w:tabs>
          <w:tab w:val="left" w:pos="1440"/>
        </w:tabs>
        <w:spacing w:after="60"/>
        <w:ind w:left="1440" w:right="720"/>
        <w:rPr>
          <w:rFonts w:ascii="Tahoma" w:hAnsi="Tahoma" w:cs="Tahoma"/>
        </w:rPr>
      </w:pPr>
      <w:r w:rsidRPr="003511B3">
        <w:rPr>
          <w:rFonts w:ascii="Tahoma" w:hAnsi="Tahoma" w:cs="Tahoma"/>
          <w:sz w:val="18"/>
        </w:rPr>
        <w:t>Open Value</w:t>
      </w:r>
    </w:p>
    <w:p w14:paraId="56F68496" w14:textId="77777777" w:rsidR="00456002" w:rsidRPr="003511B3" w:rsidRDefault="00456002" w:rsidP="002C1048">
      <w:pPr>
        <w:pStyle w:val="AppendixBulletIndent"/>
        <w:numPr>
          <w:ilvl w:val="0"/>
          <w:numId w:val="84"/>
        </w:numPr>
        <w:tabs>
          <w:tab w:val="left" w:pos="1440"/>
        </w:tabs>
        <w:spacing w:after="60"/>
        <w:ind w:left="1440" w:right="720"/>
        <w:rPr>
          <w:rFonts w:ascii="Tahoma" w:hAnsi="Tahoma" w:cs="Tahoma"/>
        </w:rPr>
      </w:pPr>
      <w:r w:rsidRPr="003511B3">
        <w:rPr>
          <w:rFonts w:ascii="Tahoma" w:hAnsi="Tahoma" w:cs="Tahoma"/>
          <w:sz w:val="18"/>
        </w:rPr>
        <w:t xml:space="preserve">Open Value Subscription </w:t>
      </w:r>
    </w:p>
    <w:p w14:paraId="56F68497" w14:textId="77777777" w:rsidR="00456002" w:rsidRPr="003511B3" w:rsidRDefault="00456002" w:rsidP="002C1048">
      <w:pPr>
        <w:pStyle w:val="AppendixBulletIndent"/>
        <w:numPr>
          <w:ilvl w:val="0"/>
          <w:numId w:val="84"/>
        </w:numPr>
        <w:tabs>
          <w:tab w:val="left" w:pos="1440"/>
        </w:tabs>
        <w:spacing w:after="60"/>
        <w:ind w:left="1440" w:right="720"/>
        <w:rPr>
          <w:rFonts w:ascii="Tahoma" w:hAnsi="Tahoma" w:cs="Tahoma"/>
        </w:rPr>
      </w:pPr>
      <w:r w:rsidRPr="003511B3">
        <w:rPr>
          <w:rFonts w:ascii="Tahoma" w:hAnsi="Tahoma" w:cs="Tahoma"/>
          <w:sz w:val="18"/>
        </w:rPr>
        <w:t xml:space="preserve">Select </w:t>
      </w:r>
    </w:p>
    <w:p w14:paraId="56F68498" w14:textId="77777777" w:rsidR="00456002" w:rsidRPr="003511B3" w:rsidRDefault="00456002" w:rsidP="002C1048">
      <w:pPr>
        <w:pStyle w:val="AppendixBulletIndent"/>
        <w:numPr>
          <w:ilvl w:val="0"/>
          <w:numId w:val="84"/>
        </w:numPr>
        <w:tabs>
          <w:tab w:val="left" w:pos="1440"/>
        </w:tabs>
        <w:spacing w:after="60"/>
        <w:ind w:left="1440" w:right="720"/>
        <w:rPr>
          <w:rFonts w:ascii="Tahoma" w:hAnsi="Tahoma" w:cs="Tahoma"/>
        </w:rPr>
      </w:pPr>
      <w:r w:rsidRPr="003511B3">
        <w:rPr>
          <w:rFonts w:ascii="Tahoma" w:hAnsi="Tahoma" w:cs="Tahoma"/>
          <w:sz w:val="18"/>
        </w:rPr>
        <w:t>Select Plus</w:t>
      </w:r>
    </w:p>
    <w:p w14:paraId="56F68499" w14:textId="77777777" w:rsidR="00456002" w:rsidRPr="003511B3" w:rsidRDefault="00456002" w:rsidP="002C1048">
      <w:pPr>
        <w:pStyle w:val="AppendixBulletIndent"/>
        <w:numPr>
          <w:ilvl w:val="0"/>
          <w:numId w:val="84"/>
        </w:numPr>
        <w:tabs>
          <w:tab w:val="left" w:pos="1440"/>
        </w:tabs>
        <w:spacing w:after="60"/>
        <w:ind w:left="1440" w:right="720"/>
        <w:rPr>
          <w:rFonts w:ascii="Tahoma" w:hAnsi="Tahoma" w:cs="Tahoma"/>
        </w:rPr>
      </w:pPr>
      <w:r w:rsidRPr="003511B3">
        <w:rPr>
          <w:rFonts w:ascii="Tahoma" w:hAnsi="Tahoma" w:cs="Tahoma"/>
          <w:sz w:val="18"/>
        </w:rPr>
        <w:t>School</w:t>
      </w:r>
    </w:p>
    <w:p w14:paraId="56F6849A" w14:textId="77777777" w:rsidR="00456002" w:rsidRPr="003511B3" w:rsidRDefault="00456002" w:rsidP="002C1048">
      <w:pPr>
        <w:pStyle w:val="AppendixBulletIndent"/>
        <w:numPr>
          <w:ilvl w:val="0"/>
          <w:numId w:val="84"/>
        </w:numPr>
        <w:tabs>
          <w:tab w:val="left" w:pos="1440"/>
        </w:tabs>
        <w:spacing w:after="60"/>
        <w:ind w:left="1440" w:right="720"/>
        <w:rPr>
          <w:rFonts w:ascii="Tahoma" w:hAnsi="Tahoma" w:cs="Tahoma"/>
        </w:rPr>
      </w:pPr>
      <w:r w:rsidRPr="003511B3">
        <w:rPr>
          <w:rFonts w:ascii="Tahoma" w:hAnsi="Tahoma" w:cs="Tahoma"/>
          <w:sz w:val="18"/>
        </w:rPr>
        <w:t>EES</w:t>
      </w:r>
    </w:p>
    <w:p w14:paraId="56F6849B" w14:textId="77777777" w:rsidR="00456002" w:rsidRPr="003511B3" w:rsidRDefault="00456002" w:rsidP="002C1048">
      <w:pPr>
        <w:pStyle w:val="AppendixBulletIndent"/>
        <w:numPr>
          <w:ilvl w:val="0"/>
          <w:numId w:val="84"/>
        </w:numPr>
        <w:tabs>
          <w:tab w:val="left" w:pos="1440"/>
        </w:tabs>
        <w:spacing w:after="60"/>
        <w:ind w:left="1440" w:right="720"/>
        <w:rPr>
          <w:rFonts w:ascii="Tahoma" w:hAnsi="Tahoma" w:cs="Tahoma"/>
        </w:rPr>
      </w:pPr>
      <w:r w:rsidRPr="003511B3">
        <w:rPr>
          <w:rFonts w:ascii="Tahoma" w:hAnsi="Tahoma" w:cs="Tahoma"/>
          <w:sz w:val="18"/>
        </w:rPr>
        <w:t>Contratto Enterprise</w:t>
      </w:r>
    </w:p>
    <w:p w14:paraId="56F6849C" w14:textId="77777777" w:rsidR="00456002" w:rsidRPr="003511B3" w:rsidRDefault="00456002" w:rsidP="00B147AB">
      <w:pPr>
        <w:pStyle w:val="AppendixIndent"/>
        <w:numPr>
          <w:ilvl w:val="0"/>
          <w:numId w:val="84"/>
        </w:numPr>
        <w:tabs>
          <w:tab w:val="left" w:pos="1440"/>
        </w:tabs>
        <w:spacing w:before="0"/>
        <w:ind w:left="1440" w:right="720"/>
        <w:rPr>
          <w:rFonts w:ascii="Tahoma" w:hAnsi="Tahoma" w:cs="Tahoma"/>
        </w:rPr>
      </w:pPr>
      <w:r w:rsidRPr="003511B3">
        <w:rPr>
          <w:rFonts w:ascii="Tahoma" w:hAnsi="Tahoma" w:cs="Tahoma"/>
          <w:sz w:val="18"/>
        </w:rPr>
        <w:t>Contratto Enterprise Subscription</w:t>
      </w:r>
    </w:p>
    <w:p w14:paraId="56F6849D" w14:textId="77777777" w:rsidR="00ED589D" w:rsidRDefault="00ED589D" w:rsidP="00B147AB">
      <w:pPr>
        <w:rPr>
          <w:rFonts w:cs="Tahoma"/>
        </w:rPr>
      </w:pPr>
    </w:p>
    <w:p w14:paraId="56F6849E" w14:textId="77777777" w:rsidR="00DA367E" w:rsidRDefault="00DA367E" w:rsidP="00B147AB">
      <w:pPr>
        <w:rPr>
          <w:rFonts w:cs="Tahoma"/>
        </w:rPr>
      </w:pPr>
    </w:p>
    <w:p w14:paraId="56F6849F" w14:textId="77777777" w:rsidR="00DA367E" w:rsidRDefault="00DA367E" w:rsidP="00B147AB">
      <w:pPr>
        <w:rPr>
          <w:rFonts w:cs="Tahoma"/>
        </w:rPr>
      </w:pPr>
    </w:p>
    <w:p w14:paraId="56F684A0" w14:textId="77777777" w:rsidR="00DA367E" w:rsidRPr="003511B3" w:rsidRDefault="00DA367E" w:rsidP="00B147AB">
      <w:pPr>
        <w:rPr>
          <w:rFonts w:cs="Tahoma"/>
        </w:rPr>
      </w:pPr>
    </w:p>
    <w:p w14:paraId="56F684A1" w14:textId="77777777" w:rsidR="00456002" w:rsidRPr="003511B3" w:rsidRDefault="00456002" w:rsidP="00456002">
      <w:pPr>
        <w:pStyle w:val="Heading2"/>
        <w:ind w:left="0" w:right="720"/>
        <w:rPr>
          <w:rFonts w:ascii="Tahoma" w:hAnsi="Tahoma" w:cs="Tahoma"/>
        </w:rPr>
      </w:pPr>
      <w:bookmarkStart w:id="705" w:name="_Toc323819653"/>
      <w:bookmarkStart w:id="706" w:name="_Toc336338204"/>
      <w:bookmarkStart w:id="707" w:name="_Toc348436339"/>
      <w:r w:rsidRPr="003511B3">
        <w:rPr>
          <w:rFonts w:ascii="Tahoma" w:hAnsi="Tahoma" w:cs="Tahoma"/>
        </w:rPr>
        <w:t>Aggiornamento</w:t>
      </w:r>
      <w:bookmarkEnd w:id="705"/>
      <w:bookmarkEnd w:id="706"/>
      <w:bookmarkEnd w:id="707"/>
    </w:p>
    <w:p w14:paraId="56F684A2" w14:textId="77777777" w:rsidR="00456002" w:rsidRPr="003511B3" w:rsidRDefault="00456002" w:rsidP="00B147AB">
      <w:pPr>
        <w:pStyle w:val="AppendixIndent"/>
        <w:spacing w:before="0"/>
        <w:ind w:left="0" w:right="720"/>
        <w:rPr>
          <w:rFonts w:ascii="Tahoma" w:hAnsi="Tahoma" w:cs="Tahoma"/>
        </w:rPr>
      </w:pPr>
    </w:p>
    <w:p w14:paraId="56F684A3" w14:textId="77777777" w:rsidR="00456002" w:rsidRPr="003511B3" w:rsidRDefault="00456002" w:rsidP="00DA367E">
      <w:pPr>
        <w:pStyle w:val="AppendixIndent"/>
        <w:spacing w:before="0"/>
        <w:ind w:left="0" w:right="360"/>
        <w:rPr>
          <w:rFonts w:ascii="Tahoma" w:hAnsi="Tahoma" w:cs="Tahoma"/>
        </w:rPr>
      </w:pPr>
      <w:r w:rsidRPr="003511B3">
        <w:rPr>
          <w:rFonts w:ascii="Tahoma" w:hAnsi="Tahoma" w:cs="Tahoma"/>
          <w:sz w:val="18"/>
        </w:rPr>
        <w:t xml:space="preserve">Questo tipo di prodotto è disponibile solo per il </w:t>
      </w:r>
      <w:r w:rsidRPr="003511B3">
        <w:rPr>
          <w:rFonts w:ascii="Tahoma" w:hAnsi="Tahoma" w:cs="Tahoma"/>
          <w:sz w:val="18"/>
          <w:u w:val="single"/>
        </w:rPr>
        <w:t>Sistema Operativo Desktop Windows</w:t>
      </w:r>
      <w:r w:rsidRPr="003511B3">
        <w:rPr>
          <w:rFonts w:ascii="Tahoma" w:hAnsi="Tahoma" w:cs="Tahoma"/>
          <w:sz w:val="18"/>
        </w:rPr>
        <w:t>, dipende dalla versione</w:t>
      </w:r>
      <w:r w:rsidR="00095277">
        <w:rPr>
          <w:rFonts w:ascii="Tahoma" w:hAnsi="Tahoma" w:cs="Tahoma"/>
          <w:sz w:val="18"/>
        </w:rPr>
        <w:t> </w:t>
      </w:r>
      <w:r w:rsidRPr="003511B3">
        <w:rPr>
          <w:rFonts w:ascii="Tahoma" w:hAnsi="Tahoma" w:cs="Tahoma"/>
          <w:sz w:val="18"/>
        </w:rPr>
        <w:t>e</w:t>
      </w:r>
      <w:r w:rsidR="008E2DB6">
        <w:rPr>
          <w:rFonts w:ascii="Tahoma" w:hAnsi="Tahoma" w:cs="Tahoma"/>
          <w:sz w:val="18"/>
        </w:rPr>
        <w:t> </w:t>
      </w:r>
      <w:r w:rsidRPr="003511B3">
        <w:rPr>
          <w:rFonts w:ascii="Tahoma" w:hAnsi="Tahoma" w:cs="Tahoma"/>
          <w:sz w:val="18"/>
        </w:rPr>
        <w:t>concede il diritto di eseguire la versione del prodotto per il quale viene ordinata.</w:t>
      </w:r>
      <w:r w:rsidR="003511B3">
        <w:rPr>
          <w:rFonts w:ascii="Tahoma" w:hAnsi="Tahoma" w:cs="Tahoma"/>
          <w:sz w:val="18"/>
        </w:rPr>
        <w:t xml:space="preserve"> </w:t>
      </w:r>
      <w:r w:rsidRPr="003511B3">
        <w:rPr>
          <w:rFonts w:ascii="Tahoma" w:hAnsi="Tahoma" w:cs="Tahoma"/>
          <w:sz w:val="18"/>
        </w:rPr>
        <w:t>Disponibile nei</w:t>
      </w:r>
      <w:r w:rsidR="00095277">
        <w:rPr>
          <w:rFonts w:ascii="Tahoma" w:hAnsi="Tahoma" w:cs="Tahoma"/>
          <w:sz w:val="18"/>
        </w:rPr>
        <w:t> </w:t>
      </w:r>
      <w:r w:rsidRPr="003511B3">
        <w:rPr>
          <w:rFonts w:ascii="Tahoma" w:hAnsi="Tahoma" w:cs="Tahoma"/>
          <w:sz w:val="18"/>
        </w:rPr>
        <w:t>seguenti programmi:</w:t>
      </w:r>
    </w:p>
    <w:p w14:paraId="56F684A4" w14:textId="77777777" w:rsidR="00456002" w:rsidRPr="00DA367E" w:rsidRDefault="00456002" w:rsidP="00B147AB">
      <w:pPr>
        <w:pStyle w:val="AppendixIndent"/>
        <w:spacing w:before="0"/>
        <w:ind w:left="0" w:right="720"/>
        <w:rPr>
          <w:rFonts w:ascii="Tahoma" w:hAnsi="Tahoma" w:cs="Tahoma"/>
          <w:sz w:val="18"/>
          <w:szCs w:val="18"/>
        </w:rPr>
      </w:pPr>
    </w:p>
    <w:p w14:paraId="56F684A5" w14:textId="77777777" w:rsidR="00385C82" w:rsidRPr="003511B3" w:rsidRDefault="00385C82" w:rsidP="00B147AB">
      <w:pPr>
        <w:pStyle w:val="AppendixBulletIndent"/>
        <w:numPr>
          <w:ilvl w:val="0"/>
          <w:numId w:val="77"/>
        </w:numPr>
        <w:tabs>
          <w:tab w:val="left" w:pos="1440"/>
        </w:tabs>
        <w:spacing w:after="60"/>
        <w:ind w:left="1440" w:right="720"/>
        <w:rPr>
          <w:rFonts w:ascii="Tahoma" w:hAnsi="Tahoma" w:cs="Tahoma"/>
        </w:rPr>
      </w:pPr>
      <w:r w:rsidRPr="003511B3">
        <w:rPr>
          <w:rFonts w:ascii="Tahoma" w:hAnsi="Tahoma" w:cs="Tahoma"/>
          <w:sz w:val="18"/>
          <w:szCs w:val="18"/>
        </w:rPr>
        <w:t>Licenza Open</w:t>
      </w:r>
    </w:p>
    <w:p w14:paraId="56F684A6" w14:textId="77777777" w:rsidR="00385C82" w:rsidRPr="003511B3" w:rsidRDefault="00385C82" w:rsidP="002C1048">
      <w:pPr>
        <w:pStyle w:val="AppendixBulletIndent"/>
        <w:numPr>
          <w:ilvl w:val="0"/>
          <w:numId w:val="77"/>
        </w:numPr>
        <w:tabs>
          <w:tab w:val="left" w:pos="1440"/>
        </w:tabs>
        <w:spacing w:after="60"/>
        <w:ind w:left="1440" w:right="720"/>
        <w:rPr>
          <w:rFonts w:ascii="Tahoma" w:hAnsi="Tahoma" w:cs="Tahoma"/>
        </w:rPr>
      </w:pPr>
      <w:r w:rsidRPr="003511B3">
        <w:rPr>
          <w:rFonts w:ascii="Tahoma" w:hAnsi="Tahoma" w:cs="Tahoma"/>
          <w:sz w:val="18"/>
          <w:szCs w:val="18"/>
        </w:rPr>
        <w:t xml:space="preserve">Open Value Subscription (solo per ordini buy-out) </w:t>
      </w:r>
    </w:p>
    <w:p w14:paraId="56F684A7" w14:textId="77777777" w:rsidR="00385C82" w:rsidRPr="003511B3" w:rsidRDefault="00385C82" w:rsidP="002C1048">
      <w:pPr>
        <w:pStyle w:val="AppendixBulletIndent"/>
        <w:numPr>
          <w:ilvl w:val="0"/>
          <w:numId w:val="77"/>
        </w:numPr>
        <w:tabs>
          <w:tab w:val="left" w:pos="1440"/>
        </w:tabs>
        <w:spacing w:after="60"/>
        <w:ind w:left="1440" w:right="720"/>
        <w:rPr>
          <w:rFonts w:ascii="Tahoma" w:hAnsi="Tahoma" w:cs="Tahoma"/>
        </w:rPr>
      </w:pPr>
      <w:r w:rsidRPr="003511B3">
        <w:rPr>
          <w:rFonts w:ascii="Tahoma" w:hAnsi="Tahoma" w:cs="Tahoma"/>
          <w:sz w:val="18"/>
          <w:szCs w:val="18"/>
        </w:rPr>
        <w:t xml:space="preserve">Select </w:t>
      </w:r>
    </w:p>
    <w:p w14:paraId="56F684A8" w14:textId="77777777" w:rsidR="00385C82" w:rsidRPr="003511B3" w:rsidRDefault="00385C82" w:rsidP="002C1048">
      <w:pPr>
        <w:pStyle w:val="AppendixBulletIndent"/>
        <w:numPr>
          <w:ilvl w:val="0"/>
          <w:numId w:val="77"/>
        </w:numPr>
        <w:tabs>
          <w:tab w:val="left" w:pos="1440"/>
        </w:tabs>
        <w:spacing w:after="60"/>
        <w:ind w:left="1440" w:right="720"/>
        <w:rPr>
          <w:rFonts w:ascii="Tahoma" w:hAnsi="Tahoma" w:cs="Tahoma"/>
        </w:rPr>
      </w:pPr>
      <w:r w:rsidRPr="003511B3">
        <w:rPr>
          <w:rFonts w:ascii="Tahoma" w:hAnsi="Tahoma" w:cs="Tahoma"/>
          <w:sz w:val="18"/>
          <w:szCs w:val="18"/>
        </w:rPr>
        <w:t>Select Plus</w:t>
      </w:r>
    </w:p>
    <w:p w14:paraId="56F684A9" w14:textId="77777777" w:rsidR="00385C82" w:rsidRPr="003511B3" w:rsidRDefault="00385C82" w:rsidP="002C1048">
      <w:pPr>
        <w:pStyle w:val="AppendixBulletIndent"/>
        <w:numPr>
          <w:ilvl w:val="0"/>
          <w:numId w:val="77"/>
        </w:numPr>
        <w:tabs>
          <w:tab w:val="left" w:pos="1440"/>
        </w:tabs>
        <w:spacing w:after="60"/>
        <w:ind w:left="1440" w:right="720"/>
        <w:rPr>
          <w:rFonts w:ascii="Tahoma" w:hAnsi="Tahoma" w:cs="Tahoma"/>
        </w:rPr>
      </w:pPr>
      <w:r w:rsidRPr="003511B3">
        <w:rPr>
          <w:rFonts w:ascii="Tahoma" w:hAnsi="Tahoma" w:cs="Tahoma"/>
          <w:sz w:val="18"/>
          <w:szCs w:val="18"/>
        </w:rPr>
        <w:t>Contratto School (solo per ordini buy-out)</w:t>
      </w:r>
    </w:p>
    <w:p w14:paraId="56F684AA" w14:textId="77777777" w:rsidR="00385C82" w:rsidRPr="003511B3" w:rsidRDefault="00385C82" w:rsidP="002C1048">
      <w:pPr>
        <w:pStyle w:val="AppendixBulletIndent"/>
        <w:numPr>
          <w:ilvl w:val="0"/>
          <w:numId w:val="77"/>
        </w:numPr>
        <w:tabs>
          <w:tab w:val="left" w:pos="1440"/>
        </w:tabs>
        <w:spacing w:after="60"/>
        <w:ind w:left="1440" w:right="720"/>
        <w:rPr>
          <w:rFonts w:ascii="Tahoma" w:hAnsi="Tahoma" w:cs="Tahoma"/>
        </w:rPr>
      </w:pPr>
      <w:r w:rsidRPr="003511B3">
        <w:rPr>
          <w:rFonts w:ascii="Tahoma" w:hAnsi="Tahoma" w:cs="Tahoma"/>
          <w:sz w:val="18"/>
          <w:szCs w:val="18"/>
        </w:rPr>
        <w:t>EES (solo per ordini buy-out)</w:t>
      </w:r>
    </w:p>
    <w:p w14:paraId="56F684AB" w14:textId="77777777" w:rsidR="00385C82" w:rsidRPr="003511B3" w:rsidRDefault="00385C82" w:rsidP="00B147AB">
      <w:pPr>
        <w:pStyle w:val="AppendixBulletIndent"/>
        <w:numPr>
          <w:ilvl w:val="0"/>
          <w:numId w:val="77"/>
        </w:numPr>
        <w:tabs>
          <w:tab w:val="left" w:pos="1440"/>
        </w:tabs>
        <w:ind w:left="1440" w:right="720"/>
        <w:rPr>
          <w:rFonts w:ascii="Tahoma" w:hAnsi="Tahoma" w:cs="Tahoma"/>
        </w:rPr>
      </w:pPr>
      <w:r w:rsidRPr="003511B3">
        <w:rPr>
          <w:rFonts w:ascii="Tahoma" w:hAnsi="Tahoma" w:cs="Tahoma"/>
          <w:sz w:val="18"/>
          <w:szCs w:val="18"/>
        </w:rPr>
        <w:t>Contratto Enterprise Subscription (solo per ordini buy-out)</w:t>
      </w:r>
    </w:p>
    <w:p w14:paraId="56F684AC" w14:textId="77777777" w:rsidR="00456002" w:rsidRPr="00DA367E" w:rsidRDefault="00456002" w:rsidP="00B147AB">
      <w:pPr>
        <w:pStyle w:val="AppendixIndent"/>
        <w:spacing w:before="0"/>
        <w:ind w:left="0" w:right="720"/>
        <w:rPr>
          <w:rFonts w:ascii="Tahoma" w:hAnsi="Tahoma" w:cs="Tahoma"/>
          <w:sz w:val="18"/>
          <w:szCs w:val="18"/>
        </w:rPr>
      </w:pPr>
    </w:p>
    <w:p w14:paraId="56F684AD" w14:textId="77777777" w:rsidR="00456002" w:rsidRPr="008E2DB6" w:rsidRDefault="00456002" w:rsidP="008E2DB6">
      <w:pPr>
        <w:pStyle w:val="AppendixIndent"/>
        <w:spacing w:before="0"/>
        <w:ind w:left="0" w:right="180"/>
        <w:rPr>
          <w:rFonts w:ascii="Tahoma" w:hAnsi="Tahoma" w:cs="Tahoma"/>
          <w:spacing w:val="-1"/>
        </w:rPr>
      </w:pPr>
      <w:r w:rsidRPr="008E2DB6">
        <w:rPr>
          <w:rFonts w:ascii="Tahoma" w:hAnsi="Tahoma" w:cs="Tahoma"/>
          <w:spacing w:val="-1"/>
          <w:sz w:val="18"/>
        </w:rPr>
        <w:t>La Società dovrà disporre di una licenza qualificante per il sistema operativo del desktop prima di acquistare la licenza Windows Desktop Operating System Upgrade (Licenza di aggiornamento). Nella sezione dei Prodotti Sistemi è disponibile un elenco dei sistemi operativi qualificanti per desktop, che varia in base al programma e all</w:t>
      </w:r>
      <w:r w:rsidR="003511B3" w:rsidRPr="008E2DB6">
        <w:rPr>
          <w:rFonts w:ascii="Tahoma" w:hAnsi="Tahoma" w:cs="Tahoma"/>
          <w:spacing w:val="-1"/>
          <w:sz w:val="18"/>
        </w:rPr>
        <w:t>’</w:t>
      </w:r>
      <w:r w:rsidRPr="008E2DB6">
        <w:rPr>
          <w:rFonts w:ascii="Tahoma" w:hAnsi="Tahoma" w:cs="Tahoma"/>
          <w:spacing w:val="-1"/>
          <w:sz w:val="18"/>
        </w:rPr>
        <w:t>ordine.</w:t>
      </w:r>
    </w:p>
    <w:p w14:paraId="56F684AE" w14:textId="77777777" w:rsidR="00591D02" w:rsidRPr="00DA367E" w:rsidRDefault="00591D02" w:rsidP="00B147AB">
      <w:pPr>
        <w:pStyle w:val="Heading2"/>
        <w:ind w:left="0" w:right="720"/>
        <w:rPr>
          <w:rFonts w:ascii="Tahoma" w:hAnsi="Tahoma" w:cs="Tahoma"/>
          <w:sz w:val="18"/>
          <w:szCs w:val="18"/>
        </w:rPr>
      </w:pPr>
      <w:bookmarkStart w:id="708" w:name="_Toc323819654"/>
    </w:p>
    <w:p w14:paraId="56F684AF" w14:textId="77777777" w:rsidR="00456002" w:rsidRPr="003511B3" w:rsidRDefault="00456002" w:rsidP="00456002">
      <w:pPr>
        <w:pStyle w:val="Heading2"/>
        <w:ind w:left="0" w:right="720"/>
        <w:rPr>
          <w:rFonts w:ascii="Tahoma" w:hAnsi="Tahoma" w:cs="Tahoma"/>
        </w:rPr>
      </w:pPr>
      <w:bookmarkStart w:id="709" w:name="_Toc336338205"/>
      <w:bookmarkStart w:id="710" w:name="_Toc348436340"/>
      <w:r w:rsidRPr="003511B3">
        <w:rPr>
          <w:rFonts w:ascii="Tahoma" w:hAnsi="Tahoma" w:cs="Tahoma"/>
        </w:rPr>
        <w:t>Aggiornamento e Software Assurance</w:t>
      </w:r>
      <w:bookmarkEnd w:id="708"/>
      <w:bookmarkEnd w:id="709"/>
      <w:bookmarkEnd w:id="710"/>
      <w:r w:rsidRPr="003511B3">
        <w:rPr>
          <w:rFonts w:ascii="Tahoma" w:hAnsi="Tahoma" w:cs="Tahoma"/>
        </w:rPr>
        <w:t xml:space="preserve"> </w:t>
      </w:r>
    </w:p>
    <w:p w14:paraId="56F684B0" w14:textId="77777777" w:rsidR="00456002" w:rsidRPr="00DA367E" w:rsidRDefault="00456002" w:rsidP="00B147AB">
      <w:pPr>
        <w:ind w:right="720"/>
        <w:rPr>
          <w:rFonts w:cs="Tahoma"/>
          <w:szCs w:val="18"/>
        </w:rPr>
      </w:pPr>
    </w:p>
    <w:p w14:paraId="56F684B1" w14:textId="77777777" w:rsidR="00456002" w:rsidRPr="003511B3" w:rsidRDefault="00456002" w:rsidP="00B147AB">
      <w:pPr>
        <w:pStyle w:val="AppendixIndent"/>
        <w:spacing w:before="0"/>
        <w:ind w:left="0" w:right="720"/>
        <w:rPr>
          <w:rFonts w:ascii="Tahoma" w:hAnsi="Tahoma" w:cs="Tahoma"/>
        </w:rPr>
      </w:pPr>
      <w:r w:rsidRPr="003511B3">
        <w:rPr>
          <w:rFonts w:ascii="Tahoma" w:hAnsi="Tahoma" w:cs="Tahoma"/>
          <w:sz w:val="18"/>
        </w:rPr>
        <w:t>Questo tipo di prodotto è disponibile solo per il Sistema Operativo Desktop Windows, non dipende dalla versione e consente contemporaneamente alle società di acquistare l</w:t>
      </w:r>
      <w:r w:rsidR="003511B3">
        <w:rPr>
          <w:rFonts w:ascii="Tahoma" w:hAnsi="Tahoma" w:cs="Tahoma"/>
          <w:sz w:val="18"/>
        </w:rPr>
        <w:t>’</w:t>
      </w:r>
      <w:r w:rsidRPr="003511B3">
        <w:rPr>
          <w:rFonts w:ascii="Tahoma" w:hAnsi="Tahoma" w:cs="Tahoma"/>
          <w:sz w:val="18"/>
        </w:rPr>
        <w:t>Aggiornamento e Software Assurance per il sistema operativo desktop. Disponibile nei seguenti programmi:</w:t>
      </w:r>
    </w:p>
    <w:p w14:paraId="56F684B2" w14:textId="77777777" w:rsidR="00116EDC" w:rsidRPr="00DA367E" w:rsidRDefault="00116EDC" w:rsidP="00B147AB">
      <w:pPr>
        <w:pStyle w:val="AppendixIndent"/>
        <w:spacing w:before="0"/>
        <w:ind w:left="0" w:right="720"/>
        <w:rPr>
          <w:rFonts w:ascii="Tahoma" w:hAnsi="Tahoma" w:cs="Tahoma"/>
          <w:sz w:val="18"/>
          <w:szCs w:val="18"/>
        </w:rPr>
      </w:pPr>
    </w:p>
    <w:p w14:paraId="56F684B3" w14:textId="77777777" w:rsidR="00456002" w:rsidRPr="003511B3"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3511B3">
        <w:rPr>
          <w:rFonts w:ascii="Tahoma" w:hAnsi="Tahoma" w:cs="Tahoma"/>
          <w:sz w:val="18"/>
        </w:rPr>
        <w:t>Licenza Open</w:t>
      </w:r>
    </w:p>
    <w:p w14:paraId="56F684B4" w14:textId="77777777" w:rsidR="00456002" w:rsidRPr="003511B3"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3511B3">
        <w:rPr>
          <w:rFonts w:ascii="Tahoma" w:hAnsi="Tahoma" w:cs="Tahoma"/>
          <w:sz w:val="18"/>
        </w:rPr>
        <w:t>Open Value</w:t>
      </w:r>
    </w:p>
    <w:p w14:paraId="56F684B5" w14:textId="77777777" w:rsidR="00456002" w:rsidRPr="003511B3"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3511B3">
        <w:rPr>
          <w:rFonts w:ascii="Tahoma" w:hAnsi="Tahoma" w:cs="Tahoma"/>
          <w:sz w:val="18"/>
        </w:rPr>
        <w:t>Open Value Subscription</w:t>
      </w:r>
    </w:p>
    <w:p w14:paraId="56F684B6" w14:textId="77777777" w:rsidR="00456002" w:rsidRPr="003511B3"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3511B3">
        <w:rPr>
          <w:rFonts w:ascii="Tahoma" w:hAnsi="Tahoma" w:cs="Tahoma"/>
          <w:sz w:val="18"/>
        </w:rPr>
        <w:t xml:space="preserve">Select </w:t>
      </w:r>
    </w:p>
    <w:p w14:paraId="56F684B7" w14:textId="77777777" w:rsidR="00456002" w:rsidRPr="003511B3"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3511B3">
        <w:rPr>
          <w:rFonts w:ascii="Tahoma" w:hAnsi="Tahoma" w:cs="Tahoma"/>
          <w:sz w:val="18"/>
        </w:rPr>
        <w:t>Select Plus</w:t>
      </w:r>
    </w:p>
    <w:p w14:paraId="56F684B8" w14:textId="77777777" w:rsidR="00456002" w:rsidRPr="003511B3"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3511B3">
        <w:rPr>
          <w:rFonts w:ascii="Tahoma" w:hAnsi="Tahoma" w:cs="Tahoma"/>
          <w:sz w:val="18"/>
        </w:rPr>
        <w:t>School</w:t>
      </w:r>
    </w:p>
    <w:p w14:paraId="56F684B9" w14:textId="77777777" w:rsidR="00456002" w:rsidRPr="003511B3"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3511B3">
        <w:rPr>
          <w:rFonts w:ascii="Tahoma" w:hAnsi="Tahoma" w:cs="Tahoma"/>
          <w:sz w:val="18"/>
        </w:rPr>
        <w:t>ESS</w:t>
      </w:r>
    </w:p>
    <w:p w14:paraId="56F684BA" w14:textId="77777777" w:rsidR="00456002" w:rsidRPr="003511B3"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3511B3">
        <w:rPr>
          <w:rFonts w:ascii="Tahoma" w:hAnsi="Tahoma" w:cs="Tahoma"/>
          <w:sz w:val="18"/>
        </w:rPr>
        <w:t>Contratto Enterprise</w:t>
      </w:r>
    </w:p>
    <w:p w14:paraId="56F684BB" w14:textId="77777777" w:rsidR="00456002" w:rsidRPr="003511B3" w:rsidRDefault="00456002" w:rsidP="00B147AB">
      <w:pPr>
        <w:pStyle w:val="AppendixBulletIndent"/>
        <w:numPr>
          <w:ilvl w:val="0"/>
          <w:numId w:val="78"/>
        </w:numPr>
        <w:tabs>
          <w:tab w:val="clear" w:pos="360"/>
          <w:tab w:val="num" w:pos="1440"/>
        </w:tabs>
        <w:ind w:left="1440" w:right="720"/>
        <w:rPr>
          <w:rFonts w:ascii="Tahoma" w:hAnsi="Tahoma" w:cs="Tahoma"/>
        </w:rPr>
      </w:pPr>
      <w:r w:rsidRPr="003511B3">
        <w:rPr>
          <w:rFonts w:ascii="Tahoma" w:hAnsi="Tahoma" w:cs="Tahoma"/>
          <w:sz w:val="18"/>
        </w:rPr>
        <w:t>Contratto Enterprise Subscription</w:t>
      </w:r>
    </w:p>
    <w:p w14:paraId="56F684BC" w14:textId="77777777" w:rsidR="00456002" w:rsidRPr="00DA367E" w:rsidRDefault="00456002" w:rsidP="00B147AB">
      <w:pPr>
        <w:pStyle w:val="AppendixIndent"/>
        <w:spacing w:before="0"/>
        <w:ind w:left="0" w:right="720"/>
        <w:rPr>
          <w:rFonts w:ascii="Tahoma" w:hAnsi="Tahoma" w:cs="Tahoma"/>
          <w:sz w:val="18"/>
          <w:szCs w:val="18"/>
        </w:rPr>
      </w:pPr>
    </w:p>
    <w:p w14:paraId="56F684BD" w14:textId="77777777" w:rsidR="00456002" w:rsidRPr="008544B7" w:rsidRDefault="00456002" w:rsidP="00ED589D">
      <w:pPr>
        <w:pStyle w:val="AppendixIndent"/>
        <w:spacing w:before="0"/>
        <w:ind w:left="0" w:right="720"/>
        <w:rPr>
          <w:rFonts w:ascii="Tahoma" w:hAnsi="Tahoma" w:cs="Tahoma"/>
        </w:rPr>
      </w:pPr>
      <w:r w:rsidRPr="008544B7">
        <w:rPr>
          <w:rFonts w:ascii="Tahoma" w:hAnsi="Tahoma" w:cs="Tahoma"/>
          <w:sz w:val="18"/>
        </w:rPr>
        <w:t>La Società dovrà disporre della licenza qualificante per il sistema operativo del desktop prima di acquistare l</w:t>
      </w:r>
      <w:r w:rsidR="003511B3" w:rsidRPr="008544B7">
        <w:rPr>
          <w:rFonts w:ascii="Tahoma" w:hAnsi="Tahoma" w:cs="Tahoma"/>
          <w:sz w:val="18"/>
        </w:rPr>
        <w:t>’</w:t>
      </w:r>
      <w:r w:rsidRPr="008544B7">
        <w:rPr>
          <w:rFonts w:ascii="Tahoma" w:hAnsi="Tahoma" w:cs="Tahoma"/>
          <w:sz w:val="18"/>
        </w:rPr>
        <w:t>Aggiornamento. Software Assurance dovrà essere acquistata al momento dell</w:t>
      </w:r>
      <w:r w:rsidR="003511B3" w:rsidRPr="008544B7">
        <w:rPr>
          <w:rFonts w:ascii="Tahoma" w:hAnsi="Tahoma" w:cs="Tahoma"/>
          <w:sz w:val="18"/>
        </w:rPr>
        <w:t>’</w:t>
      </w:r>
      <w:r w:rsidRPr="008544B7">
        <w:rPr>
          <w:rFonts w:ascii="Tahoma" w:hAnsi="Tahoma" w:cs="Tahoma"/>
          <w:sz w:val="18"/>
        </w:rPr>
        <w:t>acquisto dell</w:t>
      </w:r>
      <w:r w:rsidR="003511B3" w:rsidRPr="008544B7">
        <w:rPr>
          <w:rFonts w:ascii="Tahoma" w:hAnsi="Tahoma" w:cs="Tahoma"/>
          <w:sz w:val="18"/>
        </w:rPr>
        <w:t>’</w:t>
      </w:r>
      <w:r w:rsidRPr="008544B7">
        <w:rPr>
          <w:rFonts w:ascii="Tahoma" w:hAnsi="Tahoma" w:cs="Tahoma"/>
          <w:sz w:val="18"/>
        </w:rPr>
        <w:t xml:space="preserve">Aggiornamento corrispondente, tranne nei programmi </w:t>
      </w:r>
      <w:r w:rsidR="003511B3" w:rsidRPr="008544B7">
        <w:rPr>
          <w:rFonts w:ascii="Tahoma" w:hAnsi="Tahoma" w:cs="Tahoma"/>
          <w:sz w:val="18"/>
        </w:rPr>
        <w:t>“</w:t>
      </w:r>
      <w:r w:rsidRPr="008544B7">
        <w:rPr>
          <w:rFonts w:ascii="Tahoma" w:hAnsi="Tahoma" w:cs="Tahoma"/>
          <w:sz w:val="18"/>
        </w:rPr>
        <w:t>Subscription</w:t>
      </w:r>
      <w:r w:rsidR="003511B3" w:rsidRPr="008544B7">
        <w:rPr>
          <w:rFonts w:ascii="Tahoma" w:hAnsi="Tahoma" w:cs="Tahoma"/>
          <w:sz w:val="18"/>
        </w:rPr>
        <w:t>”</w:t>
      </w:r>
      <w:r w:rsidRPr="008544B7">
        <w:rPr>
          <w:rFonts w:ascii="Tahoma" w:hAnsi="Tahoma" w:cs="Tahoma"/>
          <w:sz w:val="18"/>
        </w:rPr>
        <w:t xml:space="preserve"> che prevedono l</w:t>
      </w:r>
      <w:r w:rsidR="003511B3" w:rsidRPr="008544B7">
        <w:rPr>
          <w:rFonts w:ascii="Tahoma" w:hAnsi="Tahoma" w:cs="Tahoma"/>
          <w:sz w:val="18"/>
        </w:rPr>
        <w:t>’</w:t>
      </w:r>
      <w:r w:rsidRPr="008544B7">
        <w:rPr>
          <w:rFonts w:ascii="Tahoma" w:hAnsi="Tahoma" w:cs="Tahoma"/>
          <w:sz w:val="18"/>
        </w:rPr>
        <w:t>acquisto dell</w:t>
      </w:r>
      <w:r w:rsidR="003511B3" w:rsidRPr="008544B7">
        <w:rPr>
          <w:rFonts w:ascii="Tahoma" w:hAnsi="Tahoma" w:cs="Tahoma"/>
          <w:sz w:val="18"/>
        </w:rPr>
        <w:t>’</w:t>
      </w:r>
      <w:r w:rsidRPr="008544B7">
        <w:rPr>
          <w:rFonts w:ascii="Tahoma" w:hAnsi="Tahoma" w:cs="Tahoma"/>
          <w:sz w:val="18"/>
        </w:rPr>
        <w:t>aggiornamento al rinnovo di un periodo di validità della copertura Software Assurance in essere.</w:t>
      </w:r>
    </w:p>
    <w:p w14:paraId="56F684BE" w14:textId="77777777" w:rsidR="00ED589D" w:rsidRPr="008544B7" w:rsidRDefault="00ED589D" w:rsidP="00B147AB">
      <w:pPr>
        <w:pStyle w:val="AppendixIndent"/>
        <w:spacing w:before="0"/>
        <w:ind w:left="0" w:right="720"/>
        <w:rPr>
          <w:rFonts w:ascii="Tahoma" w:hAnsi="Tahoma" w:cs="Tahoma"/>
          <w:sz w:val="18"/>
          <w:szCs w:val="18"/>
        </w:rPr>
      </w:pPr>
    </w:p>
    <w:p w14:paraId="56F684BF" w14:textId="77777777" w:rsidR="00456002" w:rsidRPr="003511B3" w:rsidRDefault="00456002" w:rsidP="00456002">
      <w:pPr>
        <w:pStyle w:val="Heading2"/>
        <w:ind w:left="0" w:right="720"/>
        <w:rPr>
          <w:rFonts w:ascii="Tahoma" w:hAnsi="Tahoma" w:cs="Tahoma"/>
        </w:rPr>
      </w:pPr>
      <w:bookmarkStart w:id="711" w:name="_Toc323819656"/>
      <w:bookmarkStart w:id="712" w:name="_Toc336338206"/>
      <w:bookmarkStart w:id="713" w:name="_Toc348436341"/>
      <w:r w:rsidRPr="003511B3">
        <w:rPr>
          <w:rFonts w:ascii="Tahoma" w:hAnsi="Tahoma" w:cs="Tahoma"/>
        </w:rPr>
        <w:t>Licenze Work at Home</w:t>
      </w:r>
      <w:bookmarkEnd w:id="711"/>
      <w:bookmarkEnd w:id="712"/>
      <w:bookmarkEnd w:id="713"/>
    </w:p>
    <w:p w14:paraId="56F684C0" w14:textId="77777777" w:rsidR="00456002" w:rsidRPr="003511B3" w:rsidRDefault="00456002" w:rsidP="00B147AB">
      <w:pPr>
        <w:ind w:right="720"/>
        <w:rPr>
          <w:rFonts w:cs="Tahoma"/>
        </w:rPr>
      </w:pPr>
    </w:p>
    <w:p w14:paraId="56F684C1" w14:textId="77777777" w:rsidR="00456002" w:rsidRPr="003511B3" w:rsidRDefault="00456002" w:rsidP="00B147AB">
      <w:pPr>
        <w:pStyle w:val="AppendixIndent"/>
        <w:spacing w:before="0"/>
        <w:ind w:left="0" w:right="720"/>
        <w:rPr>
          <w:rFonts w:ascii="Tahoma" w:hAnsi="Tahoma" w:cs="Tahoma"/>
        </w:rPr>
      </w:pPr>
      <w:r w:rsidRPr="003511B3">
        <w:rPr>
          <w:rFonts w:ascii="Tahoma" w:hAnsi="Tahoma" w:cs="Tahoma"/>
          <w:sz w:val="18"/>
        </w:rPr>
        <w:t>Disponibile nei seguenti programmi:</w:t>
      </w:r>
    </w:p>
    <w:p w14:paraId="56F684C2" w14:textId="77777777" w:rsidR="00456002" w:rsidRPr="00DA367E" w:rsidRDefault="00456002" w:rsidP="00B147AB">
      <w:pPr>
        <w:pStyle w:val="AppendixBulletIndent"/>
        <w:ind w:left="0" w:right="720" w:firstLine="0"/>
        <w:rPr>
          <w:rFonts w:ascii="Tahoma" w:hAnsi="Tahoma" w:cs="Tahoma"/>
          <w:sz w:val="18"/>
          <w:szCs w:val="18"/>
        </w:rPr>
      </w:pPr>
    </w:p>
    <w:p w14:paraId="56F684C3" w14:textId="77777777" w:rsidR="00456002" w:rsidRPr="003511B3"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3511B3">
        <w:rPr>
          <w:rFonts w:ascii="Tahoma" w:hAnsi="Tahoma" w:cs="Tahoma"/>
          <w:sz w:val="18"/>
        </w:rPr>
        <w:t xml:space="preserve">Select </w:t>
      </w:r>
    </w:p>
    <w:p w14:paraId="56F684C4" w14:textId="77777777" w:rsidR="00456002" w:rsidRPr="003511B3"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3511B3">
        <w:rPr>
          <w:rFonts w:ascii="Tahoma" w:hAnsi="Tahoma" w:cs="Tahoma"/>
          <w:sz w:val="18"/>
        </w:rPr>
        <w:t>Select Plus</w:t>
      </w:r>
    </w:p>
    <w:p w14:paraId="56F684C5" w14:textId="77777777" w:rsidR="00456002" w:rsidRPr="003511B3" w:rsidRDefault="00456002" w:rsidP="00B147AB">
      <w:pPr>
        <w:pStyle w:val="AppendixBulletIndent"/>
        <w:numPr>
          <w:ilvl w:val="0"/>
          <w:numId w:val="80"/>
        </w:numPr>
        <w:tabs>
          <w:tab w:val="clear" w:pos="360"/>
          <w:tab w:val="num" w:pos="1440"/>
        </w:tabs>
        <w:ind w:left="1440" w:right="720"/>
        <w:rPr>
          <w:rFonts w:ascii="Tahoma" w:hAnsi="Tahoma" w:cs="Tahoma"/>
        </w:rPr>
      </w:pPr>
      <w:r w:rsidRPr="003511B3">
        <w:rPr>
          <w:rFonts w:ascii="Tahoma" w:hAnsi="Tahoma" w:cs="Tahoma"/>
          <w:sz w:val="18"/>
        </w:rPr>
        <w:t>Contratto Enterprise</w:t>
      </w:r>
    </w:p>
    <w:p w14:paraId="56F684C6" w14:textId="77777777" w:rsidR="00456002" w:rsidRPr="00DA367E" w:rsidRDefault="00456002" w:rsidP="00B147AB">
      <w:pPr>
        <w:pStyle w:val="AppendixBulletIndent"/>
        <w:ind w:left="0" w:right="720" w:firstLine="0"/>
        <w:rPr>
          <w:rFonts w:ascii="Tahoma" w:hAnsi="Tahoma" w:cs="Tahoma"/>
          <w:sz w:val="18"/>
          <w:szCs w:val="18"/>
        </w:rPr>
      </w:pPr>
    </w:p>
    <w:p w14:paraId="56F684C7" w14:textId="77777777" w:rsidR="00954678" w:rsidRPr="00954678" w:rsidRDefault="00456002" w:rsidP="00954678">
      <w:pPr>
        <w:rPr>
          <w:rFonts w:cs="Tahoma"/>
        </w:rPr>
      </w:pPr>
      <w:r w:rsidRPr="003511B3">
        <w:rPr>
          <w:rFonts w:cs="Tahoma"/>
        </w:rPr>
        <w:t>Una licenza Work at Home potrà essere acquistata solo insieme a un prodotto autorizzato a essere eseguito su un desktop At Work. L</w:t>
      </w:r>
      <w:r w:rsidR="003511B3">
        <w:rPr>
          <w:rFonts w:cs="Tahoma"/>
        </w:rPr>
        <w:t>’</w:t>
      </w:r>
      <w:r w:rsidRPr="003511B3">
        <w:rPr>
          <w:rFonts w:cs="Tahoma"/>
        </w:rPr>
        <w:t>offerta Work at Home non è un</w:t>
      </w:r>
      <w:r w:rsidR="003511B3">
        <w:rPr>
          <w:rFonts w:cs="Tahoma"/>
        </w:rPr>
        <w:t>’</w:t>
      </w:r>
      <w:r w:rsidRPr="003511B3">
        <w:rPr>
          <w:rFonts w:cs="Tahoma"/>
        </w:rPr>
        <w:t>offerta di un piano di acquisti per dipendenti. La società con licenza Select, Select Plus o con Contratto Enterprise (non il dipendente) mantiene i diritti sulla licenza Work at Home.</w:t>
      </w:r>
      <w:r w:rsidR="003511B3">
        <w:rPr>
          <w:rFonts w:cs="Tahoma"/>
        </w:rPr>
        <w:t xml:space="preserve"> </w:t>
      </w:r>
      <w:r w:rsidRPr="003511B3">
        <w:rPr>
          <w:rFonts w:cs="Tahoma"/>
        </w:rPr>
        <w:t>Per i diritti relativi alla licenza Work at Home di cui dispongono gli istituti accademici idonei, fare riferimento</w:t>
      </w:r>
      <w:r w:rsidR="008E2DB6">
        <w:rPr>
          <w:rFonts w:cs="Tahoma"/>
        </w:rPr>
        <w:t> </w:t>
      </w:r>
      <w:r w:rsidRPr="003511B3">
        <w:rPr>
          <w:rFonts w:cs="Tahoma"/>
        </w:rPr>
        <w:t>al</w:t>
      </w:r>
      <w:r w:rsidR="008E2DB6">
        <w:rPr>
          <w:rFonts w:cs="Tahoma"/>
        </w:rPr>
        <w:t> </w:t>
      </w:r>
      <w:r w:rsidRPr="003511B3">
        <w:rPr>
          <w:rFonts w:cs="Tahoma"/>
        </w:rPr>
        <w:t>Contratto/iscrizione.</w:t>
      </w:r>
      <w:r w:rsidR="003511B3">
        <w:rPr>
          <w:rFonts w:cs="Tahoma"/>
        </w:rPr>
        <w:t xml:space="preserve"> </w:t>
      </w:r>
      <w:bookmarkStart w:id="714" w:name="_Section_5_–"/>
      <w:bookmarkEnd w:id="714"/>
      <w:r w:rsidR="00023FE7" w:rsidRPr="003511B3">
        <w:br w:type="page"/>
      </w:r>
      <w:bookmarkStart w:id="715" w:name="_Toc336338207"/>
      <w:bookmarkStart w:id="716" w:name="_Toc348436342"/>
    </w:p>
    <w:p w14:paraId="56F684C8" w14:textId="77777777" w:rsidR="00954678" w:rsidRPr="00954678" w:rsidRDefault="00954678" w:rsidP="00954678">
      <w:pPr>
        <w:rPr>
          <w:sz w:val="2"/>
          <w:szCs w:val="2"/>
        </w:rPr>
      </w:pPr>
    </w:p>
    <w:p w14:paraId="56F684C9" w14:textId="77777777" w:rsidR="00456002" w:rsidRPr="008544B7" w:rsidRDefault="00023FE7" w:rsidP="00954678">
      <w:pPr>
        <w:pStyle w:val="Heading1"/>
        <w:spacing w:before="0"/>
        <w:rPr>
          <w:lang w:val="pt-BR"/>
        </w:rPr>
      </w:pPr>
      <w:bookmarkStart w:id="717" w:name="_ARTICOLO_5_-"/>
      <w:bookmarkEnd w:id="717"/>
      <w:r w:rsidRPr="008544B7">
        <w:rPr>
          <w:lang w:val="pt-BR"/>
        </w:rPr>
        <w:t>ARTICOLO 5 -</w:t>
      </w:r>
      <w:bookmarkStart w:id="718" w:name="Sect5_OnlineServices"/>
      <w:r w:rsidRPr="008544B7">
        <w:rPr>
          <w:lang w:val="pt-BR"/>
        </w:rPr>
        <w:t xml:space="preserve"> Prezzi dei Servizi Online e</w:t>
      </w:r>
      <w:r w:rsidR="008E2DB6" w:rsidRPr="008544B7">
        <w:rPr>
          <w:lang w:val="pt-BR"/>
        </w:rPr>
        <w:t> </w:t>
      </w:r>
      <w:r w:rsidRPr="008544B7">
        <w:rPr>
          <w:lang w:val="pt-BR"/>
        </w:rPr>
        <w:t>Condizioni di Pagamento</w:t>
      </w:r>
      <w:bookmarkEnd w:id="715"/>
      <w:bookmarkEnd w:id="716"/>
      <w:bookmarkEnd w:id="718"/>
    </w:p>
    <w:p w14:paraId="56F684CA" w14:textId="77777777" w:rsidR="00456002" w:rsidRPr="008544B7" w:rsidRDefault="00456002" w:rsidP="00456002">
      <w:pPr>
        <w:outlineLvl w:val="2"/>
        <w:rPr>
          <w:rFonts w:cs="Tahoma"/>
          <w:lang w:val="pt-BR"/>
        </w:rPr>
      </w:pPr>
    </w:p>
    <w:p w14:paraId="56F684CB" w14:textId="77777777" w:rsidR="00456002" w:rsidRPr="008544B7" w:rsidRDefault="00456002" w:rsidP="008E2DB6">
      <w:pPr>
        <w:ind w:right="90"/>
        <w:outlineLvl w:val="2"/>
        <w:rPr>
          <w:rFonts w:cs="Tahoma"/>
          <w:lang w:val="pt-BR"/>
        </w:rPr>
      </w:pPr>
      <w:r w:rsidRPr="008544B7">
        <w:rPr>
          <w:rFonts w:cs="Tahoma"/>
          <w:szCs w:val="18"/>
          <w:lang w:val="pt-BR"/>
        </w:rPr>
        <w:t xml:space="preserve">I Servizi Online sono prodotti, che includono software con servizi, disponibili con la formula cosiddetta </w:t>
      </w:r>
      <w:r w:rsidR="003511B3" w:rsidRPr="008544B7">
        <w:rPr>
          <w:rFonts w:cs="Tahoma"/>
          <w:szCs w:val="18"/>
          <w:lang w:val="pt-BR"/>
        </w:rPr>
        <w:t>“</w:t>
      </w:r>
      <w:r w:rsidRPr="008544B7">
        <w:rPr>
          <w:rFonts w:cs="Tahoma"/>
          <w:szCs w:val="18"/>
          <w:lang w:val="pt-BR"/>
        </w:rPr>
        <w:t>subscription</w:t>
      </w:r>
      <w:r w:rsidR="003511B3" w:rsidRPr="008544B7">
        <w:rPr>
          <w:rFonts w:cs="Tahoma"/>
          <w:szCs w:val="18"/>
          <w:lang w:val="pt-BR"/>
        </w:rPr>
        <w:t>”</w:t>
      </w:r>
      <w:r w:rsidRPr="008544B7">
        <w:rPr>
          <w:rFonts w:cs="Tahoma"/>
          <w:szCs w:val="18"/>
          <w:lang w:val="pt-BR"/>
        </w:rPr>
        <w:t xml:space="preserve"> nella modalità descritta nei Diritti di Utilizzo del Prodotto e forniti online.</w:t>
      </w:r>
      <w:r w:rsidR="003511B3" w:rsidRPr="008544B7">
        <w:rPr>
          <w:rFonts w:cs="Tahoma"/>
          <w:szCs w:val="18"/>
          <w:lang w:val="pt-BR"/>
        </w:rPr>
        <w:t xml:space="preserve"> </w:t>
      </w:r>
      <w:r w:rsidRPr="008544B7">
        <w:rPr>
          <w:rFonts w:cs="Tahoma"/>
          <w:szCs w:val="18"/>
          <w:lang w:val="pt-BR"/>
        </w:rPr>
        <w:t>Alcuni contratti multilicenza indirizzano le</w:t>
      </w:r>
      <w:r w:rsidR="008E2DB6" w:rsidRPr="008544B7">
        <w:rPr>
          <w:rFonts w:cs="Tahoma"/>
          <w:szCs w:val="18"/>
          <w:lang w:val="pt-BR"/>
        </w:rPr>
        <w:t> </w:t>
      </w:r>
      <w:r w:rsidRPr="008544B7">
        <w:rPr>
          <w:rFonts w:cs="Tahoma"/>
          <w:szCs w:val="18"/>
          <w:lang w:val="pt-BR"/>
        </w:rPr>
        <w:t xml:space="preserve">società alla Lista dei Prodotti per un elenco di </w:t>
      </w:r>
      <w:r w:rsidR="003511B3" w:rsidRPr="008544B7">
        <w:rPr>
          <w:rFonts w:cs="Tahoma"/>
          <w:szCs w:val="18"/>
          <w:lang w:val="pt-BR"/>
        </w:rPr>
        <w:t>“</w:t>
      </w:r>
      <w:r w:rsidRPr="008544B7">
        <w:rPr>
          <w:rFonts w:cs="Tahoma"/>
          <w:szCs w:val="18"/>
          <w:lang w:val="pt-BR"/>
        </w:rPr>
        <w:t>Servizi Online</w:t>
      </w:r>
      <w:r w:rsidR="003511B3" w:rsidRPr="008544B7">
        <w:rPr>
          <w:rFonts w:cs="Tahoma"/>
          <w:szCs w:val="18"/>
          <w:lang w:val="pt-BR"/>
        </w:rPr>
        <w:t>”</w:t>
      </w:r>
      <w:r w:rsidRPr="008544B7">
        <w:rPr>
          <w:rFonts w:cs="Tahoma"/>
          <w:szCs w:val="18"/>
          <w:lang w:val="pt-BR"/>
        </w:rPr>
        <w:t xml:space="preserve"> disponibili. Ai fini di tale riferimento, </w:t>
      </w:r>
      <w:r w:rsidR="008E2DB6" w:rsidRPr="008544B7">
        <w:rPr>
          <w:rFonts w:cs="Tahoma"/>
          <w:szCs w:val="18"/>
          <w:lang w:val="pt-BR"/>
        </w:rPr>
        <w:br/>
      </w:r>
      <w:r w:rsidRPr="008544B7">
        <w:rPr>
          <w:rFonts w:cs="Tahoma"/>
          <w:szCs w:val="18"/>
          <w:lang w:val="pt-BR"/>
        </w:rPr>
        <w:t>i Servizi Online includono:</w:t>
      </w:r>
    </w:p>
    <w:p w14:paraId="56F684CC" w14:textId="77777777" w:rsidR="002D25C8" w:rsidRPr="008544B7" w:rsidRDefault="002D25C8" w:rsidP="00212CC6">
      <w:pPr>
        <w:outlineLvl w:val="2"/>
        <w:rPr>
          <w:rFonts w:cs="Tahoma"/>
          <w:lang w:val="pt-BR"/>
        </w:rPr>
      </w:pPr>
    </w:p>
    <w:p w14:paraId="56F684CD" w14:textId="77777777" w:rsidR="00456002" w:rsidRPr="003511B3" w:rsidRDefault="00456002" w:rsidP="002C1048">
      <w:pPr>
        <w:numPr>
          <w:ilvl w:val="0"/>
          <w:numId w:val="85"/>
        </w:numPr>
        <w:spacing w:after="60"/>
        <w:rPr>
          <w:rFonts w:cs="Tahoma"/>
        </w:rPr>
      </w:pPr>
      <w:r w:rsidRPr="003511B3">
        <w:rPr>
          <w:rFonts w:eastAsia="Calibri" w:cs="Tahoma"/>
          <w:color w:val="000000"/>
          <w:szCs w:val="18"/>
        </w:rPr>
        <w:t>Dynamics CRM Online</w:t>
      </w:r>
    </w:p>
    <w:p w14:paraId="56F684CE" w14:textId="77777777" w:rsidR="00456002" w:rsidRPr="003511B3" w:rsidRDefault="00456002" w:rsidP="002C1048">
      <w:pPr>
        <w:numPr>
          <w:ilvl w:val="0"/>
          <w:numId w:val="85"/>
        </w:numPr>
        <w:spacing w:after="60"/>
        <w:rPr>
          <w:rFonts w:cs="Tahoma"/>
        </w:rPr>
      </w:pPr>
      <w:r w:rsidRPr="003511B3">
        <w:rPr>
          <w:rFonts w:eastAsia="Calibri" w:cs="Tahoma"/>
          <w:color w:val="000000"/>
          <w:szCs w:val="18"/>
        </w:rPr>
        <w:t>Archiviazione Exchange Online</w:t>
      </w:r>
    </w:p>
    <w:p w14:paraId="56F684CF" w14:textId="77777777" w:rsidR="00456002" w:rsidRPr="003511B3" w:rsidRDefault="00456002" w:rsidP="002C1048">
      <w:pPr>
        <w:numPr>
          <w:ilvl w:val="0"/>
          <w:numId w:val="85"/>
        </w:numPr>
        <w:spacing w:after="60"/>
        <w:rPr>
          <w:rFonts w:cs="Tahoma"/>
        </w:rPr>
      </w:pPr>
      <w:r w:rsidRPr="003511B3">
        <w:rPr>
          <w:rFonts w:eastAsia="Calibri" w:cs="Tahoma"/>
          <w:color w:val="000000"/>
          <w:szCs w:val="18"/>
        </w:rPr>
        <w:t xml:space="preserve">Chiosco Exchange Online, Piano 1 e Piano 2 </w:t>
      </w:r>
    </w:p>
    <w:p w14:paraId="56F684D0" w14:textId="77777777" w:rsidR="00456002" w:rsidRPr="003511B3" w:rsidRDefault="00456002" w:rsidP="002C1048">
      <w:pPr>
        <w:numPr>
          <w:ilvl w:val="0"/>
          <w:numId w:val="85"/>
        </w:numPr>
        <w:spacing w:after="60"/>
        <w:rPr>
          <w:rFonts w:cs="Tahoma"/>
        </w:rPr>
      </w:pPr>
      <w:r w:rsidRPr="003511B3">
        <w:rPr>
          <w:rFonts w:eastAsia="Calibri" w:cs="Tahoma"/>
          <w:color w:val="000000"/>
          <w:szCs w:val="18"/>
        </w:rPr>
        <w:t>Lync Online Piano 1, 2 e 3</w:t>
      </w:r>
    </w:p>
    <w:p w14:paraId="56F684D1" w14:textId="77777777" w:rsidR="00456002" w:rsidRPr="003511B3" w:rsidRDefault="00456002" w:rsidP="002C1048">
      <w:pPr>
        <w:numPr>
          <w:ilvl w:val="0"/>
          <w:numId w:val="85"/>
        </w:numPr>
        <w:spacing w:after="60"/>
        <w:rPr>
          <w:rFonts w:cs="Tahoma"/>
        </w:rPr>
      </w:pPr>
      <w:r w:rsidRPr="003511B3">
        <w:rPr>
          <w:rFonts w:eastAsia="Calibri" w:cs="Tahoma"/>
          <w:color w:val="000000"/>
          <w:szCs w:val="18"/>
        </w:rPr>
        <w:t>Microsoft Exchange Hosted Continuity</w:t>
      </w:r>
    </w:p>
    <w:p w14:paraId="56F684D2" w14:textId="77777777" w:rsidR="00456002" w:rsidRPr="003511B3" w:rsidRDefault="00456002" w:rsidP="002C1048">
      <w:pPr>
        <w:numPr>
          <w:ilvl w:val="0"/>
          <w:numId w:val="85"/>
        </w:numPr>
        <w:spacing w:after="60"/>
        <w:rPr>
          <w:rFonts w:cs="Tahoma"/>
        </w:rPr>
      </w:pPr>
      <w:r w:rsidRPr="003511B3">
        <w:rPr>
          <w:rFonts w:eastAsia="Calibri" w:cs="Tahoma"/>
          <w:color w:val="000000"/>
          <w:szCs w:val="18"/>
        </w:rPr>
        <w:t>Microsoft Exchange Hosted Encryption</w:t>
      </w:r>
      <w:r w:rsidR="003511B3">
        <w:rPr>
          <w:rFonts w:eastAsia="Calibri" w:cs="Tahoma"/>
          <w:color w:val="000000"/>
          <w:szCs w:val="18"/>
        </w:rPr>
        <w:t xml:space="preserve"> </w:t>
      </w:r>
    </w:p>
    <w:p w14:paraId="56F684D3" w14:textId="77777777" w:rsidR="00456002" w:rsidRPr="008544B7" w:rsidRDefault="00456002" w:rsidP="002C1048">
      <w:pPr>
        <w:numPr>
          <w:ilvl w:val="0"/>
          <w:numId w:val="85"/>
        </w:numPr>
        <w:spacing w:after="60"/>
        <w:rPr>
          <w:rFonts w:cs="Tahoma"/>
          <w:lang w:val="pt-BR"/>
        </w:rPr>
      </w:pPr>
      <w:r w:rsidRPr="008544B7">
        <w:rPr>
          <w:rFonts w:eastAsia="Calibri" w:cs="Tahoma"/>
          <w:color w:val="000000"/>
          <w:szCs w:val="18"/>
          <w:lang w:val="pt-BR"/>
        </w:rPr>
        <w:t>Office 365 Piano K1, K1, E1, E2, E3 ed E4</w:t>
      </w:r>
    </w:p>
    <w:p w14:paraId="56F684D4" w14:textId="77777777" w:rsidR="00456002" w:rsidRPr="003511B3" w:rsidRDefault="00456002" w:rsidP="002C1048">
      <w:pPr>
        <w:numPr>
          <w:ilvl w:val="0"/>
          <w:numId w:val="85"/>
        </w:numPr>
        <w:spacing w:after="60"/>
        <w:rPr>
          <w:rFonts w:cs="Tahoma"/>
        </w:rPr>
      </w:pPr>
      <w:r w:rsidRPr="003511B3">
        <w:rPr>
          <w:rFonts w:eastAsia="Calibri" w:cs="Tahoma"/>
          <w:color w:val="000000"/>
          <w:szCs w:val="18"/>
        </w:rPr>
        <w:t>Lync Server Public Instant Messaging Connectivity con America Online (AOL) Instant Messaging Service e Windows Live Messenger Service</w:t>
      </w:r>
    </w:p>
    <w:p w14:paraId="56F684D5" w14:textId="77777777" w:rsidR="00456002" w:rsidRPr="003511B3" w:rsidRDefault="00456002" w:rsidP="002C1048">
      <w:pPr>
        <w:numPr>
          <w:ilvl w:val="0"/>
          <w:numId w:val="85"/>
        </w:numPr>
        <w:spacing w:after="60"/>
        <w:rPr>
          <w:rFonts w:cs="Tahoma"/>
        </w:rPr>
      </w:pPr>
      <w:r w:rsidRPr="003511B3">
        <w:rPr>
          <w:rFonts w:eastAsia="Calibri" w:cs="Tahoma"/>
          <w:color w:val="000000"/>
          <w:szCs w:val="18"/>
        </w:rPr>
        <w:t xml:space="preserve">Lync Server Public Instant Messaging Connectivity con il Servizio Yahoo Instant Messaging </w:t>
      </w:r>
    </w:p>
    <w:p w14:paraId="56F684D6" w14:textId="77777777" w:rsidR="00456002" w:rsidRPr="003511B3" w:rsidRDefault="00456002" w:rsidP="002C1048">
      <w:pPr>
        <w:numPr>
          <w:ilvl w:val="0"/>
          <w:numId w:val="85"/>
        </w:numPr>
        <w:spacing w:after="60"/>
        <w:rPr>
          <w:rFonts w:cs="Tahoma"/>
        </w:rPr>
      </w:pPr>
      <w:r w:rsidRPr="003511B3">
        <w:rPr>
          <w:rFonts w:eastAsia="Calibri" w:cs="Tahoma"/>
          <w:color w:val="000000"/>
          <w:szCs w:val="18"/>
        </w:rPr>
        <w:t xml:space="preserve">Office Groove Enterprise Services </w:t>
      </w:r>
    </w:p>
    <w:p w14:paraId="56F684D7" w14:textId="77777777" w:rsidR="00061A45" w:rsidRPr="003511B3" w:rsidRDefault="008368B4" w:rsidP="002C1048">
      <w:pPr>
        <w:numPr>
          <w:ilvl w:val="0"/>
          <w:numId w:val="85"/>
        </w:numPr>
        <w:spacing w:after="60"/>
        <w:rPr>
          <w:rFonts w:cs="Tahoma"/>
        </w:rPr>
      </w:pPr>
      <w:r w:rsidRPr="003511B3">
        <w:rPr>
          <w:rFonts w:eastAsia="Calibri" w:cs="Tahoma"/>
          <w:color w:val="000000"/>
          <w:szCs w:val="18"/>
        </w:rPr>
        <w:t>Office 365 ProPlus</w:t>
      </w:r>
    </w:p>
    <w:p w14:paraId="56F684D8" w14:textId="77777777" w:rsidR="00456002" w:rsidRPr="003511B3" w:rsidRDefault="00456002" w:rsidP="002C1048">
      <w:pPr>
        <w:numPr>
          <w:ilvl w:val="0"/>
          <w:numId w:val="85"/>
        </w:numPr>
        <w:spacing w:after="60"/>
        <w:rPr>
          <w:rFonts w:cs="Tahoma"/>
        </w:rPr>
      </w:pPr>
      <w:r w:rsidRPr="003511B3">
        <w:rPr>
          <w:rFonts w:eastAsia="Calibri" w:cs="Tahoma"/>
          <w:color w:val="000000"/>
          <w:szCs w:val="18"/>
        </w:rPr>
        <w:t>Office Live Meeting, Edizioni Standard e Professional</w:t>
      </w:r>
    </w:p>
    <w:p w14:paraId="56F684D9" w14:textId="77777777" w:rsidR="008368B4" w:rsidRPr="003511B3" w:rsidRDefault="008368B4" w:rsidP="002C1048">
      <w:pPr>
        <w:numPr>
          <w:ilvl w:val="0"/>
          <w:numId w:val="85"/>
        </w:numPr>
        <w:spacing w:after="60"/>
        <w:rPr>
          <w:rFonts w:cs="Tahoma"/>
        </w:rPr>
      </w:pPr>
      <w:r w:rsidRPr="003511B3">
        <w:rPr>
          <w:rFonts w:eastAsia="Calibri" w:cs="Tahoma"/>
          <w:color w:val="000000"/>
          <w:szCs w:val="18"/>
        </w:rPr>
        <w:t>Project Online</w:t>
      </w:r>
    </w:p>
    <w:p w14:paraId="56F684DA" w14:textId="77777777" w:rsidR="008368B4" w:rsidRPr="003511B3" w:rsidRDefault="008368B4" w:rsidP="002C1048">
      <w:pPr>
        <w:numPr>
          <w:ilvl w:val="0"/>
          <w:numId w:val="85"/>
        </w:numPr>
        <w:spacing w:after="60"/>
        <w:rPr>
          <w:rFonts w:cs="Tahoma"/>
        </w:rPr>
      </w:pPr>
      <w:r w:rsidRPr="003511B3">
        <w:rPr>
          <w:rFonts w:eastAsia="Calibri" w:cs="Tahoma"/>
          <w:color w:val="000000"/>
          <w:szCs w:val="18"/>
        </w:rPr>
        <w:t>Project Pro per Office 365</w:t>
      </w:r>
    </w:p>
    <w:p w14:paraId="56F684DB" w14:textId="77777777" w:rsidR="00456002" w:rsidRPr="003511B3" w:rsidRDefault="00456002" w:rsidP="002C1048">
      <w:pPr>
        <w:numPr>
          <w:ilvl w:val="0"/>
          <w:numId w:val="85"/>
        </w:numPr>
        <w:spacing w:after="60"/>
        <w:rPr>
          <w:rFonts w:cs="Tahoma"/>
        </w:rPr>
      </w:pPr>
      <w:r w:rsidRPr="003511B3">
        <w:rPr>
          <w:rFonts w:eastAsia="Calibri" w:cs="Tahoma"/>
          <w:color w:val="000000"/>
          <w:szCs w:val="18"/>
        </w:rPr>
        <w:t xml:space="preserve">SharePoint Online Piano 1 e Piano 2 </w:t>
      </w:r>
    </w:p>
    <w:p w14:paraId="56F684DC" w14:textId="77777777" w:rsidR="00456002" w:rsidRPr="003511B3" w:rsidRDefault="00456002" w:rsidP="002C1048">
      <w:pPr>
        <w:numPr>
          <w:ilvl w:val="0"/>
          <w:numId w:val="85"/>
        </w:numPr>
        <w:spacing w:after="60"/>
        <w:rPr>
          <w:rFonts w:cs="Tahoma"/>
        </w:rPr>
      </w:pPr>
      <w:r w:rsidRPr="003511B3">
        <w:rPr>
          <w:rFonts w:eastAsia="Calibri" w:cs="Tahoma"/>
          <w:color w:val="000000"/>
          <w:szCs w:val="18"/>
        </w:rPr>
        <w:t>System Center Advisor</w:t>
      </w:r>
    </w:p>
    <w:p w14:paraId="56F684DD" w14:textId="77777777" w:rsidR="008368B4" w:rsidRPr="003511B3" w:rsidRDefault="008368B4" w:rsidP="002C1048">
      <w:pPr>
        <w:numPr>
          <w:ilvl w:val="0"/>
          <w:numId w:val="85"/>
        </w:numPr>
        <w:spacing w:after="60"/>
        <w:rPr>
          <w:rFonts w:cs="Tahoma"/>
        </w:rPr>
      </w:pPr>
      <w:r w:rsidRPr="003511B3">
        <w:rPr>
          <w:rFonts w:eastAsia="Calibri" w:cs="Tahoma"/>
          <w:color w:val="000000"/>
          <w:szCs w:val="18"/>
        </w:rPr>
        <w:t>Visio Pro per Office 365</w:t>
      </w:r>
    </w:p>
    <w:p w14:paraId="56F684DE" w14:textId="77777777" w:rsidR="00456002" w:rsidRPr="003511B3" w:rsidRDefault="00456002" w:rsidP="002C1048">
      <w:pPr>
        <w:numPr>
          <w:ilvl w:val="0"/>
          <w:numId w:val="85"/>
        </w:numPr>
        <w:spacing w:after="60"/>
        <w:rPr>
          <w:rFonts w:cs="Tahoma"/>
        </w:rPr>
      </w:pPr>
      <w:r w:rsidRPr="003511B3">
        <w:rPr>
          <w:rFonts w:eastAsia="Calibri" w:cs="Tahoma"/>
          <w:color w:val="000000"/>
          <w:szCs w:val="18"/>
        </w:rPr>
        <w:t>Servizi di Windows Azure</w:t>
      </w:r>
    </w:p>
    <w:p w14:paraId="56F684DF" w14:textId="77777777" w:rsidR="00456002" w:rsidRPr="003511B3" w:rsidRDefault="00456002" w:rsidP="002C1048">
      <w:pPr>
        <w:numPr>
          <w:ilvl w:val="0"/>
          <w:numId w:val="85"/>
        </w:numPr>
        <w:spacing w:after="60"/>
        <w:rPr>
          <w:rFonts w:cs="Tahoma"/>
        </w:rPr>
      </w:pPr>
      <w:r w:rsidRPr="003511B3">
        <w:rPr>
          <w:rFonts w:eastAsia="Calibri" w:cs="Tahoma"/>
          <w:color w:val="000000"/>
          <w:szCs w:val="18"/>
        </w:rPr>
        <w:t>Windows Intune e Componente Aggiuntivo per Windows Intune per System Center Configuration Manager e System Center EndPoint Protection</w:t>
      </w:r>
    </w:p>
    <w:p w14:paraId="56F684E0" w14:textId="77777777" w:rsidR="002D25C8" w:rsidRPr="003511B3" w:rsidRDefault="002D25C8" w:rsidP="00212CC6">
      <w:pPr>
        <w:rPr>
          <w:rFonts w:cs="Tahoma"/>
        </w:rPr>
      </w:pPr>
    </w:p>
    <w:p w14:paraId="56F684E1" w14:textId="77777777" w:rsidR="00456002" w:rsidRPr="008544B7" w:rsidRDefault="00456002" w:rsidP="00116EDC">
      <w:pPr>
        <w:outlineLvl w:val="2"/>
        <w:rPr>
          <w:rFonts w:cs="Tahoma"/>
          <w:lang w:val="pt-BR"/>
        </w:rPr>
      </w:pPr>
      <w:r w:rsidRPr="008544B7">
        <w:rPr>
          <w:rFonts w:cs="Tahoma"/>
          <w:szCs w:val="18"/>
          <w:lang w:val="pt-BR"/>
        </w:rPr>
        <w:t>Sono disponibili altre offerte oltre a queste che sono identificate nell</w:t>
      </w:r>
      <w:r w:rsidR="003511B3" w:rsidRPr="008544B7">
        <w:rPr>
          <w:rFonts w:cs="Tahoma"/>
          <w:szCs w:val="18"/>
          <w:lang w:val="pt-BR"/>
        </w:rPr>
        <w:t>’</w:t>
      </w:r>
      <w:r w:rsidRPr="008544B7">
        <w:rPr>
          <w:rFonts w:cs="Tahoma"/>
          <w:szCs w:val="18"/>
          <w:lang w:val="pt-BR"/>
        </w:rPr>
        <w:t>articolo Servizi Online dei Diritti di Utilizzo del Prodotto.</w:t>
      </w:r>
      <w:r w:rsidR="003511B3" w:rsidRPr="008544B7">
        <w:rPr>
          <w:rFonts w:cs="Tahoma"/>
          <w:szCs w:val="18"/>
          <w:lang w:val="pt-BR"/>
        </w:rPr>
        <w:t xml:space="preserve"> </w:t>
      </w:r>
      <w:r w:rsidRPr="008544B7">
        <w:rPr>
          <w:rFonts w:cs="Tahoma"/>
          <w:szCs w:val="18"/>
          <w:lang w:val="pt-BR"/>
        </w:rPr>
        <w:t xml:space="preserve">Gli articoli restanti di </w:t>
      </w:r>
      <w:r w:rsidR="003511B3" w:rsidRPr="008544B7">
        <w:rPr>
          <w:rFonts w:cs="Tahoma"/>
          <w:szCs w:val="18"/>
          <w:lang w:val="pt-BR"/>
        </w:rPr>
        <w:t>“</w:t>
      </w:r>
      <w:r w:rsidRPr="008544B7">
        <w:rPr>
          <w:rFonts w:cs="Tahoma"/>
          <w:szCs w:val="18"/>
          <w:lang w:val="pt-BR"/>
        </w:rPr>
        <w:t>Prezzi dei Servizi Online e Condizioni di Pagamento</w:t>
      </w:r>
      <w:r w:rsidR="003511B3" w:rsidRPr="008544B7">
        <w:rPr>
          <w:rFonts w:cs="Tahoma"/>
          <w:szCs w:val="18"/>
          <w:lang w:val="pt-BR"/>
        </w:rPr>
        <w:t>”</w:t>
      </w:r>
      <w:r w:rsidRPr="008544B7">
        <w:rPr>
          <w:rFonts w:cs="Tahoma"/>
          <w:szCs w:val="18"/>
          <w:lang w:val="pt-BR"/>
        </w:rPr>
        <w:t xml:space="preserve"> si applicano sia ai Servizi Online identificati sopra per nome che a tali altre offerte.</w:t>
      </w:r>
    </w:p>
    <w:p w14:paraId="56F684E2" w14:textId="77777777" w:rsidR="00116EDC" w:rsidRPr="008544B7" w:rsidRDefault="00116EDC" w:rsidP="00116EDC">
      <w:pPr>
        <w:outlineLvl w:val="2"/>
        <w:rPr>
          <w:rFonts w:cs="Tahoma"/>
          <w:lang w:val="pt-BR"/>
        </w:rPr>
      </w:pPr>
    </w:p>
    <w:p w14:paraId="56F684E3" w14:textId="77777777" w:rsidR="00456002" w:rsidRPr="008544B7" w:rsidRDefault="00456002" w:rsidP="00456002">
      <w:pPr>
        <w:pStyle w:val="Heading2"/>
        <w:ind w:left="0"/>
        <w:rPr>
          <w:rFonts w:ascii="Tahoma" w:hAnsi="Tahoma" w:cs="Tahoma"/>
          <w:lang w:val="pt-BR"/>
        </w:rPr>
      </w:pPr>
      <w:bookmarkStart w:id="719" w:name="_Toc336338208"/>
      <w:bookmarkStart w:id="720" w:name="_Toc348436343"/>
      <w:r w:rsidRPr="008544B7">
        <w:rPr>
          <w:rFonts w:ascii="Tahoma" w:hAnsi="Tahoma" w:cs="Tahoma"/>
          <w:lang w:val="pt-BR"/>
        </w:rPr>
        <w:t>Periodo di Validità dell</w:t>
      </w:r>
      <w:r w:rsidR="003511B3" w:rsidRPr="008544B7">
        <w:rPr>
          <w:rFonts w:ascii="Tahoma" w:hAnsi="Tahoma" w:cs="Tahoma"/>
          <w:lang w:val="pt-BR"/>
        </w:rPr>
        <w:t>’</w:t>
      </w:r>
      <w:r w:rsidRPr="008544B7">
        <w:rPr>
          <w:rFonts w:ascii="Tahoma" w:hAnsi="Tahoma" w:cs="Tahoma"/>
          <w:lang w:val="pt-BR"/>
        </w:rPr>
        <w:t>Abbonamento ai Servizi Online</w:t>
      </w:r>
      <w:bookmarkEnd w:id="719"/>
      <w:bookmarkEnd w:id="720"/>
    </w:p>
    <w:p w14:paraId="56F684E4" w14:textId="77777777" w:rsidR="00456002" w:rsidRPr="008544B7" w:rsidRDefault="00456002" w:rsidP="00116EDC">
      <w:pPr>
        <w:outlineLvl w:val="2"/>
        <w:rPr>
          <w:rFonts w:cs="Tahoma"/>
          <w:lang w:val="pt-BR"/>
        </w:rPr>
      </w:pPr>
    </w:p>
    <w:p w14:paraId="56F684E5" w14:textId="77777777" w:rsidR="006A5DAE" w:rsidRPr="008544B7" w:rsidRDefault="00456002" w:rsidP="006A5DAE">
      <w:pPr>
        <w:outlineLvl w:val="2"/>
        <w:rPr>
          <w:rFonts w:cs="Tahoma"/>
          <w:lang w:val="pt-BR"/>
        </w:rPr>
      </w:pPr>
      <w:r w:rsidRPr="008544B7">
        <w:rPr>
          <w:rFonts w:cs="Tahoma"/>
          <w:szCs w:val="18"/>
          <w:lang w:val="pt-BR"/>
        </w:rPr>
        <w:t>L</w:t>
      </w:r>
      <w:r w:rsidR="003511B3" w:rsidRPr="008544B7">
        <w:rPr>
          <w:rFonts w:cs="Tahoma"/>
          <w:szCs w:val="18"/>
          <w:lang w:val="pt-BR"/>
        </w:rPr>
        <w:t>’</w:t>
      </w:r>
      <w:r w:rsidRPr="008544B7">
        <w:rPr>
          <w:rFonts w:cs="Tahoma"/>
          <w:szCs w:val="18"/>
          <w:lang w:val="pt-BR"/>
        </w:rPr>
        <w:t>acquisto iniziale di un nuovo abbonamento per i servizi online determinerà il periodo di validità dell</w:t>
      </w:r>
      <w:r w:rsidR="003511B3" w:rsidRPr="008544B7">
        <w:rPr>
          <w:rFonts w:cs="Tahoma"/>
          <w:szCs w:val="18"/>
          <w:lang w:val="pt-BR"/>
        </w:rPr>
        <w:t>’</w:t>
      </w:r>
      <w:r w:rsidRPr="008544B7">
        <w:rPr>
          <w:rFonts w:cs="Tahoma"/>
          <w:szCs w:val="18"/>
          <w:lang w:val="pt-BR"/>
        </w:rPr>
        <w:t>abbonamento.</w:t>
      </w:r>
      <w:r w:rsidR="003511B3" w:rsidRPr="008544B7">
        <w:rPr>
          <w:rFonts w:cs="Tahoma"/>
          <w:szCs w:val="18"/>
          <w:lang w:val="pt-BR"/>
        </w:rPr>
        <w:t xml:space="preserve"> </w:t>
      </w:r>
      <w:r w:rsidRPr="008544B7">
        <w:rPr>
          <w:rFonts w:cs="Tahoma"/>
          <w:szCs w:val="18"/>
          <w:lang w:val="pt-BR"/>
        </w:rPr>
        <w:t>Alcuni servizi consentono a una società di scegliere un periodo di abbonamento annuale o un abbonamento che termini il giorno stesso della scadenza del periodo di validità del contratto o dell</w:t>
      </w:r>
      <w:r w:rsidR="003511B3" w:rsidRPr="008544B7">
        <w:rPr>
          <w:rFonts w:cs="Tahoma"/>
          <w:szCs w:val="18"/>
          <w:lang w:val="pt-BR"/>
        </w:rPr>
        <w:t>’</w:t>
      </w:r>
      <w:r w:rsidRPr="008544B7">
        <w:rPr>
          <w:rFonts w:cs="Tahoma"/>
          <w:szCs w:val="18"/>
          <w:lang w:val="pt-BR"/>
        </w:rPr>
        <w:t>iscrizione delle società (</w:t>
      </w:r>
      <w:r w:rsidR="003511B3" w:rsidRPr="008544B7">
        <w:rPr>
          <w:rFonts w:cs="Tahoma"/>
          <w:szCs w:val="18"/>
          <w:lang w:val="pt-BR"/>
        </w:rPr>
        <w:t>“</w:t>
      </w:r>
      <w:r w:rsidRPr="008544B7">
        <w:rPr>
          <w:rFonts w:cs="Tahoma"/>
          <w:szCs w:val="18"/>
          <w:lang w:val="pt-BR"/>
        </w:rPr>
        <w:t>scadenza identica</w:t>
      </w:r>
      <w:r w:rsidR="003511B3" w:rsidRPr="008544B7">
        <w:rPr>
          <w:rFonts w:cs="Tahoma"/>
          <w:szCs w:val="18"/>
          <w:lang w:val="pt-BR"/>
        </w:rPr>
        <w:t>”</w:t>
      </w:r>
      <w:r w:rsidRPr="008544B7">
        <w:rPr>
          <w:rFonts w:cs="Tahoma"/>
          <w:szCs w:val="18"/>
          <w:lang w:val="pt-BR"/>
        </w:rPr>
        <w:t>) come indicato nella seguente tabella.</w:t>
      </w:r>
      <w:r w:rsidR="003511B3" w:rsidRPr="008544B7">
        <w:rPr>
          <w:rFonts w:cs="Tahoma"/>
          <w:szCs w:val="18"/>
          <w:lang w:val="pt-BR"/>
        </w:rPr>
        <w:t xml:space="preserve"> </w:t>
      </w:r>
      <w:r w:rsidRPr="008544B7">
        <w:rPr>
          <w:rFonts w:cs="Tahoma"/>
          <w:szCs w:val="18"/>
          <w:lang w:val="pt-BR"/>
        </w:rPr>
        <w:t>Select Plus non offre la possibilità di periodi di validità con scadenza identica, ma consente alla società di scegliere tra periodi di validità dell</w:t>
      </w:r>
      <w:r w:rsidR="003511B3" w:rsidRPr="008544B7">
        <w:rPr>
          <w:rFonts w:cs="Tahoma"/>
          <w:szCs w:val="18"/>
          <w:lang w:val="pt-BR"/>
        </w:rPr>
        <w:t>’</w:t>
      </w:r>
      <w:r w:rsidRPr="008544B7">
        <w:rPr>
          <w:rFonts w:cs="Tahoma"/>
          <w:szCs w:val="18"/>
          <w:lang w:val="pt-BR"/>
        </w:rPr>
        <w:t>abbonamento della durata di 1 anno, 3 anni o</w:t>
      </w:r>
      <w:r w:rsidR="001E0D59" w:rsidRPr="008544B7">
        <w:rPr>
          <w:rFonts w:cs="Tahoma"/>
          <w:szCs w:val="18"/>
          <w:lang w:val="pt-BR"/>
        </w:rPr>
        <w:t> </w:t>
      </w:r>
      <w:r w:rsidRPr="008544B7">
        <w:rPr>
          <w:rFonts w:cs="Tahoma"/>
          <w:szCs w:val="18"/>
          <w:lang w:val="pt-BR"/>
        </w:rPr>
        <w:t>di allineare il periodo di validità alla seconda ricorrenza a partire dalla data di inizio.</w:t>
      </w:r>
      <w:r w:rsidR="003511B3" w:rsidRPr="008544B7">
        <w:rPr>
          <w:rFonts w:cs="Tahoma"/>
          <w:szCs w:val="18"/>
          <w:lang w:val="pt-BR"/>
        </w:rPr>
        <w:t xml:space="preserve"> </w:t>
      </w:r>
      <w:r w:rsidRPr="008544B7">
        <w:rPr>
          <w:rFonts w:cs="Tahoma"/>
          <w:szCs w:val="18"/>
          <w:lang w:val="pt-BR"/>
        </w:rPr>
        <w:t>Il periodo di validità annuale dell</w:t>
      </w:r>
      <w:r w:rsidR="003511B3" w:rsidRPr="008544B7">
        <w:rPr>
          <w:rFonts w:cs="Tahoma"/>
          <w:szCs w:val="18"/>
          <w:lang w:val="pt-BR"/>
        </w:rPr>
        <w:t>’</w:t>
      </w:r>
      <w:r w:rsidRPr="008544B7">
        <w:rPr>
          <w:rFonts w:cs="Tahoma"/>
          <w:szCs w:val="18"/>
          <w:lang w:val="pt-BR"/>
        </w:rPr>
        <w:t>abbonamento potrebbe non allinearsi alla data di scadenza del contratto della società né terminare in tale data.</w:t>
      </w:r>
      <w:r w:rsidR="003511B3" w:rsidRPr="008544B7">
        <w:rPr>
          <w:rFonts w:cs="Tahoma"/>
          <w:szCs w:val="18"/>
          <w:lang w:val="pt-BR"/>
        </w:rPr>
        <w:t xml:space="preserve"> </w:t>
      </w:r>
      <w:r w:rsidRPr="008544B7">
        <w:rPr>
          <w:rFonts w:cs="Tahoma"/>
          <w:szCs w:val="18"/>
          <w:lang w:val="pt-BR"/>
        </w:rPr>
        <w:t>Qualora il periodo di validità dell</w:t>
      </w:r>
      <w:r w:rsidR="003511B3" w:rsidRPr="008544B7">
        <w:rPr>
          <w:rFonts w:cs="Tahoma"/>
          <w:szCs w:val="18"/>
          <w:lang w:val="pt-BR"/>
        </w:rPr>
        <w:t>’</w:t>
      </w:r>
      <w:r w:rsidRPr="008544B7">
        <w:rPr>
          <w:rFonts w:cs="Tahoma"/>
          <w:szCs w:val="18"/>
          <w:lang w:val="pt-BR"/>
        </w:rPr>
        <w:t>abbonamento annuale termini dopo il contratto, la società dovrà disporre di un contratto multilicenza (Volume Licensing) attivo per ordinare licenze aggiuntive o rinnovare il servizio.</w:t>
      </w:r>
      <w:r w:rsidR="003511B3" w:rsidRPr="008544B7">
        <w:rPr>
          <w:rFonts w:cs="Tahoma"/>
          <w:szCs w:val="18"/>
          <w:lang w:val="pt-BR"/>
        </w:rPr>
        <w:t xml:space="preserve"> </w:t>
      </w:r>
      <w:r w:rsidRPr="008544B7">
        <w:rPr>
          <w:rFonts w:cs="Tahoma"/>
          <w:szCs w:val="18"/>
          <w:lang w:val="pt-BR"/>
        </w:rPr>
        <w:t>Qualora la società effettui acquisti aggiuntivi di un servizio, il periodo di validità dell</w:t>
      </w:r>
      <w:r w:rsidR="003511B3" w:rsidRPr="008544B7">
        <w:rPr>
          <w:rFonts w:cs="Tahoma"/>
          <w:szCs w:val="18"/>
          <w:lang w:val="pt-BR"/>
        </w:rPr>
        <w:t>’</w:t>
      </w:r>
      <w:r w:rsidRPr="008544B7">
        <w:rPr>
          <w:rFonts w:cs="Tahoma"/>
          <w:szCs w:val="18"/>
          <w:lang w:val="pt-BR"/>
        </w:rPr>
        <w:t>abbonamento per l</w:t>
      </w:r>
      <w:r w:rsidR="003511B3" w:rsidRPr="008544B7">
        <w:rPr>
          <w:rFonts w:cs="Tahoma"/>
          <w:szCs w:val="18"/>
          <w:lang w:val="pt-BR"/>
        </w:rPr>
        <w:t>’</w:t>
      </w:r>
      <w:r w:rsidRPr="008544B7">
        <w:rPr>
          <w:rFonts w:cs="Tahoma"/>
          <w:szCs w:val="18"/>
          <w:lang w:val="pt-BR"/>
        </w:rPr>
        <w:t>acquisto aggiuntivo dovrà allinearsi al periodo di validità dell</w:t>
      </w:r>
      <w:r w:rsidR="003511B3" w:rsidRPr="008544B7">
        <w:rPr>
          <w:rFonts w:cs="Tahoma"/>
          <w:szCs w:val="18"/>
          <w:lang w:val="pt-BR"/>
        </w:rPr>
        <w:t>’</w:t>
      </w:r>
      <w:r w:rsidRPr="008544B7">
        <w:rPr>
          <w:rFonts w:cs="Tahoma"/>
          <w:szCs w:val="18"/>
          <w:lang w:val="pt-BR"/>
        </w:rPr>
        <w:t>abbonamento esistente della società per lo stesso servizio.</w:t>
      </w:r>
      <w:r w:rsidR="003511B3" w:rsidRPr="008544B7">
        <w:rPr>
          <w:rFonts w:cs="Tahoma"/>
          <w:szCs w:val="18"/>
          <w:lang w:val="pt-BR"/>
        </w:rPr>
        <w:t xml:space="preserve"> </w:t>
      </w:r>
      <w:r w:rsidRPr="008544B7">
        <w:rPr>
          <w:rFonts w:cs="Tahoma"/>
          <w:szCs w:val="18"/>
          <w:lang w:val="pt-BR"/>
        </w:rPr>
        <w:t>Nel caso in cui i prezzi degli ordini aggiuntivi di prodotti o servizi non siano indicati nel contratto esistente della società, il prezzo addebitato alla parte che riceverà la fattura per le quantità di servizi aggiuntivi sarà identico al prezzo dell</w:t>
      </w:r>
      <w:r w:rsidR="003511B3" w:rsidRPr="008544B7">
        <w:rPr>
          <w:rFonts w:cs="Tahoma"/>
          <w:szCs w:val="18"/>
          <w:lang w:val="pt-BR"/>
        </w:rPr>
        <w:t>’</w:t>
      </w:r>
      <w:r w:rsidRPr="008544B7">
        <w:rPr>
          <w:rFonts w:cs="Tahoma"/>
          <w:szCs w:val="18"/>
          <w:lang w:val="pt-BR"/>
        </w:rPr>
        <w:t>acquisto iniziale.</w:t>
      </w:r>
      <w:r w:rsidR="003511B3" w:rsidRPr="008544B7">
        <w:rPr>
          <w:rFonts w:cs="Tahoma"/>
          <w:szCs w:val="18"/>
          <w:lang w:val="pt-BR"/>
        </w:rPr>
        <w:t xml:space="preserve"> </w:t>
      </w:r>
      <w:r w:rsidRPr="008544B7">
        <w:rPr>
          <w:rFonts w:cs="Tahoma"/>
          <w:szCs w:val="18"/>
          <w:lang w:val="pt-BR"/>
        </w:rPr>
        <w:t>Informazioni specifiche sui Servizi di Windows Azure sono disponibili nell</w:t>
      </w:r>
      <w:r w:rsidR="003511B3" w:rsidRPr="008544B7">
        <w:rPr>
          <w:rFonts w:cs="Tahoma"/>
          <w:szCs w:val="18"/>
          <w:lang w:val="pt-BR"/>
        </w:rPr>
        <w:t>’</w:t>
      </w:r>
      <w:r w:rsidRPr="008544B7">
        <w:rPr>
          <w:rFonts w:cs="Tahoma"/>
          <w:szCs w:val="18"/>
          <w:lang w:val="pt-BR"/>
        </w:rPr>
        <w:t xml:space="preserve">Articolo corrispondente che segue. </w:t>
      </w:r>
    </w:p>
    <w:p w14:paraId="56F684E6" w14:textId="77777777" w:rsidR="001C1727" w:rsidRPr="008544B7" w:rsidRDefault="001C1727">
      <w:pPr>
        <w:rPr>
          <w:rFonts w:cs="Tahoma"/>
          <w:lang w:val="pt-BR"/>
        </w:rPr>
      </w:pPr>
    </w:p>
    <w:tbl>
      <w:tblPr>
        <w:tblW w:w="0" w:type="auto"/>
        <w:tblInd w:w="108" w:type="dxa"/>
        <w:tblCellMar>
          <w:left w:w="0" w:type="dxa"/>
          <w:right w:w="0" w:type="dxa"/>
        </w:tblCellMar>
        <w:tblLook w:val="04A0" w:firstRow="1" w:lastRow="0" w:firstColumn="1" w:lastColumn="0" w:noHBand="0" w:noVBand="1"/>
      </w:tblPr>
      <w:tblGrid>
        <w:gridCol w:w="4469"/>
        <w:gridCol w:w="4531"/>
      </w:tblGrid>
      <w:tr w:rsidR="00456002" w:rsidRPr="003511B3" w14:paraId="56F684E9" w14:textId="77777777" w:rsidTr="008E2DB6">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6F684E7" w14:textId="77777777" w:rsidR="00456002" w:rsidRPr="003511B3" w:rsidRDefault="00456002" w:rsidP="005C647E">
            <w:pPr>
              <w:jc w:val="center"/>
              <w:rPr>
                <w:rFonts w:eastAsia="Calibri" w:cs="Tahoma"/>
                <w:b/>
                <w:bCs/>
                <w:sz w:val="20"/>
                <w:szCs w:val="18"/>
              </w:rPr>
            </w:pPr>
            <w:r w:rsidRPr="003511B3">
              <w:rPr>
                <w:rFonts w:eastAsia="Calibri" w:cs="Tahoma"/>
                <w:b/>
                <w:bCs/>
                <w:sz w:val="20"/>
                <w:szCs w:val="18"/>
              </w:rPr>
              <w:t>Servizi Online disponibili sia per Periodi di Validità Abbonamento di 1 anno che quelli con Scadenze Identiche</w:t>
            </w:r>
          </w:p>
        </w:tc>
        <w:tc>
          <w:tcPr>
            <w:tcW w:w="453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56F684E8" w14:textId="77777777" w:rsidR="00456002" w:rsidRPr="003511B3" w:rsidRDefault="00456002" w:rsidP="005C647E">
            <w:pPr>
              <w:jc w:val="center"/>
              <w:rPr>
                <w:rFonts w:eastAsia="Calibri" w:cs="Tahoma"/>
                <w:b/>
                <w:bCs/>
                <w:sz w:val="20"/>
                <w:szCs w:val="18"/>
              </w:rPr>
            </w:pPr>
            <w:r w:rsidRPr="003511B3">
              <w:rPr>
                <w:rFonts w:eastAsia="Calibri" w:cs="Tahoma"/>
                <w:b/>
                <w:bCs/>
                <w:sz w:val="20"/>
                <w:szCs w:val="18"/>
              </w:rPr>
              <w:t>Servizi Online disponibili solo per Periodi di Validità Abbonamento con Scadenze Identiche</w:t>
            </w:r>
          </w:p>
        </w:tc>
      </w:tr>
      <w:tr w:rsidR="00456002" w:rsidRPr="008544B7" w14:paraId="56F68507" w14:textId="77777777" w:rsidTr="008E2DB6">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F684EA" w14:textId="77777777" w:rsidR="00456002" w:rsidRPr="003511B3" w:rsidRDefault="00456002" w:rsidP="002C1048">
            <w:pPr>
              <w:numPr>
                <w:ilvl w:val="0"/>
                <w:numId w:val="86"/>
              </w:numPr>
              <w:spacing w:after="60"/>
              <w:ind w:left="720" w:right="259"/>
              <w:rPr>
                <w:rFonts w:cs="Tahoma"/>
              </w:rPr>
            </w:pPr>
            <w:r w:rsidRPr="003511B3">
              <w:rPr>
                <w:rFonts w:eastAsia="Calibri" w:cs="Tahoma"/>
                <w:color w:val="000000"/>
                <w:szCs w:val="18"/>
              </w:rPr>
              <w:t>Bing Maps Professional</w:t>
            </w:r>
          </w:p>
          <w:p w14:paraId="56F684EB" w14:textId="77777777" w:rsidR="00456002" w:rsidRPr="003511B3" w:rsidRDefault="00456002" w:rsidP="002C1048">
            <w:pPr>
              <w:numPr>
                <w:ilvl w:val="0"/>
                <w:numId w:val="86"/>
              </w:numPr>
              <w:spacing w:after="60"/>
              <w:ind w:left="720" w:right="259"/>
              <w:rPr>
                <w:rFonts w:cs="Tahoma"/>
              </w:rPr>
            </w:pPr>
            <w:r w:rsidRPr="003511B3">
              <w:rPr>
                <w:rFonts w:eastAsia="Calibri" w:cs="Tahoma"/>
                <w:color w:val="000000"/>
                <w:szCs w:val="18"/>
              </w:rPr>
              <w:t>Forefront Online Protection for Exchange</w:t>
            </w:r>
          </w:p>
          <w:p w14:paraId="56F684EC" w14:textId="77777777" w:rsidR="00456002" w:rsidRPr="003511B3" w:rsidRDefault="00456002" w:rsidP="002C1048">
            <w:pPr>
              <w:numPr>
                <w:ilvl w:val="0"/>
                <w:numId w:val="86"/>
              </w:numPr>
              <w:spacing w:after="60"/>
              <w:ind w:left="720" w:right="259"/>
              <w:rPr>
                <w:rFonts w:cs="Tahoma"/>
              </w:rPr>
            </w:pPr>
            <w:r w:rsidRPr="003511B3">
              <w:rPr>
                <w:rFonts w:eastAsia="Calibri" w:cs="Tahoma"/>
                <w:color w:val="000000"/>
                <w:szCs w:val="18"/>
              </w:rPr>
              <w:t>Forefront Protection 2010 for Exchange</w:t>
            </w:r>
            <w:r w:rsidR="008E2DB6">
              <w:rPr>
                <w:rFonts w:eastAsia="Calibri" w:cs="Tahoma"/>
                <w:color w:val="000000"/>
                <w:szCs w:val="18"/>
              </w:rPr>
              <w:t> </w:t>
            </w:r>
            <w:r w:rsidRPr="003511B3">
              <w:rPr>
                <w:rFonts w:eastAsia="Calibri" w:cs="Tahoma"/>
                <w:color w:val="000000"/>
                <w:szCs w:val="18"/>
              </w:rPr>
              <w:t>Server</w:t>
            </w:r>
          </w:p>
          <w:p w14:paraId="56F684ED" w14:textId="77777777" w:rsidR="00456002" w:rsidRPr="003511B3" w:rsidRDefault="00456002" w:rsidP="002C1048">
            <w:pPr>
              <w:numPr>
                <w:ilvl w:val="0"/>
                <w:numId w:val="86"/>
              </w:numPr>
              <w:spacing w:after="60"/>
              <w:ind w:left="720" w:right="259"/>
              <w:rPr>
                <w:rFonts w:cs="Tahoma"/>
              </w:rPr>
            </w:pPr>
            <w:r w:rsidRPr="003511B3">
              <w:rPr>
                <w:rFonts w:eastAsia="Calibri" w:cs="Tahoma"/>
                <w:color w:val="000000"/>
                <w:szCs w:val="18"/>
              </w:rPr>
              <w:t xml:space="preserve">Forefront Protection 2010 for SharePoint </w:t>
            </w:r>
          </w:p>
          <w:p w14:paraId="56F684EE" w14:textId="77777777" w:rsidR="00456002" w:rsidRPr="003511B3" w:rsidRDefault="00456002" w:rsidP="002C1048">
            <w:pPr>
              <w:numPr>
                <w:ilvl w:val="0"/>
                <w:numId w:val="86"/>
              </w:numPr>
              <w:spacing w:after="60"/>
              <w:ind w:left="720" w:right="259"/>
              <w:rPr>
                <w:rFonts w:cs="Tahoma"/>
              </w:rPr>
            </w:pPr>
            <w:r w:rsidRPr="003511B3">
              <w:rPr>
                <w:rFonts w:eastAsia="Calibri" w:cs="Tahoma"/>
                <w:color w:val="000000"/>
                <w:szCs w:val="18"/>
              </w:rPr>
              <w:t>Forefront Protection Suite</w:t>
            </w:r>
          </w:p>
          <w:p w14:paraId="56F684EF" w14:textId="77777777" w:rsidR="00456002" w:rsidRPr="003511B3" w:rsidRDefault="00456002" w:rsidP="002C1048">
            <w:pPr>
              <w:numPr>
                <w:ilvl w:val="0"/>
                <w:numId w:val="86"/>
              </w:numPr>
              <w:spacing w:after="60"/>
              <w:ind w:left="720" w:right="259"/>
              <w:rPr>
                <w:rFonts w:cs="Tahoma"/>
              </w:rPr>
            </w:pPr>
            <w:r w:rsidRPr="003511B3">
              <w:rPr>
                <w:rFonts w:eastAsia="Calibri" w:cs="Tahoma"/>
                <w:color w:val="000000"/>
                <w:szCs w:val="18"/>
              </w:rPr>
              <w:t>Forefront Security for Office Communications Server</w:t>
            </w:r>
          </w:p>
          <w:p w14:paraId="56F684F0" w14:textId="77777777" w:rsidR="00456002" w:rsidRPr="003511B3" w:rsidRDefault="00456002" w:rsidP="002C1048">
            <w:pPr>
              <w:numPr>
                <w:ilvl w:val="0"/>
                <w:numId w:val="86"/>
              </w:numPr>
              <w:spacing w:after="60"/>
              <w:ind w:left="720" w:right="259"/>
              <w:rPr>
                <w:rFonts w:cs="Tahoma"/>
              </w:rPr>
            </w:pPr>
            <w:r w:rsidRPr="003511B3">
              <w:rPr>
                <w:rFonts w:eastAsia="Calibri" w:cs="Tahoma"/>
                <w:color w:val="000000"/>
                <w:szCs w:val="18"/>
              </w:rPr>
              <w:t>Forefront Threat Management Gateway Web Protection Service</w:t>
            </w:r>
          </w:p>
          <w:p w14:paraId="56F684F1" w14:textId="77777777" w:rsidR="00456002" w:rsidRPr="003511B3" w:rsidRDefault="00456002" w:rsidP="002C1048">
            <w:pPr>
              <w:numPr>
                <w:ilvl w:val="0"/>
                <w:numId w:val="86"/>
              </w:numPr>
              <w:spacing w:after="60"/>
              <w:ind w:left="720" w:right="259"/>
              <w:rPr>
                <w:rFonts w:cs="Tahoma"/>
              </w:rPr>
            </w:pPr>
            <w:r w:rsidRPr="003511B3">
              <w:rPr>
                <w:rFonts w:eastAsia="Calibri" w:cs="Tahoma"/>
                <w:color w:val="000000"/>
                <w:szCs w:val="18"/>
              </w:rPr>
              <w:t>Lync Server Public Instant Messaging Connectivity con America Online (AOL) Instant Messaging Service e Windows Live Messenger Service</w:t>
            </w:r>
          </w:p>
          <w:p w14:paraId="56F684F2" w14:textId="77777777" w:rsidR="00456002" w:rsidRPr="003511B3" w:rsidRDefault="00456002" w:rsidP="002C1048">
            <w:pPr>
              <w:numPr>
                <w:ilvl w:val="0"/>
                <w:numId w:val="86"/>
              </w:numPr>
              <w:spacing w:after="60"/>
              <w:ind w:left="720" w:right="259"/>
              <w:rPr>
                <w:rFonts w:cs="Tahoma"/>
              </w:rPr>
            </w:pPr>
            <w:r w:rsidRPr="003511B3">
              <w:rPr>
                <w:rFonts w:eastAsia="Calibri" w:cs="Tahoma"/>
                <w:color w:val="000000"/>
                <w:szCs w:val="18"/>
              </w:rPr>
              <w:t xml:space="preserve">Lync Server Public Instant Messaging Connectivity con il Servizio Yahoo Instant Messaging </w:t>
            </w:r>
          </w:p>
          <w:p w14:paraId="56F684F3" w14:textId="77777777" w:rsidR="00456002" w:rsidRPr="003511B3" w:rsidRDefault="00456002" w:rsidP="002C1048">
            <w:pPr>
              <w:numPr>
                <w:ilvl w:val="0"/>
                <w:numId w:val="86"/>
              </w:numPr>
              <w:spacing w:after="60"/>
              <w:ind w:left="720" w:right="259"/>
              <w:rPr>
                <w:rFonts w:cs="Tahoma"/>
              </w:rPr>
            </w:pPr>
            <w:r w:rsidRPr="003511B3">
              <w:rPr>
                <w:rFonts w:eastAsia="Calibri" w:cs="Tahoma"/>
                <w:color w:val="000000"/>
                <w:szCs w:val="18"/>
              </w:rPr>
              <w:t>Microsoft Exchange Hosted Encryption</w:t>
            </w:r>
            <w:r w:rsidR="003511B3">
              <w:rPr>
                <w:rFonts w:eastAsia="Calibri" w:cs="Tahoma"/>
                <w:color w:val="000000"/>
                <w:szCs w:val="18"/>
              </w:rPr>
              <w:t xml:space="preserve"> </w:t>
            </w:r>
          </w:p>
          <w:p w14:paraId="56F684F4" w14:textId="77777777" w:rsidR="00456002" w:rsidRPr="003511B3" w:rsidRDefault="00456002" w:rsidP="002C1048">
            <w:pPr>
              <w:numPr>
                <w:ilvl w:val="0"/>
                <w:numId w:val="86"/>
              </w:numPr>
              <w:spacing w:after="60"/>
              <w:ind w:left="720" w:right="259"/>
              <w:rPr>
                <w:rFonts w:cs="Tahoma"/>
              </w:rPr>
            </w:pPr>
            <w:r w:rsidRPr="003511B3">
              <w:rPr>
                <w:rFonts w:eastAsia="Calibri" w:cs="Tahoma"/>
                <w:color w:val="000000"/>
                <w:szCs w:val="18"/>
              </w:rPr>
              <w:t>Microsoft Learning Solutions</w:t>
            </w:r>
          </w:p>
          <w:p w14:paraId="56F684F5" w14:textId="77777777" w:rsidR="00456002" w:rsidRPr="003511B3" w:rsidRDefault="00456002" w:rsidP="002C1048">
            <w:pPr>
              <w:numPr>
                <w:ilvl w:val="0"/>
                <w:numId w:val="86"/>
              </w:numPr>
              <w:spacing w:after="60"/>
              <w:ind w:left="720" w:right="259"/>
              <w:rPr>
                <w:rFonts w:cs="Tahoma"/>
              </w:rPr>
            </w:pPr>
            <w:r w:rsidRPr="003511B3">
              <w:rPr>
                <w:rFonts w:eastAsia="Calibri" w:cs="Tahoma"/>
                <w:color w:val="000000"/>
                <w:szCs w:val="18"/>
              </w:rPr>
              <w:t>Office Groove Enterprise Services</w:t>
            </w:r>
          </w:p>
          <w:p w14:paraId="56F684F6" w14:textId="77777777" w:rsidR="00456002" w:rsidRPr="003511B3" w:rsidRDefault="00456002" w:rsidP="002C1048">
            <w:pPr>
              <w:numPr>
                <w:ilvl w:val="0"/>
                <w:numId w:val="86"/>
              </w:numPr>
              <w:spacing w:after="60"/>
              <w:ind w:left="720" w:right="259"/>
              <w:rPr>
                <w:rFonts w:cs="Tahoma"/>
              </w:rPr>
            </w:pPr>
            <w:r w:rsidRPr="003511B3">
              <w:rPr>
                <w:rFonts w:eastAsia="Calibri" w:cs="Tahoma"/>
                <w:color w:val="000000"/>
                <w:szCs w:val="18"/>
              </w:rPr>
              <w:t>System Center 2012 Endpoint Protection</w:t>
            </w:r>
          </w:p>
          <w:p w14:paraId="56F684F7" w14:textId="77777777" w:rsidR="00456002" w:rsidRPr="003511B3" w:rsidRDefault="00456002" w:rsidP="002C1048">
            <w:pPr>
              <w:numPr>
                <w:ilvl w:val="0"/>
                <w:numId w:val="86"/>
              </w:numPr>
              <w:spacing w:after="60"/>
              <w:ind w:left="720" w:right="259"/>
              <w:rPr>
                <w:rFonts w:cs="Tahoma"/>
              </w:rPr>
            </w:pPr>
            <w:r w:rsidRPr="003511B3">
              <w:rPr>
                <w:rFonts w:eastAsia="Calibri" w:cs="Tahoma"/>
                <w:color w:val="000000"/>
                <w:szCs w:val="18"/>
              </w:rPr>
              <w:t xml:space="preserve">Web Antimalware Subscription per Forefront Threat Management Gateway Medium Business Edition </w:t>
            </w:r>
          </w:p>
          <w:p w14:paraId="56F684F8" w14:textId="77777777" w:rsidR="00456002" w:rsidRPr="003511B3" w:rsidRDefault="00456002" w:rsidP="002C1048">
            <w:pPr>
              <w:numPr>
                <w:ilvl w:val="0"/>
                <w:numId w:val="86"/>
              </w:numPr>
              <w:spacing w:after="60"/>
              <w:ind w:left="720" w:right="259"/>
              <w:rPr>
                <w:rFonts w:eastAsia="Calibri" w:cs="Tahoma"/>
                <w:color w:val="000000"/>
                <w:szCs w:val="18"/>
              </w:rPr>
            </w:pPr>
            <w:r w:rsidRPr="003511B3">
              <w:rPr>
                <w:rFonts w:eastAsia="Calibri" w:cs="Tahoma"/>
                <w:color w:val="000000"/>
                <w:szCs w:val="18"/>
              </w:rPr>
              <w:t>Servizi di Windows Azure</w:t>
            </w:r>
          </w:p>
        </w:tc>
        <w:tc>
          <w:tcPr>
            <w:tcW w:w="4531" w:type="dxa"/>
            <w:tcBorders>
              <w:top w:val="nil"/>
              <w:left w:val="nil"/>
              <w:bottom w:val="single" w:sz="8" w:space="0" w:color="auto"/>
              <w:right w:val="single" w:sz="8" w:space="0" w:color="auto"/>
            </w:tcBorders>
            <w:tcMar>
              <w:top w:w="0" w:type="dxa"/>
              <w:left w:w="108" w:type="dxa"/>
              <w:bottom w:w="0" w:type="dxa"/>
              <w:right w:w="108" w:type="dxa"/>
            </w:tcMar>
          </w:tcPr>
          <w:p w14:paraId="56F684F9" w14:textId="77777777" w:rsidR="00456002" w:rsidRPr="003511B3" w:rsidRDefault="00456002" w:rsidP="002C1048">
            <w:pPr>
              <w:numPr>
                <w:ilvl w:val="0"/>
                <w:numId w:val="87"/>
              </w:numPr>
              <w:spacing w:after="60"/>
              <w:ind w:left="576" w:right="187"/>
              <w:rPr>
                <w:rFonts w:cs="Tahoma"/>
              </w:rPr>
            </w:pPr>
            <w:r w:rsidRPr="003511B3">
              <w:rPr>
                <w:rFonts w:eastAsia="Calibri" w:cs="Tahoma"/>
                <w:color w:val="000000"/>
                <w:szCs w:val="18"/>
              </w:rPr>
              <w:t xml:space="preserve">Dynamics CRM Online </w:t>
            </w:r>
          </w:p>
          <w:p w14:paraId="56F684FA" w14:textId="77777777" w:rsidR="00456002" w:rsidRPr="003511B3" w:rsidRDefault="00456002" w:rsidP="002C1048">
            <w:pPr>
              <w:numPr>
                <w:ilvl w:val="0"/>
                <w:numId w:val="87"/>
              </w:numPr>
              <w:spacing w:after="60"/>
              <w:ind w:left="576" w:right="187"/>
              <w:rPr>
                <w:rFonts w:cs="Tahoma"/>
              </w:rPr>
            </w:pPr>
            <w:r w:rsidRPr="003511B3">
              <w:rPr>
                <w:rFonts w:eastAsia="Calibri" w:cs="Tahoma"/>
                <w:color w:val="000000"/>
                <w:szCs w:val="18"/>
              </w:rPr>
              <w:t>Dynamics Mobile</w:t>
            </w:r>
          </w:p>
          <w:p w14:paraId="56F684FB" w14:textId="77777777" w:rsidR="00456002" w:rsidRPr="003511B3" w:rsidRDefault="00456002" w:rsidP="002C1048">
            <w:pPr>
              <w:numPr>
                <w:ilvl w:val="0"/>
                <w:numId w:val="87"/>
              </w:numPr>
              <w:spacing w:after="60"/>
              <w:ind w:left="576" w:right="187"/>
              <w:rPr>
                <w:rFonts w:cs="Tahoma"/>
              </w:rPr>
            </w:pPr>
            <w:r w:rsidRPr="003511B3">
              <w:rPr>
                <w:rFonts w:eastAsia="Calibri" w:cs="Tahoma"/>
                <w:color w:val="000000"/>
                <w:szCs w:val="18"/>
              </w:rPr>
              <w:t>Dynamics Onprem Mobile</w:t>
            </w:r>
          </w:p>
          <w:p w14:paraId="56F684FC" w14:textId="77777777" w:rsidR="00456002" w:rsidRPr="003511B3" w:rsidRDefault="00456002" w:rsidP="002C1048">
            <w:pPr>
              <w:numPr>
                <w:ilvl w:val="0"/>
                <w:numId w:val="87"/>
              </w:numPr>
              <w:spacing w:after="60"/>
              <w:ind w:left="576" w:right="187"/>
              <w:rPr>
                <w:rFonts w:cs="Tahoma"/>
              </w:rPr>
            </w:pPr>
            <w:r w:rsidRPr="003511B3">
              <w:rPr>
                <w:rFonts w:eastAsia="Calibri" w:cs="Tahoma"/>
                <w:color w:val="000000"/>
                <w:szCs w:val="18"/>
              </w:rPr>
              <w:t>Archiviazione Exchange Online</w:t>
            </w:r>
          </w:p>
          <w:p w14:paraId="56F684FD" w14:textId="77777777" w:rsidR="00456002" w:rsidRPr="003511B3" w:rsidRDefault="00456002" w:rsidP="002C1048">
            <w:pPr>
              <w:numPr>
                <w:ilvl w:val="0"/>
                <w:numId w:val="87"/>
              </w:numPr>
              <w:spacing w:after="60"/>
              <w:ind w:left="576" w:right="187"/>
              <w:rPr>
                <w:rFonts w:cs="Tahoma"/>
              </w:rPr>
            </w:pPr>
            <w:r w:rsidRPr="003511B3">
              <w:rPr>
                <w:rFonts w:eastAsia="Calibri" w:cs="Tahoma"/>
                <w:color w:val="000000"/>
                <w:szCs w:val="18"/>
              </w:rPr>
              <w:t xml:space="preserve">Chiosco Exchange Online, Piano 1 e Piano 2 </w:t>
            </w:r>
          </w:p>
          <w:p w14:paraId="56F684FE" w14:textId="77777777" w:rsidR="00456002" w:rsidRPr="003511B3" w:rsidRDefault="00456002" w:rsidP="002C1048">
            <w:pPr>
              <w:numPr>
                <w:ilvl w:val="0"/>
                <w:numId w:val="87"/>
              </w:numPr>
              <w:spacing w:after="60"/>
              <w:ind w:left="576" w:right="187"/>
              <w:rPr>
                <w:rFonts w:cs="Tahoma"/>
              </w:rPr>
            </w:pPr>
            <w:r w:rsidRPr="003511B3">
              <w:rPr>
                <w:rFonts w:eastAsia="Calibri" w:cs="Tahoma"/>
                <w:color w:val="000000"/>
                <w:szCs w:val="18"/>
              </w:rPr>
              <w:t>Lync Online Piano 1, 2 e 3</w:t>
            </w:r>
          </w:p>
          <w:p w14:paraId="56F684FF" w14:textId="77777777" w:rsidR="00456002" w:rsidRPr="008544B7" w:rsidRDefault="00456002" w:rsidP="002C1048">
            <w:pPr>
              <w:numPr>
                <w:ilvl w:val="0"/>
                <w:numId w:val="87"/>
              </w:numPr>
              <w:spacing w:after="60"/>
              <w:ind w:left="576" w:right="187"/>
              <w:rPr>
                <w:rFonts w:cs="Tahoma"/>
                <w:lang w:val="pt-BR"/>
              </w:rPr>
            </w:pPr>
            <w:r w:rsidRPr="008544B7">
              <w:rPr>
                <w:rFonts w:eastAsia="Calibri" w:cs="Tahoma"/>
                <w:color w:val="000000"/>
                <w:szCs w:val="18"/>
                <w:lang w:val="pt-BR"/>
              </w:rPr>
              <w:t>Office 365 Piano A2, A3, A4, K1, K2, E1, E2, E3 ed E4</w:t>
            </w:r>
          </w:p>
          <w:p w14:paraId="56F68500" w14:textId="77777777" w:rsidR="00061A45" w:rsidRPr="003511B3" w:rsidRDefault="008368B4" w:rsidP="002C1048">
            <w:pPr>
              <w:numPr>
                <w:ilvl w:val="0"/>
                <w:numId w:val="87"/>
              </w:numPr>
              <w:spacing w:after="60"/>
              <w:ind w:left="576" w:right="187"/>
              <w:rPr>
                <w:rFonts w:cs="Tahoma"/>
              </w:rPr>
            </w:pPr>
            <w:r w:rsidRPr="003511B3">
              <w:rPr>
                <w:rFonts w:eastAsia="Calibri" w:cs="Tahoma"/>
                <w:color w:val="000000"/>
                <w:szCs w:val="18"/>
              </w:rPr>
              <w:t>Office 365 ProPlus</w:t>
            </w:r>
          </w:p>
          <w:p w14:paraId="56F68501" w14:textId="77777777" w:rsidR="00456002" w:rsidRPr="003511B3" w:rsidRDefault="00456002" w:rsidP="002C1048">
            <w:pPr>
              <w:numPr>
                <w:ilvl w:val="0"/>
                <w:numId w:val="87"/>
              </w:numPr>
              <w:spacing w:after="60"/>
              <w:ind w:left="576" w:right="187"/>
              <w:rPr>
                <w:rFonts w:cs="Tahoma"/>
              </w:rPr>
            </w:pPr>
            <w:r w:rsidRPr="003511B3">
              <w:rPr>
                <w:rFonts w:eastAsia="Calibri" w:cs="Tahoma"/>
                <w:color w:val="000000"/>
                <w:szCs w:val="18"/>
              </w:rPr>
              <w:t>Office Web Applications</w:t>
            </w:r>
          </w:p>
          <w:p w14:paraId="56F68502" w14:textId="77777777" w:rsidR="008368B4" w:rsidRPr="003511B3" w:rsidRDefault="008368B4" w:rsidP="002C1048">
            <w:pPr>
              <w:numPr>
                <w:ilvl w:val="0"/>
                <w:numId w:val="87"/>
              </w:numPr>
              <w:spacing w:after="60"/>
              <w:ind w:left="576" w:right="187"/>
              <w:rPr>
                <w:rFonts w:cs="Tahoma"/>
              </w:rPr>
            </w:pPr>
            <w:r w:rsidRPr="003511B3">
              <w:rPr>
                <w:rFonts w:eastAsia="Calibri" w:cs="Tahoma"/>
                <w:color w:val="000000"/>
                <w:szCs w:val="18"/>
              </w:rPr>
              <w:t>Project Online</w:t>
            </w:r>
          </w:p>
          <w:p w14:paraId="56F68503" w14:textId="77777777" w:rsidR="008368B4" w:rsidRPr="003511B3" w:rsidRDefault="008368B4" w:rsidP="002C1048">
            <w:pPr>
              <w:numPr>
                <w:ilvl w:val="0"/>
                <w:numId w:val="87"/>
              </w:numPr>
              <w:spacing w:after="60"/>
              <w:ind w:left="576" w:right="187"/>
              <w:rPr>
                <w:rFonts w:cs="Tahoma"/>
              </w:rPr>
            </w:pPr>
            <w:r w:rsidRPr="003511B3">
              <w:rPr>
                <w:rFonts w:eastAsia="Calibri" w:cs="Tahoma"/>
                <w:color w:val="000000"/>
                <w:szCs w:val="18"/>
              </w:rPr>
              <w:t>Project Pro per Office 365</w:t>
            </w:r>
          </w:p>
          <w:p w14:paraId="56F68504" w14:textId="77777777" w:rsidR="00456002" w:rsidRPr="003511B3" w:rsidRDefault="00456002" w:rsidP="002C1048">
            <w:pPr>
              <w:numPr>
                <w:ilvl w:val="0"/>
                <w:numId w:val="87"/>
              </w:numPr>
              <w:spacing w:after="60"/>
              <w:ind w:left="576" w:right="187"/>
              <w:rPr>
                <w:rFonts w:cs="Tahoma"/>
              </w:rPr>
            </w:pPr>
            <w:r w:rsidRPr="003511B3">
              <w:rPr>
                <w:rFonts w:eastAsia="Calibri" w:cs="Tahoma"/>
                <w:color w:val="000000"/>
                <w:szCs w:val="18"/>
              </w:rPr>
              <w:t xml:space="preserve">SharePoint Online Piano 1 e Piano 2 </w:t>
            </w:r>
          </w:p>
          <w:p w14:paraId="56F68505" w14:textId="77777777" w:rsidR="00456002" w:rsidRPr="003511B3" w:rsidRDefault="00456002" w:rsidP="002C1048">
            <w:pPr>
              <w:numPr>
                <w:ilvl w:val="0"/>
                <w:numId w:val="87"/>
              </w:numPr>
              <w:spacing w:after="60"/>
              <w:ind w:left="576" w:right="187"/>
              <w:rPr>
                <w:rFonts w:cs="Tahoma"/>
              </w:rPr>
            </w:pPr>
            <w:r w:rsidRPr="003511B3">
              <w:rPr>
                <w:rFonts w:eastAsia="Calibri" w:cs="Tahoma"/>
                <w:color w:val="000000"/>
                <w:szCs w:val="18"/>
              </w:rPr>
              <w:t>Windows Intune</w:t>
            </w:r>
          </w:p>
          <w:p w14:paraId="56F68506" w14:textId="77777777" w:rsidR="00456002" w:rsidRPr="008544B7" w:rsidRDefault="003929D1" w:rsidP="002C1048">
            <w:pPr>
              <w:numPr>
                <w:ilvl w:val="0"/>
                <w:numId w:val="87"/>
              </w:numPr>
              <w:spacing w:after="60"/>
              <w:ind w:left="576" w:right="187"/>
              <w:rPr>
                <w:rFonts w:eastAsia="Calibri" w:cs="Tahoma"/>
                <w:szCs w:val="18"/>
                <w:lang w:val="pt-BR"/>
              </w:rPr>
            </w:pPr>
            <w:r w:rsidRPr="008544B7">
              <w:rPr>
                <w:rFonts w:eastAsia="Calibri" w:cs="Tahoma"/>
                <w:color w:val="000000"/>
                <w:szCs w:val="18"/>
                <w:lang w:val="pt-BR"/>
              </w:rPr>
              <w:t>Componente Aggiuntivo di Windows Intune</w:t>
            </w:r>
          </w:p>
        </w:tc>
      </w:tr>
    </w:tbl>
    <w:p w14:paraId="56F68508" w14:textId="77777777" w:rsidR="00171817" w:rsidRPr="008544B7" w:rsidRDefault="00171817" w:rsidP="00212CC6">
      <w:pPr>
        <w:pStyle w:val="Heading2"/>
        <w:ind w:left="0"/>
        <w:rPr>
          <w:rFonts w:ascii="Tahoma" w:hAnsi="Tahoma" w:cs="Tahoma"/>
          <w:sz w:val="18"/>
          <w:szCs w:val="18"/>
          <w:lang w:val="pt-BR"/>
        </w:rPr>
      </w:pPr>
    </w:p>
    <w:p w14:paraId="56F68509" w14:textId="77777777" w:rsidR="00456002" w:rsidRPr="008544B7" w:rsidRDefault="00456002" w:rsidP="00171817">
      <w:pPr>
        <w:pStyle w:val="Heading2"/>
        <w:ind w:left="0"/>
        <w:rPr>
          <w:rFonts w:ascii="Tahoma" w:hAnsi="Tahoma" w:cs="Tahoma"/>
          <w:lang w:val="pt-BR"/>
        </w:rPr>
      </w:pPr>
      <w:bookmarkStart w:id="721" w:name="_Toc336338209"/>
      <w:bookmarkStart w:id="722" w:name="_Toc348436344"/>
      <w:r w:rsidRPr="008544B7">
        <w:rPr>
          <w:rFonts w:ascii="Tahoma" w:hAnsi="Tahoma" w:cs="Tahoma"/>
          <w:lang w:val="pt-BR"/>
        </w:rPr>
        <w:t>Acquisti e Rinnovo Automatico di Servizi Online</w:t>
      </w:r>
      <w:bookmarkEnd w:id="721"/>
      <w:bookmarkEnd w:id="722"/>
      <w:r w:rsidRPr="008544B7">
        <w:rPr>
          <w:rFonts w:ascii="Tahoma" w:hAnsi="Tahoma" w:cs="Tahoma"/>
          <w:lang w:val="pt-BR"/>
        </w:rPr>
        <w:t xml:space="preserve"> </w:t>
      </w:r>
    </w:p>
    <w:p w14:paraId="56F6850A" w14:textId="77777777" w:rsidR="00456002" w:rsidRPr="008544B7" w:rsidRDefault="00456002" w:rsidP="00171817">
      <w:pPr>
        <w:outlineLvl w:val="2"/>
        <w:rPr>
          <w:rFonts w:cs="Tahoma"/>
          <w:lang w:val="pt-BR"/>
        </w:rPr>
      </w:pPr>
    </w:p>
    <w:p w14:paraId="56F6850B" w14:textId="77777777" w:rsidR="00456002" w:rsidRPr="008544B7" w:rsidRDefault="00456002" w:rsidP="00212CC6">
      <w:pPr>
        <w:outlineLvl w:val="2"/>
        <w:rPr>
          <w:rFonts w:cs="Tahoma"/>
          <w:lang w:val="pt-BR"/>
        </w:rPr>
      </w:pPr>
      <w:r w:rsidRPr="008544B7">
        <w:rPr>
          <w:rFonts w:cs="Tahoma"/>
          <w:szCs w:val="18"/>
          <w:lang w:val="pt-BR"/>
        </w:rPr>
        <w:t>Le società dovranno disporre di un Contratto Multilicenza (Volume Licensing) attivo per ordinare o rinnovare gli abbonamenti ai servizi online di Volume License.</w:t>
      </w:r>
      <w:r w:rsidR="003511B3" w:rsidRPr="008544B7">
        <w:rPr>
          <w:rFonts w:cs="Tahoma"/>
          <w:szCs w:val="18"/>
          <w:lang w:val="pt-BR"/>
        </w:rPr>
        <w:t xml:space="preserve"> </w:t>
      </w:r>
      <w:r w:rsidRPr="008544B7">
        <w:rPr>
          <w:rFonts w:cs="Tahoma"/>
          <w:szCs w:val="18"/>
          <w:lang w:val="pt-BR"/>
        </w:rPr>
        <w:t>Un abbonamento ai servizi online si rinnova automaticamente il giorno successivo alla scadenza del periodo di validità, a meno che la società non scelga di non rinnovare annullando l</w:t>
      </w:r>
      <w:r w:rsidR="003511B3" w:rsidRPr="008544B7">
        <w:rPr>
          <w:rFonts w:cs="Tahoma"/>
          <w:szCs w:val="18"/>
          <w:lang w:val="pt-BR"/>
        </w:rPr>
        <w:t>’</w:t>
      </w:r>
      <w:r w:rsidRPr="008544B7">
        <w:rPr>
          <w:rFonts w:cs="Tahoma"/>
          <w:szCs w:val="18"/>
          <w:lang w:val="pt-BR"/>
        </w:rPr>
        <w:t xml:space="preserve">opzione di </w:t>
      </w:r>
      <w:r w:rsidRPr="008544B7">
        <w:rPr>
          <w:rFonts w:cs="Tahoma"/>
          <w:color w:val="000000"/>
          <w:szCs w:val="18"/>
          <w:lang w:val="pt-BR"/>
        </w:rPr>
        <w:t xml:space="preserve">rinnovo </w:t>
      </w:r>
      <w:r w:rsidRPr="008544B7">
        <w:rPr>
          <w:rFonts w:cs="Tahoma"/>
          <w:bCs/>
          <w:color w:val="000000"/>
          <w:lang w:val="pt-BR"/>
        </w:rPr>
        <w:t>automatico almeno 5</w:t>
      </w:r>
      <w:r w:rsidRPr="008544B7">
        <w:rPr>
          <w:rFonts w:cs="Tahoma"/>
          <w:b/>
          <w:bCs/>
          <w:color w:val="1F497D"/>
          <w:lang w:val="pt-BR"/>
        </w:rPr>
        <w:t xml:space="preserve"> </w:t>
      </w:r>
      <w:r w:rsidRPr="008544B7">
        <w:rPr>
          <w:rFonts w:cs="Tahoma"/>
          <w:szCs w:val="18"/>
          <w:lang w:val="pt-BR"/>
        </w:rPr>
        <w:t>giorni prima della scadenza dell</w:t>
      </w:r>
      <w:r w:rsidR="003511B3" w:rsidRPr="008544B7">
        <w:rPr>
          <w:rFonts w:cs="Tahoma"/>
          <w:szCs w:val="18"/>
          <w:lang w:val="pt-BR"/>
        </w:rPr>
        <w:t>’</w:t>
      </w:r>
      <w:r w:rsidRPr="008544B7">
        <w:rPr>
          <w:rFonts w:cs="Tahoma"/>
          <w:szCs w:val="18"/>
          <w:lang w:val="pt-BR"/>
        </w:rPr>
        <w:t>abbonamento.</w:t>
      </w:r>
      <w:r w:rsidR="003511B3" w:rsidRPr="008544B7">
        <w:rPr>
          <w:rFonts w:cs="Tahoma"/>
          <w:szCs w:val="18"/>
          <w:lang w:val="pt-BR"/>
        </w:rPr>
        <w:t xml:space="preserve"> </w:t>
      </w:r>
      <w:r w:rsidRPr="008544B7">
        <w:rPr>
          <w:rFonts w:cs="Tahoma"/>
          <w:szCs w:val="18"/>
          <w:lang w:val="pt-BR"/>
        </w:rPr>
        <w:t>In occasione del rinnovo automatico Microsoft fatturerà alla parte interessata il numero di licenze in scadenza con periodo di validità dell</w:t>
      </w:r>
      <w:r w:rsidR="003511B3" w:rsidRPr="008544B7">
        <w:rPr>
          <w:rFonts w:cs="Tahoma"/>
          <w:szCs w:val="18"/>
          <w:lang w:val="pt-BR"/>
        </w:rPr>
        <w:t>’</w:t>
      </w:r>
      <w:r w:rsidRPr="008544B7">
        <w:rPr>
          <w:rFonts w:cs="Tahoma"/>
          <w:szCs w:val="18"/>
          <w:lang w:val="pt-BR"/>
        </w:rPr>
        <w:t>abbonamento identico, qualora il contratto iniziale della società rimanga attivo.</w:t>
      </w:r>
      <w:r w:rsidR="003511B3" w:rsidRPr="008544B7">
        <w:rPr>
          <w:rFonts w:cs="Tahoma"/>
          <w:szCs w:val="18"/>
          <w:lang w:val="pt-BR"/>
        </w:rPr>
        <w:t xml:space="preserve"> </w:t>
      </w:r>
      <w:r w:rsidRPr="008544B7">
        <w:rPr>
          <w:rFonts w:cs="Tahoma"/>
          <w:szCs w:val="18"/>
          <w:lang w:val="pt-BR"/>
        </w:rPr>
        <w:t>Gli abbonamenti ai servizi online per gli enti pubblici e gli istituti didattici non si rinnoveranno automaticamente a meno che la società non scelga l</w:t>
      </w:r>
      <w:r w:rsidR="003511B3" w:rsidRPr="008544B7">
        <w:rPr>
          <w:rFonts w:cs="Tahoma"/>
          <w:szCs w:val="18"/>
          <w:lang w:val="pt-BR"/>
        </w:rPr>
        <w:t>’</w:t>
      </w:r>
      <w:r w:rsidRPr="008544B7">
        <w:rPr>
          <w:rFonts w:cs="Tahoma"/>
          <w:szCs w:val="18"/>
          <w:lang w:val="pt-BR"/>
        </w:rPr>
        <w:t>opzione di rinnovo automatico.</w:t>
      </w:r>
      <w:r w:rsidR="003511B3" w:rsidRPr="008544B7">
        <w:rPr>
          <w:rFonts w:cs="Tahoma"/>
          <w:szCs w:val="18"/>
          <w:lang w:val="pt-BR"/>
        </w:rPr>
        <w:t xml:space="preserve"> </w:t>
      </w:r>
      <w:r w:rsidRPr="008544B7">
        <w:rPr>
          <w:rFonts w:cs="Tahoma"/>
          <w:szCs w:val="18"/>
          <w:lang w:val="pt-BR"/>
        </w:rPr>
        <w:t>Al momento del rinnovo i prezzi vengono ridefiniti.</w:t>
      </w:r>
      <w:r w:rsidR="003511B3" w:rsidRPr="008544B7">
        <w:rPr>
          <w:rFonts w:cs="Tahoma"/>
          <w:szCs w:val="18"/>
          <w:lang w:val="pt-BR"/>
        </w:rPr>
        <w:t xml:space="preserve"> </w:t>
      </w:r>
      <w:r w:rsidRPr="008544B7">
        <w:rPr>
          <w:rFonts w:cs="Tahoma"/>
          <w:szCs w:val="18"/>
          <w:lang w:val="pt-BR"/>
        </w:rPr>
        <w:t>L</w:t>
      </w:r>
      <w:r w:rsidR="003511B3" w:rsidRPr="008544B7">
        <w:rPr>
          <w:rFonts w:cs="Tahoma"/>
          <w:szCs w:val="18"/>
          <w:lang w:val="pt-BR"/>
        </w:rPr>
        <w:t>’</w:t>
      </w:r>
      <w:r w:rsidRPr="008544B7">
        <w:rPr>
          <w:rFonts w:cs="Tahoma"/>
          <w:szCs w:val="18"/>
          <w:lang w:val="pt-BR"/>
        </w:rPr>
        <w:t>opzione di rinnovo automatico non è disponibile per i Servizi di Windows Azure.</w:t>
      </w:r>
    </w:p>
    <w:p w14:paraId="56F6850C" w14:textId="77777777" w:rsidR="00116EDC" w:rsidRPr="008544B7" w:rsidRDefault="00116EDC" w:rsidP="00116EDC">
      <w:pPr>
        <w:rPr>
          <w:rFonts w:cs="Tahoma"/>
          <w:lang w:val="pt-BR"/>
        </w:rPr>
      </w:pPr>
    </w:p>
    <w:p w14:paraId="56F6850D" w14:textId="77777777" w:rsidR="00456002" w:rsidRPr="008544B7" w:rsidRDefault="00456002" w:rsidP="00171817">
      <w:pPr>
        <w:pStyle w:val="Heading2"/>
        <w:ind w:left="0"/>
        <w:rPr>
          <w:rFonts w:ascii="Tahoma" w:hAnsi="Tahoma" w:cs="Tahoma"/>
          <w:lang w:val="pt-BR"/>
        </w:rPr>
      </w:pPr>
      <w:bookmarkStart w:id="723" w:name="_Toc336338210"/>
      <w:bookmarkStart w:id="724" w:name="_Toc348436345"/>
      <w:r w:rsidRPr="008544B7">
        <w:rPr>
          <w:rFonts w:ascii="Tahoma" w:hAnsi="Tahoma" w:cs="Tahoma"/>
          <w:lang w:val="pt-BR"/>
        </w:rPr>
        <w:t>Gestione degli Stati di Rinnovo e di Rinnovo Automatico</w:t>
      </w:r>
      <w:bookmarkEnd w:id="723"/>
      <w:bookmarkEnd w:id="724"/>
    </w:p>
    <w:p w14:paraId="56F6850E" w14:textId="77777777" w:rsidR="00456002" w:rsidRPr="008544B7" w:rsidRDefault="00456002" w:rsidP="00171817">
      <w:pPr>
        <w:outlineLvl w:val="2"/>
        <w:rPr>
          <w:rFonts w:cs="Tahoma"/>
          <w:lang w:val="pt-BR"/>
        </w:rPr>
      </w:pPr>
    </w:p>
    <w:p w14:paraId="56F6850F" w14:textId="77777777" w:rsidR="00456002" w:rsidRPr="008544B7" w:rsidRDefault="00456002" w:rsidP="00171817">
      <w:pPr>
        <w:outlineLvl w:val="2"/>
        <w:rPr>
          <w:rFonts w:cs="Tahoma"/>
          <w:spacing w:val="-2"/>
          <w:lang w:val="pt-BR"/>
        </w:rPr>
      </w:pPr>
      <w:r w:rsidRPr="008544B7">
        <w:rPr>
          <w:rFonts w:cs="Tahoma"/>
          <w:spacing w:val="-2"/>
          <w:szCs w:val="18"/>
          <w:lang w:val="pt-BR"/>
        </w:rPr>
        <w:t>Le società riceveranno comunicazioni relative ai rinnovi prima della scadenza dei periodi di validità degli abbonamenti ai servizi online.</w:t>
      </w:r>
      <w:r w:rsidR="003511B3" w:rsidRPr="008544B7">
        <w:rPr>
          <w:rFonts w:cs="Tahoma"/>
          <w:spacing w:val="-2"/>
          <w:szCs w:val="18"/>
          <w:lang w:val="pt-BR"/>
        </w:rPr>
        <w:t xml:space="preserve"> </w:t>
      </w:r>
      <w:r w:rsidRPr="008544B7">
        <w:rPr>
          <w:rFonts w:cs="Tahoma"/>
          <w:spacing w:val="-2"/>
          <w:szCs w:val="18"/>
          <w:lang w:val="pt-BR"/>
        </w:rPr>
        <w:t>Le società possono annullare il rinnovo o cambiare un ordine di rinnovo automatico intervenendo almeno 30 giorni prima della scadenza del periodo di validità dell</w:t>
      </w:r>
      <w:r w:rsidR="003511B3" w:rsidRPr="008544B7">
        <w:rPr>
          <w:rFonts w:cs="Tahoma"/>
          <w:spacing w:val="-2"/>
          <w:szCs w:val="18"/>
          <w:lang w:val="pt-BR"/>
        </w:rPr>
        <w:t>’</w:t>
      </w:r>
      <w:r w:rsidRPr="008544B7">
        <w:rPr>
          <w:rFonts w:cs="Tahoma"/>
          <w:spacing w:val="-2"/>
          <w:szCs w:val="18"/>
          <w:lang w:val="pt-BR"/>
        </w:rPr>
        <w:t>abbonamento.</w:t>
      </w:r>
      <w:r w:rsidR="003511B3" w:rsidRPr="008544B7">
        <w:rPr>
          <w:rFonts w:cs="Tahoma"/>
          <w:spacing w:val="-2"/>
          <w:szCs w:val="18"/>
          <w:lang w:val="pt-BR"/>
        </w:rPr>
        <w:t xml:space="preserve"> </w:t>
      </w:r>
      <w:r w:rsidRPr="008544B7">
        <w:rPr>
          <w:rFonts w:cs="Tahoma"/>
          <w:spacing w:val="-2"/>
          <w:szCs w:val="18"/>
          <w:lang w:val="pt-BR"/>
        </w:rPr>
        <w:t>Le società possono inoltre cambiare l</w:t>
      </w:r>
      <w:r w:rsidR="003511B3" w:rsidRPr="008544B7">
        <w:rPr>
          <w:rFonts w:cs="Tahoma"/>
          <w:spacing w:val="-2"/>
          <w:szCs w:val="18"/>
          <w:lang w:val="pt-BR"/>
        </w:rPr>
        <w:t>’</w:t>
      </w:r>
      <w:r w:rsidRPr="008544B7">
        <w:rPr>
          <w:rFonts w:cs="Tahoma"/>
          <w:spacing w:val="-2"/>
          <w:szCs w:val="18"/>
          <w:lang w:val="pt-BR"/>
        </w:rPr>
        <w:t>ordine di rinnovo effettuando un ordine al rivenditore 30 giorni prima della scadenza dell</w:t>
      </w:r>
      <w:r w:rsidR="003511B3" w:rsidRPr="008544B7">
        <w:rPr>
          <w:rFonts w:cs="Tahoma"/>
          <w:spacing w:val="-2"/>
          <w:szCs w:val="18"/>
          <w:lang w:val="pt-BR"/>
        </w:rPr>
        <w:t>’</w:t>
      </w:r>
      <w:r w:rsidRPr="008544B7">
        <w:rPr>
          <w:rFonts w:cs="Tahoma"/>
          <w:spacing w:val="-2"/>
          <w:szCs w:val="18"/>
          <w:lang w:val="pt-BR"/>
        </w:rPr>
        <w:t>abbonamento.</w:t>
      </w:r>
      <w:r w:rsidR="003511B3" w:rsidRPr="008544B7">
        <w:rPr>
          <w:rFonts w:cs="Tahoma"/>
          <w:spacing w:val="-2"/>
          <w:szCs w:val="18"/>
          <w:lang w:val="pt-BR"/>
        </w:rPr>
        <w:t xml:space="preserve"> </w:t>
      </w:r>
      <w:r w:rsidRPr="008544B7">
        <w:rPr>
          <w:rFonts w:cs="Tahoma"/>
          <w:spacing w:val="-2"/>
          <w:szCs w:val="18"/>
          <w:lang w:val="pt-BR"/>
        </w:rPr>
        <w:t>Le società potranno annullare il rinnovo di un abbonamento dandone comunicazione scritta a Microsoft con un preavviso di 30 giorni tramite un modulo disponibile presso il rivenditore Microsoft o all</w:t>
      </w:r>
      <w:r w:rsidR="003511B3" w:rsidRPr="008544B7">
        <w:rPr>
          <w:rFonts w:cs="Tahoma"/>
          <w:spacing w:val="-2"/>
          <w:szCs w:val="18"/>
          <w:lang w:val="pt-BR"/>
        </w:rPr>
        <w:t>’</w:t>
      </w:r>
      <w:r w:rsidRPr="008544B7">
        <w:rPr>
          <w:rFonts w:cs="Tahoma"/>
          <w:spacing w:val="-2"/>
          <w:szCs w:val="18"/>
          <w:lang w:val="pt-BR"/>
        </w:rPr>
        <w:t>indirizzo http://microsoft.com/licensing/contracts.</w:t>
      </w:r>
      <w:r w:rsidR="003511B3" w:rsidRPr="008544B7">
        <w:rPr>
          <w:rFonts w:cs="Tahoma"/>
          <w:spacing w:val="-2"/>
          <w:szCs w:val="18"/>
          <w:lang w:val="pt-BR"/>
        </w:rPr>
        <w:t xml:space="preserve"> </w:t>
      </w:r>
      <w:r w:rsidRPr="008544B7">
        <w:rPr>
          <w:rFonts w:cs="Tahoma"/>
          <w:spacing w:val="-2"/>
          <w:szCs w:val="18"/>
          <w:lang w:val="pt-BR"/>
        </w:rPr>
        <w:t>Tutti i rinnovi dei servizi danno inizio a un nuovo periodo di validità dell</w:t>
      </w:r>
      <w:r w:rsidR="003511B3" w:rsidRPr="008544B7">
        <w:rPr>
          <w:rFonts w:cs="Tahoma"/>
          <w:spacing w:val="-2"/>
          <w:szCs w:val="18"/>
          <w:lang w:val="pt-BR"/>
        </w:rPr>
        <w:t>’</w:t>
      </w:r>
      <w:r w:rsidRPr="008544B7">
        <w:rPr>
          <w:rFonts w:cs="Tahoma"/>
          <w:spacing w:val="-2"/>
          <w:szCs w:val="18"/>
          <w:lang w:val="pt-BR"/>
        </w:rPr>
        <w:t>abbonamento che parte il primo giorno del mese solare successivo alla scadenza del precedente periodo di validità dell</w:t>
      </w:r>
      <w:r w:rsidR="003511B3" w:rsidRPr="008544B7">
        <w:rPr>
          <w:rFonts w:cs="Tahoma"/>
          <w:spacing w:val="-2"/>
          <w:szCs w:val="18"/>
          <w:lang w:val="pt-BR"/>
        </w:rPr>
        <w:t>’</w:t>
      </w:r>
      <w:r w:rsidRPr="008544B7">
        <w:rPr>
          <w:rFonts w:cs="Tahoma"/>
          <w:spacing w:val="-2"/>
          <w:szCs w:val="18"/>
          <w:lang w:val="pt-BR"/>
        </w:rPr>
        <w:t>abbonamento.</w:t>
      </w:r>
    </w:p>
    <w:p w14:paraId="56F68510" w14:textId="77777777" w:rsidR="00456002" w:rsidRPr="008544B7" w:rsidRDefault="00456002" w:rsidP="00171817">
      <w:pPr>
        <w:outlineLvl w:val="2"/>
        <w:rPr>
          <w:rFonts w:cs="Tahoma"/>
          <w:lang w:val="pt-BR"/>
        </w:rPr>
      </w:pPr>
    </w:p>
    <w:p w14:paraId="56F68511" w14:textId="77777777" w:rsidR="00456002" w:rsidRPr="008544B7" w:rsidRDefault="00456002" w:rsidP="00171817">
      <w:pPr>
        <w:outlineLvl w:val="2"/>
        <w:rPr>
          <w:rFonts w:cs="Tahoma"/>
          <w:lang w:val="pt-BR"/>
        </w:rPr>
      </w:pPr>
      <w:r w:rsidRPr="008544B7">
        <w:rPr>
          <w:rFonts w:cs="Tahoma"/>
          <w:szCs w:val="18"/>
          <w:lang w:val="pt-BR"/>
        </w:rPr>
        <w:t>Le società potranno aumentare l</w:t>
      </w:r>
      <w:r w:rsidR="003511B3" w:rsidRPr="008544B7">
        <w:rPr>
          <w:rFonts w:cs="Tahoma"/>
          <w:szCs w:val="18"/>
          <w:lang w:val="pt-BR"/>
        </w:rPr>
        <w:t>’</w:t>
      </w:r>
      <w:r w:rsidRPr="008544B7">
        <w:rPr>
          <w:rFonts w:cs="Tahoma"/>
          <w:szCs w:val="18"/>
          <w:lang w:val="pt-BR"/>
        </w:rPr>
        <w:t>impegno relativo all</w:t>
      </w:r>
      <w:r w:rsidR="003511B3" w:rsidRPr="008544B7">
        <w:rPr>
          <w:rFonts w:cs="Tahoma"/>
          <w:szCs w:val="18"/>
          <w:lang w:val="pt-BR"/>
        </w:rPr>
        <w:t>’</w:t>
      </w:r>
      <w:r w:rsidRPr="008544B7">
        <w:rPr>
          <w:rFonts w:cs="Tahoma"/>
          <w:szCs w:val="18"/>
          <w:lang w:val="pt-BR"/>
        </w:rPr>
        <w:t>abbonamento ai servizi online, ma non potranno ridurlo durante</w:t>
      </w:r>
      <w:r w:rsidR="008E2DB6" w:rsidRPr="008544B7">
        <w:rPr>
          <w:rFonts w:cs="Tahoma"/>
          <w:szCs w:val="18"/>
          <w:lang w:val="pt-BR"/>
        </w:rPr>
        <w:t> </w:t>
      </w:r>
      <w:r w:rsidRPr="008544B7">
        <w:rPr>
          <w:rFonts w:cs="Tahoma"/>
          <w:szCs w:val="18"/>
          <w:lang w:val="pt-BR"/>
        </w:rPr>
        <w:t>il periodo di validità dello stesso, a meno che i loro contratti non consentano tale riduzione. Per garantire l</w:t>
      </w:r>
      <w:r w:rsidR="003511B3" w:rsidRPr="008544B7">
        <w:rPr>
          <w:rFonts w:cs="Tahoma"/>
          <w:szCs w:val="18"/>
          <w:lang w:val="pt-BR"/>
        </w:rPr>
        <w:t>’</w:t>
      </w:r>
      <w:r w:rsidRPr="008544B7">
        <w:rPr>
          <w:rFonts w:cs="Tahoma"/>
          <w:szCs w:val="18"/>
          <w:lang w:val="pt-BR"/>
        </w:rPr>
        <w:t>erogazione del servizio agli utenti aggiuntivi, la società dovrà effettuare un ordine per ogni incremento nel servizio in</w:t>
      </w:r>
      <w:r w:rsidR="008E2DB6" w:rsidRPr="008544B7">
        <w:rPr>
          <w:rFonts w:cs="Tahoma"/>
          <w:szCs w:val="18"/>
          <w:lang w:val="pt-BR"/>
        </w:rPr>
        <w:t> </w:t>
      </w:r>
      <w:r w:rsidRPr="008544B7">
        <w:rPr>
          <w:rFonts w:cs="Tahoma"/>
          <w:szCs w:val="18"/>
          <w:lang w:val="pt-BR"/>
        </w:rPr>
        <w:t>abbonamento.</w:t>
      </w:r>
      <w:r w:rsidR="003511B3" w:rsidRPr="008544B7">
        <w:rPr>
          <w:rFonts w:cs="Tahoma"/>
          <w:szCs w:val="18"/>
          <w:lang w:val="pt-BR"/>
        </w:rPr>
        <w:t xml:space="preserve"> </w:t>
      </w:r>
    </w:p>
    <w:p w14:paraId="56F68512" w14:textId="77777777" w:rsidR="00BD1A6A" w:rsidRPr="008544B7" w:rsidRDefault="00BD1A6A">
      <w:pPr>
        <w:rPr>
          <w:rFonts w:cs="Tahoma"/>
          <w:lang w:val="pt-BR"/>
        </w:rPr>
      </w:pPr>
      <w:bookmarkStart w:id="725" w:name="_Toc336338211"/>
    </w:p>
    <w:p w14:paraId="56F68513" w14:textId="77777777" w:rsidR="00456002" w:rsidRPr="008544B7" w:rsidRDefault="00456002" w:rsidP="00456002">
      <w:pPr>
        <w:pStyle w:val="Heading2"/>
        <w:ind w:left="0"/>
        <w:rPr>
          <w:rFonts w:ascii="Tahoma" w:hAnsi="Tahoma" w:cs="Tahoma"/>
          <w:lang w:val="pt-BR"/>
        </w:rPr>
      </w:pPr>
      <w:bookmarkStart w:id="726" w:name="_Toc348436346"/>
      <w:r w:rsidRPr="008544B7">
        <w:rPr>
          <w:rFonts w:ascii="Tahoma" w:hAnsi="Tahoma" w:cs="Tahoma"/>
          <w:lang w:val="pt-BR"/>
        </w:rPr>
        <w:t>Annullamento dei Servizi Online</w:t>
      </w:r>
      <w:bookmarkEnd w:id="725"/>
      <w:bookmarkEnd w:id="726"/>
    </w:p>
    <w:p w14:paraId="56F68514" w14:textId="77777777" w:rsidR="00456002" w:rsidRPr="008544B7" w:rsidRDefault="00456002" w:rsidP="00456002">
      <w:pPr>
        <w:outlineLvl w:val="2"/>
        <w:rPr>
          <w:rFonts w:cs="Tahoma"/>
          <w:lang w:val="pt-BR"/>
        </w:rPr>
      </w:pPr>
    </w:p>
    <w:p w14:paraId="56F68515" w14:textId="77777777" w:rsidR="00456002" w:rsidRPr="008544B7" w:rsidRDefault="00456002" w:rsidP="00116EDC">
      <w:pPr>
        <w:outlineLvl w:val="2"/>
        <w:rPr>
          <w:rFonts w:cs="Tahoma"/>
          <w:lang w:val="pt-BR"/>
        </w:rPr>
      </w:pPr>
      <w:r w:rsidRPr="008544B7">
        <w:rPr>
          <w:rFonts w:cs="Tahoma"/>
          <w:szCs w:val="18"/>
          <w:lang w:val="pt-BR"/>
        </w:rPr>
        <w:t>Le sottoscrizioni relative a un servizio online potranno essere annullati entro trenta (30) giorni dal primo ordine iniziale o dalla prima prenotazione della licenza di un servizio senza alcuna penale.</w:t>
      </w:r>
      <w:r w:rsidR="003511B3" w:rsidRPr="008544B7">
        <w:rPr>
          <w:rFonts w:cs="Tahoma"/>
          <w:szCs w:val="18"/>
          <w:lang w:val="pt-BR"/>
        </w:rPr>
        <w:t xml:space="preserve"> </w:t>
      </w:r>
      <w:r w:rsidRPr="008544B7">
        <w:rPr>
          <w:rFonts w:cs="Tahoma"/>
          <w:szCs w:val="18"/>
          <w:lang w:val="pt-BR"/>
        </w:rPr>
        <w:t>Fare riferimento agli articoli specifici riguardanti i prodotti della presente Lista dei Prodotti per prendere visione delle eventuali condizioni aggiuntive relative all</w:t>
      </w:r>
      <w:r w:rsidR="003511B3" w:rsidRPr="008544B7">
        <w:rPr>
          <w:rFonts w:cs="Tahoma"/>
          <w:szCs w:val="18"/>
          <w:lang w:val="pt-BR"/>
        </w:rPr>
        <w:t>’</w:t>
      </w:r>
      <w:r w:rsidRPr="008544B7">
        <w:rPr>
          <w:rFonts w:cs="Tahoma"/>
          <w:szCs w:val="18"/>
          <w:lang w:val="pt-BR"/>
        </w:rPr>
        <w:t>annullamento.</w:t>
      </w:r>
    </w:p>
    <w:p w14:paraId="56F68516" w14:textId="77777777" w:rsidR="00116EDC" w:rsidRPr="008544B7" w:rsidRDefault="00116EDC" w:rsidP="00116EDC">
      <w:pPr>
        <w:outlineLvl w:val="2"/>
        <w:rPr>
          <w:rFonts w:cs="Tahoma"/>
          <w:lang w:val="pt-BR"/>
        </w:rPr>
      </w:pPr>
    </w:p>
    <w:p w14:paraId="56F68517" w14:textId="77777777" w:rsidR="00456002" w:rsidRPr="008544B7" w:rsidRDefault="00456002" w:rsidP="00456002">
      <w:pPr>
        <w:pStyle w:val="Heading2"/>
        <w:ind w:left="0"/>
        <w:rPr>
          <w:rFonts w:ascii="Tahoma" w:hAnsi="Tahoma" w:cs="Tahoma"/>
          <w:lang w:val="pt-BR"/>
        </w:rPr>
      </w:pPr>
      <w:bookmarkStart w:id="727" w:name="_Toc328145982"/>
      <w:bookmarkStart w:id="728" w:name="_Toc336338212"/>
      <w:bookmarkStart w:id="729" w:name="_Toc348436347"/>
      <w:r w:rsidRPr="008544B7">
        <w:rPr>
          <w:rFonts w:ascii="Tahoma" w:hAnsi="Tahoma" w:cs="Tahoma"/>
          <w:lang w:val="pt-BR"/>
        </w:rPr>
        <w:t>Opzioni relative alle Condizioni di Pagamento dei Servizi Online</w:t>
      </w:r>
      <w:bookmarkEnd w:id="727"/>
      <w:bookmarkEnd w:id="728"/>
      <w:bookmarkEnd w:id="729"/>
    </w:p>
    <w:p w14:paraId="56F68518" w14:textId="77777777" w:rsidR="00456002" w:rsidRPr="008544B7" w:rsidRDefault="00456002" w:rsidP="00456002">
      <w:pPr>
        <w:ind w:left="720"/>
        <w:outlineLvl w:val="2"/>
        <w:rPr>
          <w:rFonts w:cs="Tahoma"/>
          <w:lang w:val="pt-BR"/>
        </w:rPr>
      </w:pPr>
    </w:p>
    <w:p w14:paraId="56F68519" w14:textId="77777777" w:rsidR="00456002" w:rsidRPr="008544B7" w:rsidRDefault="00456002" w:rsidP="00456002">
      <w:pPr>
        <w:outlineLvl w:val="2"/>
        <w:rPr>
          <w:rFonts w:cs="Tahoma"/>
          <w:lang w:val="pt-BR"/>
        </w:rPr>
      </w:pPr>
      <w:r w:rsidRPr="008544B7">
        <w:rPr>
          <w:rFonts w:cs="Tahoma"/>
          <w:szCs w:val="18"/>
          <w:lang w:val="pt-BR"/>
        </w:rPr>
        <w:t>Le società dovranno pagare gli abbonamenti annuali ai servizi online per intero all</w:t>
      </w:r>
      <w:r w:rsidR="003511B3" w:rsidRPr="008544B7">
        <w:rPr>
          <w:rFonts w:cs="Tahoma"/>
          <w:szCs w:val="18"/>
          <w:lang w:val="pt-BR"/>
        </w:rPr>
        <w:t>’</w:t>
      </w:r>
      <w:r w:rsidRPr="008544B7">
        <w:rPr>
          <w:rFonts w:cs="Tahoma"/>
          <w:szCs w:val="18"/>
          <w:lang w:val="pt-BR"/>
        </w:rPr>
        <w:t>inizio del periodo di validità dell</w:t>
      </w:r>
      <w:r w:rsidR="003511B3" w:rsidRPr="008544B7">
        <w:rPr>
          <w:rFonts w:cs="Tahoma"/>
          <w:szCs w:val="18"/>
          <w:lang w:val="pt-BR"/>
        </w:rPr>
        <w:t>’</w:t>
      </w:r>
      <w:r w:rsidRPr="008544B7">
        <w:rPr>
          <w:rFonts w:cs="Tahoma"/>
          <w:szCs w:val="18"/>
          <w:lang w:val="pt-BR"/>
        </w:rPr>
        <w:t>abbonamento.</w:t>
      </w:r>
      <w:r w:rsidR="003511B3" w:rsidRPr="008544B7">
        <w:rPr>
          <w:rFonts w:cs="Tahoma"/>
          <w:szCs w:val="18"/>
          <w:lang w:val="pt-BR"/>
        </w:rPr>
        <w:t xml:space="preserve"> </w:t>
      </w:r>
      <w:r w:rsidRPr="008544B7">
        <w:rPr>
          <w:rFonts w:cs="Tahoma"/>
          <w:szCs w:val="18"/>
          <w:lang w:val="pt-BR"/>
        </w:rPr>
        <w:t xml:space="preserve">Le società che scelgono periodi di validità degli abbonamenti con scadenze identiche o di </w:t>
      </w:r>
      <w:r w:rsidR="003511B3" w:rsidRPr="008544B7">
        <w:rPr>
          <w:rFonts w:cs="Tahoma"/>
          <w:szCs w:val="18"/>
          <w:lang w:val="pt-BR"/>
        </w:rPr>
        <w:t>“</w:t>
      </w:r>
      <w:r w:rsidRPr="008544B7">
        <w:rPr>
          <w:rFonts w:cs="Tahoma"/>
          <w:szCs w:val="18"/>
          <w:lang w:val="pt-BR"/>
        </w:rPr>
        <w:t>allinearsi alla seconda Ricorrenza</w:t>
      </w:r>
      <w:r w:rsidR="003511B3" w:rsidRPr="008544B7">
        <w:rPr>
          <w:rFonts w:cs="Tahoma"/>
          <w:szCs w:val="18"/>
          <w:lang w:val="pt-BR"/>
        </w:rPr>
        <w:t>”</w:t>
      </w:r>
      <w:r w:rsidRPr="008544B7">
        <w:rPr>
          <w:rFonts w:cs="Tahoma"/>
          <w:szCs w:val="18"/>
          <w:lang w:val="pt-BR"/>
        </w:rPr>
        <w:t xml:space="preserve"> in Select Plus, hanno le seguenti due possibilità di pagamento: (1) Pagamento totale al momento dell</w:t>
      </w:r>
      <w:r w:rsidR="003511B3" w:rsidRPr="008544B7">
        <w:rPr>
          <w:rFonts w:cs="Tahoma"/>
          <w:szCs w:val="18"/>
          <w:lang w:val="pt-BR"/>
        </w:rPr>
        <w:t>’</w:t>
      </w:r>
      <w:r w:rsidRPr="008544B7">
        <w:rPr>
          <w:rFonts w:cs="Tahoma"/>
          <w:szCs w:val="18"/>
          <w:lang w:val="pt-BR"/>
        </w:rPr>
        <w:t>ordine che copre tutto il periodo di validità dell</w:t>
      </w:r>
      <w:r w:rsidR="003511B3" w:rsidRPr="008544B7">
        <w:rPr>
          <w:rFonts w:cs="Tahoma"/>
          <w:szCs w:val="18"/>
          <w:lang w:val="pt-BR"/>
        </w:rPr>
        <w:t>’</w:t>
      </w:r>
      <w:r w:rsidRPr="008544B7">
        <w:rPr>
          <w:rFonts w:cs="Tahoma"/>
          <w:szCs w:val="18"/>
          <w:lang w:val="pt-BR"/>
        </w:rPr>
        <w:t>abbonamento o (2) pagamenti dilazionati, di</w:t>
      </w:r>
      <w:r w:rsidR="008E2DB6" w:rsidRPr="008544B7">
        <w:rPr>
          <w:rFonts w:cs="Tahoma"/>
          <w:szCs w:val="18"/>
          <w:lang w:val="pt-BR"/>
        </w:rPr>
        <w:t> </w:t>
      </w:r>
      <w:r w:rsidRPr="008544B7">
        <w:rPr>
          <w:rFonts w:cs="Tahoma"/>
          <w:szCs w:val="18"/>
          <w:lang w:val="pt-BR"/>
        </w:rPr>
        <w:t>cui il primo pagamento al momento dell</w:t>
      </w:r>
      <w:r w:rsidR="003511B3" w:rsidRPr="008544B7">
        <w:rPr>
          <w:rFonts w:cs="Tahoma"/>
          <w:szCs w:val="18"/>
          <w:lang w:val="pt-BR"/>
        </w:rPr>
        <w:t>’</w:t>
      </w:r>
      <w:r w:rsidRPr="008544B7">
        <w:rPr>
          <w:rFonts w:cs="Tahoma"/>
          <w:szCs w:val="18"/>
          <w:lang w:val="pt-BR"/>
        </w:rPr>
        <w:t>ordine che copre la parte restante dell</w:t>
      </w:r>
      <w:r w:rsidR="003511B3" w:rsidRPr="008544B7">
        <w:rPr>
          <w:rFonts w:cs="Tahoma"/>
          <w:szCs w:val="18"/>
          <w:lang w:val="pt-BR"/>
        </w:rPr>
        <w:t>’</w:t>
      </w:r>
      <w:r w:rsidRPr="008544B7">
        <w:rPr>
          <w:rFonts w:cs="Tahoma"/>
          <w:szCs w:val="18"/>
          <w:lang w:val="pt-BR"/>
        </w:rPr>
        <w:t>anno contrattuale corrente e il pagamento o i pagamenti residui in scadenza a ogni ricorrenza della data di entrata in vigore del contratto (per</w:t>
      </w:r>
      <w:r w:rsidR="00CB4E95" w:rsidRPr="008544B7">
        <w:rPr>
          <w:rFonts w:cs="Tahoma"/>
          <w:szCs w:val="18"/>
          <w:lang w:val="pt-BR"/>
        </w:rPr>
        <w:t> </w:t>
      </w:r>
      <w:r w:rsidRPr="008544B7">
        <w:rPr>
          <w:rFonts w:cs="Tahoma"/>
          <w:szCs w:val="18"/>
          <w:lang w:val="pt-BR"/>
        </w:rPr>
        <w:t>Select Plus, al posto della ricorrenza del contratto viene utilizzata la ricorrenza della consociata).</w:t>
      </w:r>
      <w:r w:rsidR="003511B3" w:rsidRPr="008544B7">
        <w:rPr>
          <w:rFonts w:cs="Tahoma"/>
          <w:szCs w:val="18"/>
          <w:lang w:val="pt-BR"/>
        </w:rPr>
        <w:t xml:space="preserve"> </w:t>
      </w:r>
      <w:r w:rsidRPr="008544B7">
        <w:rPr>
          <w:rFonts w:cs="Tahoma"/>
          <w:szCs w:val="18"/>
          <w:lang w:val="pt-BR"/>
        </w:rPr>
        <w:t>Una terza opzione aggiuntiva è disponibile per le società con contratti Select Plus: il primo pagamento della ricorrenza dell</w:t>
      </w:r>
      <w:r w:rsidR="003511B3" w:rsidRPr="008544B7">
        <w:rPr>
          <w:rFonts w:cs="Tahoma"/>
          <w:szCs w:val="18"/>
          <w:lang w:val="pt-BR"/>
        </w:rPr>
        <w:t>’</w:t>
      </w:r>
      <w:r w:rsidRPr="008544B7">
        <w:rPr>
          <w:rFonts w:cs="Tahoma"/>
          <w:szCs w:val="18"/>
          <w:lang w:val="pt-BR"/>
        </w:rPr>
        <w:t>ordine al momento dell</w:t>
      </w:r>
      <w:r w:rsidR="003511B3" w:rsidRPr="008544B7">
        <w:rPr>
          <w:rFonts w:cs="Tahoma"/>
          <w:szCs w:val="18"/>
          <w:lang w:val="pt-BR"/>
        </w:rPr>
        <w:t>’</w:t>
      </w:r>
      <w:r w:rsidRPr="008544B7">
        <w:rPr>
          <w:rFonts w:cs="Tahoma"/>
          <w:szCs w:val="18"/>
          <w:lang w:val="pt-BR"/>
        </w:rPr>
        <w:t>ordine che copre 12 mesi e uno o più pagamenti residui in scadenza in occasione di ogni</w:t>
      </w:r>
      <w:r w:rsidR="00CB4E95" w:rsidRPr="008544B7">
        <w:rPr>
          <w:rFonts w:cs="Tahoma"/>
          <w:szCs w:val="18"/>
          <w:lang w:val="pt-BR"/>
        </w:rPr>
        <w:t> </w:t>
      </w:r>
      <w:r w:rsidRPr="008544B7">
        <w:rPr>
          <w:rFonts w:cs="Tahoma"/>
          <w:szCs w:val="18"/>
          <w:lang w:val="pt-BR"/>
        </w:rPr>
        <w:t>ricorrenza dell</w:t>
      </w:r>
      <w:r w:rsidR="003511B3" w:rsidRPr="008544B7">
        <w:rPr>
          <w:rFonts w:cs="Tahoma"/>
          <w:szCs w:val="18"/>
          <w:lang w:val="pt-BR"/>
        </w:rPr>
        <w:t>’</w:t>
      </w:r>
      <w:r w:rsidRPr="008544B7">
        <w:rPr>
          <w:rFonts w:cs="Tahoma"/>
          <w:szCs w:val="18"/>
          <w:lang w:val="pt-BR"/>
        </w:rPr>
        <w:t>ordine (l</w:t>
      </w:r>
      <w:r w:rsidR="003511B3" w:rsidRPr="008544B7">
        <w:rPr>
          <w:rFonts w:cs="Tahoma"/>
          <w:szCs w:val="18"/>
          <w:lang w:val="pt-BR"/>
        </w:rPr>
        <w:t>’</w:t>
      </w:r>
      <w:r w:rsidRPr="008544B7">
        <w:rPr>
          <w:rFonts w:cs="Tahoma"/>
          <w:szCs w:val="18"/>
          <w:lang w:val="pt-BR"/>
        </w:rPr>
        <w:t>ultimo pagamento coprirà il periodo residuo che va dalla ricorrenza dell</w:t>
      </w:r>
      <w:r w:rsidR="003511B3" w:rsidRPr="008544B7">
        <w:rPr>
          <w:rFonts w:cs="Tahoma"/>
          <w:szCs w:val="18"/>
          <w:lang w:val="pt-BR"/>
        </w:rPr>
        <w:t>’</w:t>
      </w:r>
      <w:r w:rsidRPr="008544B7">
        <w:rPr>
          <w:rFonts w:cs="Tahoma"/>
          <w:szCs w:val="18"/>
          <w:lang w:val="pt-BR"/>
        </w:rPr>
        <w:t>ordine alla data</w:t>
      </w:r>
      <w:r w:rsidR="00CB4E95" w:rsidRPr="008544B7">
        <w:rPr>
          <w:rFonts w:cs="Tahoma"/>
          <w:szCs w:val="18"/>
          <w:lang w:val="pt-BR"/>
        </w:rPr>
        <w:t> </w:t>
      </w:r>
      <w:r w:rsidRPr="008544B7">
        <w:rPr>
          <w:rFonts w:cs="Tahoma"/>
          <w:szCs w:val="18"/>
          <w:lang w:val="pt-BR"/>
        </w:rPr>
        <w:t>di scadenza della</w:t>
      </w:r>
      <w:r w:rsidR="008E2DB6" w:rsidRPr="008544B7">
        <w:rPr>
          <w:rFonts w:cs="Tahoma"/>
          <w:szCs w:val="18"/>
          <w:lang w:val="pt-BR"/>
        </w:rPr>
        <w:t> </w:t>
      </w:r>
      <w:r w:rsidRPr="008544B7">
        <w:rPr>
          <w:rFonts w:cs="Tahoma"/>
          <w:szCs w:val="18"/>
          <w:lang w:val="pt-BR"/>
        </w:rPr>
        <w:t>copertura dell</w:t>
      </w:r>
      <w:r w:rsidR="003511B3" w:rsidRPr="008544B7">
        <w:rPr>
          <w:rFonts w:cs="Tahoma"/>
          <w:szCs w:val="18"/>
          <w:lang w:val="pt-BR"/>
        </w:rPr>
        <w:t>’</w:t>
      </w:r>
      <w:r w:rsidRPr="008544B7">
        <w:rPr>
          <w:rFonts w:cs="Tahoma"/>
          <w:szCs w:val="18"/>
          <w:lang w:val="pt-BR"/>
        </w:rPr>
        <w:t>abbonamento).</w:t>
      </w:r>
    </w:p>
    <w:p w14:paraId="56F6851A" w14:textId="77777777" w:rsidR="00456002" w:rsidRPr="008544B7" w:rsidRDefault="00456002" w:rsidP="00456002">
      <w:pPr>
        <w:outlineLvl w:val="2"/>
        <w:rPr>
          <w:rFonts w:cs="Tahoma"/>
          <w:lang w:val="pt-BR"/>
        </w:rPr>
      </w:pPr>
    </w:p>
    <w:p w14:paraId="56F6851B" w14:textId="77777777" w:rsidR="00456002" w:rsidRPr="008544B7" w:rsidRDefault="00456002" w:rsidP="00456002">
      <w:pPr>
        <w:outlineLvl w:val="2"/>
        <w:rPr>
          <w:rFonts w:cs="Tahoma"/>
          <w:lang w:val="pt-BR"/>
        </w:rPr>
      </w:pPr>
      <w:r w:rsidRPr="008544B7">
        <w:rPr>
          <w:rFonts w:cs="Tahoma"/>
          <w:szCs w:val="18"/>
          <w:lang w:val="pt-BR"/>
        </w:rPr>
        <w:t>Inoltre, le società Open Value potranno scegliere anche di pagare mensilmente.</w:t>
      </w:r>
      <w:r w:rsidR="003511B3" w:rsidRPr="008544B7">
        <w:rPr>
          <w:rFonts w:cs="Tahoma"/>
          <w:szCs w:val="18"/>
          <w:lang w:val="pt-BR"/>
        </w:rPr>
        <w:t xml:space="preserve"> </w:t>
      </w:r>
      <w:r w:rsidRPr="008544B7">
        <w:rPr>
          <w:rFonts w:cs="Tahoma"/>
          <w:szCs w:val="18"/>
          <w:lang w:val="pt-BR"/>
        </w:rPr>
        <w:t>Per quanto riguarda l</w:t>
      </w:r>
      <w:r w:rsidR="003511B3" w:rsidRPr="008544B7">
        <w:rPr>
          <w:rFonts w:cs="Tahoma"/>
          <w:szCs w:val="18"/>
          <w:lang w:val="pt-BR"/>
        </w:rPr>
        <w:t>’</w:t>
      </w:r>
      <w:r w:rsidRPr="008544B7">
        <w:rPr>
          <w:rFonts w:cs="Tahoma"/>
          <w:szCs w:val="18"/>
          <w:lang w:val="pt-BR"/>
        </w:rPr>
        <w:t>opzione relativa</w:t>
      </w:r>
      <w:r w:rsidR="008E2DB6" w:rsidRPr="008544B7">
        <w:rPr>
          <w:rFonts w:cs="Tahoma"/>
          <w:szCs w:val="18"/>
          <w:lang w:val="pt-BR"/>
        </w:rPr>
        <w:t> </w:t>
      </w:r>
      <w:r w:rsidRPr="008544B7">
        <w:rPr>
          <w:rFonts w:cs="Tahoma"/>
          <w:szCs w:val="18"/>
          <w:lang w:val="pt-BR"/>
        </w:rPr>
        <w:t>al pagamento mensile, durante il periodo di validità dell</w:t>
      </w:r>
      <w:r w:rsidR="003511B3" w:rsidRPr="008544B7">
        <w:rPr>
          <w:rFonts w:cs="Tahoma"/>
          <w:szCs w:val="18"/>
          <w:lang w:val="pt-BR"/>
        </w:rPr>
        <w:t>’</w:t>
      </w:r>
      <w:r w:rsidRPr="008544B7">
        <w:rPr>
          <w:rFonts w:cs="Tahoma"/>
          <w:szCs w:val="18"/>
          <w:lang w:val="pt-BR"/>
        </w:rPr>
        <w:t>abbonamento alla parte interessata che partecipa verrà fatturata mensilmente la quantità di abbonamenti che la società avrà ordinato.</w:t>
      </w:r>
    </w:p>
    <w:p w14:paraId="56F6851C" w14:textId="77777777" w:rsidR="00456002" w:rsidRPr="008544B7" w:rsidRDefault="00456002" w:rsidP="00456002">
      <w:pPr>
        <w:outlineLvl w:val="2"/>
        <w:rPr>
          <w:rFonts w:cs="Tahoma"/>
          <w:lang w:val="pt-BR"/>
        </w:rPr>
      </w:pPr>
    </w:p>
    <w:p w14:paraId="56F6851D" w14:textId="77777777" w:rsidR="00456002" w:rsidRPr="00A32A38" w:rsidRDefault="00456002" w:rsidP="00456002">
      <w:pPr>
        <w:outlineLvl w:val="2"/>
        <w:rPr>
          <w:rFonts w:cs="Tahoma"/>
          <w:spacing w:val="-1"/>
          <w:lang w:val="fr-FR"/>
        </w:rPr>
      </w:pPr>
      <w:r w:rsidRPr="008544B7">
        <w:rPr>
          <w:rFonts w:cs="Tahoma"/>
          <w:spacing w:val="-1"/>
          <w:szCs w:val="18"/>
          <w:lang w:val="pt-BR"/>
        </w:rPr>
        <w:t>I prezzi e le condizioni di pagamento per gli abbonamenti acquistati presso i rivenditori sono stabiliti tramite un contratto tra la società e il suo rivenditore.</w:t>
      </w:r>
      <w:r w:rsidR="003511B3" w:rsidRPr="008544B7">
        <w:rPr>
          <w:rFonts w:cs="Tahoma"/>
          <w:spacing w:val="-1"/>
          <w:szCs w:val="18"/>
          <w:lang w:val="pt-BR"/>
        </w:rPr>
        <w:t xml:space="preserve"> </w:t>
      </w:r>
      <w:r w:rsidRPr="008544B7">
        <w:rPr>
          <w:rFonts w:cs="Tahoma"/>
          <w:spacing w:val="-1"/>
          <w:szCs w:val="18"/>
          <w:lang w:val="pt-BR"/>
        </w:rPr>
        <w:t>A meno che la società non abbia stipulato una Modifica all</w:t>
      </w:r>
      <w:r w:rsidR="003511B3" w:rsidRPr="008544B7">
        <w:rPr>
          <w:rFonts w:cs="Tahoma"/>
          <w:spacing w:val="-1"/>
          <w:szCs w:val="18"/>
          <w:lang w:val="pt-BR"/>
        </w:rPr>
        <w:t>’</w:t>
      </w:r>
      <w:r w:rsidRPr="008544B7">
        <w:rPr>
          <w:rFonts w:cs="Tahoma"/>
          <w:spacing w:val="-1"/>
          <w:szCs w:val="18"/>
          <w:lang w:val="pt-BR"/>
        </w:rPr>
        <w:t>Iscrizione Enterprise, Aggiunta di Servizi Online Enterprise, nonostante quanto diversamente stabilito nel contratto, una società potrà utilizzare per la prima volta l</w:t>
      </w:r>
      <w:r w:rsidR="003511B3" w:rsidRPr="008544B7">
        <w:rPr>
          <w:rFonts w:cs="Tahoma"/>
          <w:spacing w:val="-1"/>
          <w:szCs w:val="18"/>
          <w:lang w:val="pt-BR"/>
        </w:rPr>
        <w:t>’</w:t>
      </w:r>
      <w:r w:rsidRPr="008544B7">
        <w:rPr>
          <w:rFonts w:cs="Tahoma"/>
          <w:spacing w:val="-1"/>
          <w:szCs w:val="18"/>
          <w:lang w:val="pt-BR"/>
        </w:rPr>
        <w:t>abbonamento solo dopo aver ordinato un abbonamento ai servizi online.</w:t>
      </w:r>
      <w:r w:rsidR="003511B3" w:rsidRPr="008544B7">
        <w:rPr>
          <w:rFonts w:cs="Tahoma"/>
          <w:spacing w:val="-1"/>
          <w:szCs w:val="18"/>
          <w:lang w:val="pt-BR"/>
        </w:rPr>
        <w:t xml:space="preserve"> </w:t>
      </w:r>
      <w:r w:rsidRPr="00A32A38">
        <w:rPr>
          <w:rFonts w:cs="Tahoma"/>
          <w:spacing w:val="-1"/>
          <w:szCs w:val="18"/>
          <w:lang w:val="fr-FR"/>
        </w:rPr>
        <w:t xml:space="preserve">La società che ha sottoscritto un Contratto Enterprise non potrà inviare un ordine true-up di licenze </w:t>
      </w:r>
      <w:r w:rsidR="003511B3" w:rsidRPr="00A32A38">
        <w:rPr>
          <w:rFonts w:cs="Tahoma"/>
          <w:spacing w:val="-1"/>
          <w:szCs w:val="18"/>
          <w:lang w:val="fr-FR"/>
        </w:rPr>
        <w:t>“</w:t>
      </w:r>
      <w:r w:rsidRPr="00A32A38">
        <w:rPr>
          <w:rFonts w:cs="Tahoma"/>
          <w:spacing w:val="-1"/>
          <w:szCs w:val="18"/>
          <w:lang w:val="fr-FR"/>
        </w:rPr>
        <w:t>Subscription</w:t>
      </w:r>
      <w:r w:rsidR="003511B3" w:rsidRPr="00A32A38">
        <w:rPr>
          <w:rFonts w:cs="Tahoma"/>
          <w:spacing w:val="-1"/>
          <w:szCs w:val="18"/>
          <w:lang w:val="fr-FR"/>
        </w:rPr>
        <w:t>”</w:t>
      </w:r>
      <w:r w:rsidRPr="00A32A38">
        <w:rPr>
          <w:rFonts w:cs="Tahoma"/>
          <w:spacing w:val="-1"/>
          <w:szCs w:val="18"/>
          <w:lang w:val="fr-FR"/>
        </w:rPr>
        <w:t xml:space="preserve"> aggiuntive.</w:t>
      </w:r>
      <w:r w:rsidR="003511B3" w:rsidRPr="00A32A38">
        <w:rPr>
          <w:rFonts w:cs="Tahoma"/>
          <w:spacing w:val="-1"/>
          <w:szCs w:val="18"/>
          <w:lang w:val="fr-FR"/>
        </w:rPr>
        <w:t xml:space="preserve"> </w:t>
      </w:r>
    </w:p>
    <w:p w14:paraId="56F6851E" w14:textId="77777777" w:rsidR="00456002" w:rsidRPr="00A32A38" w:rsidRDefault="00456002" w:rsidP="00DF28F2">
      <w:pPr>
        <w:outlineLvl w:val="2"/>
        <w:rPr>
          <w:rFonts w:cs="Tahoma"/>
          <w:lang w:val="fr-FR"/>
        </w:rPr>
      </w:pPr>
    </w:p>
    <w:p w14:paraId="56F6851F" w14:textId="77777777" w:rsidR="00456002" w:rsidRPr="008544B7" w:rsidRDefault="006A5DAE" w:rsidP="00116EDC">
      <w:pPr>
        <w:outlineLvl w:val="2"/>
        <w:rPr>
          <w:rFonts w:cs="Tahoma"/>
          <w:lang w:val="pt-BR"/>
        </w:rPr>
      </w:pPr>
      <w:r w:rsidRPr="008544B7">
        <w:rPr>
          <w:rFonts w:cs="Tahoma"/>
          <w:szCs w:val="18"/>
          <w:lang w:val="pt-BR"/>
        </w:rPr>
        <w:t>Informazioni specifiche sui Servizi di Windows Azure sono disponibili nell</w:t>
      </w:r>
      <w:r w:rsidR="003511B3" w:rsidRPr="008544B7">
        <w:rPr>
          <w:rFonts w:cs="Tahoma"/>
          <w:szCs w:val="18"/>
          <w:lang w:val="pt-BR"/>
        </w:rPr>
        <w:t>’</w:t>
      </w:r>
      <w:r w:rsidRPr="008544B7">
        <w:rPr>
          <w:rFonts w:cs="Tahoma"/>
          <w:szCs w:val="18"/>
          <w:lang w:val="pt-BR"/>
        </w:rPr>
        <w:t>Articolo corrispondente che segue.</w:t>
      </w:r>
    </w:p>
    <w:p w14:paraId="56F68520" w14:textId="77777777" w:rsidR="00116EDC" w:rsidRPr="008544B7" w:rsidRDefault="00116EDC" w:rsidP="00116EDC">
      <w:pPr>
        <w:outlineLvl w:val="2"/>
        <w:rPr>
          <w:rFonts w:cs="Tahoma"/>
          <w:lang w:val="pt-BR"/>
        </w:rPr>
      </w:pPr>
    </w:p>
    <w:p w14:paraId="56F68521" w14:textId="77777777" w:rsidR="00456002" w:rsidRPr="008544B7" w:rsidRDefault="00456002" w:rsidP="00456002">
      <w:pPr>
        <w:pStyle w:val="Heading2"/>
        <w:ind w:left="0"/>
        <w:rPr>
          <w:rFonts w:ascii="Tahoma" w:hAnsi="Tahoma" w:cs="Tahoma"/>
          <w:lang w:val="pt-BR"/>
        </w:rPr>
      </w:pPr>
      <w:bookmarkStart w:id="730" w:name="_Toc328145983"/>
      <w:bookmarkStart w:id="731" w:name="_Toc336338213"/>
      <w:bookmarkStart w:id="732" w:name="_Toc348436348"/>
      <w:r w:rsidRPr="008544B7">
        <w:rPr>
          <w:rFonts w:ascii="Tahoma" w:hAnsi="Tahoma" w:cs="Tahoma"/>
          <w:lang w:val="pt-BR"/>
        </w:rPr>
        <w:t>Requisiti di Acquisto Minimo per i Servizi Online in Volume Licensing</w:t>
      </w:r>
      <w:bookmarkEnd w:id="730"/>
      <w:bookmarkEnd w:id="731"/>
      <w:bookmarkEnd w:id="732"/>
    </w:p>
    <w:p w14:paraId="56F68522" w14:textId="77777777" w:rsidR="00456002" w:rsidRPr="008544B7" w:rsidRDefault="00456002" w:rsidP="00DF28F2">
      <w:pPr>
        <w:outlineLvl w:val="2"/>
        <w:rPr>
          <w:rFonts w:cs="Tahoma"/>
          <w:lang w:val="pt-BR"/>
        </w:rPr>
      </w:pPr>
    </w:p>
    <w:p w14:paraId="56F68523" w14:textId="77777777" w:rsidR="00116EDC" w:rsidRPr="008544B7" w:rsidRDefault="00456002" w:rsidP="00116EDC">
      <w:pPr>
        <w:outlineLvl w:val="2"/>
        <w:rPr>
          <w:rFonts w:cs="Tahoma"/>
          <w:lang w:val="pt-BR"/>
        </w:rPr>
      </w:pPr>
      <w:r w:rsidRPr="008544B7">
        <w:rPr>
          <w:rFonts w:cs="Tahoma"/>
          <w:szCs w:val="18"/>
          <w:lang w:val="pt-BR"/>
        </w:rPr>
        <w:t>Una società si qualifica per il programma Open Value con un acquisto minimo di 5 licenze.</w:t>
      </w:r>
      <w:r w:rsidR="003511B3" w:rsidRPr="008544B7">
        <w:rPr>
          <w:rFonts w:cs="Tahoma"/>
          <w:szCs w:val="18"/>
          <w:lang w:val="pt-BR"/>
        </w:rPr>
        <w:t xml:space="preserve"> </w:t>
      </w:r>
      <w:r w:rsidRPr="008544B7">
        <w:rPr>
          <w:rFonts w:cs="Tahoma"/>
          <w:szCs w:val="18"/>
          <w:lang w:val="pt-BR"/>
        </w:rPr>
        <w:t>Tale regola si applica anche quando si conta il numero di Licenze di Sottoscrizione Utente per i Servizi Online (USL).</w:t>
      </w:r>
      <w:r w:rsidR="003511B3" w:rsidRPr="008544B7">
        <w:rPr>
          <w:rFonts w:cs="Tahoma"/>
          <w:szCs w:val="18"/>
          <w:lang w:val="pt-BR"/>
        </w:rPr>
        <w:t xml:space="preserve"> </w:t>
      </w:r>
      <w:r w:rsidRPr="008544B7">
        <w:rPr>
          <w:rFonts w:cs="Tahoma"/>
          <w:szCs w:val="18"/>
          <w:lang w:val="pt-BR"/>
        </w:rPr>
        <w:t>Una USL contribuisce al raggiungimento della quantità minima di 5 licenze.</w:t>
      </w:r>
      <w:r w:rsidR="003511B3" w:rsidRPr="008544B7">
        <w:rPr>
          <w:rFonts w:cs="Tahoma"/>
          <w:szCs w:val="18"/>
          <w:lang w:val="pt-BR"/>
        </w:rPr>
        <w:t xml:space="preserve"> </w:t>
      </w:r>
      <w:r w:rsidRPr="008544B7">
        <w:rPr>
          <w:rFonts w:cs="Tahoma"/>
          <w:szCs w:val="18"/>
          <w:lang w:val="pt-BR"/>
        </w:rPr>
        <w:t>Un ordine di 5 USL soddisfa il requisito minimo del programma Open Value.</w:t>
      </w:r>
      <w:r w:rsidR="003511B3" w:rsidRPr="008544B7">
        <w:rPr>
          <w:rFonts w:cs="Tahoma"/>
          <w:szCs w:val="18"/>
          <w:lang w:val="pt-BR"/>
        </w:rPr>
        <w:t xml:space="preserve"> </w:t>
      </w:r>
      <w:r w:rsidRPr="008544B7">
        <w:rPr>
          <w:rFonts w:cs="Tahoma"/>
          <w:szCs w:val="18"/>
          <w:lang w:val="pt-BR"/>
        </w:rPr>
        <w:t>Tuttavia, 5 USL da sole non soddisfano il requisito minimo per il programma Open Value a livello aziendale e Open Value Subscription.</w:t>
      </w:r>
      <w:r w:rsidR="003511B3" w:rsidRPr="008544B7">
        <w:rPr>
          <w:rFonts w:cs="Tahoma"/>
          <w:szCs w:val="18"/>
          <w:lang w:val="pt-BR"/>
        </w:rPr>
        <w:t xml:space="preserve"> </w:t>
      </w:r>
      <w:r w:rsidRPr="008544B7">
        <w:rPr>
          <w:rFonts w:cs="Tahoma"/>
          <w:szCs w:val="18"/>
          <w:lang w:val="pt-BR"/>
        </w:rPr>
        <w:t>Per OV (a livello aziendale) e OV Subscription l</w:t>
      </w:r>
      <w:r w:rsidR="003511B3" w:rsidRPr="008544B7">
        <w:rPr>
          <w:rFonts w:cs="Tahoma"/>
          <w:szCs w:val="18"/>
          <w:lang w:val="pt-BR"/>
        </w:rPr>
        <w:t>’</w:t>
      </w:r>
      <w:r w:rsidRPr="008544B7">
        <w:rPr>
          <w:rFonts w:cs="Tahoma"/>
          <w:szCs w:val="18"/>
          <w:lang w:val="pt-BR"/>
        </w:rPr>
        <w:t>ordine iniziale dovrà includere almeno 5 Licenze Piattaforma Desktop o Componente Desktop, oltre ad eventuali USL.</w:t>
      </w:r>
      <w:r w:rsidR="003511B3" w:rsidRPr="008544B7">
        <w:rPr>
          <w:rFonts w:cs="Tahoma"/>
          <w:szCs w:val="18"/>
          <w:lang w:val="pt-BR"/>
        </w:rPr>
        <w:t xml:space="preserve"> </w:t>
      </w:r>
    </w:p>
    <w:p w14:paraId="56F68524" w14:textId="77777777" w:rsidR="00116EDC" w:rsidRPr="008544B7" w:rsidRDefault="00116EDC" w:rsidP="00116EDC">
      <w:pPr>
        <w:outlineLvl w:val="2"/>
        <w:rPr>
          <w:rFonts w:cs="Tahoma"/>
          <w:lang w:val="pt-BR"/>
        </w:rPr>
      </w:pPr>
    </w:p>
    <w:p w14:paraId="56F68525" w14:textId="77777777" w:rsidR="00776E3B" w:rsidRPr="008544B7" w:rsidRDefault="00776E3B" w:rsidP="00776E3B">
      <w:pPr>
        <w:pStyle w:val="Heading3"/>
        <w:rPr>
          <w:rFonts w:ascii="Tahoma" w:hAnsi="Tahoma" w:cs="Tahoma"/>
          <w:lang w:val="pt-BR"/>
        </w:rPr>
      </w:pPr>
      <w:bookmarkStart w:id="733" w:name="_Toc336338214"/>
      <w:bookmarkStart w:id="734" w:name="_Toc348436349"/>
      <w:r w:rsidRPr="008544B7">
        <w:rPr>
          <w:rFonts w:ascii="Tahoma" w:hAnsi="Tahoma" w:cs="Tahoma"/>
          <w:sz w:val="24"/>
          <w:lang w:val="pt-BR"/>
        </w:rPr>
        <w:t>Servizi di Windows Azure</w:t>
      </w:r>
      <w:bookmarkEnd w:id="733"/>
      <w:bookmarkEnd w:id="734"/>
    </w:p>
    <w:p w14:paraId="56F68526" w14:textId="77777777" w:rsidR="00776E3B" w:rsidRPr="008544B7" w:rsidRDefault="00776E3B" w:rsidP="00DF28F2">
      <w:pPr>
        <w:outlineLvl w:val="1"/>
        <w:rPr>
          <w:rFonts w:cs="Tahoma"/>
          <w:lang w:val="pt-BR"/>
        </w:rPr>
      </w:pPr>
    </w:p>
    <w:p w14:paraId="56F68527" w14:textId="77777777" w:rsidR="006A5DAE" w:rsidRPr="008544B7" w:rsidRDefault="005242EC" w:rsidP="005242EC">
      <w:pPr>
        <w:spacing w:after="60"/>
        <w:outlineLvl w:val="1"/>
        <w:rPr>
          <w:rFonts w:cs="Tahoma"/>
          <w:lang w:val="pt-BR"/>
        </w:rPr>
      </w:pPr>
      <w:r w:rsidRPr="008544B7">
        <w:rPr>
          <w:rFonts w:cs="Tahoma"/>
          <w:b/>
          <w:szCs w:val="18"/>
          <w:lang w:val="pt-BR"/>
        </w:rPr>
        <w:t>Definizioni</w:t>
      </w:r>
    </w:p>
    <w:p w14:paraId="56F68528" w14:textId="77777777" w:rsidR="006A5DAE" w:rsidRPr="008544B7" w:rsidRDefault="006A5DAE" w:rsidP="006A5DAE">
      <w:pPr>
        <w:outlineLvl w:val="1"/>
        <w:rPr>
          <w:rFonts w:cs="Tahoma"/>
          <w:lang w:val="pt-BR"/>
        </w:rPr>
      </w:pPr>
      <w:r w:rsidRPr="008544B7">
        <w:rPr>
          <w:rFonts w:cs="Tahoma"/>
          <w:szCs w:val="18"/>
          <w:u w:val="single"/>
          <w:lang w:val="pt-BR"/>
        </w:rPr>
        <w:t>Tariffe di Impegno</w:t>
      </w:r>
      <w:r w:rsidRPr="008544B7">
        <w:rPr>
          <w:rFonts w:cs="Tahoma"/>
          <w:b/>
          <w:szCs w:val="18"/>
          <w:lang w:val="pt-BR"/>
        </w:rPr>
        <w:t xml:space="preserve"> </w:t>
      </w:r>
      <w:r w:rsidRPr="008544B7">
        <w:rPr>
          <w:rFonts w:cs="Tahoma"/>
          <w:szCs w:val="18"/>
          <w:lang w:val="pt-BR"/>
        </w:rPr>
        <w:t>indica i prezzi per l</w:t>
      </w:r>
      <w:r w:rsidR="003511B3" w:rsidRPr="008544B7">
        <w:rPr>
          <w:rFonts w:cs="Tahoma"/>
          <w:szCs w:val="18"/>
          <w:lang w:val="pt-BR"/>
        </w:rPr>
        <w:t>’</w:t>
      </w:r>
      <w:r w:rsidRPr="008544B7">
        <w:rPr>
          <w:rFonts w:cs="Tahoma"/>
          <w:szCs w:val="18"/>
          <w:lang w:val="pt-BR"/>
        </w:rPr>
        <w:t>utilizzo dei Servizi Windows Azure fino al raggiungimento dell</w:t>
      </w:r>
      <w:r w:rsidR="003511B3" w:rsidRPr="008544B7">
        <w:rPr>
          <w:rFonts w:cs="Tahoma"/>
          <w:szCs w:val="18"/>
          <w:lang w:val="pt-BR"/>
        </w:rPr>
        <w:t>’</w:t>
      </w:r>
      <w:r w:rsidRPr="008544B7">
        <w:rPr>
          <w:rFonts w:cs="Tahoma"/>
          <w:szCs w:val="18"/>
          <w:lang w:val="pt-BR"/>
        </w:rPr>
        <w:t>Impegno Annuale</w:t>
      </w:r>
      <w:r w:rsidR="008E2DB6" w:rsidRPr="008544B7">
        <w:rPr>
          <w:rFonts w:cs="Tahoma"/>
          <w:szCs w:val="18"/>
          <w:lang w:val="pt-BR"/>
        </w:rPr>
        <w:t> </w:t>
      </w:r>
      <w:r w:rsidRPr="008544B7">
        <w:rPr>
          <w:rFonts w:cs="Tahoma"/>
          <w:szCs w:val="18"/>
          <w:lang w:val="pt-BR"/>
        </w:rPr>
        <w:t>Allocato.</w:t>
      </w:r>
    </w:p>
    <w:p w14:paraId="56F68529" w14:textId="77777777" w:rsidR="006A5DAE" w:rsidRPr="008544B7" w:rsidRDefault="006A5DAE" w:rsidP="006A5DAE">
      <w:pPr>
        <w:outlineLvl w:val="1"/>
        <w:rPr>
          <w:rFonts w:cs="Tahoma"/>
          <w:lang w:val="pt-BR"/>
        </w:rPr>
      </w:pPr>
    </w:p>
    <w:p w14:paraId="56F6852A" w14:textId="77777777" w:rsidR="006A5DAE" w:rsidRPr="008544B7" w:rsidRDefault="006A5DAE" w:rsidP="006A5DAE">
      <w:pPr>
        <w:outlineLvl w:val="1"/>
        <w:rPr>
          <w:rFonts w:cs="Tahoma"/>
          <w:lang w:val="pt-BR"/>
        </w:rPr>
      </w:pPr>
      <w:r w:rsidRPr="008544B7">
        <w:rPr>
          <w:rFonts w:cs="Tahoma"/>
          <w:szCs w:val="18"/>
          <w:u w:val="single"/>
          <w:lang w:val="pt-BR"/>
        </w:rPr>
        <w:t>Tariffe di Consumo</w:t>
      </w:r>
      <w:r w:rsidRPr="008544B7">
        <w:rPr>
          <w:rFonts w:cs="Tahoma"/>
          <w:szCs w:val="18"/>
          <w:lang w:val="pt-BR"/>
        </w:rPr>
        <w:t xml:space="preserve"> indica i prezzi per l</w:t>
      </w:r>
      <w:r w:rsidR="003511B3" w:rsidRPr="008544B7">
        <w:rPr>
          <w:rFonts w:cs="Tahoma"/>
          <w:szCs w:val="18"/>
          <w:lang w:val="pt-BR"/>
        </w:rPr>
        <w:t>’</w:t>
      </w:r>
      <w:r w:rsidRPr="008544B7">
        <w:rPr>
          <w:rFonts w:cs="Tahoma"/>
          <w:szCs w:val="18"/>
          <w:lang w:val="pt-BR"/>
        </w:rPr>
        <w:t>utilizzo dei Servizi Windows Azure che eccede l</w:t>
      </w:r>
      <w:r w:rsidR="003511B3" w:rsidRPr="008544B7">
        <w:rPr>
          <w:rFonts w:cs="Tahoma"/>
          <w:szCs w:val="18"/>
          <w:lang w:val="pt-BR"/>
        </w:rPr>
        <w:t>’</w:t>
      </w:r>
      <w:r w:rsidRPr="008544B7">
        <w:rPr>
          <w:rFonts w:cs="Tahoma"/>
          <w:szCs w:val="18"/>
          <w:lang w:val="pt-BR"/>
        </w:rPr>
        <w:t>Impegno Annuale Allocato. Le</w:t>
      </w:r>
      <w:r w:rsidR="008E2DB6" w:rsidRPr="008544B7">
        <w:rPr>
          <w:rFonts w:cs="Tahoma"/>
          <w:szCs w:val="18"/>
          <w:lang w:val="pt-BR"/>
        </w:rPr>
        <w:t> </w:t>
      </w:r>
      <w:r w:rsidRPr="008544B7">
        <w:rPr>
          <w:rFonts w:cs="Tahoma"/>
          <w:szCs w:val="18"/>
          <w:lang w:val="pt-BR"/>
        </w:rPr>
        <w:t xml:space="preserve">Tariffe di Consumo possono inoltre essere indicate come </w:t>
      </w:r>
      <w:r w:rsidR="003511B3" w:rsidRPr="008544B7">
        <w:rPr>
          <w:rFonts w:cs="Tahoma"/>
          <w:szCs w:val="18"/>
          <w:lang w:val="pt-BR"/>
        </w:rPr>
        <w:t>“</w:t>
      </w:r>
      <w:r w:rsidRPr="008544B7">
        <w:rPr>
          <w:rFonts w:cs="Tahoma"/>
          <w:szCs w:val="18"/>
          <w:lang w:val="pt-BR"/>
        </w:rPr>
        <w:t>Tariffe di Eccedenza</w:t>
      </w:r>
      <w:r w:rsidR="003511B3" w:rsidRPr="008544B7">
        <w:rPr>
          <w:rFonts w:cs="Tahoma"/>
          <w:szCs w:val="18"/>
          <w:lang w:val="pt-BR"/>
        </w:rPr>
        <w:t>”</w:t>
      </w:r>
      <w:r w:rsidRPr="008544B7">
        <w:rPr>
          <w:rFonts w:cs="Tahoma"/>
          <w:szCs w:val="18"/>
          <w:lang w:val="pt-BR"/>
        </w:rPr>
        <w:t xml:space="preserve"> o </w:t>
      </w:r>
      <w:r w:rsidR="003511B3" w:rsidRPr="008544B7">
        <w:rPr>
          <w:rFonts w:cs="Tahoma"/>
          <w:szCs w:val="18"/>
          <w:lang w:val="pt-BR"/>
        </w:rPr>
        <w:t>“</w:t>
      </w:r>
      <w:r w:rsidRPr="008544B7">
        <w:rPr>
          <w:rFonts w:cs="Tahoma"/>
          <w:szCs w:val="18"/>
          <w:lang w:val="pt-BR"/>
        </w:rPr>
        <w:t>Eccedenza</w:t>
      </w:r>
      <w:r w:rsidR="003511B3" w:rsidRPr="008544B7">
        <w:rPr>
          <w:rFonts w:cs="Tahoma"/>
          <w:szCs w:val="18"/>
          <w:lang w:val="pt-BR"/>
        </w:rPr>
        <w:t>”</w:t>
      </w:r>
      <w:r w:rsidRPr="008544B7">
        <w:rPr>
          <w:rFonts w:cs="Tahoma"/>
          <w:szCs w:val="18"/>
          <w:lang w:val="pt-BR"/>
        </w:rPr>
        <w:t xml:space="preserve"> in altri documenti Microsoft o Windows Azure.</w:t>
      </w:r>
    </w:p>
    <w:p w14:paraId="56F6852B" w14:textId="77777777" w:rsidR="006A5DAE" w:rsidRPr="008544B7" w:rsidRDefault="006A5DAE" w:rsidP="006A5DAE">
      <w:pPr>
        <w:outlineLvl w:val="1"/>
        <w:rPr>
          <w:rFonts w:cs="Tahoma"/>
          <w:lang w:val="pt-BR"/>
        </w:rPr>
      </w:pPr>
    </w:p>
    <w:p w14:paraId="56F6852C" w14:textId="77777777" w:rsidR="006A5DAE" w:rsidRPr="008544B7" w:rsidRDefault="006A5DAE" w:rsidP="006A5DAE">
      <w:pPr>
        <w:outlineLvl w:val="1"/>
        <w:rPr>
          <w:rFonts w:cs="Tahoma"/>
          <w:lang w:val="pt-BR"/>
        </w:rPr>
      </w:pPr>
      <w:r w:rsidRPr="008544B7">
        <w:rPr>
          <w:rFonts w:cs="Tahoma"/>
          <w:szCs w:val="18"/>
          <w:u w:val="single"/>
          <w:lang w:val="pt-BR"/>
        </w:rPr>
        <w:t>Impegno Monetario</w:t>
      </w:r>
      <w:r w:rsidRPr="008544B7">
        <w:rPr>
          <w:rFonts w:cs="Tahoma"/>
          <w:szCs w:val="18"/>
          <w:lang w:val="pt-BR"/>
        </w:rPr>
        <w:t xml:space="preserve"> indica l</w:t>
      </w:r>
      <w:r w:rsidR="003511B3" w:rsidRPr="008544B7">
        <w:rPr>
          <w:rFonts w:cs="Tahoma"/>
          <w:szCs w:val="18"/>
          <w:lang w:val="pt-BR"/>
        </w:rPr>
        <w:t>’</w:t>
      </w:r>
      <w:r w:rsidRPr="008544B7">
        <w:rPr>
          <w:rFonts w:cs="Tahoma"/>
          <w:szCs w:val="18"/>
          <w:lang w:val="pt-BR"/>
        </w:rPr>
        <w:t>importo monetario totale che una società s</w:t>
      </w:r>
      <w:r w:rsidR="003511B3" w:rsidRPr="008544B7">
        <w:rPr>
          <w:rFonts w:cs="Tahoma"/>
          <w:szCs w:val="18"/>
          <w:lang w:val="pt-BR"/>
        </w:rPr>
        <w:t>’</w:t>
      </w:r>
      <w:r w:rsidRPr="008544B7">
        <w:rPr>
          <w:rFonts w:cs="Tahoma"/>
          <w:szCs w:val="18"/>
          <w:lang w:val="pt-BR"/>
        </w:rPr>
        <w:t>impegna a pagare nel periodo di validità dell</w:t>
      </w:r>
      <w:r w:rsidR="003511B3" w:rsidRPr="008544B7">
        <w:rPr>
          <w:rFonts w:cs="Tahoma"/>
          <w:szCs w:val="18"/>
          <w:lang w:val="pt-BR"/>
        </w:rPr>
        <w:t>’</w:t>
      </w:r>
      <w:r w:rsidRPr="008544B7">
        <w:rPr>
          <w:rFonts w:cs="Tahoma"/>
          <w:szCs w:val="18"/>
          <w:lang w:val="pt-BR"/>
        </w:rPr>
        <w:t>abbonamento per l</w:t>
      </w:r>
      <w:r w:rsidR="003511B3" w:rsidRPr="008544B7">
        <w:rPr>
          <w:rFonts w:cs="Tahoma"/>
          <w:szCs w:val="18"/>
          <w:lang w:val="pt-BR"/>
        </w:rPr>
        <w:t>’</w:t>
      </w:r>
      <w:r w:rsidRPr="008544B7">
        <w:rPr>
          <w:rFonts w:cs="Tahoma"/>
          <w:szCs w:val="18"/>
          <w:lang w:val="pt-BR"/>
        </w:rPr>
        <w:t>utilizzo dei Servizi Windows Azure.</w:t>
      </w:r>
    </w:p>
    <w:p w14:paraId="56F6852D" w14:textId="77777777" w:rsidR="00BD1A6A" w:rsidRPr="008544B7" w:rsidRDefault="00BD1A6A" w:rsidP="006A5DAE">
      <w:pPr>
        <w:outlineLvl w:val="1"/>
        <w:rPr>
          <w:rFonts w:cs="Tahoma"/>
          <w:lang w:val="pt-BR"/>
        </w:rPr>
      </w:pPr>
    </w:p>
    <w:p w14:paraId="56F6852E" w14:textId="77777777" w:rsidR="006A5DAE" w:rsidRPr="008544B7" w:rsidRDefault="006A5DAE" w:rsidP="006A5DAE">
      <w:pPr>
        <w:outlineLvl w:val="1"/>
        <w:rPr>
          <w:rFonts w:cs="Tahoma"/>
          <w:lang w:val="pt-BR"/>
        </w:rPr>
      </w:pPr>
      <w:r w:rsidRPr="008544B7">
        <w:rPr>
          <w:rFonts w:cs="Tahoma"/>
          <w:szCs w:val="18"/>
          <w:u w:val="single"/>
          <w:lang w:val="pt-BR"/>
        </w:rPr>
        <w:t>Impegno Annuale Allocato</w:t>
      </w:r>
      <w:r w:rsidRPr="008544B7">
        <w:rPr>
          <w:rFonts w:cs="Tahoma"/>
          <w:szCs w:val="18"/>
          <w:lang w:val="pt-BR"/>
        </w:rPr>
        <w:t xml:space="preserve"> indica la parte di Impegno Monetario allocato annualmente durante il periodo di validità dell</w:t>
      </w:r>
      <w:r w:rsidR="003511B3" w:rsidRPr="008544B7">
        <w:rPr>
          <w:rFonts w:cs="Tahoma"/>
          <w:szCs w:val="18"/>
          <w:lang w:val="pt-BR"/>
        </w:rPr>
        <w:t>’</w:t>
      </w:r>
      <w:r w:rsidRPr="008544B7">
        <w:rPr>
          <w:rFonts w:cs="Tahoma"/>
          <w:szCs w:val="18"/>
          <w:lang w:val="pt-BR"/>
        </w:rPr>
        <w:t>Iscrizione. Per l</w:t>
      </w:r>
      <w:r w:rsidR="003511B3" w:rsidRPr="008544B7">
        <w:rPr>
          <w:rFonts w:cs="Tahoma"/>
          <w:szCs w:val="18"/>
          <w:lang w:val="pt-BR"/>
        </w:rPr>
        <w:t>’</w:t>
      </w:r>
      <w:r w:rsidRPr="008544B7">
        <w:rPr>
          <w:rFonts w:cs="Tahoma"/>
          <w:szCs w:val="18"/>
          <w:lang w:val="pt-BR"/>
        </w:rPr>
        <w:t xml:space="preserve">opzione </w:t>
      </w:r>
      <w:r w:rsidR="003511B3" w:rsidRPr="008544B7">
        <w:rPr>
          <w:rFonts w:cs="Tahoma"/>
          <w:szCs w:val="18"/>
          <w:lang w:val="pt-BR"/>
        </w:rPr>
        <w:t>“</w:t>
      </w:r>
      <w:r w:rsidRPr="008544B7">
        <w:rPr>
          <w:rFonts w:cs="Tahoma"/>
          <w:szCs w:val="18"/>
          <w:lang w:val="pt-BR"/>
        </w:rPr>
        <w:t>Subscription</w:t>
      </w:r>
      <w:r w:rsidR="003511B3" w:rsidRPr="008544B7">
        <w:rPr>
          <w:rFonts w:cs="Tahoma"/>
          <w:szCs w:val="18"/>
          <w:lang w:val="pt-BR"/>
        </w:rPr>
        <w:t>”</w:t>
      </w:r>
      <w:r w:rsidRPr="008544B7">
        <w:rPr>
          <w:rFonts w:cs="Tahoma"/>
          <w:szCs w:val="18"/>
          <w:lang w:val="pt-BR"/>
        </w:rPr>
        <w:t xml:space="preserve"> annuale l</w:t>
      </w:r>
      <w:r w:rsidR="003511B3" w:rsidRPr="008544B7">
        <w:rPr>
          <w:rFonts w:cs="Tahoma"/>
          <w:szCs w:val="18"/>
          <w:lang w:val="pt-BR"/>
        </w:rPr>
        <w:t>’</w:t>
      </w:r>
      <w:r w:rsidRPr="008544B7">
        <w:rPr>
          <w:rFonts w:cs="Tahoma"/>
          <w:szCs w:val="18"/>
          <w:lang w:val="pt-BR"/>
        </w:rPr>
        <w:t>Impegno Annuale Allocato è pari all</w:t>
      </w:r>
      <w:r w:rsidR="003511B3" w:rsidRPr="008544B7">
        <w:rPr>
          <w:rFonts w:cs="Tahoma"/>
          <w:szCs w:val="18"/>
          <w:lang w:val="pt-BR"/>
        </w:rPr>
        <w:t>’</w:t>
      </w:r>
      <w:r w:rsidRPr="008544B7">
        <w:rPr>
          <w:rFonts w:cs="Tahoma"/>
          <w:szCs w:val="18"/>
          <w:lang w:val="pt-BR"/>
        </w:rPr>
        <w:t>Impegno Monetario.</w:t>
      </w:r>
    </w:p>
    <w:p w14:paraId="56F6852F" w14:textId="77777777" w:rsidR="00BD1A6A" w:rsidRPr="008544B7" w:rsidRDefault="00BD1A6A">
      <w:pPr>
        <w:rPr>
          <w:rFonts w:cs="Tahoma"/>
          <w:lang w:val="pt-BR"/>
        </w:rPr>
      </w:pPr>
    </w:p>
    <w:p w14:paraId="56F68530" w14:textId="77777777" w:rsidR="006A5DAE" w:rsidRPr="008544B7" w:rsidRDefault="006A5DAE" w:rsidP="005242EC">
      <w:pPr>
        <w:spacing w:after="60"/>
        <w:outlineLvl w:val="1"/>
        <w:rPr>
          <w:rFonts w:cs="Tahoma"/>
          <w:lang w:val="pt-BR"/>
        </w:rPr>
      </w:pPr>
      <w:r w:rsidRPr="008544B7">
        <w:rPr>
          <w:rFonts w:cs="Tahoma"/>
          <w:b/>
          <w:szCs w:val="18"/>
          <w:lang w:val="pt-BR"/>
        </w:rPr>
        <w:t>Periodo di Validità dell</w:t>
      </w:r>
      <w:r w:rsidR="003511B3" w:rsidRPr="008544B7">
        <w:rPr>
          <w:rFonts w:cs="Tahoma"/>
          <w:b/>
          <w:szCs w:val="18"/>
          <w:lang w:val="pt-BR"/>
        </w:rPr>
        <w:t>’</w:t>
      </w:r>
      <w:r w:rsidRPr="008544B7">
        <w:rPr>
          <w:rFonts w:cs="Tahoma"/>
          <w:b/>
          <w:szCs w:val="18"/>
          <w:lang w:val="pt-BR"/>
        </w:rPr>
        <w:t>Abbonamento</w:t>
      </w:r>
    </w:p>
    <w:p w14:paraId="56F68531" w14:textId="77777777" w:rsidR="006A5DAE" w:rsidRPr="008544B7" w:rsidRDefault="006A5DAE" w:rsidP="006A5DAE">
      <w:pPr>
        <w:outlineLvl w:val="1"/>
        <w:rPr>
          <w:rFonts w:cs="Tahoma"/>
          <w:lang w:val="pt-BR"/>
        </w:rPr>
      </w:pPr>
      <w:r w:rsidRPr="008544B7">
        <w:rPr>
          <w:rFonts w:cs="Tahoma"/>
          <w:szCs w:val="18"/>
          <w:lang w:val="pt-BR"/>
        </w:rPr>
        <w:t>Per i Servizi di Windows Azure le società possono scegliere un periodo di abbonamento annuale o un abbonamento che termini il giorno stesso della scadenza del periodo di validità dell</w:t>
      </w:r>
      <w:r w:rsidR="003511B3" w:rsidRPr="008544B7">
        <w:rPr>
          <w:rFonts w:cs="Tahoma"/>
          <w:szCs w:val="18"/>
          <w:lang w:val="pt-BR"/>
        </w:rPr>
        <w:t>’</w:t>
      </w:r>
      <w:r w:rsidRPr="008544B7">
        <w:rPr>
          <w:rFonts w:cs="Tahoma"/>
          <w:szCs w:val="18"/>
          <w:lang w:val="pt-BR"/>
        </w:rPr>
        <w:t>iscrizione delle società (</w:t>
      </w:r>
      <w:r w:rsidR="003511B3" w:rsidRPr="008544B7">
        <w:rPr>
          <w:rFonts w:cs="Tahoma"/>
          <w:szCs w:val="18"/>
          <w:lang w:val="pt-BR"/>
        </w:rPr>
        <w:t>“</w:t>
      </w:r>
      <w:r w:rsidRPr="008544B7">
        <w:rPr>
          <w:rFonts w:cs="Tahoma"/>
          <w:szCs w:val="18"/>
          <w:lang w:val="pt-BR"/>
        </w:rPr>
        <w:t>scadenza identica</w:t>
      </w:r>
      <w:r w:rsidR="003511B3" w:rsidRPr="008544B7">
        <w:rPr>
          <w:rFonts w:cs="Tahoma"/>
          <w:szCs w:val="18"/>
          <w:lang w:val="pt-BR"/>
        </w:rPr>
        <w:t>”</w:t>
      </w:r>
      <w:r w:rsidRPr="008544B7">
        <w:rPr>
          <w:rFonts w:cs="Tahoma"/>
          <w:szCs w:val="18"/>
          <w:lang w:val="pt-BR"/>
        </w:rPr>
        <w:t xml:space="preserve">). </w:t>
      </w:r>
      <w:r w:rsidRPr="008544B7">
        <w:rPr>
          <w:rFonts w:cs="Tahoma"/>
          <w:lang w:val="pt-BR"/>
        </w:rPr>
        <w:t>Le</w:t>
      </w:r>
      <w:r w:rsidR="008E2DB6" w:rsidRPr="008544B7">
        <w:rPr>
          <w:rFonts w:cs="Tahoma"/>
          <w:lang w:val="pt-BR"/>
        </w:rPr>
        <w:t> </w:t>
      </w:r>
      <w:r w:rsidRPr="008544B7">
        <w:rPr>
          <w:rFonts w:cs="Tahoma"/>
          <w:lang w:val="pt-BR"/>
        </w:rPr>
        <w:t>società che scelgono l</w:t>
      </w:r>
      <w:r w:rsidR="003511B3" w:rsidRPr="008544B7">
        <w:rPr>
          <w:rFonts w:cs="Tahoma"/>
          <w:lang w:val="pt-BR"/>
        </w:rPr>
        <w:t>’</w:t>
      </w:r>
      <w:r w:rsidRPr="008544B7">
        <w:rPr>
          <w:rFonts w:cs="Tahoma"/>
          <w:lang w:val="pt-BR"/>
        </w:rPr>
        <w:t>opzione annuale non possono annullare l</w:t>
      </w:r>
      <w:r w:rsidR="003511B3" w:rsidRPr="008544B7">
        <w:rPr>
          <w:rFonts w:cs="Tahoma"/>
          <w:lang w:val="pt-BR"/>
        </w:rPr>
        <w:t>’</w:t>
      </w:r>
      <w:r w:rsidRPr="008544B7">
        <w:rPr>
          <w:rFonts w:cs="Tahoma"/>
          <w:lang w:val="pt-BR"/>
        </w:rPr>
        <w:t>iscrizione prima di 12 mesi e le società che scelgono l</w:t>
      </w:r>
      <w:r w:rsidR="003511B3" w:rsidRPr="008544B7">
        <w:rPr>
          <w:rFonts w:cs="Tahoma"/>
          <w:lang w:val="pt-BR"/>
        </w:rPr>
        <w:t>’</w:t>
      </w:r>
      <w:r w:rsidRPr="008544B7">
        <w:rPr>
          <w:rFonts w:cs="Tahoma"/>
          <w:lang w:val="pt-BR"/>
        </w:rPr>
        <w:t>opzione con scadenza identica non possono annullare l</w:t>
      </w:r>
      <w:r w:rsidR="003511B3" w:rsidRPr="008544B7">
        <w:rPr>
          <w:rFonts w:cs="Tahoma"/>
          <w:lang w:val="pt-BR"/>
        </w:rPr>
        <w:t>’</w:t>
      </w:r>
      <w:r w:rsidRPr="008544B7">
        <w:rPr>
          <w:rFonts w:cs="Tahoma"/>
          <w:lang w:val="pt-BR"/>
        </w:rPr>
        <w:t>iscrizione prima di due mesi</w:t>
      </w:r>
      <w:r w:rsidRPr="008544B7">
        <w:rPr>
          <w:rFonts w:cs="Tahoma"/>
          <w:szCs w:val="18"/>
          <w:lang w:val="pt-BR"/>
        </w:rPr>
        <w:t>.</w:t>
      </w:r>
    </w:p>
    <w:p w14:paraId="56F68532" w14:textId="77777777" w:rsidR="006A5DAE" w:rsidRPr="008544B7" w:rsidRDefault="006A5DAE" w:rsidP="006A5DAE">
      <w:pPr>
        <w:rPr>
          <w:rFonts w:cs="Tahoma"/>
          <w:lang w:val="pt-BR"/>
        </w:rPr>
      </w:pPr>
    </w:p>
    <w:p w14:paraId="56F68533" w14:textId="77777777" w:rsidR="006A5DAE" w:rsidRPr="008544B7" w:rsidRDefault="005242EC" w:rsidP="005242EC">
      <w:pPr>
        <w:spacing w:after="60"/>
        <w:outlineLvl w:val="1"/>
        <w:rPr>
          <w:rFonts w:cs="Tahoma"/>
          <w:lang w:val="pt-BR"/>
        </w:rPr>
      </w:pPr>
      <w:r w:rsidRPr="008544B7">
        <w:rPr>
          <w:rFonts w:cs="Tahoma"/>
          <w:b/>
          <w:szCs w:val="18"/>
          <w:lang w:val="pt-BR"/>
        </w:rPr>
        <w:t>Impegno Monetario</w:t>
      </w:r>
    </w:p>
    <w:p w14:paraId="56F68534" w14:textId="77777777" w:rsidR="006A5DAE" w:rsidRPr="008544B7" w:rsidRDefault="006A5DAE" w:rsidP="006A5DAE">
      <w:pPr>
        <w:outlineLvl w:val="1"/>
        <w:rPr>
          <w:rFonts w:cs="Tahoma"/>
          <w:lang w:val="pt-BR"/>
        </w:rPr>
      </w:pPr>
      <w:r w:rsidRPr="008544B7">
        <w:rPr>
          <w:rFonts w:cs="Tahoma"/>
          <w:szCs w:val="18"/>
          <w:lang w:val="pt-BR"/>
        </w:rPr>
        <w:t>L</w:t>
      </w:r>
      <w:r w:rsidR="003511B3" w:rsidRPr="008544B7">
        <w:rPr>
          <w:rFonts w:cs="Tahoma"/>
          <w:szCs w:val="18"/>
          <w:lang w:val="pt-BR"/>
        </w:rPr>
        <w:t>’</w:t>
      </w:r>
      <w:r w:rsidRPr="008544B7">
        <w:rPr>
          <w:rFonts w:cs="Tahoma"/>
          <w:szCs w:val="18"/>
          <w:lang w:val="pt-BR"/>
        </w:rPr>
        <w:t>ordine iniziale delle società dovrà includere un Impegno Monetario e potrà essere presentato in qualsiasi momento prima dell</w:t>
      </w:r>
      <w:r w:rsidR="003511B3" w:rsidRPr="008544B7">
        <w:rPr>
          <w:rFonts w:cs="Tahoma"/>
          <w:szCs w:val="18"/>
          <w:lang w:val="pt-BR"/>
        </w:rPr>
        <w:t>’</w:t>
      </w:r>
      <w:r w:rsidRPr="008544B7">
        <w:rPr>
          <w:rFonts w:cs="Tahoma"/>
          <w:szCs w:val="18"/>
          <w:lang w:val="pt-BR"/>
        </w:rPr>
        <w:t>ultimo mese del periodo di validità dell</w:t>
      </w:r>
      <w:r w:rsidR="003511B3" w:rsidRPr="008544B7">
        <w:rPr>
          <w:rFonts w:cs="Tahoma"/>
          <w:szCs w:val="18"/>
          <w:lang w:val="pt-BR"/>
        </w:rPr>
        <w:t>’</w:t>
      </w:r>
      <w:r w:rsidRPr="008544B7">
        <w:rPr>
          <w:rFonts w:cs="Tahoma"/>
          <w:szCs w:val="18"/>
          <w:lang w:val="pt-BR"/>
        </w:rPr>
        <w:t>iscrizione. L</w:t>
      </w:r>
      <w:r w:rsidR="003511B3" w:rsidRPr="008544B7">
        <w:rPr>
          <w:rFonts w:cs="Tahoma"/>
          <w:szCs w:val="18"/>
          <w:lang w:val="pt-BR"/>
        </w:rPr>
        <w:t>’</w:t>
      </w:r>
      <w:r w:rsidRPr="008544B7">
        <w:rPr>
          <w:rFonts w:cs="Tahoma"/>
          <w:szCs w:val="18"/>
          <w:lang w:val="pt-BR"/>
        </w:rPr>
        <w:t>Impegno Monetario previsto dall</w:t>
      </w:r>
      <w:r w:rsidR="003511B3" w:rsidRPr="008544B7">
        <w:rPr>
          <w:rFonts w:cs="Tahoma"/>
          <w:szCs w:val="18"/>
          <w:lang w:val="pt-BR"/>
        </w:rPr>
        <w:t>’</w:t>
      </w:r>
      <w:r w:rsidRPr="008544B7">
        <w:rPr>
          <w:rFonts w:cs="Tahoma"/>
          <w:szCs w:val="18"/>
          <w:lang w:val="pt-BR"/>
        </w:rPr>
        <w:t xml:space="preserve">opzione </w:t>
      </w:r>
      <w:r w:rsidR="003511B3" w:rsidRPr="008544B7">
        <w:rPr>
          <w:rFonts w:cs="Tahoma"/>
          <w:szCs w:val="18"/>
          <w:lang w:val="pt-BR"/>
        </w:rPr>
        <w:t>“</w:t>
      </w:r>
      <w:r w:rsidRPr="008544B7">
        <w:rPr>
          <w:rFonts w:cs="Tahoma"/>
          <w:szCs w:val="18"/>
          <w:lang w:val="pt-BR"/>
        </w:rPr>
        <w:t>Subscription</w:t>
      </w:r>
      <w:r w:rsidR="003511B3" w:rsidRPr="008544B7">
        <w:rPr>
          <w:rFonts w:cs="Tahoma"/>
          <w:szCs w:val="18"/>
          <w:lang w:val="pt-BR"/>
        </w:rPr>
        <w:t>”</w:t>
      </w:r>
      <w:r w:rsidRPr="008544B7">
        <w:rPr>
          <w:rFonts w:cs="Tahoma"/>
          <w:szCs w:val="18"/>
          <w:lang w:val="pt-BR"/>
        </w:rPr>
        <w:t xml:space="preserve"> annuale verrà ripartito in uguale misura tra i 12 mesi successivi. L</w:t>
      </w:r>
      <w:r w:rsidR="003511B3" w:rsidRPr="008544B7">
        <w:rPr>
          <w:rFonts w:cs="Tahoma"/>
          <w:szCs w:val="18"/>
          <w:lang w:val="pt-BR"/>
        </w:rPr>
        <w:t>’</w:t>
      </w:r>
      <w:r w:rsidRPr="008544B7">
        <w:rPr>
          <w:rFonts w:cs="Tahoma"/>
          <w:szCs w:val="18"/>
          <w:lang w:val="pt-BR"/>
        </w:rPr>
        <w:t>Impegno Monetario previsto dall</w:t>
      </w:r>
      <w:r w:rsidR="003511B3" w:rsidRPr="008544B7">
        <w:rPr>
          <w:rFonts w:cs="Tahoma"/>
          <w:szCs w:val="18"/>
          <w:lang w:val="pt-BR"/>
        </w:rPr>
        <w:t>’</w:t>
      </w:r>
      <w:r w:rsidRPr="008544B7">
        <w:rPr>
          <w:rFonts w:cs="Tahoma"/>
          <w:szCs w:val="18"/>
          <w:lang w:val="pt-BR"/>
        </w:rPr>
        <w:t>opzione con scadenza identica verrà allocato in misura proporzionale durante il periodo di validità dell</w:t>
      </w:r>
      <w:r w:rsidR="003511B3" w:rsidRPr="008544B7">
        <w:rPr>
          <w:rFonts w:cs="Tahoma"/>
          <w:szCs w:val="18"/>
          <w:lang w:val="pt-BR"/>
        </w:rPr>
        <w:t>’</w:t>
      </w:r>
      <w:r w:rsidRPr="008544B7">
        <w:rPr>
          <w:rFonts w:cs="Tahoma"/>
          <w:szCs w:val="18"/>
          <w:lang w:val="pt-BR"/>
        </w:rPr>
        <w:t>iscrizione.</w:t>
      </w:r>
    </w:p>
    <w:p w14:paraId="56F68535" w14:textId="77777777" w:rsidR="006A5DAE" w:rsidRPr="008544B7" w:rsidRDefault="006A5DAE" w:rsidP="006A5DAE">
      <w:pPr>
        <w:outlineLvl w:val="1"/>
        <w:rPr>
          <w:rFonts w:cs="Tahoma"/>
          <w:lang w:val="pt-BR"/>
        </w:rPr>
      </w:pPr>
    </w:p>
    <w:p w14:paraId="56F68536" w14:textId="77777777" w:rsidR="006A5DAE" w:rsidRPr="008544B7" w:rsidRDefault="006A5DAE" w:rsidP="006A5DAE">
      <w:pPr>
        <w:rPr>
          <w:rFonts w:cs="Tahoma"/>
          <w:lang w:val="pt-BR"/>
        </w:rPr>
      </w:pPr>
      <w:r w:rsidRPr="008544B7">
        <w:rPr>
          <w:rFonts w:cs="Tahoma"/>
          <w:lang w:val="pt-BR"/>
        </w:rPr>
        <w:t>Le società potranno incrementare il proprio Impegno Monetario in qualsiasi momento effettuando ordini aggiuntivi.</w:t>
      </w:r>
      <w:r w:rsidR="003511B3" w:rsidRPr="008544B7">
        <w:rPr>
          <w:rFonts w:cs="Tahoma"/>
          <w:lang w:val="pt-BR"/>
        </w:rPr>
        <w:t xml:space="preserve"> </w:t>
      </w:r>
      <w:r w:rsidRPr="008544B7">
        <w:rPr>
          <w:rFonts w:cs="Tahoma"/>
          <w:lang w:val="pt-BR"/>
        </w:rPr>
        <w:t>Tali ordini verranno aggiunti all</w:t>
      </w:r>
      <w:r w:rsidR="003511B3" w:rsidRPr="008544B7">
        <w:rPr>
          <w:rFonts w:cs="Tahoma"/>
          <w:lang w:val="pt-BR"/>
        </w:rPr>
        <w:t>’</w:t>
      </w:r>
      <w:r w:rsidRPr="008544B7">
        <w:rPr>
          <w:rFonts w:cs="Tahoma"/>
          <w:lang w:val="pt-BR"/>
        </w:rPr>
        <w:t>Impegno Annuale Allocato corrente e potranno essere utilizzati il primo giorno del mese successivo all</w:t>
      </w:r>
      <w:r w:rsidR="003511B3" w:rsidRPr="008544B7">
        <w:rPr>
          <w:rFonts w:cs="Tahoma"/>
          <w:lang w:val="pt-BR"/>
        </w:rPr>
        <w:t>’</w:t>
      </w:r>
      <w:r w:rsidRPr="008544B7">
        <w:rPr>
          <w:rFonts w:cs="Tahoma"/>
          <w:lang w:val="pt-BR"/>
        </w:rPr>
        <w:t>elaborazione dell</w:t>
      </w:r>
      <w:r w:rsidR="003511B3" w:rsidRPr="008544B7">
        <w:rPr>
          <w:rFonts w:cs="Tahoma"/>
          <w:lang w:val="pt-BR"/>
        </w:rPr>
        <w:t>’</w:t>
      </w:r>
      <w:r w:rsidRPr="008544B7">
        <w:rPr>
          <w:rFonts w:cs="Tahoma"/>
          <w:lang w:val="pt-BR"/>
        </w:rPr>
        <w:t>ordine da parte di Microsoft. Per l</w:t>
      </w:r>
      <w:r w:rsidR="003511B3" w:rsidRPr="008544B7">
        <w:rPr>
          <w:rFonts w:cs="Tahoma"/>
          <w:lang w:val="pt-BR"/>
        </w:rPr>
        <w:t>’</w:t>
      </w:r>
      <w:r w:rsidRPr="008544B7">
        <w:rPr>
          <w:rFonts w:cs="Tahoma"/>
          <w:szCs w:val="18"/>
          <w:lang w:val="pt-BR"/>
        </w:rPr>
        <w:t>opzione con scadenza identica</w:t>
      </w:r>
      <w:r w:rsidRPr="008544B7">
        <w:rPr>
          <w:rFonts w:cs="Tahoma"/>
          <w:lang w:val="pt-BR"/>
        </w:rPr>
        <w:t xml:space="preserve"> i futuri Impegni Annuali Allocati verranno incrementati dall</w:t>
      </w:r>
      <w:r w:rsidR="003511B3" w:rsidRPr="008544B7">
        <w:rPr>
          <w:rFonts w:cs="Tahoma"/>
          <w:lang w:val="pt-BR"/>
        </w:rPr>
        <w:t>’</w:t>
      </w:r>
      <w:r w:rsidRPr="008544B7">
        <w:rPr>
          <w:rFonts w:cs="Tahoma"/>
          <w:lang w:val="pt-BR"/>
        </w:rPr>
        <w:t>importo dell</w:t>
      </w:r>
      <w:r w:rsidR="003511B3" w:rsidRPr="008544B7">
        <w:rPr>
          <w:rFonts w:cs="Tahoma"/>
          <w:lang w:val="pt-BR"/>
        </w:rPr>
        <w:t>’</w:t>
      </w:r>
      <w:r w:rsidRPr="008544B7">
        <w:rPr>
          <w:rFonts w:cs="Tahoma"/>
          <w:lang w:val="pt-BR"/>
        </w:rPr>
        <w:t>ordine aggiuntivo moltiplicato per dodici diviso il numero di mesi interi residui nell</w:t>
      </w:r>
      <w:r w:rsidR="003511B3" w:rsidRPr="008544B7">
        <w:rPr>
          <w:rFonts w:cs="Tahoma"/>
          <w:lang w:val="pt-BR"/>
        </w:rPr>
        <w:t>’</w:t>
      </w:r>
      <w:r w:rsidRPr="008544B7">
        <w:rPr>
          <w:rFonts w:cs="Tahoma"/>
          <w:lang w:val="pt-BR"/>
        </w:rPr>
        <w:t>anno in cui è stato effettuato l</w:t>
      </w:r>
      <w:r w:rsidR="003511B3" w:rsidRPr="008544B7">
        <w:rPr>
          <w:rFonts w:cs="Tahoma"/>
          <w:lang w:val="pt-BR"/>
        </w:rPr>
        <w:t>’</w:t>
      </w:r>
      <w:r w:rsidRPr="008544B7">
        <w:rPr>
          <w:rFonts w:cs="Tahoma"/>
          <w:lang w:val="pt-BR"/>
        </w:rPr>
        <w:t>ordine aggiuntivo.</w:t>
      </w:r>
    </w:p>
    <w:p w14:paraId="56F68537" w14:textId="77777777" w:rsidR="006A5DAE" w:rsidRPr="008544B7" w:rsidRDefault="006A5DAE" w:rsidP="006A5DAE">
      <w:pPr>
        <w:rPr>
          <w:rFonts w:cs="Tahoma"/>
          <w:lang w:val="pt-BR"/>
        </w:rPr>
      </w:pPr>
    </w:p>
    <w:p w14:paraId="56F68538" w14:textId="77777777" w:rsidR="006A5DAE" w:rsidRPr="008544B7" w:rsidRDefault="006A5DAE" w:rsidP="006A5DAE">
      <w:pPr>
        <w:outlineLvl w:val="1"/>
        <w:rPr>
          <w:rFonts w:cs="Tahoma"/>
          <w:lang w:val="pt-BR"/>
        </w:rPr>
      </w:pPr>
      <w:r w:rsidRPr="008544B7">
        <w:rPr>
          <w:rFonts w:cs="Tahoma"/>
          <w:szCs w:val="18"/>
          <w:lang w:val="pt-BR"/>
        </w:rPr>
        <w:t>Le società dovranno consumare l</w:t>
      </w:r>
      <w:r w:rsidR="003511B3" w:rsidRPr="008544B7">
        <w:rPr>
          <w:rFonts w:cs="Tahoma"/>
          <w:szCs w:val="18"/>
          <w:lang w:val="pt-BR"/>
        </w:rPr>
        <w:t>’</w:t>
      </w:r>
      <w:r w:rsidRPr="008544B7">
        <w:rPr>
          <w:rFonts w:cs="Tahoma"/>
          <w:lang w:val="pt-BR"/>
        </w:rPr>
        <w:t>Impegno Annuale Allocato</w:t>
      </w:r>
      <w:r w:rsidRPr="008544B7">
        <w:rPr>
          <w:rFonts w:cs="Tahoma"/>
          <w:szCs w:val="18"/>
          <w:lang w:val="pt-BR"/>
        </w:rPr>
        <w:t xml:space="preserve"> entro l</w:t>
      </w:r>
      <w:r w:rsidR="003511B3" w:rsidRPr="008544B7">
        <w:rPr>
          <w:rFonts w:cs="Tahoma"/>
          <w:szCs w:val="18"/>
          <w:lang w:val="pt-BR"/>
        </w:rPr>
        <w:t>’</w:t>
      </w:r>
      <w:r w:rsidRPr="008544B7">
        <w:rPr>
          <w:rFonts w:cs="Tahoma"/>
          <w:szCs w:val="18"/>
          <w:lang w:val="pt-BR"/>
        </w:rPr>
        <w:t>ultimo giorno del 12° mese successivo all</w:t>
      </w:r>
      <w:r w:rsidR="003511B3" w:rsidRPr="008544B7">
        <w:rPr>
          <w:rFonts w:cs="Tahoma"/>
          <w:szCs w:val="18"/>
          <w:lang w:val="pt-BR"/>
        </w:rPr>
        <w:t>’</w:t>
      </w:r>
      <w:r w:rsidRPr="008544B7">
        <w:rPr>
          <w:rFonts w:cs="Tahoma"/>
          <w:szCs w:val="18"/>
          <w:lang w:val="pt-BR"/>
        </w:rPr>
        <w:t>ordine per l</w:t>
      </w:r>
      <w:r w:rsidR="003511B3" w:rsidRPr="008544B7">
        <w:rPr>
          <w:rFonts w:cs="Tahoma"/>
          <w:szCs w:val="18"/>
          <w:lang w:val="pt-BR"/>
        </w:rPr>
        <w:t>’</w:t>
      </w:r>
      <w:r w:rsidRPr="008544B7">
        <w:rPr>
          <w:rFonts w:cs="Tahoma"/>
          <w:szCs w:val="18"/>
          <w:lang w:val="pt-BR"/>
        </w:rPr>
        <w:t xml:space="preserve">opzione </w:t>
      </w:r>
      <w:r w:rsidR="003511B3" w:rsidRPr="008544B7">
        <w:rPr>
          <w:rFonts w:cs="Tahoma"/>
          <w:szCs w:val="18"/>
          <w:lang w:val="pt-BR"/>
        </w:rPr>
        <w:t>“</w:t>
      </w:r>
      <w:r w:rsidRPr="008544B7">
        <w:rPr>
          <w:rFonts w:cs="Tahoma"/>
          <w:szCs w:val="18"/>
          <w:lang w:val="pt-BR"/>
        </w:rPr>
        <w:t>Subscription</w:t>
      </w:r>
      <w:r w:rsidR="003511B3" w:rsidRPr="008544B7">
        <w:rPr>
          <w:rFonts w:cs="Tahoma"/>
          <w:szCs w:val="18"/>
          <w:lang w:val="pt-BR"/>
        </w:rPr>
        <w:t>”</w:t>
      </w:r>
      <w:r w:rsidRPr="008544B7">
        <w:rPr>
          <w:rFonts w:cs="Tahoma"/>
          <w:szCs w:val="18"/>
          <w:lang w:val="pt-BR"/>
        </w:rPr>
        <w:t xml:space="preserve"> annuale ed entro l</w:t>
      </w:r>
      <w:r w:rsidR="003511B3" w:rsidRPr="008544B7">
        <w:rPr>
          <w:rFonts w:cs="Tahoma"/>
          <w:szCs w:val="18"/>
          <w:lang w:val="pt-BR"/>
        </w:rPr>
        <w:t>’</w:t>
      </w:r>
      <w:r w:rsidRPr="008544B7">
        <w:rPr>
          <w:rFonts w:cs="Tahoma"/>
          <w:szCs w:val="18"/>
          <w:lang w:val="pt-BR"/>
        </w:rPr>
        <w:t>ultimo giorno del mese precedente la ricorrenza annuale dell</w:t>
      </w:r>
      <w:r w:rsidR="003511B3" w:rsidRPr="008544B7">
        <w:rPr>
          <w:rFonts w:cs="Tahoma"/>
          <w:szCs w:val="18"/>
          <w:lang w:val="pt-BR"/>
        </w:rPr>
        <w:t>’</w:t>
      </w:r>
      <w:r w:rsidRPr="008544B7">
        <w:rPr>
          <w:rFonts w:cs="Tahoma"/>
          <w:szCs w:val="18"/>
          <w:lang w:val="pt-BR"/>
        </w:rPr>
        <w:t>iscrizione moltiplicato per dodici diviso il numero di mesi interi residui nell</w:t>
      </w:r>
      <w:r w:rsidR="003511B3" w:rsidRPr="008544B7">
        <w:rPr>
          <w:rFonts w:cs="Tahoma"/>
          <w:szCs w:val="18"/>
          <w:lang w:val="pt-BR"/>
        </w:rPr>
        <w:t>’</w:t>
      </w:r>
      <w:r w:rsidRPr="008544B7">
        <w:rPr>
          <w:rFonts w:cs="Tahoma"/>
          <w:szCs w:val="18"/>
          <w:lang w:val="pt-BR"/>
        </w:rPr>
        <w:t>anno in cui è stato effettuato l</w:t>
      </w:r>
      <w:r w:rsidR="003511B3" w:rsidRPr="008544B7">
        <w:rPr>
          <w:rFonts w:cs="Tahoma"/>
          <w:szCs w:val="18"/>
          <w:lang w:val="pt-BR"/>
        </w:rPr>
        <w:t>’</w:t>
      </w:r>
      <w:r w:rsidRPr="008544B7">
        <w:rPr>
          <w:rFonts w:cs="Tahoma"/>
          <w:szCs w:val="18"/>
          <w:lang w:val="pt-BR"/>
        </w:rPr>
        <w:t>ordine aggiuntivo per il</w:t>
      </w:r>
      <w:r w:rsidR="00CB4E95" w:rsidRPr="008544B7">
        <w:rPr>
          <w:rFonts w:cs="Tahoma"/>
          <w:szCs w:val="18"/>
          <w:lang w:val="pt-BR"/>
        </w:rPr>
        <w:t> </w:t>
      </w:r>
      <w:r w:rsidRPr="008544B7">
        <w:rPr>
          <w:rFonts w:cs="Tahoma"/>
          <w:szCs w:val="18"/>
          <w:lang w:val="pt-BR"/>
        </w:rPr>
        <w:t>periodo di abbonamento con scadenza identica. L</w:t>
      </w:r>
      <w:r w:rsidR="003511B3" w:rsidRPr="008544B7">
        <w:rPr>
          <w:rFonts w:cs="Tahoma"/>
          <w:szCs w:val="18"/>
          <w:lang w:val="pt-BR"/>
        </w:rPr>
        <w:t>’</w:t>
      </w:r>
      <w:r w:rsidRPr="008544B7">
        <w:rPr>
          <w:rFonts w:cs="Tahoma"/>
          <w:szCs w:val="18"/>
          <w:lang w:val="pt-BR"/>
        </w:rPr>
        <w:t>eventuale parte non utilizzata dell</w:t>
      </w:r>
      <w:r w:rsidR="003511B3" w:rsidRPr="008544B7">
        <w:rPr>
          <w:rFonts w:cs="Tahoma"/>
          <w:szCs w:val="18"/>
          <w:lang w:val="pt-BR"/>
        </w:rPr>
        <w:t>’</w:t>
      </w:r>
      <w:r w:rsidRPr="008544B7">
        <w:rPr>
          <w:rFonts w:cs="Tahoma"/>
          <w:lang w:val="pt-BR"/>
        </w:rPr>
        <w:t xml:space="preserve">Impegno Annuale Anticipato </w:t>
      </w:r>
      <w:r w:rsidRPr="008544B7">
        <w:rPr>
          <w:rFonts w:cs="Tahoma"/>
          <w:szCs w:val="18"/>
          <w:lang w:val="pt-BR"/>
        </w:rPr>
        <w:t>andrà</w:t>
      </w:r>
      <w:r w:rsidRPr="008544B7">
        <w:rPr>
          <w:rFonts w:cs="Tahoma"/>
          <w:lang w:val="pt-BR"/>
        </w:rPr>
        <w:t xml:space="preserve"> persa</w:t>
      </w:r>
      <w:r w:rsidRPr="008544B7">
        <w:rPr>
          <w:rFonts w:cs="Tahoma"/>
          <w:szCs w:val="18"/>
          <w:lang w:val="pt-BR"/>
        </w:rPr>
        <w:t xml:space="preserve">. </w:t>
      </w:r>
    </w:p>
    <w:p w14:paraId="56F68539" w14:textId="77777777" w:rsidR="006A5DAE" w:rsidRPr="008544B7" w:rsidRDefault="006A5DAE" w:rsidP="006A5DAE">
      <w:pPr>
        <w:rPr>
          <w:rFonts w:cs="Tahoma"/>
          <w:lang w:val="pt-BR"/>
        </w:rPr>
      </w:pPr>
    </w:p>
    <w:p w14:paraId="56F6853A" w14:textId="77777777" w:rsidR="006A5DAE" w:rsidRPr="008544B7" w:rsidRDefault="005242EC" w:rsidP="005242EC">
      <w:pPr>
        <w:spacing w:after="60"/>
        <w:outlineLvl w:val="1"/>
        <w:rPr>
          <w:rFonts w:cs="Tahoma"/>
          <w:lang w:val="pt-BR"/>
        </w:rPr>
      </w:pPr>
      <w:r w:rsidRPr="008544B7">
        <w:rPr>
          <w:rFonts w:cs="Tahoma"/>
          <w:b/>
          <w:szCs w:val="18"/>
          <w:lang w:val="pt-BR"/>
        </w:rPr>
        <w:t xml:space="preserve">Pagamento e Corrispettivi </w:t>
      </w:r>
    </w:p>
    <w:p w14:paraId="56F6853B" w14:textId="77777777" w:rsidR="006A5DAE" w:rsidRPr="008544B7" w:rsidRDefault="006A5DAE" w:rsidP="006A5DAE">
      <w:pPr>
        <w:rPr>
          <w:rFonts w:cs="Tahoma"/>
          <w:lang w:val="pt-BR"/>
        </w:rPr>
      </w:pPr>
      <w:r w:rsidRPr="008544B7">
        <w:rPr>
          <w:rFonts w:cs="Tahoma"/>
          <w:lang w:val="pt-BR"/>
        </w:rPr>
        <w:t>Per l</w:t>
      </w:r>
      <w:r w:rsidR="003511B3" w:rsidRPr="008544B7">
        <w:rPr>
          <w:rFonts w:cs="Tahoma"/>
          <w:lang w:val="pt-BR"/>
        </w:rPr>
        <w:t>’</w:t>
      </w:r>
      <w:r w:rsidRPr="008544B7">
        <w:rPr>
          <w:rFonts w:cs="Tahoma"/>
          <w:lang w:val="pt-BR"/>
        </w:rPr>
        <w:t xml:space="preserve">opzione </w:t>
      </w:r>
      <w:r w:rsidR="003511B3" w:rsidRPr="008544B7">
        <w:rPr>
          <w:rFonts w:cs="Tahoma"/>
          <w:lang w:val="pt-BR"/>
        </w:rPr>
        <w:t>“</w:t>
      </w:r>
      <w:r w:rsidRPr="008544B7">
        <w:rPr>
          <w:rFonts w:cs="Tahoma"/>
          <w:lang w:val="pt-BR"/>
        </w:rPr>
        <w:t>Subscription</w:t>
      </w:r>
      <w:r w:rsidR="003511B3" w:rsidRPr="008544B7">
        <w:rPr>
          <w:rFonts w:cs="Tahoma"/>
          <w:lang w:val="pt-BR"/>
        </w:rPr>
        <w:t>”</w:t>
      </w:r>
      <w:r w:rsidRPr="008544B7">
        <w:rPr>
          <w:rFonts w:cs="Tahoma"/>
          <w:lang w:val="pt-BR"/>
        </w:rPr>
        <w:t xml:space="preserve"> annuale, gli ordini verranno fatturati immediatamente ai clienti o ai loro rivenditori. Per</w:t>
      </w:r>
      <w:r w:rsidR="008E2DB6" w:rsidRPr="008544B7">
        <w:rPr>
          <w:rFonts w:cs="Tahoma"/>
          <w:lang w:val="pt-BR"/>
        </w:rPr>
        <w:t> </w:t>
      </w:r>
      <w:r w:rsidRPr="008544B7">
        <w:rPr>
          <w:rFonts w:cs="Tahoma"/>
          <w:lang w:val="pt-BR"/>
        </w:rPr>
        <w:t>l</w:t>
      </w:r>
      <w:r w:rsidR="003511B3" w:rsidRPr="008544B7">
        <w:rPr>
          <w:rFonts w:cs="Tahoma"/>
          <w:lang w:val="pt-BR"/>
        </w:rPr>
        <w:t>’</w:t>
      </w:r>
      <w:r w:rsidRPr="008544B7">
        <w:rPr>
          <w:rFonts w:cs="Tahoma"/>
          <w:szCs w:val="18"/>
          <w:lang w:val="pt-BR"/>
        </w:rPr>
        <w:t xml:space="preserve">opzione di abbonamento con scadenza identica, il </w:t>
      </w:r>
      <w:r w:rsidRPr="008544B7">
        <w:rPr>
          <w:rFonts w:cs="Tahoma"/>
          <w:lang w:val="pt-BR"/>
        </w:rPr>
        <w:t>primo Impegno Annuale Allocato verrà fatturato immediatamente e i futuri Impegni Annuali Allocati verranno fatturati in occasione della ricorrenza annuale della data di entrata in vigore dell</w:t>
      </w:r>
      <w:r w:rsidR="003511B3" w:rsidRPr="008544B7">
        <w:rPr>
          <w:rFonts w:cs="Tahoma"/>
          <w:lang w:val="pt-BR"/>
        </w:rPr>
        <w:t>’</w:t>
      </w:r>
      <w:r w:rsidRPr="008544B7">
        <w:rPr>
          <w:rFonts w:cs="Tahoma"/>
          <w:lang w:val="pt-BR"/>
        </w:rPr>
        <w:t>iscrizione. In alternativa, le società potranno scegliere di pagare l</w:t>
      </w:r>
      <w:r w:rsidR="003511B3" w:rsidRPr="008544B7">
        <w:rPr>
          <w:rFonts w:cs="Tahoma"/>
          <w:lang w:val="pt-BR"/>
        </w:rPr>
        <w:t>’</w:t>
      </w:r>
      <w:r w:rsidRPr="008544B7">
        <w:rPr>
          <w:rFonts w:cs="Tahoma"/>
          <w:lang w:val="pt-BR"/>
        </w:rPr>
        <w:t>intero Impegno Monetario all</w:t>
      </w:r>
      <w:r w:rsidR="003511B3" w:rsidRPr="008544B7">
        <w:rPr>
          <w:rFonts w:cs="Tahoma"/>
          <w:lang w:val="pt-BR"/>
        </w:rPr>
        <w:t>’</w:t>
      </w:r>
      <w:r w:rsidRPr="008544B7">
        <w:rPr>
          <w:rFonts w:cs="Tahoma"/>
          <w:lang w:val="pt-BR"/>
        </w:rPr>
        <w:t>atto dell</w:t>
      </w:r>
      <w:r w:rsidR="003511B3" w:rsidRPr="008544B7">
        <w:rPr>
          <w:rFonts w:cs="Tahoma"/>
          <w:lang w:val="pt-BR"/>
        </w:rPr>
        <w:t>’</w:t>
      </w:r>
      <w:r w:rsidRPr="008544B7">
        <w:rPr>
          <w:rFonts w:cs="Tahoma"/>
          <w:lang w:val="pt-BR"/>
        </w:rPr>
        <w:t>effettuazione dell</w:t>
      </w:r>
      <w:r w:rsidR="003511B3" w:rsidRPr="008544B7">
        <w:rPr>
          <w:rFonts w:cs="Tahoma"/>
          <w:lang w:val="pt-BR"/>
        </w:rPr>
        <w:t>’</w:t>
      </w:r>
      <w:r w:rsidRPr="008544B7">
        <w:rPr>
          <w:rFonts w:cs="Tahoma"/>
          <w:lang w:val="pt-BR"/>
        </w:rPr>
        <w:t>ordine iniziale.</w:t>
      </w:r>
    </w:p>
    <w:p w14:paraId="56F6853C" w14:textId="77777777" w:rsidR="006A5DAE" w:rsidRPr="008544B7" w:rsidRDefault="006A5DAE" w:rsidP="006A5DAE">
      <w:pPr>
        <w:rPr>
          <w:rFonts w:cs="Tahoma"/>
          <w:lang w:val="pt-BR"/>
        </w:rPr>
      </w:pPr>
    </w:p>
    <w:p w14:paraId="56F6853D" w14:textId="77777777" w:rsidR="006A5DAE" w:rsidRPr="008544B7" w:rsidRDefault="006A5DAE" w:rsidP="006A5DAE">
      <w:pPr>
        <w:rPr>
          <w:rFonts w:cs="Tahoma"/>
          <w:lang w:val="pt-BR"/>
        </w:rPr>
      </w:pPr>
      <w:r w:rsidRPr="008544B7">
        <w:rPr>
          <w:rFonts w:cs="Tahoma"/>
          <w:lang w:val="pt-BR"/>
        </w:rPr>
        <w:t>Ogni mese Microsoft dedurrà dall</w:t>
      </w:r>
      <w:r w:rsidR="003511B3" w:rsidRPr="008544B7">
        <w:rPr>
          <w:rFonts w:cs="Tahoma"/>
          <w:lang w:val="pt-BR"/>
        </w:rPr>
        <w:t>’</w:t>
      </w:r>
      <w:r w:rsidRPr="008544B7">
        <w:rPr>
          <w:rFonts w:cs="Tahoma"/>
          <w:lang w:val="pt-BR"/>
        </w:rPr>
        <w:t>Impegno Annuale Allocato il valore monetario corrispondente all</w:t>
      </w:r>
      <w:r w:rsidR="003511B3" w:rsidRPr="008544B7">
        <w:rPr>
          <w:rFonts w:cs="Tahoma"/>
          <w:lang w:val="pt-BR"/>
        </w:rPr>
        <w:t>’</w:t>
      </w:r>
      <w:r w:rsidRPr="008544B7">
        <w:rPr>
          <w:rFonts w:cs="Tahoma"/>
          <w:lang w:val="pt-BR"/>
        </w:rPr>
        <w:t>utilizzo dei Servizi di Windows Azure da parte di una società. Dopo che il saldo relativo all</w:t>
      </w:r>
      <w:r w:rsidR="003511B3" w:rsidRPr="008544B7">
        <w:rPr>
          <w:rFonts w:cs="Tahoma"/>
          <w:lang w:val="pt-BR"/>
        </w:rPr>
        <w:t>’</w:t>
      </w:r>
      <w:r w:rsidRPr="008544B7">
        <w:rPr>
          <w:rFonts w:cs="Tahoma"/>
          <w:lang w:val="pt-BR"/>
        </w:rPr>
        <w:t>Impegno Annuale Allocato della società è stato esaurito, qualsiasi utilizzo aggiuntivo per quel mese e per i mesi residui per l</w:t>
      </w:r>
      <w:r w:rsidR="003511B3" w:rsidRPr="008544B7">
        <w:rPr>
          <w:rFonts w:cs="Tahoma"/>
          <w:lang w:val="pt-BR"/>
        </w:rPr>
        <w:t>’</w:t>
      </w:r>
      <w:r w:rsidRPr="008544B7">
        <w:rPr>
          <w:rFonts w:cs="Tahoma"/>
          <w:lang w:val="pt-BR"/>
        </w:rPr>
        <w:t xml:space="preserve">opzione </w:t>
      </w:r>
      <w:r w:rsidR="003511B3" w:rsidRPr="008544B7">
        <w:rPr>
          <w:rFonts w:cs="Tahoma"/>
          <w:lang w:val="pt-BR"/>
        </w:rPr>
        <w:t>“</w:t>
      </w:r>
      <w:r w:rsidRPr="008544B7">
        <w:rPr>
          <w:rFonts w:cs="Tahoma"/>
          <w:lang w:val="pt-BR"/>
        </w:rPr>
        <w:t>Subscription</w:t>
      </w:r>
      <w:r w:rsidR="003511B3" w:rsidRPr="008544B7">
        <w:rPr>
          <w:rFonts w:cs="Tahoma"/>
          <w:lang w:val="pt-BR"/>
        </w:rPr>
        <w:t>”</w:t>
      </w:r>
      <w:r w:rsidRPr="008544B7">
        <w:rPr>
          <w:rFonts w:cs="Tahoma"/>
          <w:lang w:val="pt-BR"/>
        </w:rPr>
        <w:t xml:space="preserve"> annuale o</w:t>
      </w:r>
      <w:r w:rsidR="008E2DB6" w:rsidRPr="008544B7">
        <w:rPr>
          <w:rFonts w:cs="Tahoma"/>
          <w:lang w:val="pt-BR"/>
        </w:rPr>
        <w:t> </w:t>
      </w:r>
      <w:r w:rsidRPr="008544B7">
        <w:rPr>
          <w:rFonts w:cs="Tahoma"/>
          <w:lang w:val="pt-BR"/>
        </w:rPr>
        <w:t>dei mesi residui dell</w:t>
      </w:r>
      <w:r w:rsidR="003511B3" w:rsidRPr="008544B7">
        <w:rPr>
          <w:rFonts w:cs="Tahoma"/>
          <w:lang w:val="pt-BR"/>
        </w:rPr>
        <w:t>’</w:t>
      </w:r>
      <w:r w:rsidRPr="008544B7">
        <w:rPr>
          <w:rFonts w:cs="Tahoma"/>
          <w:lang w:val="pt-BR"/>
        </w:rPr>
        <w:t>anno corrente dell</w:t>
      </w:r>
      <w:r w:rsidR="003511B3" w:rsidRPr="008544B7">
        <w:rPr>
          <w:rFonts w:cs="Tahoma"/>
          <w:lang w:val="pt-BR"/>
        </w:rPr>
        <w:t>’</w:t>
      </w:r>
      <w:r w:rsidRPr="008544B7">
        <w:rPr>
          <w:rFonts w:cs="Tahoma"/>
          <w:lang w:val="pt-BR"/>
        </w:rPr>
        <w:t>iscrizione per l</w:t>
      </w:r>
      <w:r w:rsidR="003511B3" w:rsidRPr="008544B7">
        <w:rPr>
          <w:rFonts w:cs="Tahoma"/>
          <w:lang w:val="pt-BR"/>
        </w:rPr>
        <w:t>’</w:t>
      </w:r>
      <w:r w:rsidRPr="008544B7">
        <w:rPr>
          <w:rFonts w:cs="Tahoma"/>
          <w:lang w:val="pt-BR"/>
        </w:rPr>
        <w:t>opzione con scadenza identica verrà fatturato in base alle Tariffe di Consumo. Qualora una società scelga l</w:t>
      </w:r>
      <w:r w:rsidR="003511B3" w:rsidRPr="008544B7">
        <w:rPr>
          <w:rFonts w:cs="Tahoma"/>
          <w:lang w:val="pt-BR"/>
        </w:rPr>
        <w:t>’</w:t>
      </w:r>
      <w:r w:rsidRPr="008544B7">
        <w:rPr>
          <w:rFonts w:cs="Tahoma"/>
          <w:lang w:val="pt-BR"/>
        </w:rPr>
        <w:t xml:space="preserve">opzione </w:t>
      </w:r>
      <w:r w:rsidR="003511B3" w:rsidRPr="008544B7">
        <w:rPr>
          <w:rFonts w:cs="Tahoma"/>
          <w:lang w:val="pt-BR"/>
        </w:rPr>
        <w:t>“</w:t>
      </w:r>
      <w:r w:rsidRPr="008544B7">
        <w:rPr>
          <w:rFonts w:cs="Tahoma"/>
          <w:lang w:val="pt-BR"/>
        </w:rPr>
        <w:t>Subscription</w:t>
      </w:r>
      <w:r w:rsidR="003511B3" w:rsidRPr="008544B7">
        <w:rPr>
          <w:rFonts w:cs="Tahoma"/>
          <w:lang w:val="pt-BR"/>
        </w:rPr>
        <w:t>”</w:t>
      </w:r>
      <w:r w:rsidRPr="008544B7">
        <w:rPr>
          <w:rFonts w:cs="Tahoma"/>
          <w:lang w:val="pt-BR"/>
        </w:rPr>
        <w:t xml:space="preserve"> annuale, l</w:t>
      </w:r>
      <w:r w:rsidR="003511B3" w:rsidRPr="008544B7">
        <w:rPr>
          <w:rFonts w:cs="Tahoma"/>
          <w:lang w:val="pt-BR"/>
        </w:rPr>
        <w:t>’</w:t>
      </w:r>
      <w:r w:rsidRPr="008544B7">
        <w:rPr>
          <w:rFonts w:cs="Tahoma"/>
          <w:lang w:val="pt-BR"/>
        </w:rPr>
        <w:t>eventuale utilizzo in base alle Tariffe di Consumo verrà fatturato alla società o al rivenditore al termine di ciascun trimestre dell</w:t>
      </w:r>
      <w:r w:rsidR="003511B3" w:rsidRPr="008544B7">
        <w:rPr>
          <w:rFonts w:cs="Tahoma"/>
          <w:lang w:val="pt-BR"/>
        </w:rPr>
        <w:t>’</w:t>
      </w:r>
      <w:r w:rsidRPr="008544B7">
        <w:rPr>
          <w:rFonts w:cs="Tahoma"/>
          <w:lang w:val="pt-BR"/>
        </w:rPr>
        <w:t>iscrizione e alla scadenza del periodo di validità dell</w:t>
      </w:r>
      <w:r w:rsidR="003511B3" w:rsidRPr="008544B7">
        <w:rPr>
          <w:rFonts w:cs="Tahoma"/>
          <w:lang w:val="pt-BR"/>
        </w:rPr>
        <w:t>’</w:t>
      </w:r>
      <w:r w:rsidRPr="008544B7">
        <w:rPr>
          <w:rFonts w:cs="Tahoma"/>
          <w:lang w:val="pt-BR"/>
        </w:rPr>
        <w:t>abbonamento. Qualora una società scelga l</w:t>
      </w:r>
      <w:r w:rsidR="003511B3" w:rsidRPr="008544B7">
        <w:rPr>
          <w:rFonts w:cs="Tahoma"/>
          <w:lang w:val="pt-BR"/>
        </w:rPr>
        <w:t>’</w:t>
      </w:r>
      <w:r w:rsidRPr="008544B7">
        <w:rPr>
          <w:rFonts w:cs="Tahoma"/>
          <w:lang w:val="pt-BR"/>
        </w:rPr>
        <w:t>opzione di abbonamento con scadenza identica, l</w:t>
      </w:r>
      <w:r w:rsidR="003511B3" w:rsidRPr="008544B7">
        <w:rPr>
          <w:rFonts w:cs="Tahoma"/>
          <w:lang w:val="pt-BR"/>
        </w:rPr>
        <w:t>’</w:t>
      </w:r>
      <w:r w:rsidRPr="008544B7">
        <w:rPr>
          <w:rFonts w:cs="Tahoma"/>
          <w:lang w:val="pt-BR"/>
        </w:rPr>
        <w:t>eventuale utilizzo in base alle Tariffe di Consumo verrà fatturato alla società o al rivenditore al</w:t>
      </w:r>
      <w:r w:rsidR="008E2DB6" w:rsidRPr="008544B7">
        <w:rPr>
          <w:rFonts w:cs="Tahoma"/>
          <w:lang w:val="pt-BR"/>
        </w:rPr>
        <w:t> </w:t>
      </w:r>
      <w:r w:rsidRPr="008544B7">
        <w:rPr>
          <w:rFonts w:cs="Tahoma"/>
          <w:lang w:val="pt-BR"/>
        </w:rPr>
        <w:t>termine di ciascun trimestre dell</w:t>
      </w:r>
      <w:r w:rsidR="003511B3" w:rsidRPr="008544B7">
        <w:rPr>
          <w:rFonts w:cs="Tahoma"/>
          <w:lang w:val="pt-BR"/>
        </w:rPr>
        <w:t>’</w:t>
      </w:r>
      <w:r w:rsidRPr="008544B7">
        <w:rPr>
          <w:rFonts w:cs="Tahoma"/>
          <w:lang w:val="pt-BR"/>
        </w:rPr>
        <w:t>iscrizione.</w:t>
      </w:r>
      <w:r w:rsidR="003511B3" w:rsidRPr="008544B7">
        <w:rPr>
          <w:rFonts w:cs="Tahoma"/>
          <w:lang w:val="pt-BR"/>
        </w:rPr>
        <w:t xml:space="preserve"> </w:t>
      </w:r>
    </w:p>
    <w:p w14:paraId="56F6853E" w14:textId="77777777" w:rsidR="006A5DAE" w:rsidRPr="008544B7" w:rsidRDefault="006A5DAE" w:rsidP="006A5DAE">
      <w:pPr>
        <w:rPr>
          <w:rFonts w:cs="Tahoma"/>
          <w:lang w:val="pt-BR"/>
        </w:rPr>
      </w:pPr>
    </w:p>
    <w:p w14:paraId="56F6853F" w14:textId="77777777" w:rsidR="006A5DAE" w:rsidRPr="008544B7" w:rsidRDefault="006A5DAE" w:rsidP="006A5DAE">
      <w:pPr>
        <w:rPr>
          <w:rFonts w:cs="Tahoma"/>
          <w:lang w:val="pt-BR"/>
        </w:rPr>
      </w:pPr>
      <w:r w:rsidRPr="008544B7">
        <w:rPr>
          <w:rFonts w:cs="Tahoma"/>
          <w:lang w:val="pt-BR"/>
        </w:rPr>
        <w:t>L</w:t>
      </w:r>
      <w:r w:rsidR="003511B3" w:rsidRPr="008544B7">
        <w:rPr>
          <w:rFonts w:cs="Tahoma"/>
          <w:lang w:val="pt-BR"/>
        </w:rPr>
        <w:t>’</w:t>
      </w:r>
      <w:r w:rsidRPr="008544B7">
        <w:rPr>
          <w:rFonts w:cs="Tahoma"/>
          <w:lang w:val="pt-BR"/>
        </w:rPr>
        <w:t>utilizzo dei Servizi di Windows Azure dopo la scadenza o il termine del periodo di validità dell</w:t>
      </w:r>
      <w:r w:rsidR="003511B3" w:rsidRPr="008544B7">
        <w:rPr>
          <w:rFonts w:cs="Tahoma"/>
          <w:lang w:val="pt-BR"/>
        </w:rPr>
        <w:t>’</w:t>
      </w:r>
      <w:r w:rsidRPr="008544B7">
        <w:rPr>
          <w:rFonts w:cs="Tahoma"/>
          <w:lang w:val="pt-BR"/>
        </w:rPr>
        <w:t>abbonamento di una società verrà fatturato alla società o al rivenditore in base alle Tariffe di Consumo con cadenza trimestrale.</w:t>
      </w:r>
    </w:p>
    <w:p w14:paraId="56F68540" w14:textId="77777777" w:rsidR="006A5DAE" w:rsidRPr="008544B7" w:rsidRDefault="006A5DAE" w:rsidP="006A5DAE">
      <w:pPr>
        <w:rPr>
          <w:rFonts w:cs="Tahoma"/>
          <w:lang w:val="pt-BR"/>
        </w:rPr>
      </w:pPr>
    </w:p>
    <w:p w14:paraId="56F68541" w14:textId="77777777" w:rsidR="006A5DAE" w:rsidRPr="008544B7" w:rsidRDefault="006A5DAE" w:rsidP="006A5DAE">
      <w:pPr>
        <w:rPr>
          <w:rFonts w:cs="Tahoma"/>
          <w:lang w:val="pt-BR"/>
        </w:rPr>
      </w:pPr>
      <w:r w:rsidRPr="008544B7">
        <w:rPr>
          <w:rFonts w:cs="Tahoma"/>
          <w:lang w:val="pt-BR"/>
        </w:rPr>
        <w:t>Microsoft potrà abbassare i prezzi per i singoli Servizi di Windows Azure durante il periodo di validità dell</w:t>
      </w:r>
      <w:r w:rsidR="003511B3" w:rsidRPr="008544B7">
        <w:rPr>
          <w:rFonts w:cs="Tahoma"/>
          <w:lang w:val="pt-BR"/>
        </w:rPr>
        <w:t>’</w:t>
      </w:r>
      <w:r w:rsidRPr="008544B7">
        <w:rPr>
          <w:rFonts w:cs="Tahoma"/>
          <w:lang w:val="pt-BR"/>
        </w:rPr>
        <w:t>iscrizione di</w:t>
      </w:r>
      <w:r w:rsidR="008E2DB6" w:rsidRPr="008544B7">
        <w:rPr>
          <w:rFonts w:cs="Tahoma"/>
          <w:lang w:val="pt-BR"/>
        </w:rPr>
        <w:t> </w:t>
      </w:r>
      <w:r w:rsidRPr="008544B7">
        <w:rPr>
          <w:rFonts w:cs="Tahoma"/>
          <w:lang w:val="pt-BR"/>
        </w:rPr>
        <w:t>una società.</w:t>
      </w:r>
      <w:r w:rsidR="003511B3" w:rsidRPr="008544B7">
        <w:rPr>
          <w:rFonts w:cs="Tahoma"/>
          <w:lang w:val="pt-BR"/>
        </w:rPr>
        <w:t xml:space="preserve"> </w:t>
      </w:r>
      <w:r w:rsidRPr="008544B7">
        <w:rPr>
          <w:rFonts w:cs="Tahoma"/>
          <w:lang w:val="pt-BR"/>
        </w:rPr>
        <w:t>Per le società che acquistano i Servizi di Windows Azure direttamente da Microsoft, l</w:t>
      </w:r>
      <w:r w:rsidR="003511B3" w:rsidRPr="008544B7">
        <w:rPr>
          <w:rFonts w:cs="Tahoma"/>
          <w:lang w:val="pt-BR"/>
        </w:rPr>
        <w:t>’</w:t>
      </w:r>
      <w:r w:rsidRPr="008544B7">
        <w:rPr>
          <w:rFonts w:cs="Tahoma"/>
          <w:lang w:val="pt-BR"/>
        </w:rPr>
        <w:t>Elenco Prezzi Cliente (Customer Price Sheet) potrà indicare un prezzo maggiore al prezzo corrente in quel momento. Microsoft concederà i prezzi inferiori a quelle società durante il periodo in cui sono in vigore. Microsoft comunicherà alle società</w:t>
      </w:r>
      <w:r w:rsidR="008E2DB6" w:rsidRPr="008544B7">
        <w:rPr>
          <w:rFonts w:cs="Tahoma"/>
          <w:lang w:val="pt-BR"/>
        </w:rPr>
        <w:t> </w:t>
      </w:r>
      <w:r w:rsidRPr="008544B7">
        <w:rPr>
          <w:rFonts w:cs="Tahoma"/>
          <w:lang w:val="pt-BR"/>
        </w:rPr>
        <w:t>eventuali variazioni di questo tipo.</w:t>
      </w:r>
    </w:p>
    <w:p w14:paraId="56F68542" w14:textId="77777777" w:rsidR="006A5DAE" w:rsidRPr="008544B7" w:rsidRDefault="006A5DAE" w:rsidP="006A5DAE">
      <w:pPr>
        <w:rPr>
          <w:rFonts w:cs="Tahoma"/>
          <w:lang w:val="pt-BR"/>
        </w:rPr>
      </w:pPr>
    </w:p>
    <w:p w14:paraId="56F68543" w14:textId="77777777" w:rsidR="008E2DB6" w:rsidRPr="008544B7" w:rsidRDefault="008E2DB6" w:rsidP="006A5DAE">
      <w:pPr>
        <w:rPr>
          <w:rFonts w:cs="Tahoma"/>
          <w:lang w:val="pt-BR"/>
        </w:rPr>
      </w:pPr>
    </w:p>
    <w:p w14:paraId="56F68544" w14:textId="77777777" w:rsidR="006A5DAE" w:rsidRPr="008544B7" w:rsidRDefault="006A5DAE" w:rsidP="006A5DAE">
      <w:pPr>
        <w:rPr>
          <w:rFonts w:cs="Tahoma"/>
          <w:lang w:val="pt-BR"/>
        </w:rPr>
      </w:pPr>
      <w:r w:rsidRPr="008544B7">
        <w:rPr>
          <w:rFonts w:cs="Tahoma"/>
          <w:szCs w:val="18"/>
          <w:lang w:val="pt-BR"/>
        </w:rPr>
        <w:t>I prezzi e le condizioni di pagamento per gli abbonamenti acquistati presso i rivenditori sono stabiliti tramite un contratto tra la società e il suo rivenditore.</w:t>
      </w:r>
      <w:r w:rsidR="003511B3" w:rsidRPr="008544B7">
        <w:rPr>
          <w:rFonts w:cs="Tahoma"/>
          <w:szCs w:val="18"/>
          <w:lang w:val="pt-BR"/>
        </w:rPr>
        <w:t xml:space="preserve"> </w:t>
      </w:r>
      <w:r w:rsidRPr="008544B7">
        <w:rPr>
          <w:rFonts w:cs="Tahoma"/>
          <w:szCs w:val="18"/>
          <w:lang w:val="pt-BR"/>
        </w:rPr>
        <w:t xml:space="preserve">Il </w:t>
      </w:r>
      <w:r w:rsidRPr="008544B7">
        <w:rPr>
          <w:rFonts w:cs="Tahoma"/>
          <w:iCs/>
          <w:lang w:val="pt-BR"/>
        </w:rPr>
        <w:t>rivenditore di una società fornirà informazioni aggiuntive relativamente alle procedure di effettuazione degli ordini per i Servizi Windows Azure.</w:t>
      </w:r>
      <w:r w:rsidR="003511B3" w:rsidRPr="008544B7">
        <w:rPr>
          <w:rFonts w:cs="Tahoma"/>
          <w:iCs/>
          <w:lang w:val="pt-BR"/>
        </w:rPr>
        <w:t xml:space="preserve"> </w:t>
      </w:r>
      <w:r w:rsidRPr="008544B7">
        <w:rPr>
          <w:rFonts w:cs="Tahoma"/>
          <w:iCs/>
          <w:lang w:val="pt-BR"/>
        </w:rPr>
        <w:t xml:space="preserve">I prezzi e le condizioni di fatturazione per tutti i Servizi di Windows Azure saranno disciplinati da un contratto specifico tra la società e il relativo rivenditore. </w:t>
      </w:r>
      <w:r w:rsidRPr="008544B7">
        <w:rPr>
          <w:rFonts w:cs="Tahoma"/>
          <w:lang w:val="pt-BR"/>
        </w:rPr>
        <w:t>Microsoft potrà ribassare i prezzi per i singoli Servizi di Windows Azure durante il periodo di validità dell</w:t>
      </w:r>
      <w:r w:rsidR="003511B3" w:rsidRPr="008544B7">
        <w:rPr>
          <w:rFonts w:cs="Tahoma"/>
          <w:lang w:val="pt-BR"/>
        </w:rPr>
        <w:t>’</w:t>
      </w:r>
      <w:r w:rsidRPr="008544B7">
        <w:rPr>
          <w:rFonts w:cs="Tahoma"/>
          <w:lang w:val="pt-BR"/>
        </w:rPr>
        <w:t>iscrizione di</w:t>
      </w:r>
      <w:r w:rsidR="008E2DB6" w:rsidRPr="008544B7">
        <w:rPr>
          <w:rFonts w:cs="Tahoma"/>
          <w:lang w:val="pt-BR"/>
        </w:rPr>
        <w:t> </w:t>
      </w:r>
      <w:r w:rsidRPr="008544B7">
        <w:rPr>
          <w:rFonts w:cs="Tahoma"/>
          <w:lang w:val="pt-BR"/>
        </w:rPr>
        <w:t>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3511B3" w:rsidRPr="008544B7">
        <w:rPr>
          <w:rFonts w:cs="Tahoma"/>
          <w:lang w:val="pt-BR"/>
        </w:rPr>
        <w:t>’</w:t>
      </w:r>
      <w:r w:rsidRPr="008544B7">
        <w:rPr>
          <w:rFonts w:cs="Tahoma"/>
          <w:lang w:val="pt-BR"/>
        </w:rPr>
        <w:t>applicabilità di qualsiasi variazione di prezzo.</w:t>
      </w:r>
    </w:p>
    <w:p w14:paraId="56F68545" w14:textId="77777777" w:rsidR="00BD1A6A" w:rsidRPr="008544B7" w:rsidRDefault="00BD1A6A">
      <w:pPr>
        <w:rPr>
          <w:rFonts w:cs="Tahoma"/>
          <w:lang w:val="pt-BR"/>
        </w:rPr>
      </w:pPr>
    </w:p>
    <w:p w14:paraId="56F68546" w14:textId="77777777" w:rsidR="00776E3B" w:rsidRPr="003511B3" w:rsidRDefault="005242EC" w:rsidP="005242EC">
      <w:pPr>
        <w:spacing w:after="60"/>
        <w:outlineLvl w:val="1"/>
        <w:rPr>
          <w:rFonts w:cs="Tahoma"/>
        </w:rPr>
      </w:pPr>
      <w:r w:rsidRPr="003511B3">
        <w:rPr>
          <w:rFonts w:cs="Tahoma"/>
          <w:b/>
          <w:sz w:val="20"/>
          <w:szCs w:val="18"/>
        </w:rPr>
        <w:t>Tariffe di Impegno per Windows Azure.</w:t>
      </w:r>
    </w:p>
    <w:p w14:paraId="56F68547" w14:textId="77777777" w:rsidR="00776E3B" w:rsidRPr="003511B3" w:rsidRDefault="006A5DAE" w:rsidP="00776E3B">
      <w:pPr>
        <w:outlineLvl w:val="1"/>
        <w:rPr>
          <w:rFonts w:cs="Tahoma"/>
        </w:rPr>
      </w:pPr>
      <w:r w:rsidRPr="003511B3">
        <w:rPr>
          <w:rFonts w:cs="Tahoma"/>
          <w:szCs w:val="18"/>
        </w:rPr>
        <w:t>Le Tariffe di Impegno delle società per i Servizi di Windows Azure si basano sul Livello di Impegno Monetario di</w:t>
      </w:r>
      <w:r w:rsidR="008E2DB6">
        <w:rPr>
          <w:rFonts w:cs="Tahoma"/>
          <w:szCs w:val="18"/>
        </w:rPr>
        <w:t> </w:t>
      </w:r>
      <w:r w:rsidRPr="003511B3">
        <w:rPr>
          <w:rFonts w:cs="Tahoma"/>
          <w:szCs w:val="18"/>
        </w:rPr>
        <w:t>Windows Azure e sul livello di prezzo dell</w:t>
      </w:r>
      <w:r w:rsidR="003511B3">
        <w:rPr>
          <w:rFonts w:cs="Tahoma"/>
          <w:szCs w:val="18"/>
        </w:rPr>
        <w:t>’</w:t>
      </w:r>
      <w:r w:rsidRPr="003511B3">
        <w:rPr>
          <w:rFonts w:cs="Tahoma"/>
          <w:szCs w:val="18"/>
        </w:rPr>
        <w:t>iscrizione. Il Livello di Impegno Monetario per Windows Azure è determinato dalla quantità annuale di Impegni Monetari per Windows Azure della società (vale a dire, l</w:t>
      </w:r>
      <w:r w:rsidR="003511B3">
        <w:rPr>
          <w:rFonts w:cs="Tahoma"/>
          <w:szCs w:val="18"/>
        </w:rPr>
        <w:t>’</w:t>
      </w:r>
      <w:r w:rsidRPr="003511B3">
        <w:rPr>
          <w:rFonts w:cs="Tahoma"/>
          <w:szCs w:val="18"/>
        </w:rPr>
        <w:t>importo monetario totale che la società si impegna a soddisfare durante il periodo di validità dell</w:t>
      </w:r>
      <w:r w:rsidR="003511B3">
        <w:rPr>
          <w:rFonts w:cs="Tahoma"/>
          <w:szCs w:val="18"/>
        </w:rPr>
        <w:t>’</w:t>
      </w:r>
      <w:r w:rsidRPr="003511B3">
        <w:rPr>
          <w:rFonts w:cs="Tahoma"/>
          <w:szCs w:val="18"/>
        </w:rPr>
        <w:t>abbonamento a Windows</w:t>
      </w:r>
      <w:r w:rsidR="00CB4E95">
        <w:rPr>
          <w:rFonts w:cs="Tahoma"/>
          <w:szCs w:val="18"/>
        </w:rPr>
        <w:t> </w:t>
      </w:r>
      <w:r w:rsidRPr="003511B3">
        <w:rPr>
          <w:rFonts w:cs="Tahoma"/>
          <w:szCs w:val="18"/>
        </w:rPr>
        <w:t xml:space="preserve">Azure) e corrisponde allo sconto specificato nella tabella che segue (espresso come percentuale </w:t>
      </w:r>
      <w:r w:rsidR="00CB4E95">
        <w:rPr>
          <w:rFonts w:cs="Tahoma"/>
          <w:szCs w:val="18"/>
        </w:rPr>
        <w:br/>
      </w:r>
      <w:r w:rsidRPr="003511B3">
        <w:rPr>
          <w:rFonts w:cs="Tahoma"/>
          <w:szCs w:val="18"/>
        </w:rPr>
        <w:t xml:space="preserve">da detrarre dalle Tariffe di Eccedenza/Consumo di Windows Azure). </w:t>
      </w:r>
    </w:p>
    <w:p w14:paraId="56F68548" w14:textId="77777777" w:rsidR="00776E3B" w:rsidRPr="003511B3" w:rsidRDefault="00776E3B" w:rsidP="00776E3B">
      <w:pPr>
        <w:ind w:left="720"/>
        <w:outlineLvl w:val="1"/>
        <w:rPr>
          <w:rFonts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8544B7" w14:paraId="56F6854C" w14:textId="77777777"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6F68549" w14:textId="77777777" w:rsidR="00776E3B" w:rsidRPr="003511B3" w:rsidRDefault="00776E3B" w:rsidP="008E2DB6">
            <w:pPr>
              <w:jc w:val="center"/>
              <w:rPr>
                <w:rFonts w:eastAsia="Times New Roman" w:cs="Tahoma"/>
                <w:b/>
                <w:bCs/>
                <w:szCs w:val="18"/>
              </w:rPr>
            </w:pPr>
            <w:r w:rsidRPr="003511B3">
              <w:rPr>
                <w:rFonts w:cs="Tahoma"/>
                <w:b/>
                <w:bCs/>
                <w:szCs w:val="18"/>
              </w:rPr>
              <w:t>Livello di Impegno Monetario per Windows</w:t>
            </w:r>
            <w:r w:rsidR="008E2DB6">
              <w:rPr>
                <w:rFonts w:cs="Tahoma"/>
                <w:b/>
                <w:bCs/>
                <w:szCs w:val="18"/>
              </w:rPr>
              <w:t> </w:t>
            </w:r>
            <w:r w:rsidRPr="003511B3">
              <w:rPr>
                <w:rFonts w:cs="Tahoma"/>
                <w:b/>
                <w:bCs/>
                <w:szCs w:val="18"/>
              </w:rPr>
              <w:t>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6F6854A" w14:textId="77777777" w:rsidR="00776E3B" w:rsidRPr="003511B3" w:rsidRDefault="00776E3B" w:rsidP="0044720D">
            <w:pPr>
              <w:jc w:val="center"/>
              <w:rPr>
                <w:rFonts w:eastAsia="Times New Roman" w:cs="Tahoma"/>
                <w:b/>
                <w:bCs/>
                <w:szCs w:val="18"/>
              </w:rPr>
            </w:pPr>
            <w:r w:rsidRPr="003511B3">
              <w:rPr>
                <w:rFonts w:eastAsia="Times New Roman" w:cs="Tahoma"/>
                <w:b/>
                <w:bCs/>
                <w:szCs w:val="18"/>
              </w:rPr>
              <w:t>Quantità Unitaria Annuale dell</w:t>
            </w:r>
            <w:r w:rsidR="003511B3">
              <w:rPr>
                <w:rFonts w:eastAsia="Times New Roman" w:cs="Tahoma"/>
                <w:b/>
                <w:bCs/>
                <w:szCs w:val="18"/>
              </w:rPr>
              <w:t>’</w:t>
            </w:r>
            <w:r w:rsidRPr="003511B3">
              <w:rPr>
                <w:rFonts w:eastAsia="Times New Roman" w:cs="Tahoma"/>
                <w:b/>
                <w:bCs/>
                <w:szCs w:val="18"/>
              </w:rPr>
              <w:t>Impegno Monetario per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56F6854B" w14:textId="77777777" w:rsidR="00776E3B" w:rsidRPr="008544B7" w:rsidRDefault="00776E3B" w:rsidP="0044720D">
            <w:pPr>
              <w:jc w:val="center"/>
              <w:rPr>
                <w:rFonts w:eastAsia="Times New Roman" w:cs="Tahoma"/>
                <w:b/>
                <w:bCs/>
                <w:szCs w:val="18"/>
                <w:lang w:val="pt-BR"/>
              </w:rPr>
            </w:pPr>
            <w:r w:rsidRPr="008544B7">
              <w:rPr>
                <w:rFonts w:cs="Tahoma"/>
                <w:b/>
                <w:bCs/>
                <w:szCs w:val="18"/>
                <w:lang w:val="pt-BR"/>
              </w:rPr>
              <w:t>Sconto da Detrarre dalle Tariffe di Consumo</w:t>
            </w:r>
          </w:p>
        </w:tc>
      </w:tr>
      <w:tr w:rsidR="00776E3B" w:rsidRPr="003511B3" w14:paraId="56F68550"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F6854D" w14:textId="77777777" w:rsidR="00776E3B" w:rsidRPr="003511B3" w:rsidRDefault="00776E3B" w:rsidP="0044720D">
            <w:pPr>
              <w:spacing w:before="100" w:beforeAutospacing="1" w:after="100" w:afterAutospacing="1"/>
              <w:ind w:right="259"/>
              <w:jc w:val="center"/>
              <w:rPr>
                <w:rFonts w:eastAsia="Times New Roman" w:cs="Tahoma"/>
                <w:szCs w:val="18"/>
              </w:rPr>
            </w:pPr>
            <w:r w:rsidRPr="003511B3">
              <w:rPr>
                <w:rFonts w:eastAsia="Times New Roman" w:cs="Tahoma"/>
                <w:szCs w:val="18"/>
              </w:rPr>
              <w:t>Livello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F6854E" w14:textId="77777777" w:rsidR="00776E3B" w:rsidRPr="003511B3" w:rsidRDefault="00776E3B" w:rsidP="0044720D">
            <w:pPr>
              <w:spacing w:before="100" w:beforeAutospacing="1" w:after="100" w:afterAutospacing="1"/>
              <w:ind w:right="180"/>
              <w:jc w:val="center"/>
              <w:rPr>
                <w:rFonts w:eastAsia="Times New Roman" w:cs="Tahoma"/>
                <w:szCs w:val="18"/>
              </w:rPr>
            </w:pPr>
            <w:r w:rsidRPr="003511B3">
              <w:rPr>
                <w:rFonts w:eastAsia="Times New Roman" w:cs="Tahoma"/>
                <w:szCs w:val="18"/>
              </w:rPr>
              <w:t>Fino a 1</w:t>
            </w:r>
            <w:r w:rsidR="004D0F5B">
              <w:rPr>
                <w:rFonts w:eastAsia="Times New Roman" w:cs="Tahoma"/>
                <w:szCs w:val="18"/>
              </w:rPr>
              <w:t>.</w:t>
            </w:r>
            <w:r w:rsidRPr="003511B3">
              <w:rPr>
                <w:rFonts w:eastAsia="Times New Roman" w:cs="Tahoma"/>
                <w:szCs w:val="18"/>
              </w:rPr>
              <w:t>799 Unità</w:t>
            </w:r>
          </w:p>
        </w:tc>
        <w:tc>
          <w:tcPr>
            <w:tcW w:w="2082" w:type="dxa"/>
            <w:tcBorders>
              <w:top w:val="single" w:sz="8" w:space="0" w:color="auto"/>
              <w:left w:val="single" w:sz="8" w:space="0" w:color="auto"/>
              <w:bottom w:val="single" w:sz="8" w:space="0" w:color="auto"/>
              <w:right w:val="single" w:sz="8" w:space="0" w:color="auto"/>
            </w:tcBorders>
            <w:hideMark/>
          </w:tcPr>
          <w:p w14:paraId="56F6854F" w14:textId="77777777" w:rsidR="00776E3B" w:rsidRPr="003511B3" w:rsidRDefault="00776E3B" w:rsidP="0044720D">
            <w:pPr>
              <w:spacing w:before="100" w:beforeAutospacing="1" w:after="100" w:afterAutospacing="1"/>
              <w:ind w:right="180"/>
              <w:jc w:val="center"/>
              <w:rPr>
                <w:rFonts w:eastAsia="Times New Roman" w:cs="Tahoma"/>
                <w:szCs w:val="18"/>
              </w:rPr>
            </w:pPr>
            <w:r w:rsidRPr="003511B3">
              <w:rPr>
                <w:rFonts w:eastAsia="Times New Roman" w:cs="Tahoma"/>
                <w:szCs w:val="18"/>
              </w:rPr>
              <w:t>23%</w:t>
            </w:r>
          </w:p>
        </w:tc>
      </w:tr>
      <w:tr w:rsidR="00776E3B" w:rsidRPr="003511B3" w14:paraId="56F68554"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F68551" w14:textId="77777777" w:rsidR="00776E3B" w:rsidRPr="003511B3" w:rsidRDefault="00776E3B" w:rsidP="0044720D">
            <w:pPr>
              <w:spacing w:before="100" w:beforeAutospacing="1" w:after="100" w:afterAutospacing="1"/>
              <w:ind w:right="259"/>
              <w:jc w:val="center"/>
              <w:rPr>
                <w:rFonts w:eastAsia="Times New Roman" w:cs="Tahoma"/>
                <w:szCs w:val="18"/>
              </w:rPr>
            </w:pPr>
            <w:r w:rsidRPr="003511B3">
              <w:rPr>
                <w:rFonts w:eastAsia="Times New Roman" w:cs="Tahoma"/>
                <w:szCs w:val="18"/>
              </w:rPr>
              <w:t>Livello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F68552" w14:textId="77777777" w:rsidR="00776E3B" w:rsidRPr="003511B3" w:rsidRDefault="00776E3B" w:rsidP="0044720D">
            <w:pPr>
              <w:spacing w:before="100" w:beforeAutospacing="1" w:after="100" w:afterAutospacing="1"/>
              <w:ind w:right="180"/>
              <w:jc w:val="center"/>
              <w:rPr>
                <w:rFonts w:eastAsia="Times New Roman" w:cs="Tahoma"/>
                <w:szCs w:val="18"/>
              </w:rPr>
            </w:pPr>
            <w:r w:rsidRPr="003511B3">
              <w:rPr>
                <w:rFonts w:eastAsia="Times New Roman" w:cs="Tahoma"/>
                <w:szCs w:val="18"/>
              </w:rPr>
              <w:t>1</w:t>
            </w:r>
            <w:r w:rsidR="007216EB">
              <w:rPr>
                <w:rFonts w:eastAsia="Times New Roman" w:cs="Tahoma"/>
                <w:szCs w:val="18"/>
              </w:rPr>
              <w:t>.</w:t>
            </w:r>
            <w:r w:rsidRPr="003511B3">
              <w:rPr>
                <w:rFonts w:eastAsia="Times New Roman" w:cs="Tahoma"/>
                <w:szCs w:val="18"/>
              </w:rPr>
              <w:t xml:space="preserve">800 </w:t>
            </w:r>
            <w:r w:rsidR="004D0F5B">
              <w:rPr>
                <w:rFonts w:eastAsia="Times New Roman" w:cs="Tahoma"/>
                <w:szCs w:val="18"/>
              </w:rPr>
              <w:t>–</w:t>
            </w:r>
            <w:r w:rsidRPr="003511B3">
              <w:rPr>
                <w:rFonts w:eastAsia="Times New Roman" w:cs="Tahoma"/>
                <w:szCs w:val="18"/>
              </w:rPr>
              <w:t xml:space="preserve"> 4</w:t>
            </w:r>
            <w:r w:rsidR="004D0F5B">
              <w:rPr>
                <w:rFonts w:eastAsia="Times New Roman" w:cs="Tahoma"/>
                <w:szCs w:val="18"/>
              </w:rPr>
              <w:t>.</w:t>
            </w:r>
            <w:r w:rsidRPr="003511B3">
              <w:rPr>
                <w:rFonts w:eastAsia="Times New Roman" w:cs="Tahoma"/>
                <w:szCs w:val="18"/>
              </w:rPr>
              <w:t>799 Unità</w:t>
            </w:r>
          </w:p>
        </w:tc>
        <w:tc>
          <w:tcPr>
            <w:tcW w:w="2082" w:type="dxa"/>
            <w:tcBorders>
              <w:top w:val="single" w:sz="8" w:space="0" w:color="auto"/>
              <w:left w:val="single" w:sz="8" w:space="0" w:color="auto"/>
              <w:bottom w:val="single" w:sz="8" w:space="0" w:color="auto"/>
              <w:right w:val="single" w:sz="8" w:space="0" w:color="auto"/>
            </w:tcBorders>
            <w:hideMark/>
          </w:tcPr>
          <w:p w14:paraId="56F68553" w14:textId="77777777" w:rsidR="00776E3B" w:rsidRPr="003511B3" w:rsidRDefault="00776E3B" w:rsidP="0044720D">
            <w:pPr>
              <w:spacing w:before="100" w:beforeAutospacing="1" w:after="100" w:afterAutospacing="1"/>
              <w:ind w:right="180"/>
              <w:jc w:val="center"/>
              <w:rPr>
                <w:rFonts w:eastAsia="Times New Roman" w:cs="Tahoma"/>
                <w:szCs w:val="18"/>
              </w:rPr>
            </w:pPr>
            <w:r w:rsidRPr="003511B3">
              <w:rPr>
                <w:rFonts w:eastAsia="Times New Roman" w:cs="Tahoma"/>
                <w:szCs w:val="18"/>
              </w:rPr>
              <w:t>26%</w:t>
            </w:r>
          </w:p>
        </w:tc>
      </w:tr>
      <w:tr w:rsidR="00776E3B" w:rsidRPr="003511B3" w14:paraId="56F68558"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F68555" w14:textId="77777777" w:rsidR="00776E3B" w:rsidRPr="003511B3" w:rsidRDefault="00776E3B" w:rsidP="0044720D">
            <w:pPr>
              <w:spacing w:before="100" w:beforeAutospacing="1" w:after="100" w:afterAutospacing="1"/>
              <w:ind w:right="259"/>
              <w:jc w:val="center"/>
              <w:rPr>
                <w:rFonts w:eastAsia="Times New Roman" w:cs="Tahoma"/>
                <w:szCs w:val="18"/>
              </w:rPr>
            </w:pPr>
            <w:r w:rsidRPr="003511B3">
              <w:rPr>
                <w:rFonts w:eastAsia="Times New Roman" w:cs="Tahoma"/>
                <w:szCs w:val="18"/>
              </w:rPr>
              <w:t>Livello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F68556" w14:textId="77777777" w:rsidR="00776E3B" w:rsidRPr="003511B3" w:rsidRDefault="00776E3B" w:rsidP="0044720D">
            <w:pPr>
              <w:spacing w:before="100" w:beforeAutospacing="1" w:after="100" w:afterAutospacing="1"/>
              <w:ind w:right="180"/>
              <w:jc w:val="center"/>
              <w:rPr>
                <w:rFonts w:eastAsia="Times New Roman" w:cs="Tahoma"/>
                <w:szCs w:val="18"/>
              </w:rPr>
            </w:pPr>
            <w:r w:rsidRPr="003511B3">
              <w:rPr>
                <w:rFonts w:eastAsia="Times New Roman" w:cs="Tahoma"/>
                <w:szCs w:val="18"/>
              </w:rPr>
              <w:t>4</w:t>
            </w:r>
            <w:r w:rsidR="007216EB">
              <w:rPr>
                <w:rFonts w:eastAsia="Times New Roman" w:cs="Tahoma"/>
                <w:szCs w:val="18"/>
              </w:rPr>
              <w:t>.</w:t>
            </w:r>
            <w:r w:rsidRPr="003511B3">
              <w:rPr>
                <w:rFonts w:eastAsia="Times New Roman" w:cs="Tahoma"/>
                <w:szCs w:val="18"/>
              </w:rPr>
              <w:t xml:space="preserve">800 </w:t>
            </w:r>
            <w:r w:rsidR="004D0F5B">
              <w:rPr>
                <w:rFonts w:eastAsia="Times New Roman" w:cs="Tahoma"/>
                <w:szCs w:val="18"/>
              </w:rPr>
              <w:t>–</w:t>
            </w:r>
            <w:r w:rsidRPr="003511B3">
              <w:rPr>
                <w:rFonts w:eastAsia="Times New Roman" w:cs="Tahoma"/>
                <w:szCs w:val="18"/>
              </w:rPr>
              <w:t xml:space="preserve"> 11</w:t>
            </w:r>
            <w:r w:rsidR="004D0F5B">
              <w:rPr>
                <w:rFonts w:eastAsia="Times New Roman" w:cs="Tahoma"/>
                <w:szCs w:val="18"/>
              </w:rPr>
              <w:t>.</w:t>
            </w:r>
            <w:r w:rsidRPr="003511B3">
              <w:rPr>
                <w:rFonts w:eastAsia="Times New Roman" w:cs="Tahoma"/>
                <w:szCs w:val="18"/>
              </w:rPr>
              <w:t>999 Unità</w:t>
            </w:r>
          </w:p>
        </w:tc>
        <w:tc>
          <w:tcPr>
            <w:tcW w:w="2082" w:type="dxa"/>
            <w:tcBorders>
              <w:top w:val="single" w:sz="8" w:space="0" w:color="auto"/>
              <w:left w:val="single" w:sz="8" w:space="0" w:color="auto"/>
              <w:bottom w:val="single" w:sz="8" w:space="0" w:color="auto"/>
              <w:right w:val="single" w:sz="8" w:space="0" w:color="auto"/>
            </w:tcBorders>
            <w:hideMark/>
          </w:tcPr>
          <w:p w14:paraId="56F68557" w14:textId="77777777" w:rsidR="00776E3B" w:rsidRPr="003511B3" w:rsidRDefault="00776E3B" w:rsidP="0044720D">
            <w:pPr>
              <w:spacing w:before="100" w:beforeAutospacing="1" w:after="100" w:afterAutospacing="1"/>
              <w:ind w:right="180"/>
              <w:jc w:val="center"/>
              <w:rPr>
                <w:rFonts w:eastAsia="Times New Roman" w:cs="Tahoma"/>
                <w:szCs w:val="18"/>
              </w:rPr>
            </w:pPr>
            <w:r w:rsidRPr="003511B3">
              <w:rPr>
                <w:rFonts w:eastAsia="Times New Roman" w:cs="Tahoma"/>
                <w:szCs w:val="18"/>
              </w:rPr>
              <w:t>30%</w:t>
            </w:r>
          </w:p>
        </w:tc>
      </w:tr>
      <w:tr w:rsidR="00776E3B" w:rsidRPr="003511B3" w14:paraId="56F6855C"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F68559" w14:textId="77777777" w:rsidR="00776E3B" w:rsidRPr="003511B3" w:rsidRDefault="00776E3B" w:rsidP="0044720D">
            <w:pPr>
              <w:spacing w:before="100" w:beforeAutospacing="1" w:after="100" w:afterAutospacing="1"/>
              <w:ind w:right="259"/>
              <w:jc w:val="center"/>
              <w:rPr>
                <w:rFonts w:eastAsia="Times New Roman" w:cs="Tahoma"/>
                <w:szCs w:val="18"/>
              </w:rPr>
            </w:pPr>
            <w:r w:rsidRPr="003511B3">
              <w:rPr>
                <w:rFonts w:eastAsia="Times New Roman" w:cs="Tahoma"/>
                <w:szCs w:val="18"/>
              </w:rPr>
              <w:t>Livello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6F6855A" w14:textId="77777777" w:rsidR="00776E3B" w:rsidRPr="003511B3" w:rsidRDefault="00776E3B" w:rsidP="0044720D">
            <w:pPr>
              <w:spacing w:before="100" w:beforeAutospacing="1" w:after="100" w:afterAutospacing="1"/>
              <w:ind w:right="180"/>
              <w:jc w:val="center"/>
              <w:rPr>
                <w:rFonts w:eastAsia="Times New Roman" w:cs="Tahoma"/>
                <w:szCs w:val="18"/>
              </w:rPr>
            </w:pPr>
            <w:r w:rsidRPr="003511B3">
              <w:rPr>
                <w:rFonts w:eastAsia="Times New Roman" w:cs="Tahoma"/>
                <w:szCs w:val="18"/>
              </w:rPr>
              <w:t>Oltre 12</w:t>
            </w:r>
            <w:r w:rsidR="004D0F5B">
              <w:rPr>
                <w:rFonts w:eastAsia="Times New Roman" w:cs="Tahoma"/>
                <w:szCs w:val="18"/>
              </w:rPr>
              <w:t>.</w:t>
            </w:r>
            <w:r w:rsidRPr="003511B3">
              <w:rPr>
                <w:rFonts w:eastAsia="Times New Roman" w:cs="Tahoma"/>
                <w:szCs w:val="18"/>
              </w:rPr>
              <w:t>000 Unità</w:t>
            </w:r>
          </w:p>
        </w:tc>
        <w:tc>
          <w:tcPr>
            <w:tcW w:w="2082" w:type="dxa"/>
            <w:tcBorders>
              <w:top w:val="single" w:sz="8" w:space="0" w:color="auto"/>
              <w:left w:val="single" w:sz="8" w:space="0" w:color="auto"/>
              <w:bottom w:val="single" w:sz="8" w:space="0" w:color="auto"/>
              <w:right w:val="single" w:sz="8" w:space="0" w:color="auto"/>
            </w:tcBorders>
            <w:hideMark/>
          </w:tcPr>
          <w:p w14:paraId="56F6855B" w14:textId="77777777" w:rsidR="00776E3B" w:rsidRPr="003511B3" w:rsidRDefault="00776E3B" w:rsidP="0044720D">
            <w:pPr>
              <w:spacing w:before="100" w:beforeAutospacing="1" w:after="100" w:afterAutospacing="1"/>
              <w:ind w:right="180"/>
              <w:jc w:val="center"/>
              <w:rPr>
                <w:rFonts w:eastAsia="Times New Roman" w:cs="Tahoma"/>
                <w:szCs w:val="18"/>
              </w:rPr>
            </w:pPr>
            <w:r w:rsidRPr="003511B3">
              <w:rPr>
                <w:rFonts w:eastAsia="Times New Roman" w:cs="Tahoma"/>
                <w:szCs w:val="18"/>
              </w:rPr>
              <w:t>35%</w:t>
            </w:r>
          </w:p>
        </w:tc>
      </w:tr>
    </w:tbl>
    <w:p w14:paraId="56F6855D" w14:textId="77777777" w:rsidR="006A5DAE" w:rsidRPr="008544B7" w:rsidRDefault="00AA0329" w:rsidP="002E57CF">
      <w:pPr>
        <w:ind w:left="1080"/>
        <w:outlineLvl w:val="1"/>
        <w:rPr>
          <w:rFonts w:cs="Tahoma"/>
          <w:lang w:val="es-ES"/>
        </w:rPr>
      </w:pPr>
      <w:r w:rsidRPr="008544B7">
        <w:rPr>
          <w:rFonts w:cs="Tahoma"/>
          <w:i/>
          <w:sz w:val="16"/>
          <w:szCs w:val="18"/>
          <w:lang w:val="es-ES"/>
        </w:rPr>
        <w:t>* Unità è un importo monetario nella valuta applicabile</w:t>
      </w:r>
    </w:p>
    <w:p w14:paraId="56F6855E" w14:textId="77777777" w:rsidR="00776E3B" w:rsidRPr="008544B7" w:rsidRDefault="00776E3B" w:rsidP="00776E3B">
      <w:pPr>
        <w:outlineLvl w:val="1"/>
        <w:rPr>
          <w:rFonts w:cs="Tahoma"/>
          <w:lang w:val="es-ES"/>
        </w:rPr>
      </w:pPr>
    </w:p>
    <w:p w14:paraId="56F6855F" w14:textId="77777777" w:rsidR="00776E3B" w:rsidRPr="008544B7" w:rsidRDefault="00776E3B" w:rsidP="00776E3B">
      <w:pPr>
        <w:outlineLvl w:val="1"/>
        <w:rPr>
          <w:rFonts w:cs="Tahoma"/>
          <w:lang w:val="es-ES"/>
        </w:rPr>
      </w:pPr>
      <w:r w:rsidRPr="008544B7">
        <w:rPr>
          <w:rFonts w:cs="Tahoma"/>
          <w:szCs w:val="18"/>
          <w:lang w:val="es-ES"/>
        </w:rPr>
        <w:t>Una società potrà incrementare la propria quantità annuale di Impegni Monetari per Windows Azure e qualificarsi per</w:t>
      </w:r>
      <w:r w:rsidR="00CB4E95" w:rsidRPr="008544B7">
        <w:rPr>
          <w:rFonts w:cs="Tahoma"/>
          <w:lang w:val="es-ES"/>
        </w:rPr>
        <w:t> </w:t>
      </w:r>
      <w:r w:rsidRPr="008544B7">
        <w:rPr>
          <w:rFonts w:cs="Tahoma"/>
          <w:szCs w:val="18"/>
          <w:lang w:val="es-ES"/>
        </w:rPr>
        <w:t>un Livello superiore in qualsiasi momento del periodo di validità dell</w:t>
      </w:r>
      <w:r w:rsidR="003511B3" w:rsidRPr="008544B7">
        <w:rPr>
          <w:rFonts w:cs="Tahoma"/>
          <w:szCs w:val="18"/>
          <w:lang w:val="es-ES"/>
        </w:rPr>
        <w:t>’</w:t>
      </w:r>
      <w:r w:rsidRPr="008544B7">
        <w:rPr>
          <w:rFonts w:cs="Tahoma"/>
          <w:szCs w:val="18"/>
          <w:lang w:val="es-ES"/>
        </w:rPr>
        <w:t>abbonamento a Windows Azure.</w:t>
      </w:r>
      <w:r w:rsidR="003511B3" w:rsidRPr="008544B7">
        <w:rPr>
          <w:rFonts w:cs="Tahoma"/>
          <w:szCs w:val="18"/>
          <w:lang w:val="es-ES"/>
        </w:rPr>
        <w:t xml:space="preserve"> </w:t>
      </w:r>
      <w:r w:rsidRPr="008544B7">
        <w:rPr>
          <w:rFonts w:cs="Tahoma"/>
          <w:szCs w:val="18"/>
          <w:lang w:val="es-ES"/>
        </w:rPr>
        <w:t>Le nuove Tariffe di Impegno si applicheranno all</w:t>
      </w:r>
      <w:r w:rsidR="003511B3" w:rsidRPr="008544B7">
        <w:rPr>
          <w:rFonts w:cs="Tahoma"/>
          <w:szCs w:val="18"/>
          <w:lang w:val="es-ES"/>
        </w:rPr>
        <w:t>’</w:t>
      </w:r>
      <w:r w:rsidRPr="008544B7">
        <w:rPr>
          <w:rFonts w:cs="Tahoma"/>
          <w:szCs w:val="18"/>
          <w:lang w:val="es-ES"/>
        </w:rPr>
        <w:t>utilizzo dei Servizi di Windows Azure da parte della società a decorrere dal primo giorno del mese solare successivo alla variazione della quantità di licenze annuale dell</w:t>
      </w:r>
      <w:r w:rsidR="003511B3" w:rsidRPr="008544B7">
        <w:rPr>
          <w:rFonts w:cs="Tahoma"/>
          <w:szCs w:val="18"/>
          <w:lang w:val="es-ES"/>
        </w:rPr>
        <w:t>’</w:t>
      </w:r>
      <w:r w:rsidRPr="008544B7">
        <w:rPr>
          <w:rFonts w:cs="Tahoma"/>
          <w:szCs w:val="18"/>
          <w:lang w:val="es-ES"/>
        </w:rPr>
        <w:t>Impegno Monetario per</w:t>
      </w:r>
      <w:r w:rsidR="00CB4E95" w:rsidRPr="008544B7">
        <w:rPr>
          <w:rFonts w:cs="Tahoma"/>
          <w:lang w:val="es-ES"/>
        </w:rPr>
        <w:t> </w:t>
      </w:r>
      <w:r w:rsidRPr="008544B7">
        <w:rPr>
          <w:rFonts w:cs="Tahoma"/>
          <w:szCs w:val="18"/>
          <w:lang w:val="es-ES"/>
        </w:rPr>
        <w:t xml:space="preserve">Windows Azure da parte della società. </w:t>
      </w:r>
    </w:p>
    <w:p w14:paraId="56F68560" w14:textId="77777777" w:rsidR="00776E3B" w:rsidRPr="008544B7" w:rsidRDefault="00776E3B" w:rsidP="00776E3B">
      <w:pPr>
        <w:outlineLvl w:val="1"/>
        <w:rPr>
          <w:rFonts w:cs="Tahoma"/>
          <w:lang w:val="es-ES"/>
        </w:rPr>
      </w:pPr>
    </w:p>
    <w:p w14:paraId="56F68561" w14:textId="77777777" w:rsidR="00776E3B" w:rsidRPr="008544B7" w:rsidRDefault="00776E3B" w:rsidP="005242EC">
      <w:pPr>
        <w:outlineLvl w:val="1"/>
        <w:rPr>
          <w:rFonts w:cs="Tahoma"/>
          <w:lang w:val="es-ES"/>
        </w:rPr>
      </w:pPr>
      <w:r w:rsidRPr="008544B7">
        <w:rPr>
          <w:rFonts w:eastAsia="Times New Roman" w:cs="Tahoma"/>
          <w:szCs w:val="18"/>
          <w:lang w:val="es-ES"/>
        </w:rPr>
        <w:t>I prezzi delle Tariffe di Impegno del Livello 1 verranno riportati sull</w:t>
      </w:r>
      <w:r w:rsidR="003511B3" w:rsidRPr="008544B7">
        <w:rPr>
          <w:rFonts w:eastAsia="Times New Roman" w:cs="Tahoma"/>
          <w:szCs w:val="18"/>
          <w:lang w:val="es-ES"/>
        </w:rPr>
        <w:t>’</w:t>
      </w:r>
      <w:r w:rsidRPr="008544B7">
        <w:rPr>
          <w:rFonts w:eastAsia="Times New Roman" w:cs="Tahoma"/>
          <w:szCs w:val="18"/>
          <w:lang w:val="es-ES"/>
        </w:rPr>
        <w:t xml:space="preserve">Elenco Prezzi Cliente. I prezzi effettivi </w:t>
      </w:r>
      <w:r w:rsidRPr="008544B7">
        <w:rPr>
          <w:rFonts w:cs="Tahoma"/>
          <w:szCs w:val="18"/>
          <w:lang w:val="es-ES"/>
        </w:rPr>
        <w:t>delle Tariffe</w:t>
      </w:r>
      <w:r w:rsidR="00CB4E95" w:rsidRPr="008544B7">
        <w:rPr>
          <w:rFonts w:cs="Tahoma"/>
          <w:lang w:val="es-ES"/>
        </w:rPr>
        <w:t> </w:t>
      </w:r>
      <w:r w:rsidRPr="008544B7">
        <w:rPr>
          <w:rFonts w:cs="Tahoma"/>
          <w:szCs w:val="18"/>
          <w:lang w:val="es-ES"/>
        </w:rPr>
        <w:t>di Impegno saranno visibili sulla pagina della Vista dell</w:t>
      </w:r>
      <w:r w:rsidR="003511B3" w:rsidRPr="008544B7">
        <w:rPr>
          <w:rFonts w:cs="Tahoma"/>
          <w:szCs w:val="18"/>
          <w:lang w:val="es-ES"/>
        </w:rPr>
        <w:t>’</w:t>
      </w:r>
      <w:r w:rsidRPr="008544B7">
        <w:rPr>
          <w:rFonts w:cs="Tahoma"/>
          <w:szCs w:val="18"/>
          <w:lang w:val="es-ES"/>
        </w:rPr>
        <w:t>Account sul Portale Aziendale di Windows Azure. I</w:t>
      </w:r>
      <w:r w:rsidR="00CB4E95" w:rsidRPr="008544B7">
        <w:rPr>
          <w:rFonts w:cs="Tahoma"/>
          <w:lang w:val="es-ES"/>
        </w:rPr>
        <w:t> </w:t>
      </w:r>
      <w:r w:rsidRPr="008544B7">
        <w:rPr>
          <w:rFonts w:cs="Tahoma"/>
          <w:szCs w:val="18"/>
          <w:lang w:val="es-ES"/>
        </w:rPr>
        <w:t>prezzi e le condizioni di pagamento per i Servizi di Windows Azure acquistati presso i rivenditori sono stabiliti tramite un contratto tra una società e il suo rivenditore.</w:t>
      </w:r>
    </w:p>
    <w:p w14:paraId="56F68562" w14:textId="77777777" w:rsidR="0067627F" w:rsidRPr="008544B7" w:rsidRDefault="0067627F" w:rsidP="00776E3B">
      <w:pPr>
        <w:rPr>
          <w:rFonts w:cs="Tahoma"/>
          <w:lang w:val="es-ES"/>
        </w:rPr>
      </w:pPr>
    </w:p>
    <w:p w14:paraId="56F68563" w14:textId="77777777" w:rsidR="00456002" w:rsidRPr="008544B7" w:rsidRDefault="00456002" w:rsidP="00456002">
      <w:pPr>
        <w:pStyle w:val="Heading2"/>
        <w:ind w:left="0"/>
        <w:rPr>
          <w:rFonts w:ascii="Tahoma" w:hAnsi="Tahoma" w:cs="Tahoma"/>
          <w:lang w:val="es-ES"/>
        </w:rPr>
      </w:pPr>
      <w:bookmarkStart w:id="735" w:name="_Toc328145984"/>
      <w:bookmarkStart w:id="736" w:name="_Toc336338215"/>
      <w:bookmarkStart w:id="737" w:name="_Toc348436350"/>
      <w:r w:rsidRPr="008544B7">
        <w:rPr>
          <w:rFonts w:ascii="Tahoma" w:hAnsi="Tahoma" w:cs="Tahoma"/>
          <w:lang w:val="es-ES"/>
        </w:rPr>
        <w:t>Disponibilità internazionale del Servizio Online</w:t>
      </w:r>
      <w:bookmarkEnd w:id="735"/>
      <w:bookmarkEnd w:id="736"/>
      <w:bookmarkEnd w:id="737"/>
      <w:r w:rsidRPr="008544B7">
        <w:rPr>
          <w:rFonts w:ascii="Tahoma" w:hAnsi="Tahoma" w:cs="Tahoma"/>
          <w:lang w:val="es-ES"/>
        </w:rPr>
        <w:t xml:space="preserve"> </w:t>
      </w:r>
    </w:p>
    <w:p w14:paraId="56F68564" w14:textId="77777777" w:rsidR="00456002" w:rsidRPr="008544B7" w:rsidRDefault="00456002" w:rsidP="00DF28F2">
      <w:pPr>
        <w:outlineLvl w:val="2"/>
        <w:rPr>
          <w:rFonts w:cs="Tahoma"/>
          <w:lang w:val="es-ES"/>
        </w:rPr>
      </w:pPr>
    </w:p>
    <w:p w14:paraId="56F68565" w14:textId="77777777" w:rsidR="0067627F" w:rsidRPr="008544B7" w:rsidRDefault="00456002" w:rsidP="0067627F">
      <w:pPr>
        <w:outlineLvl w:val="2"/>
        <w:rPr>
          <w:rFonts w:cs="Tahoma"/>
          <w:lang w:val="es-ES"/>
        </w:rPr>
      </w:pPr>
      <w:r w:rsidRPr="008544B7">
        <w:rPr>
          <w:rFonts w:cs="Tahoma"/>
          <w:szCs w:val="18"/>
          <w:lang w:val="es-ES"/>
        </w:rPr>
        <w:t xml:space="preserve">Per un elenco dei Paesi in cui sono disponibili i Servizi Online, visitare la pagina </w:t>
      </w:r>
      <w:hyperlink r:id="rId23" w:anchor="international" w:history="1">
        <w:r w:rsidRPr="008544B7">
          <w:rPr>
            <w:rStyle w:val="Hyperlink"/>
            <w:rFonts w:cs="Tahoma"/>
            <w:lang w:val="es-ES"/>
          </w:rPr>
          <w:t>http://www.microsoft.com/online/faq.aspx#international</w:t>
        </w:r>
      </w:hyperlink>
      <w:r w:rsidRPr="008544B7">
        <w:rPr>
          <w:rFonts w:cs="Tahoma"/>
          <w:color w:val="000000"/>
          <w:lang w:val="es-ES"/>
        </w:rPr>
        <w:t>.</w:t>
      </w:r>
      <w:r w:rsidR="003511B3" w:rsidRPr="008544B7">
        <w:rPr>
          <w:rFonts w:cs="Tahoma"/>
          <w:color w:val="000000"/>
          <w:lang w:val="es-ES"/>
        </w:rPr>
        <w:t xml:space="preserve"> </w:t>
      </w:r>
    </w:p>
    <w:p w14:paraId="56F68566" w14:textId="77777777" w:rsidR="0067627F" w:rsidRPr="008544B7" w:rsidRDefault="0067627F" w:rsidP="0067627F">
      <w:pPr>
        <w:outlineLvl w:val="2"/>
        <w:rPr>
          <w:rFonts w:cs="Tahoma"/>
          <w:lang w:val="es-ES"/>
        </w:rPr>
      </w:pPr>
    </w:p>
    <w:p w14:paraId="56F68567" w14:textId="77777777" w:rsidR="00456002" w:rsidRPr="008544B7" w:rsidRDefault="00456002" w:rsidP="00456002">
      <w:pPr>
        <w:pStyle w:val="Heading2"/>
        <w:ind w:left="0"/>
        <w:rPr>
          <w:rFonts w:ascii="Tahoma" w:hAnsi="Tahoma" w:cs="Tahoma"/>
          <w:lang w:val="es-ES"/>
        </w:rPr>
      </w:pPr>
      <w:bookmarkStart w:id="738" w:name="_Toc328145985"/>
      <w:bookmarkStart w:id="739" w:name="_Toc336338216"/>
      <w:bookmarkStart w:id="740" w:name="_Toc348436351"/>
      <w:r w:rsidRPr="008544B7">
        <w:rPr>
          <w:rFonts w:ascii="Tahoma" w:hAnsi="Tahoma" w:cs="Tahoma"/>
          <w:lang w:val="es-ES"/>
        </w:rPr>
        <w:t>Condizioni Aggiuntive per i Servizi Online</w:t>
      </w:r>
      <w:bookmarkEnd w:id="738"/>
      <w:bookmarkEnd w:id="739"/>
      <w:bookmarkEnd w:id="740"/>
    </w:p>
    <w:p w14:paraId="56F68568" w14:textId="77777777" w:rsidR="00456002" w:rsidRPr="008544B7" w:rsidRDefault="00456002" w:rsidP="00DF28F2">
      <w:pPr>
        <w:outlineLvl w:val="2"/>
        <w:rPr>
          <w:rFonts w:cs="Tahoma"/>
          <w:lang w:val="es-ES"/>
        </w:rPr>
      </w:pPr>
    </w:p>
    <w:p w14:paraId="56F68569" w14:textId="77777777" w:rsidR="00456002" w:rsidRPr="008544B7" w:rsidRDefault="00456002" w:rsidP="00CF3FEE">
      <w:pPr>
        <w:rPr>
          <w:rFonts w:cs="Tahoma"/>
          <w:lang w:val="es-ES"/>
        </w:rPr>
      </w:pPr>
      <w:r w:rsidRPr="008544B7">
        <w:rPr>
          <w:rFonts w:cs="Tahoma"/>
          <w:lang w:val="es-ES"/>
        </w:rPr>
        <w:t>La presente Lista dei Prodotti potrà contenere informazioni aggiuntive su prodotti specifici.</w:t>
      </w:r>
      <w:r w:rsidR="003511B3" w:rsidRPr="008544B7">
        <w:rPr>
          <w:rFonts w:cs="Tahoma"/>
          <w:lang w:val="es-ES"/>
        </w:rPr>
        <w:t xml:space="preserve"> </w:t>
      </w:r>
      <w:r w:rsidRPr="008544B7">
        <w:rPr>
          <w:rFonts w:cs="Tahoma"/>
          <w:lang w:val="es-ES"/>
        </w:rPr>
        <w:t>Per ulteriori dettagli, fare</w:t>
      </w:r>
      <w:r w:rsidR="00CB4E95" w:rsidRPr="008544B7">
        <w:rPr>
          <w:rFonts w:cs="Tahoma"/>
          <w:lang w:val="es-ES"/>
        </w:rPr>
        <w:t> </w:t>
      </w:r>
      <w:r w:rsidRPr="008544B7">
        <w:rPr>
          <w:rFonts w:cs="Tahoma"/>
          <w:lang w:val="es-ES"/>
        </w:rPr>
        <w:t>riferimento alle sezioni relative ai prodotti del presente documento.</w:t>
      </w:r>
    </w:p>
    <w:p w14:paraId="56F6856A" w14:textId="77777777" w:rsidR="00456002" w:rsidRPr="008544B7" w:rsidRDefault="00456002" w:rsidP="00CF3FEE">
      <w:pPr>
        <w:rPr>
          <w:rFonts w:cs="Tahoma"/>
          <w:lang w:val="es-ES"/>
        </w:rPr>
      </w:pPr>
    </w:p>
    <w:p w14:paraId="56F6856B" w14:textId="77777777" w:rsidR="00456002" w:rsidRPr="008544B7" w:rsidRDefault="00456002" w:rsidP="00CF3FEE">
      <w:pPr>
        <w:rPr>
          <w:rFonts w:cs="Tahoma"/>
          <w:lang w:val="es-ES"/>
        </w:rPr>
      </w:pPr>
      <w:r w:rsidRPr="008544B7">
        <w:rPr>
          <w:rFonts w:cs="Tahoma"/>
          <w:lang w:val="es-ES"/>
        </w:rPr>
        <w:t>Il documento Diritti di Utilizzo del Prodotto disponibile alla pagina http://www.microsoftvolumelicensing.com/userights/PUR.aspx contiene altre condizioni generali e specifiche dei prodotti che disciplinano l</w:t>
      </w:r>
      <w:r w:rsidR="003511B3" w:rsidRPr="008544B7">
        <w:rPr>
          <w:rFonts w:cs="Tahoma"/>
          <w:lang w:val="es-ES"/>
        </w:rPr>
        <w:t>’</w:t>
      </w:r>
      <w:r w:rsidRPr="008544B7">
        <w:rPr>
          <w:rFonts w:cs="Tahoma"/>
          <w:lang w:val="es-ES"/>
        </w:rPr>
        <w:t>uso dei servizi online.</w:t>
      </w:r>
      <w:r w:rsidR="003511B3" w:rsidRPr="008544B7">
        <w:rPr>
          <w:rFonts w:cs="Tahoma"/>
          <w:lang w:val="es-ES"/>
        </w:rPr>
        <w:t xml:space="preserve"> </w:t>
      </w:r>
      <w:r w:rsidRPr="008544B7">
        <w:rPr>
          <w:rFonts w:cs="Tahoma"/>
          <w:lang w:val="es-ES"/>
        </w:rPr>
        <w:t>I diritti di utilizzo del prodotto relativi ai servizi online sono soggetti a</w:t>
      </w:r>
      <w:r w:rsidR="008E2DB6" w:rsidRPr="008544B7">
        <w:rPr>
          <w:rFonts w:cs="Tahoma"/>
          <w:lang w:val="es-ES"/>
        </w:rPr>
        <w:t> </w:t>
      </w:r>
      <w:r w:rsidRPr="008544B7">
        <w:rPr>
          <w:rFonts w:cs="Tahoma"/>
          <w:lang w:val="es-ES"/>
        </w:rPr>
        <w:t>modifica come illustrato nell</w:t>
      </w:r>
      <w:r w:rsidR="003511B3" w:rsidRPr="008544B7">
        <w:rPr>
          <w:rFonts w:cs="Tahoma"/>
          <w:lang w:val="es-ES"/>
        </w:rPr>
        <w:t>’</w:t>
      </w:r>
      <w:r w:rsidRPr="008544B7">
        <w:rPr>
          <w:rFonts w:cs="Tahoma"/>
          <w:lang w:val="es-ES"/>
        </w:rPr>
        <w:t>articolo Servizi Online di tale documento.</w:t>
      </w:r>
    </w:p>
    <w:p w14:paraId="56F6856C" w14:textId="77777777" w:rsidR="00456002" w:rsidRPr="008544B7" w:rsidRDefault="00456002" w:rsidP="00CF3FEE">
      <w:pPr>
        <w:rPr>
          <w:rFonts w:cs="Tahoma"/>
          <w:lang w:val="es-ES"/>
        </w:rPr>
      </w:pPr>
    </w:p>
    <w:p w14:paraId="56F6856D" w14:textId="77777777" w:rsidR="00456002" w:rsidRPr="008544B7" w:rsidRDefault="00456002" w:rsidP="00CF3FEE">
      <w:pPr>
        <w:rPr>
          <w:rFonts w:cs="Tahoma"/>
          <w:lang w:val="es-ES"/>
        </w:rPr>
      </w:pPr>
      <w:bookmarkStart w:id="741" w:name="_Toc325313160"/>
      <w:r w:rsidRPr="008544B7">
        <w:rPr>
          <w:rFonts w:cs="Tahoma"/>
          <w:lang w:val="es-ES"/>
        </w:rPr>
        <w:t>I Prezzi e le Condizioni di Pagamento di cui sopra per i Servizi Online non si applicano ai Servizi Online ottenuti ai</w:t>
      </w:r>
      <w:r w:rsidR="008E2DB6" w:rsidRPr="008544B7">
        <w:rPr>
          <w:rFonts w:cs="Tahoma"/>
          <w:lang w:val="es-ES"/>
        </w:rPr>
        <w:t> </w:t>
      </w:r>
      <w:r w:rsidRPr="008544B7">
        <w:rPr>
          <w:rFonts w:cs="Tahoma"/>
          <w:lang w:val="es-ES"/>
        </w:rPr>
        <w:t>sensi del Contratto Microsoft Online Subscription.</w:t>
      </w:r>
      <w:r w:rsidR="003511B3" w:rsidRPr="008544B7">
        <w:rPr>
          <w:rFonts w:cs="Tahoma"/>
          <w:lang w:val="es-ES"/>
        </w:rPr>
        <w:t xml:space="preserve"> </w:t>
      </w:r>
      <w:r w:rsidRPr="008544B7">
        <w:rPr>
          <w:rFonts w:cs="Tahoma"/>
          <w:lang w:val="es-ES"/>
        </w:rPr>
        <w:t>Tutte le condizioni applicabili ai Servizi Online ottenuti ai sensi</w:t>
      </w:r>
      <w:r w:rsidR="008E2DB6" w:rsidRPr="008544B7">
        <w:rPr>
          <w:rFonts w:cs="Tahoma"/>
          <w:lang w:val="es-ES"/>
        </w:rPr>
        <w:t> </w:t>
      </w:r>
      <w:r w:rsidRPr="008544B7">
        <w:rPr>
          <w:rFonts w:cs="Tahoma"/>
          <w:lang w:val="es-ES"/>
        </w:rPr>
        <w:t>del Contratto Microsoft Online Subscription sono contenute nel contratto stesso e sul Portale per i Clienti dei</w:t>
      </w:r>
      <w:r w:rsidR="008E2DB6" w:rsidRPr="008544B7">
        <w:rPr>
          <w:rFonts w:cs="Tahoma"/>
          <w:lang w:val="es-ES"/>
        </w:rPr>
        <w:t> </w:t>
      </w:r>
      <w:r w:rsidRPr="008544B7">
        <w:rPr>
          <w:rFonts w:cs="Tahoma"/>
          <w:lang w:val="es-ES"/>
        </w:rPr>
        <w:t>Microsoft</w:t>
      </w:r>
      <w:r w:rsidR="008E2DB6" w:rsidRPr="008544B7">
        <w:rPr>
          <w:rFonts w:cs="Tahoma"/>
          <w:lang w:val="es-ES"/>
        </w:rPr>
        <w:t> </w:t>
      </w:r>
      <w:r w:rsidRPr="008544B7">
        <w:rPr>
          <w:rFonts w:cs="Tahoma"/>
          <w:lang w:val="es-ES"/>
        </w:rPr>
        <w:t>Online Services.</w:t>
      </w:r>
      <w:bookmarkEnd w:id="741"/>
    </w:p>
    <w:p w14:paraId="56F6856E" w14:textId="77777777" w:rsidR="00023FE7" w:rsidRPr="008544B7" w:rsidRDefault="00776E3B" w:rsidP="008E2DB6">
      <w:pPr>
        <w:pStyle w:val="Heading1"/>
        <w:spacing w:before="0"/>
        <w:rPr>
          <w:rFonts w:cs="Tahoma"/>
          <w:lang w:val="es-ES"/>
        </w:rPr>
      </w:pPr>
      <w:r w:rsidRPr="008544B7">
        <w:rPr>
          <w:rFonts w:cs="Tahoma"/>
          <w:lang w:val="es-ES"/>
        </w:rPr>
        <w:br w:type="page"/>
      </w:r>
      <w:bookmarkStart w:id="742" w:name="_Toc336338217"/>
      <w:bookmarkStart w:id="743" w:name="_Toc348436352"/>
      <w:r w:rsidRPr="008544B7">
        <w:rPr>
          <w:rFonts w:cs="Tahoma"/>
          <w:lang w:val="es-ES"/>
        </w:rPr>
        <w:t>ARTICOLO 6 - Regole per il Rinnovo di</w:t>
      </w:r>
      <w:r w:rsidR="008E2DB6" w:rsidRPr="008544B7">
        <w:rPr>
          <w:rFonts w:cs="Tahoma"/>
          <w:lang w:val="es-ES"/>
        </w:rPr>
        <w:t> </w:t>
      </w:r>
      <w:r w:rsidRPr="008544B7">
        <w:rPr>
          <w:rFonts w:cs="Tahoma"/>
          <w:lang w:val="es-ES"/>
        </w:rPr>
        <w:t>Software Assurance</w:t>
      </w:r>
      <w:bookmarkEnd w:id="742"/>
      <w:bookmarkEnd w:id="743"/>
    </w:p>
    <w:p w14:paraId="56F6856F" w14:textId="77777777" w:rsidR="00865A60" w:rsidRPr="008544B7" w:rsidRDefault="00865A60" w:rsidP="00865A60">
      <w:pPr>
        <w:rPr>
          <w:rFonts w:cs="Tahoma"/>
          <w:lang w:val="es-ES"/>
        </w:rPr>
      </w:pPr>
    </w:p>
    <w:p w14:paraId="56F68570" w14:textId="77777777" w:rsidR="00171817" w:rsidRPr="008544B7" w:rsidRDefault="00171817" w:rsidP="00171817">
      <w:pPr>
        <w:pStyle w:val="Heading4"/>
        <w:tabs>
          <w:tab w:val="clear" w:pos="720"/>
          <w:tab w:val="num" w:pos="0"/>
        </w:tabs>
        <w:ind w:left="0" w:firstLine="0"/>
        <w:rPr>
          <w:rFonts w:ascii="Tahoma" w:hAnsi="Tahoma" w:cs="Tahoma"/>
          <w:lang w:val="es-ES"/>
        </w:rPr>
      </w:pPr>
      <w:bookmarkStart w:id="744" w:name="_Toc323159745"/>
      <w:bookmarkStart w:id="745" w:name="_Toc336338218"/>
      <w:bookmarkStart w:id="746" w:name="_Toc348436353"/>
      <w:r w:rsidRPr="008544B7">
        <w:rPr>
          <w:rFonts w:ascii="Tahoma" w:hAnsi="Tahoma" w:cs="Tahoma"/>
          <w:sz w:val="24"/>
          <w:lang w:val="es-ES"/>
        </w:rPr>
        <w:t>Licenza Open</w:t>
      </w:r>
      <w:bookmarkEnd w:id="744"/>
      <w:bookmarkEnd w:id="745"/>
      <w:bookmarkEnd w:id="746"/>
    </w:p>
    <w:p w14:paraId="56F68571" w14:textId="77777777" w:rsidR="00171817" w:rsidRPr="008544B7" w:rsidRDefault="00171817" w:rsidP="00865A60">
      <w:pPr>
        <w:pStyle w:val="Heading4"/>
        <w:tabs>
          <w:tab w:val="clear" w:pos="720"/>
          <w:tab w:val="num" w:pos="0"/>
        </w:tabs>
        <w:spacing w:before="0"/>
        <w:ind w:left="0" w:firstLine="0"/>
        <w:rPr>
          <w:rFonts w:ascii="Tahoma" w:hAnsi="Tahoma" w:cs="Tahoma"/>
          <w:lang w:val="es-ES"/>
        </w:rPr>
      </w:pPr>
    </w:p>
    <w:p w14:paraId="56F68572" w14:textId="77777777" w:rsidR="00171817" w:rsidRPr="008544B7" w:rsidRDefault="00171817" w:rsidP="005242EC">
      <w:pPr>
        <w:pStyle w:val="StyleHeading22Left138Firstline0"/>
        <w:tabs>
          <w:tab w:val="num" w:pos="0"/>
        </w:tabs>
        <w:ind w:left="0"/>
        <w:jc w:val="left"/>
        <w:rPr>
          <w:rFonts w:ascii="Tahoma" w:hAnsi="Tahoma" w:cs="Tahoma"/>
          <w:lang w:val="es-ES"/>
        </w:rPr>
      </w:pPr>
      <w:r w:rsidRPr="008544B7">
        <w:rPr>
          <w:rFonts w:ascii="Tahoma" w:hAnsi="Tahoma" w:cs="Tahoma"/>
          <w:sz w:val="18"/>
          <w:lang w:val="es-ES"/>
        </w:rPr>
        <w:t xml:space="preserve">La copertura Software Assurance ordinata in base a un numero di autorizzazione Open License termina alla scadenza di tale numero. Per effettuare il rinnovo della copertura, le società dovranno presentare al rivenditore un ordine di rinnovo di Software Assurance per tutte le copie di tutti i prodotti per i quali desiderano rinnovare la copertura entro </w:t>
      </w:r>
      <w:r w:rsidR="008E2DB6" w:rsidRPr="008544B7">
        <w:rPr>
          <w:rFonts w:ascii="Tahoma" w:hAnsi="Tahoma" w:cs="Tahoma"/>
          <w:sz w:val="18"/>
          <w:lang w:val="es-ES"/>
        </w:rPr>
        <w:t>I </w:t>
      </w:r>
      <w:r w:rsidRPr="008544B7">
        <w:rPr>
          <w:rFonts w:ascii="Tahoma" w:hAnsi="Tahoma" w:cs="Tahoma"/>
          <w:sz w:val="18"/>
          <w:lang w:val="es-ES"/>
        </w:rPr>
        <w:t>90 giorni successivi alla data di scadenza del numero di autorizzazione. Le società potranno ordinare Software Assurance senza dovere contemporaneamente ordinare una Licenza a condizione che la copertura Software Assurance venga rinnovata nella modalità indicata sopra. La nuova copertura Software Assurance inizierà alla data di</w:t>
      </w:r>
      <w:r w:rsidR="008E2DB6" w:rsidRPr="008544B7">
        <w:rPr>
          <w:rFonts w:ascii="Tahoma" w:hAnsi="Tahoma" w:cs="Tahoma"/>
          <w:sz w:val="18"/>
          <w:lang w:val="es-ES"/>
        </w:rPr>
        <w:t> </w:t>
      </w:r>
      <w:r w:rsidRPr="008544B7">
        <w:rPr>
          <w:rFonts w:ascii="Tahoma" w:hAnsi="Tahoma" w:cs="Tahoma"/>
          <w:sz w:val="18"/>
          <w:lang w:val="es-ES"/>
        </w:rPr>
        <w:t>entrata in vigore del nuovo numero di autorizzazione.</w:t>
      </w:r>
    </w:p>
    <w:p w14:paraId="56F68573" w14:textId="77777777" w:rsidR="00865A60" w:rsidRPr="008544B7" w:rsidRDefault="00865A60" w:rsidP="005242EC">
      <w:pPr>
        <w:pStyle w:val="AppendIndentSub"/>
        <w:ind w:left="0"/>
        <w:rPr>
          <w:rFonts w:ascii="Tahoma" w:hAnsi="Tahoma" w:cs="Tahoma"/>
          <w:lang w:val="es-ES"/>
        </w:rPr>
      </w:pPr>
    </w:p>
    <w:p w14:paraId="56F68574" w14:textId="77777777" w:rsidR="00171817" w:rsidRPr="008544B7" w:rsidRDefault="00171817" w:rsidP="002171C3">
      <w:pPr>
        <w:pStyle w:val="Heading4"/>
        <w:ind w:left="360"/>
        <w:rPr>
          <w:rFonts w:ascii="Tahoma" w:hAnsi="Tahoma" w:cs="Tahoma"/>
          <w:lang w:val="es-ES"/>
        </w:rPr>
      </w:pPr>
      <w:bookmarkStart w:id="747" w:name="_Toc336338219"/>
      <w:bookmarkStart w:id="748" w:name="_Toc348436354"/>
      <w:r w:rsidRPr="008544B7">
        <w:rPr>
          <w:rFonts w:ascii="Tahoma" w:hAnsi="Tahoma" w:cs="Tahoma"/>
          <w:sz w:val="24"/>
          <w:lang w:val="es-ES"/>
        </w:rPr>
        <w:t>Open Value 20xx</w:t>
      </w:r>
      <w:bookmarkEnd w:id="747"/>
      <w:bookmarkEnd w:id="748"/>
    </w:p>
    <w:p w14:paraId="56F68575" w14:textId="77777777" w:rsidR="00171817" w:rsidRPr="008544B7" w:rsidRDefault="00171817" w:rsidP="00171817">
      <w:pPr>
        <w:tabs>
          <w:tab w:val="num" w:pos="0"/>
        </w:tabs>
        <w:rPr>
          <w:rFonts w:cs="Tahoma"/>
          <w:lang w:val="es-ES"/>
        </w:rPr>
      </w:pPr>
    </w:p>
    <w:p w14:paraId="56F68576" w14:textId="77777777" w:rsidR="00171817" w:rsidRPr="008544B7" w:rsidRDefault="00171817" w:rsidP="005242EC">
      <w:pPr>
        <w:keepNext/>
        <w:tabs>
          <w:tab w:val="num" w:pos="720"/>
        </w:tabs>
        <w:spacing w:after="60"/>
        <w:ind w:left="360" w:hanging="360"/>
        <w:outlineLvl w:val="3"/>
        <w:rPr>
          <w:rFonts w:cs="Tahoma"/>
          <w:lang w:val="es-ES"/>
        </w:rPr>
      </w:pPr>
      <w:r w:rsidRPr="008544B7">
        <w:rPr>
          <w:rFonts w:cs="Tahoma"/>
          <w:b/>
          <w:szCs w:val="20"/>
          <w:lang w:val="es-ES"/>
        </w:rPr>
        <w:t xml:space="preserve">Rinnovo della Copertura ai sensi del Medesimo Contratto </w:t>
      </w:r>
    </w:p>
    <w:p w14:paraId="56F68577" w14:textId="77777777" w:rsidR="00171817" w:rsidRPr="008544B7" w:rsidRDefault="00171817" w:rsidP="00171817">
      <w:pPr>
        <w:tabs>
          <w:tab w:val="num" w:pos="0"/>
        </w:tabs>
        <w:rPr>
          <w:rFonts w:cs="Tahoma"/>
          <w:lang w:val="es-ES"/>
        </w:rPr>
      </w:pPr>
      <w:r w:rsidRPr="008544B7">
        <w:rPr>
          <w:rFonts w:cs="Tahoma"/>
          <w:szCs w:val="20"/>
          <w:lang w:val="es-ES"/>
        </w:rPr>
        <w:t xml:space="preserve">La copertura Software Assurance ordinata ai sensi di un contratto Open Value terminerà alla scadenza o alla risoluzione di tale contratto. Le società riceveranno una comunicazione scritta delle opzioni di rinnovo 60 giorni prima della scadenza del contratto. </w:t>
      </w:r>
      <w:r w:rsidRPr="00A32A38">
        <w:rPr>
          <w:rFonts w:cs="Tahoma"/>
          <w:szCs w:val="20"/>
          <w:lang w:val="fr-FR"/>
        </w:rPr>
        <w:t xml:space="preserve">Le società potranno scegliere di rinnovare il loro contratto per i successivi 36 mesi solari completi. </w:t>
      </w:r>
      <w:r w:rsidRPr="008544B7">
        <w:rPr>
          <w:rFonts w:cs="Tahoma"/>
          <w:szCs w:val="20"/>
          <w:lang w:val="es-ES"/>
        </w:rPr>
        <w:t>Per rinnovare la copertura Software Assurance, le società dovranno presentare un ordine di rinnovo prima della scadenza del periodo di validità precedente.</w:t>
      </w:r>
      <w:r w:rsidR="003511B3" w:rsidRPr="008544B7">
        <w:rPr>
          <w:rFonts w:cs="Tahoma"/>
          <w:szCs w:val="20"/>
          <w:lang w:val="es-ES"/>
        </w:rPr>
        <w:t xml:space="preserve"> </w:t>
      </w:r>
      <w:r w:rsidRPr="008544B7">
        <w:rPr>
          <w:rFonts w:cs="Tahoma"/>
          <w:szCs w:val="20"/>
          <w:lang w:val="es-ES"/>
        </w:rPr>
        <w:t>Qualora una società abbia scelto l</w:t>
      </w:r>
      <w:r w:rsidR="003511B3" w:rsidRPr="008544B7">
        <w:rPr>
          <w:rFonts w:cs="Tahoma"/>
          <w:szCs w:val="20"/>
          <w:lang w:val="es-ES"/>
        </w:rPr>
        <w:t>’</w:t>
      </w:r>
      <w:r w:rsidRPr="008544B7">
        <w:rPr>
          <w:rFonts w:cs="Tahoma"/>
          <w:szCs w:val="20"/>
          <w:lang w:val="es-ES"/>
        </w:rPr>
        <w:t>opzione a livello aziendale, tale società dovrà ordinare Software Assurance per tutte le copie dei prodotti per le quali desidera questo tipo di opzione. Qualora una società non abbia scelto l</w:t>
      </w:r>
      <w:r w:rsidR="003511B3" w:rsidRPr="008544B7">
        <w:rPr>
          <w:rFonts w:cs="Tahoma"/>
          <w:szCs w:val="20"/>
          <w:lang w:val="es-ES"/>
        </w:rPr>
        <w:t>’</w:t>
      </w:r>
      <w:r w:rsidRPr="008544B7">
        <w:rPr>
          <w:rFonts w:cs="Tahoma"/>
          <w:szCs w:val="20"/>
          <w:lang w:val="es-ES"/>
        </w:rPr>
        <w:t>opzione a livello aziendale, tale società potrà rinnovare la copertura per qualsiasi numero di licenze a cui ha effettuato in precedenza l</w:t>
      </w:r>
      <w:r w:rsidR="003511B3" w:rsidRPr="008544B7">
        <w:rPr>
          <w:rFonts w:cs="Tahoma"/>
          <w:szCs w:val="20"/>
          <w:lang w:val="es-ES"/>
        </w:rPr>
        <w:t>’</w:t>
      </w:r>
      <w:r w:rsidRPr="008544B7">
        <w:rPr>
          <w:rFonts w:cs="Tahoma"/>
          <w:szCs w:val="20"/>
          <w:lang w:val="es-ES"/>
        </w:rPr>
        <w:t xml:space="preserve">iscrizione. Ciascun periodo di rinnovo avrà inizio il giorno successivo alla scadenza del precedente periodo di validità. Le società potranno ordinare Software Assurance senza dovere contemporaneamente ordinare una Licenza a condizione che la copertura Software Assurance venga rinnovata nella modalità indicata sopra. </w:t>
      </w:r>
    </w:p>
    <w:p w14:paraId="56F68578" w14:textId="77777777" w:rsidR="00171817" w:rsidRPr="008544B7" w:rsidRDefault="00171817" w:rsidP="00171817">
      <w:pPr>
        <w:tabs>
          <w:tab w:val="num" w:pos="0"/>
        </w:tabs>
        <w:rPr>
          <w:rFonts w:cs="Tahoma"/>
          <w:lang w:val="es-ES"/>
        </w:rPr>
      </w:pPr>
    </w:p>
    <w:p w14:paraId="56F68579" w14:textId="77777777" w:rsidR="00171817" w:rsidRPr="008544B7" w:rsidRDefault="00171817" w:rsidP="005242EC">
      <w:pPr>
        <w:keepNext/>
        <w:tabs>
          <w:tab w:val="num" w:pos="720"/>
        </w:tabs>
        <w:spacing w:after="60"/>
        <w:ind w:left="360" w:hanging="360"/>
        <w:outlineLvl w:val="3"/>
        <w:rPr>
          <w:rFonts w:cs="Tahoma"/>
          <w:lang w:val="es-ES"/>
        </w:rPr>
      </w:pPr>
      <w:r w:rsidRPr="008544B7">
        <w:rPr>
          <w:rFonts w:cs="Tahoma"/>
          <w:b/>
          <w:szCs w:val="20"/>
          <w:lang w:val="es-ES"/>
        </w:rPr>
        <w:t>Rinnovo della Copertura con un Contratto Separato</w:t>
      </w:r>
    </w:p>
    <w:p w14:paraId="56F6857A" w14:textId="77777777" w:rsidR="00171817" w:rsidRPr="008544B7" w:rsidRDefault="00171817" w:rsidP="00865A60">
      <w:pPr>
        <w:tabs>
          <w:tab w:val="num" w:pos="0"/>
        </w:tabs>
        <w:rPr>
          <w:rFonts w:cs="Tahoma"/>
          <w:lang w:val="es-ES"/>
        </w:rPr>
      </w:pPr>
      <w:r w:rsidRPr="008544B7">
        <w:rPr>
          <w:rFonts w:cs="Tahoma"/>
          <w:szCs w:val="20"/>
          <w:lang w:val="es-ES"/>
        </w:rPr>
        <w:t>La società potrà rinnovare Software Assurance per qualsiasi prodotto senza dovere ordinare contemporaneamente una Licenza nel caso in cui abbia ottenuto una licenza perpetua e Software Assurance per quel prodotto ai sensi di un</w:t>
      </w:r>
      <w:r w:rsidR="008E2DB6" w:rsidRPr="008544B7">
        <w:rPr>
          <w:rFonts w:cs="Tahoma"/>
          <w:szCs w:val="20"/>
          <w:lang w:val="es-ES"/>
        </w:rPr>
        <w:t> </w:t>
      </w:r>
      <w:r w:rsidRPr="008544B7">
        <w:rPr>
          <w:rFonts w:cs="Tahoma"/>
          <w:szCs w:val="20"/>
          <w:lang w:val="es-ES"/>
        </w:rPr>
        <w:t>contratto precedente e il nuovo contratto della società entri in vigore non oltre il giorno successivo alla data di scadenza del contratto precedente.</w:t>
      </w:r>
      <w:r w:rsidR="003511B3" w:rsidRPr="008544B7">
        <w:rPr>
          <w:rFonts w:cs="Tahoma"/>
          <w:szCs w:val="20"/>
          <w:lang w:val="es-ES"/>
        </w:rPr>
        <w:t xml:space="preserve"> </w:t>
      </w:r>
      <w:r w:rsidRPr="008544B7">
        <w:rPr>
          <w:rFonts w:cs="Tahoma"/>
          <w:szCs w:val="20"/>
          <w:lang w:val="es-ES"/>
        </w:rPr>
        <w:t>L</w:t>
      </w:r>
      <w:r w:rsidR="003511B3" w:rsidRPr="008544B7">
        <w:rPr>
          <w:rFonts w:cs="Tahoma"/>
          <w:szCs w:val="20"/>
          <w:lang w:val="es-ES"/>
        </w:rPr>
        <w:t>’</w:t>
      </w:r>
      <w:r w:rsidRPr="008544B7">
        <w:rPr>
          <w:rFonts w:cs="Tahoma"/>
          <w:szCs w:val="20"/>
          <w:lang w:val="es-ES"/>
        </w:rPr>
        <w:t>ordine di rinnovo di Software Assurance dovrà essere effettuato prima della scadenza della copertura Software Assurance ai sensi di un contratto precedente, ad eccezione del Contratto Open</w:t>
      </w:r>
      <w:r w:rsidR="008E2DB6" w:rsidRPr="008544B7">
        <w:rPr>
          <w:rFonts w:cs="Tahoma"/>
          <w:szCs w:val="20"/>
          <w:lang w:val="es-ES"/>
        </w:rPr>
        <w:t> </w:t>
      </w:r>
      <w:r w:rsidRPr="008544B7">
        <w:rPr>
          <w:rFonts w:cs="Tahoma"/>
          <w:szCs w:val="20"/>
          <w:lang w:val="es-ES"/>
        </w:rPr>
        <w:t>License. In tal caso le società potranno inviare l</w:t>
      </w:r>
      <w:r w:rsidR="003511B3" w:rsidRPr="008544B7">
        <w:rPr>
          <w:rFonts w:cs="Tahoma"/>
          <w:szCs w:val="20"/>
          <w:lang w:val="es-ES"/>
        </w:rPr>
        <w:t>’</w:t>
      </w:r>
      <w:r w:rsidRPr="008544B7">
        <w:rPr>
          <w:rFonts w:cs="Tahoma"/>
          <w:szCs w:val="20"/>
          <w:lang w:val="es-ES"/>
        </w:rPr>
        <w:t xml:space="preserve">ordine fino a 90 giorni dopo la data di scadenza. </w:t>
      </w:r>
    </w:p>
    <w:p w14:paraId="56F6857B" w14:textId="77777777" w:rsidR="00865A60" w:rsidRPr="008544B7" w:rsidRDefault="00865A60" w:rsidP="005242EC">
      <w:pPr>
        <w:tabs>
          <w:tab w:val="num" w:pos="0"/>
        </w:tabs>
        <w:rPr>
          <w:rFonts w:cs="Tahoma"/>
          <w:lang w:val="es-ES"/>
        </w:rPr>
      </w:pPr>
    </w:p>
    <w:p w14:paraId="56F6857C" w14:textId="77777777" w:rsidR="00171817" w:rsidRPr="008544B7" w:rsidRDefault="00171817" w:rsidP="002171C3">
      <w:pPr>
        <w:pStyle w:val="Heading4"/>
        <w:ind w:left="360"/>
        <w:rPr>
          <w:rFonts w:ascii="Tahoma" w:hAnsi="Tahoma" w:cs="Tahoma"/>
          <w:lang w:val="es-ES"/>
        </w:rPr>
      </w:pPr>
      <w:bookmarkStart w:id="749" w:name="_Toc323159746"/>
      <w:bookmarkStart w:id="750" w:name="_Toc336338220"/>
      <w:bookmarkStart w:id="751" w:name="_Toc348436355"/>
      <w:r w:rsidRPr="008544B7">
        <w:rPr>
          <w:rFonts w:ascii="Tahoma" w:hAnsi="Tahoma" w:cs="Tahoma"/>
          <w:sz w:val="24"/>
          <w:lang w:val="es-ES"/>
        </w:rPr>
        <w:t>Select 20xx</w:t>
      </w:r>
      <w:bookmarkEnd w:id="749"/>
      <w:bookmarkEnd w:id="750"/>
      <w:bookmarkEnd w:id="751"/>
    </w:p>
    <w:p w14:paraId="56F6857D" w14:textId="77777777" w:rsidR="00171817" w:rsidRPr="008544B7" w:rsidRDefault="00171817" w:rsidP="00171817">
      <w:pPr>
        <w:tabs>
          <w:tab w:val="num" w:pos="0"/>
        </w:tabs>
        <w:rPr>
          <w:rFonts w:cs="Tahoma"/>
          <w:lang w:val="es-ES"/>
        </w:rPr>
      </w:pPr>
    </w:p>
    <w:p w14:paraId="56F6857E" w14:textId="77777777" w:rsidR="00171817" w:rsidRPr="008544B7" w:rsidRDefault="00171817" w:rsidP="005242EC">
      <w:pPr>
        <w:pStyle w:val="Heading4"/>
        <w:spacing w:before="0" w:after="60"/>
        <w:ind w:left="360"/>
        <w:rPr>
          <w:rFonts w:ascii="Tahoma" w:hAnsi="Tahoma" w:cs="Tahoma"/>
          <w:lang w:val="es-ES"/>
        </w:rPr>
      </w:pPr>
      <w:bookmarkStart w:id="752" w:name="_Toc323159747"/>
      <w:bookmarkStart w:id="753" w:name="_Toc328145990"/>
      <w:bookmarkStart w:id="754" w:name="_Toc336338221"/>
      <w:bookmarkStart w:id="755" w:name="_Toc348436356"/>
      <w:r w:rsidRPr="008544B7">
        <w:rPr>
          <w:rFonts w:ascii="Tahoma" w:hAnsi="Tahoma" w:cs="Tahoma"/>
          <w:sz w:val="18"/>
          <w:lang w:val="es-ES"/>
        </w:rPr>
        <w:t>Rinnovo della Copertura ai sensi del Medesimo Contratto</w:t>
      </w:r>
      <w:bookmarkEnd w:id="752"/>
      <w:bookmarkEnd w:id="753"/>
      <w:bookmarkEnd w:id="754"/>
      <w:bookmarkEnd w:id="755"/>
      <w:r w:rsidRPr="008544B7">
        <w:rPr>
          <w:rFonts w:ascii="Tahoma" w:hAnsi="Tahoma" w:cs="Tahoma"/>
          <w:sz w:val="18"/>
          <w:lang w:val="es-ES"/>
        </w:rPr>
        <w:t xml:space="preserve"> </w:t>
      </w:r>
    </w:p>
    <w:p w14:paraId="56F6857F" w14:textId="77777777" w:rsidR="00171817" w:rsidRPr="008544B7" w:rsidRDefault="00171817" w:rsidP="00171817">
      <w:pPr>
        <w:pStyle w:val="styleheading22left138firstline00"/>
        <w:tabs>
          <w:tab w:val="num" w:pos="0"/>
        </w:tabs>
        <w:snapToGrid w:val="0"/>
        <w:ind w:left="0"/>
        <w:jc w:val="left"/>
        <w:rPr>
          <w:rFonts w:ascii="Tahoma" w:hAnsi="Tahoma" w:cs="Tahoma"/>
          <w:lang w:val="es-ES"/>
        </w:rPr>
      </w:pPr>
      <w:r w:rsidRPr="008544B7">
        <w:rPr>
          <w:rFonts w:ascii="Tahoma" w:hAnsi="Tahoma" w:cs="Tahoma"/>
          <w:sz w:val="18"/>
          <w:lang w:val="es-ES"/>
        </w:rPr>
        <w:t>La copertura Software Assurance ordinata in base alle iscrizioni ai sensi di un contratto Select terminerà alla scadenza</w:t>
      </w:r>
      <w:r w:rsidR="008E2DB6" w:rsidRPr="008544B7">
        <w:rPr>
          <w:rFonts w:ascii="Tahoma" w:hAnsi="Tahoma" w:cs="Tahoma"/>
          <w:sz w:val="18"/>
          <w:lang w:val="es-ES"/>
        </w:rPr>
        <w:t> </w:t>
      </w:r>
      <w:r w:rsidRPr="008544B7">
        <w:rPr>
          <w:rFonts w:ascii="Tahoma" w:hAnsi="Tahoma" w:cs="Tahoma"/>
          <w:sz w:val="18"/>
          <w:lang w:val="es-ES"/>
        </w:rPr>
        <w:t>o alla risoluzione del contratto stesso oppure alla scadenza dell</w:t>
      </w:r>
      <w:r w:rsidR="003511B3" w:rsidRPr="008544B7">
        <w:rPr>
          <w:rFonts w:ascii="Tahoma" w:hAnsi="Tahoma" w:cs="Tahoma"/>
          <w:sz w:val="18"/>
          <w:lang w:val="es-ES"/>
        </w:rPr>
        <w:t>’</w:t>
      </w:r>
      <w:r w:rsidRPr="008544B7">
        <w:rPr>
          <w:rFonts w:ascii="Tahoma" w:hAnsi="Tahoma" w:cs="Tahoma"/>
          <w:sz w:val="18"/>
          <w:lang w:val="es-ES"/>
        </w:rPr>
        <w:t>iscrizione applicabile, se precedente. Le</w:t>
      </w:r>
      <w:r w:rsidR="008E2DB6" w:rsidRPr="008544B7">
        <w:rPr>
          <w:rFonts w:ascii="Tahoma" w:hAnsi="Tahoma" w:cs="Tahoma"/>
          <w:sz w:val="18"/>
          <w:lang w:val="es-ES"/>
        </w:rPr>
        <w:t> </w:t>
      </w:r>
      <w:r w:rsidRPr="008544B7">
        <w:rPr>
          <w:rFonts w:ascii="Tahoma" w:hAnsi="Tahoma" w:cs="Tahoma"/>
          <w:sz w:val="18"/>
          <w:lang w:val="es-ES"/>
        </w:rPr>
        <w:t>società riceveranno una comunicazione scritta delle opzioni di rinnovo 60 giorni prima della scadenza del loro contratto. Le società potranno scegliere di rinnovare il loro contratto per i successivi 12 o 36 mesi solari completi. Per</w:t>
      </w:r>
      <w:r w:rsidR="008E2DB6" w:rsidRPr="008544B7">
        <w:rPr>
          <w:rFonts w:ascii="Tahoma" w:hAnsi="Tahoma" w:cs="Tahoma"/>
          <w:sz w:val="18"/>
          <w:lang w:val="es-ES"/>
        </w:rPr>
        <w:t> </w:t>
      </w:r>
      <w:r w:rsidRPr="008544B7">
        <w:rPr>
          <w:rFonts w:ascii="Tahoma" w:hAnsi="Tahoma" w:cs="Tahoma"/>
          <w:sz w:val="18"/>
          <w:lang w:val="es-ES"/>
        </w:rPr>
        <w:t>rinnovare la copertura Software Assurance per tutte le copie a cui è stata effettuata in precedenza l</w:t>
      </w:r>
      <w:r w:rsidR="003511B3" w:rsidRPr="008544B7">
        <w:rPr>
          <w:rFonts w:ascii="Tahoma" w:hAnsi="Tahoma" w:cs="Tahoma"/>
          <w:sz w:val="18"/>
          <w:lang w:val="es-ES"/>
        </w:rPr>
        <w:t>’</w:t>
      </w:r>
      <w:r w:rsidRPr="008544B7">
        <w:rPr>
          <w:rFonts w:ascii="Tahoma" w:hAnsi="Tahoma" w:cs="Tahoma"/>
          <w:sz w:val="18"/>
          <w:lang w:val="es-ES"/>
        </w:rPr>
        <w:t>iscrizione, una società dovrà presentare un ordine di rinnovo a Microsoft tramite il proprio rivenditore prima della scadenza del</w:t>
      </w:r>
      <w:r w:rsidR="008E2DB6" w:rsidRPr="008544B7">
        <w:rPr>
          <w:rFonts w:ascii="Tahoma" w:hAnsi="Tahoma" w:cs="Tahoma"/>
          <w:sz w:val="18"/>
          <w:lang w:val="es-ES"/>
        </w:rPr>
        <w:t> </w:t>
      </w:r>
      <w:r w:rsidRPr="008544B7">
        <w:rPr>
          <w:rFonts w:ascii="Tahoma" w:hAnsi="Tahoma" w:cs="Tahoma"/>
          <w:sz w:val="18"/>
          <w:lang w:val="es-ES"/>
        </w:rPr>
        <w:t xml:space="preserve">precedente periodo di validità. </w:t>
      </w:r>
      <w:r w:rsidRPr="008544B7">
        <w:rPr>
          <w:rFonts w:ascii="Tahoma" w:hAnsi="Tahoma" w:cs="Tahoma"/>
          <w:sz w:val="18"/>
          <w:lang w:val="pt-BR"/>
        </w:rPr>
        <w:t>Gli ordini di rinnovo dovranno coprire l</w:t>
      </w:r>
      <w:r w:rsidR="003511B3" w:rsidRPr="008544B7">
        <w:rPr>
          <w:rFonts w:ascii="Tahoma" w:hAnsi="Tahoma" w:cs="Tahoma"/>
          <w:sz w:val="18"/>
          <w:lang w:val="pt-BR"/>
        </w:rPr>
        <w:t>’</w:t>
      </w:r>
      <w:r w:rsidRPr="008544B7">
        <w:rPr>
          <w:rFonts w:ascii="Tahoma" w:hAnsi="Tahoma" w:cs="Tahoma"/>
          <w:sz w:val="18"/>
          <w:lang w:val="pt-BR"/>
        </w:rPr>
        <w:t xml:space="preserve">intero periodo di validità. </w:t>
      </w:r>
      <w:r w:rsidRPr="008544B7">
        <w:rPr>
          <w:rFonts w:ascii="Tahoma" w:hAnsi="Tahoma" w:cs="Tahoma"/>
          <w:sz w:val="18"/>
          <w:lang w:val="es-ES"/>
        </w:rPr>
        <w:t>Ciascun periodo di</w:t>
      </w:r>
      <w:r w:rsidR="008E2DB6" w:rsidRPr="008544B7">
        <w:rPr>
          <w:rFonts w:ascii="Tahoma" w:hAnsi="Tahoma" w:cs="Tahoma"/>
          <w:sz w:val="18"/>
          <w:lang w:val="es-ES"/>
        </w:rPr>
        <w:t> </w:t>
      </w:r>
      <w:r w:rsidRPr="008544B7">
        <w:rPr>
          <w:rFonts w:ascii="Tahoma" w:hAnsi="Tahoma" w:cs="Tahoma"/>
          <w:sz w:val="18"/>
          <w:lang w:val="es-ES"/>
        </w:rPr>
        <w:t xml:space="preserve">rinnovo avrà inizio il giorno successivo alla scadenza del precedente periodo di validità. </w:t>
      </w:r>
    </w:p>
    <w:p w14:paraId="56F68580" w14:textId="77777777" w:rsidR="00973A93" w:rsidRPr="008544B7" w:rsidRDefault="00973A93">
      <w:pPr>
        <w:rPr>
          <w:rFonts w:cs="Tahoma"/>
          <w:lang w:val="es-ES"/>
        </w:rPr>
      </w:pPr>
      <w:bookmarkStart w:id="756" w:name="_Toc323159748"/>
      <w:bookmarkStart w:id="757" w:name="_Toc336338222"/>
    </w:p>
    <w:p w14:paraId="56F68581" w14:textId="77777777" w:rsidR="008E2DB6" w:rsidRPr="008544B7" w:rsidRDefault="008E2DB6">
      <w:pPr>
        <w:rPr>
          <w:rFonts w:cs="Tahoma"/>
          <w:lang w:val="es-ES"/>
        </w:rPr>
      </w:pPr>
    </w:p>
    <w:p w14:paraId="56F68582" w14:textId="77777777" w:rsidR="008E2DB6" w:rsidRPr="008544B7" w:rsidRDefault="008E2DB6">
      <w:pPr>
        <w:rPr>
          <w:rFonts w:cs="Tahoma"/>
          <w:lang w:val="es-ES"/>
        </w:rPr>
      </w:pPr>
    </w:p>
    <w:p w14:paraId="56F68583" w14:textId="77777777" w:rsidR="008E2DB6" w:rsidRPr="008544B7" w:rsidRDefault="008E2DB6">
      <w:pPr>
        <w:rPr>
          <w:rFonts w:cs="Tahoma"/>
          <w:lang w:val="es-ES"/>
        </w:rPr>
      </w:pPr>
    </w:p>
    <w:p w14:paraId="56F68584" w14:textId="77777777" w:rsidR="00171817" w:rsidRPr="008544B7" w:rsidRDefault="00171817" w:rsidP="005242EC">
      <w:pPr>
        <w:pStyle w:val="Heading4"/>
        <w:spacing w:before="0" w:after="60"/>
        <w:ind w:left="360"/>
        <w:rPr>
          <w:rFonts w:ascii="Tahoma" w:hAnsi="Tahoma" w:cs="Tahoma"/>
          <w:lang w:val="es-ES"/>
        </w:rPr>
      </w:pPr>
      <w:bookmarkStart w:id="758" w:name="_Toc348436357"/>
      <w:r w:rsidRPr="008544B7">
        <w:rPr>
          <w:rFonts w:ascii="Tahoma" w:hAnsi="Tahoma" w:cs="Tahoma"/>
          <w:sz w:val="18"/>
          <w:lang w:val="es-ES"/>
        </w:rPr>
        <w:t>Rinnovo della Copertura con un Contratto Separato</w:t>
      </w:r>
      <w:bookmarkEnd w:id="756"/>
      <w:bookmarkEnd w:id="757"/>
      <w:bookmarkEnd w:id="758"/>
    </w:p>
    <w:p w14:paraId="56F68585" w14:textId="77777777" w:rsidR="00171817" w:rsidRPr="008544B7" w:rsidRDefault="00171817" w:rsidP="0063466C">
      <w:pPr>
        <w:pStyle w:val="styleheading22left138firstline00"/>
        <w:tabs>
          <w:tab w:val="num" w:pos="0"/>
        </w:tabs>
        <w:snapToGrid w:val="0"/>
        <w:ind w:left="0"/>
        <w:jc w:val="left"/>
        <w:rPr>
          <w:rFonts w:ascii="Tahoma" w:hAnsi="Tahoma" w:cs="Tahoma"/>
          <w:lang w:val="es-ES"/>
        </w:rPr>
      </w:pPr>
      <w:r w:rsidRPr="008544B7">
        <w:rPr>
          <w:rFonts w:ascii="Tahoma" w:hAnsi="Tahoma" w:cs="Tahoma"/>
          <w:sz w:val="18"/>
          <w:lang w:val="es-ES"/>
        </w:rPr>
        <w:t>Le società potranno ordinare Software Assurance senza dovere contemporaneamente ordinare una Licenza per le</w:t>
      </w:r>
      <w:r w:rsidR="008E2DB6" w:rsidRPr="008544B7">
        <w:rPr>
          <w:rFonts w:ascii="Tahoma" w:hAnsi="Tahoma" w:cs="Tahoma"/>
          <w:sz w:val="18"/>
          <w:lang w:val="es-ES"/>
        </w:rPr>
        <w:t> </w:t>
      </w:r>
      <w:r w:rsidRPr="008544B7">
        <w:rPr>
          <w:rFonts w:ascii="Tahoma" w:hAnsi="Tahoma" w:cs="Tahoma"/>
          <w:sz w:val="18"/>
          <w:lang w:val="es-ES"/>
        </w:rPr>
        <w:t>copie di prodotti per le quali hanno in precedenza ottenuto licenze perpetue tramite Software Assurance in altri programmi per contratti multilicenza (Volume Licensing), a condizione che (i) la nuova iscrizione entri in vigore non oltre il giorno successivo alla data di scadenza di Software Assurance e (ii) la consociata iscritta effettui il suo ordine di Software Assurance nel momento stesso in cui presenta la sua nuova iscrizione a Microsoft tramite il proprio Rivenditore. L</w:t>
      </w:r>
      <w:r w:rsidR="003511B3" w:rsidRPr="008544B7">
        <w:rPr>
          <w:rFonts w:ascii="Tahoma" w:hAnsi="Tahoma" w:cs="Tahoma"/>
          <w:sz w:val="18"/>
          <w:lang w:val="es-ES"/>
        </w:rPr>
        <w:t>’</w:t>
      </w:r>
      <w:r w:rsidRPr="008544B7">
        <w:rPr>
          <w:rFonts w:ascii="Tahoma" w:hAnsi="Tahoma" w:cs="Tahoma"/>
          <w:sz w:val="18"/>
          <w:lang w:val="es-ES"/>
        </w:rPr>
        <w:t>ordine di rinnovo di Software Assurance dovrà essere effettuato prima della scadenza della copertura ai</w:t>
      </w:r>
      <w:r w:rsidR="008E2DB6" w:rsidRPr="008544B7">
        <w:rPr>
          <w:rFonts w:ascii="Tahoma" w:hAnsi="Tahoma" w:cs="Tahoma"/>
          <w:sz w:val="18"/>
          <w:lang w:val="es-ES"/>
        </w:rPr>
        <w:t> </w:t>
      </w:r>
      <w:r w:rsidRPr="008544B7">
        <w:rPr>
          <w:rFonts w:ascii="Tahoma" w:hAnsi="Tahoma" w:cs="Tahoma"/>
          <w:sz w:val="18"/>
          <w:lang w:val="es-ES"/>
        </w:rPr>
        <w:t>sensi del contratto precedente, ad eccezione del Contratto Open License. In tal caso le società potranno inviare l</w:t>
      </w:r>
      <w:r w:rsidR="003511B3" w:rsidRPr="008544B7">
        <w:rPr>
          <w:rFonts w:ascii="Tahoma" w:hAnsi="Tahoma" w:cs="Tahoma"/>
          <w:sz w:val="18"/>
          <w:lang w:val="es-ES"/>
        </w:rPr>
        <w:t>’</w:t>
      </w:r>
      <w:r w:rsidRPr="008544B7">
        <w:rPr>
          <w:rFonts w:ascii="Tahoma" w:hAnsi="Tahoma" w:cs="Tahoma"/>
          <w:sz w:val="18"/>
          <w:lang w:val="es-ES"/>
        </w:rPr>
        <w:t>ordine fino a 90 giorni dopo la data di scadenza.</w:t>
      </w:r>
    </w:p>
    <w:p w14:paraId="56F68586" w14:textId="77777777" w:rsidR="00865A60" w:rsidRPr="008544B7" w:rsidRDefault="00865A60" w:rsidP="0063466C">
      <w:pPr>
        <w:outlineLvl w:val="2"/>
        <w:rPr>
          <w:rFonts w:cs="Tahoma"/>
          <w:lang w:val="es-ES"/>
        </w:rPr>
      </w:pPr>
    </w:p>
    <w:p w14:paraId="56F68587" w14:textId="77777777" w:rsidR="00171817" w:rsidRPr="008544B7" w:rsidRDefault="00171817" w:rsidP="002171C3">
      <w:pPr>
        <w:pStyle w:val="Heading4"/>
        <w:ind w:left="360"/>
        <w:rPr>
          <w:rFonts w:ascii="Tahoma" w:hAnsi="Tahoma" w:cs="Tahoma"/>
          <w:lang w:val="es-ES"/>
        </w:rPr>
      </w:pPr>
      <w:bookmarkStart w:id="759" w:name="_Toc336338223"/>
      <w:bookmarkStart w:id="760" w:name="_Toc348436358"/>
      <w:r w:rsidRPr="008544B7">
        <w:rPr>
          <w:rFonts w:ascii="Tahoma" w:hAnsi="Tahoma" w:cs="Tahoma"/>
          <w:sz w:val="24"/>
          <w:lang w:val="es-ES"/>
        </w:rPr>
        <w:t>Select Plus 20xx</w:t>
      </w:r>
      <w:bookmarkEnd w:id="759"/>
      <w:bookmarkEnd w:id="760"/>
    </w:p>
    <w:p w14:paraId="56F68588" w14:textId="77777777" w:rsidR="00171817" w:rsidRPr="008544B7" w:rsidRDefault="00171817" w:rsidP="00171817">
      <w:pPr>
        <w:rPr>
          <w:rFonts w:cs="Tahoma"/>
          <w:lang w:val="es-ES"/>
        </w:rPr>
      </w:pPr>
    </w:p>
    <w:p w14:paraId="56F68589" w14:textId="77777777" w:rsidR="00171817" w:rsidRPr="008544B7" w:rsidRDefault="00171817" w:rsidP="0063466C">
      <w:pPr>
        <w:spacing w:after="60"/>
        <w:rPr>
          <w:rFonts w:cs="Tahoma"/>
          <w:lang w:val="es-ES"/>
        </w:rPr>
      </w:pPr>
      <w:r w:rsidRPr="008544B7">
        <w:rPr>
          <w:rFonts w:cs="Tahoma"/>
          <w:b/>
          <w:bCs/>
          <w:lang w:val="es-ES"/>
        </w:rPr>
        <w:t xml:space="preserve">Rinnovo della Copertura ai sensi del Medesimo Contratto </w:t>
      </w:r>
    </w:p>
    <w:p w14:paraId="56F6858A" w14:textId="77777777" w:rsidR="00171817" w:rsidRPr="008544B7" w:rsidRDefault="00171817" w:rsidP="00171817">
      <w:pPr>
        <w:rPr>
          <w:rFonts w:cs="Tahoma"/>
          <w:lang w:val="es-ES"/>
        </w:rPr>
      </w:pPr>
      <w:r w:rsidRPr="008544B7">
        <w:rPr>
          <w:rFonts w:cs="Tahoma"/>
          <w:iCs/>
          <w:lang w:val="es-ES"/>
        </w:rPr>
        <w:t>A partire dal 1 marzo 2011, la copertura iniziale</w:t>
      </w:r>
      <w:r w:rsidRPr="008544B7">
        <w:rPr>
          <w:rFonts w:cs="Tahoma"/>
          <w:i/>
          <w:iCs/>
          <w:lang w:val="es-ES"/>
        </w:rPr>
        <w:t xml:space="preserve"> </w:t>
      </w:r>
      <w:r w:rsidRPr="008544B7">
        <w:rPr>
          <w:rFonts w:cs="Tahoma"/>
          <w:lang w:val="es-ES"/>
        </w:rPr>
        <w:t>Software Assurance (nuova o rinnovata) ai sensi di una registrazione</w:t>
      </w:r>
      <w:r w:rsidR="001E0D59" w:rsidRPr="008544B7">
        <w:rPr>
          <w:rFonts w:cs="Tahoma"/>
          <w:lang w:val="es-ES"/>
        </w:rPr>
        <w:t> </w:t>
      </w:r>
      <w:r w:rsidRPr="008544B7">
        <w:rPr>
          <w:rFonts w:cs="Tahoma"/>
          <w:lang w:val="es-ES"/>
        </w:rPr>
        <w:t xml:space="preserve">Select Plus terminerà dopo 24 mesi più il numero di mesi che va dalla data di inizio della copertura Software Assurance alla successiva </w:t>
      </w:r>
      <w:r w:rsidR="003511B3" w:rsidRPr="008544B7">
        <w:rPr>
          <w:rFonts w:cs="Tahoma"/>
          <w:lang w:val="es-ES"/>
        </w:rPr>
        <w:t>“</w:t>
      </w:r>
      <w:r w:rsidRPr="008544B7">
        <w:rPr>
          <w:rFonts w:cs="Tahoma"/>
          <w:lang w:val="es-ES"/>
        </w:rPr>
        <w:t>ricorrenza della consociata</w:t>
      </w:r>
      <w:r w:rsidR="003511B3" w:rsidRPr="008544B7">
        <w:rPr>
          <w:rFonts w:cs="Tahoma"/>
          <w:lang w:val="es-ES"/>
        </w:rPr>
        <w:t>”</w:t>
      </w:r>
      <w:r w:rsidRPr="008544B7">
        <w:rPr>
          <w:rFonts w:cs="Tahoma"/>
          <w:lang w:val="es-ES"/>
        </w:rPr>
        <w:t xml:space="preserve"> (si tratta di un mese definito dalla società in cui verranno prese le decisioni annuali in merito ai rinnovi). Le società e i Partner riceveranno una comunicazione scritta delle opzioni di rinnovo prima della scadenza della copertura Software Assurance. Per rinnovare la copertura Software Assurance per tutte le copie ordinate in precedenza, una società dovrà presentare un ordine di rinnovo a Microsoft tramite il proprio rivenditore prima della scadenza del precedente periodo di validità della copertura Software Assurance. Gli ordini di rinnovo dovranno coprire l</w:t>
      </w:r>
      <w:r w:rsidR="003511B3" w:rsidRPr="008544B7">
        <w:rPr>
          <w:rFonts w:cs="Tahoma"/>
          <w:lang w:val="es-ES"/>
        </w:rPr>
        <w:t>’</w:t>
      </w:r>
      <w:r w:rsidRPr="008544B7">
        <w:rPr>
          <w:rFonts w:cs="Tahoma"/>
          <w:lang w:val="es-ES"/>
        </w:rPr>
        <w:t xml:space="preserve">intero periodo di validità di 36 mesi. Ciascun periodo di rinnovo avrà inizio il giorno successivo alla scadenza del precedente periodo di validità. </w:t>
      </w:r>
    </w:p>
    <w:p w14:paraId="56F6858B" w14:textId="77777777" w:rsidR="00171817" w:rsidRPr="008544B7" w:rsidRDefault="00171817" w:rsidP="00171817">
      <w:pPr>
        <w:rPr>
          <w:rFonts w:cs="Tahoma"/>
          <w:lang w:val="es-ES"/>
        </w:rPr>
      </w:pPr>
    </w:p>
    <w:p w14:paraId="56F6858C" w14:textId="77777777" w:rsidR="00171817" w:rsidRPr="008544B7" w:rsidRDefault="00171817" w:rsidP="0063466C">
      <w:pPr>
        <w:spacing w:after="60"/>
        <w:rPr>
          <w:rFonts w:cs="Tahoma"/>
          <w:lang w:val="es-ES"/>
        </w:rPr>
      </w:pPr>
      <w:r w:rsidRPr="008544B7">
        <w:rPr>
          <w:rFonts w:cs="Tahoma"/>
          <w:b/>
          <w:bCs/>
          <w:lang w:val="es-ES"/>
        </w:rPr>
        <w:t>Rinnovo della Copertura con un Contratto Separato</w:t>
      </w:r>
    </w:p>
    <w:p w14:paraId="56F6858D" w14:textId="77777777" w:rsidR="00171817" w:rsidRPr="008544B7" w:rsidRDefault="00171817" w:rsidP="0063466C">
      <w:pPr>
        <w:rPr>
          <w:rFonts w:cs="Tahoma"/>
          <w:lang w:val="es-ES"/>
        </w:rPr>
      </w:pPr>
      <w:r w:rsidRPr="008544B7">
        <w:rPr>
          <w:rFonts w:cs="Tahoma"/>
          <w:lang w:val="es-ES"/>
        </w:rPr>
        <w:t>Le società potranno ordinare Software Assurance senza dovere contemporaneamente ordinare una Licenza per le copie di prodotti per le quali abbiano in precedenza ottenuto licenze perpetue tramite Software Assurance in altri programmi per contratti multilicenza (Volume Licensing), a condizione che il nuovo ordine diventi effettivo entro il</w:t>
      </w:r>
      <w:r w:rsidR="00CB4E95" w:rsidRPr="008544B7">
        <w:rPr>
          <w:rFonts w:cs="Tahoma"/>
          <w:lang w:val="es-ES"/>
        </w:rPr>
        <w:t> </w:t>
      </w:r>
      <w:r w:rsidRPr="008544B7">
        <w:rPr>
          <w:rFonts w:cs="Tahoma"/>
          <w:lang w:val="es-ES"/>
        </w:rPr>
        <w:t>giorno successivo alla data di scadenza di Software Assurance. L</w:t>
      </w:r>
      <w:r w:rsidR="003511B3" w:rsidRPr="008544B7">
        <w:rPr>
          <w:rFonts w:cs="Tahoma"/>
          <w:lang w:val="es-ES"/>
        </w:rPr>
        <w:t>’</w:t>
      </w:r>
      <w:r w:rsidRPr="008544B7">
        <w:rPr>
          <w:rFonts w:cs="Tahoma"/>
          <w:lang w:val="es-ES"/>
        </w:rPr>
        <w:t>ordine di rinnovo di Software Assurance dovrà essere effettuato prima della scadenza della copertura ai sensi del contratto precedente, ad eccezione del Contratto Open License. In tal caso le società potranno inviare l</w:t>
      </w:r>
      <w:r w:rsidR="003511B3" w:rsidRPr="008544B7">
        <w:rPr>
          <w:rFonts w:cs="Tahoma"/>
          <w:lang w:val="es-ES"/>
        </w:rPr>
        <w:t>’</w:t>
      </w:r>
      <w:r w:rsidRPr="008544B7">
        <w:rPr>
          <w:rFonts w:cs="Tahoma"/>
          <w:lang w:val="es-ES"/>
        </w:rPr>
        <w:t>ordine fino a 90 giorni dopo la data di scadenza.</w:t>
      </w:r>
    </w:p>
    <w:p w14:paraId="56F6858E" w14:textId="77777777" w:rsidR="00865A60" w:rsidRPr="008544B7" w:rsidRDefault="00865A60" w:rsidP="00865A60">
      <w:pPr>
        <w:tabs>
          <w:tab w:val="num" w:pos="0"/>
        </w:tabs>
        <w:rPr>
          <w:rFonts w:cs="Tahoma"/>
          <w:lang w:val="es-ES"/>
        </w:rPr>
      </w:pPr>
    </w:p>
    <w:p w14:paraId="56F6858F" w14:textId="77777777" w:rsidR="00171817" w:rsidRPr="008544B7" w:rsidRDefault="00171817" w:rsidP="002171C3">
      <w:pPr>
        <w:pStyle w:val="Heading4"/>
        <w:ind w:hanging="720"/>
        <w:rPr>
          <w:rFonts w:ascii="Tahoma" w:hAnsi="Tahoma" w:cs="Tahoma"/>
          <w:lang w:val="es-ES"/>
        </w:rPr>
      </w:pPr>
      <w:bookmarkStart w:id="761" w:name="_Toc336338224"/>
      <w:bookmarkStart w:id="762" w:name="_Toc348436359"/>
      <w:r w:rsidRPr="008544B7">
        <w:rPr>
          <w:rFonts w:ascii="Tahoma" w:hAnsi="Tahoma" w:cs="Tahoma"/>
          <w:sz w:val="24"/>
          <w:szCs w:val="22"/>
          <w:lang w:val="es-ES"/>
        </w:rPr>
        <w:t>Contratto Enterprise 2011 e versioni successive</w:t>
      </w:r>
      <w:bookmarkEnd w:id="761"/>
      <w:bookmarkEnd w:id="762"/>
    </w:p>
    <w:p w14:paraId="56F68590" w14:textId="77777777" w:rsidR="00171817" w:rsidRPr="008544B7" w:rsidRDefault="00171817" w:rsidP="00865A60">
      <w:pPr>
        <w:outlineLvl w:val="2"/>
        <w:rPr>
          <w:rFonts w:cs="Tahoma"/>
          <w:lang w:val="es-ES"/>
        </w:rPr>
      </w:pPr>
    </w:p>
    <w:p w14:paraId="56F68591" w14:textId="77777777" w:rsidR="00171817" w:rsidRPr="008544B7" w:rsidRDefault="00171817" w:rsidP="0063466C">
      <w:pPr>
        <w:keepNext/>
        <w:tabs>
          <w:tab w:val="num" w:pos="720"/>
        </w:tabs>
        <w:spacing w:after="60"/>
        <w:ind w:left="360" w:hanging="360"/>
        <w:outlineLvl w:val="3"/>
        <w:rPr>
          <w:rFonts w:cs="Tahoma"/>
          <w:lang w:val="es-ES"/>
        </w:rPr>
      </w:pPr>
      <w:r w:rsidRPr="008544B7">
        <w:rPr>
          <w:rFonts w:cs="Tahoma"/>
          <w:b/>
          <w:szCs w:val="20"/>
          <w:lang w:val="es-ES"/>
        </w:rPr>
        <w:t>Rinnovo della Copertura ai sensi del Medesimo Contratto</w:t>
      </w:r>
    </w:p>
    <w:p w14:paraId="56F68592" w14:textId="77777777" w:rsidR="00171817" w:rsidRPr="008544B7" w:rsidRDefault="00171817" w:rsidP="00171817">
      <w:pPr>
        <w:tabs>
          <w:tab w:val="num" w:pos="0"/>
        </w:tabs>
        <w:rPr>
          <w:rFonts w:cs="Tahoma"/>
          <w:lang w:val="es-ES"/>
        </w:rPr>
      </w:pPr>
      <w:r w:rsidRPr="008544B7">
        <w:rPr>
          <w:rFonts w:cs="Tahoma"/>
          <w:szCs w:val="20"/>
          <w:lang w:val="es-ES"/>
        </w:rPr>
        <w:t>Alla scadenza dell</w:t>
      </w:r>
      <w:r w:rsidR="003511B3" w:rsidRPr="008544B7">
        <w:rPr>
          <w:rFonts w:cs="Tahoma"/>
          <w:szCs w:val="20"/>
          <w:lang w:val="es-ES"/>
        </w:rPr>
        <w:t>’</w:t>
      </w:r>
      <w:r w:rsidRPr="008544B7">
        <w:rPr>
          <w:rFonts w:cs="Tahoma"/>
          <w:szCs w:val="20"/>
          <w:lang w:val="es-ES"/>
        </w:rPr>
        <w:t xml:space="preserve">iscrizione la società è idonea al rinnovo dei prezzi del Contratto Enterprise, che si basano solo su Software Assurance. Le società riceveranno una comunicazione scritta delle opzioni di rinnovo prima della scadenza della loro iscrizione. Le società potranno scegliere di rinnovare la loro iscrizione per un periodo di validità successivo di 36 mesi solari completi. Dopo il periodo di rinnovo, per rinnovare la copertura Software Assurance, la società dovrà sottoscrivere una nuova Iscrizione. Per rinnovare la copertura Software Assurance ai sensi della medesima iscrizione, le società dovranno presentare un ordine di rinnovo per Software Assurance (a seconda dei casi) per 1) tutti i prodotti Enterprise, i Prodotti della Piattaforma Applicativa, i Prodotti Core Infrastructure e Prodotti Aggiuntivi per </w:t>
      </w:r>
      <w:r w:rsidR="00095277" w:rsidRPr="008544B7">
        <w:rPr>
          <w:rFonts w:cs="Tahoma"/>
          <w:szCs w:val="20"/>
          <w:lang w:val="es-ES"/>
        </w:rPr>
        <w:t>I </w:t>
      </w:r>
      <w:r w:rsidRPr="008544B7">
        <w:rPr>
          <w:rFonts w:cs="Tahoma"/>
          <w:szCs w:val="20"/>
          <w:lang w:val="es-ES"/>
        </w:rPr>
        <w:t>quali desiderano eseguire il rinnovo ed 2) eventuali Servizi Online, che consentono di tenere traccia delle transazioni (se applicabile).</w:t>
      </w:r>
      <w:r w:rsidR="003511B3" w:rsidRPr="008544B7">
        <w:rPr>
          <w:rFonts w:cs="Tahoma"/>
          <w:szCs w:val="20"/>
          <w:lang w:val="es-ES"/>
        </w:rPr>
        <w:t xml:space="preserve"> </w:t>
      </w:r>
      <w:r w:rsidRPr="008544B7">
        <w:rPr>
          <w:rFonts w:cs="Tahoma"/>
          <w:szCs w:val="20"/>
          <w:lang w:val="es-ES"/>
        </w:rPr>
        <w:t>Tale ordine dovrà essere presentato prima della scadenza del precedente periodo di validità. Il periodo di rinnovo avrà inizio il giorno successivo alla scadenza del precedente periodo di validità. Per informazioni su</w:t>
      </w:r>
      <w:r w:rsidR="00CB4E95" w:rsidRPr="008544B7">
        <w:rPr>
          <w:rFonts w:cs="Tahoma"/>
          <w:lang w:val="es-ES"/>
        </w:rPr>
        <w:t> </w:t>
      </w:r>
      <w:r w:rsidRPr="008544B7">
        <w:rPr>
          <w:rFonts w:cs="Tahoma"/>
          <w:szCs w:val="20"/>
          <w:lang w:val="es-ES"/>
        </w:rPr>
        <w:t>come rinnovare la copertura Software Assurance ai sensi di una successiva iscrizione, vedere di seguito.</w:t>
      </w:r>
    </w:p>
    <w:p w14:paraId="56F68593" w14:textId="77777777" w:rsidR="00171817" w:rsidRPr="008544B7" w:rsidRDefault="00171817" w:rsidP="00171817">
      <w:pPr>
        <w:tabs>
          <w:tab w:val="num" w:pos="0"/>
        </w:tabs>
        <w:rPr>
          <w:rFonts w:cs="Tahoma"/>
          <w:lang w:val="es-ES"/>
        </w:rPr>
      </w:pPr>
    </w:p>
    <w:p w14:paraId="56F68594" w14:textId="77777777" w:rsidR="00171817" w:rsidRPr="008544B7" w:rsidRDefault="00171817" w:rsidP="0063466C">
      <w:pPr>
        <w:keepNext/>
        <w:tabs>
          <w:tab w:val="num" w:pos="720"/>
        </w:tabs>
        <w:spacing w:after="60"/>
        <w:ind w:left="360" w:hanging="360"/>
        <w:outlineLvl w:val="3"/>
        <w:rPr>
          <w:rFonts w:cs="Tahoma"/>
          <w:lang w:val="es-ES"/>
        </w:rPr>
      </w:pPr>
      <w:r w:rsidRPr="008544B7">
        <w:rPr>
          <w:rFonts w:cs="Tahoma"/>
          <w:b/>
          <w:szCs w:val="20"/>
          <w:lang w:val="es-ES"/>
        </w:rPr>
        <w:t>Rinnovo della Copertura con un Contratto Separato</w:t>
      </w:r>
    </w:p>
    <w:p w14:paraId="56F68595" w14:textId="77777777" w:rsidR="00171817" w:rsidRPr="008544B7" w:rsidRDefault="00171817" w:rsidP="00171817">
      <w:pPr>
        <w:tabs>
          <w:tab w:val="num" w:pos="0"/>
        </w:tabs>
        <w:rPr>
          <w:rFonts w:cs="Tahoma"/>
          <w:lang w:val="es-ES"/>
        </w:rPr>
      </w:pPr>
      <w:r w:rsidRPr="008544B7">
        <w:rPr>
          <w:rFonts w:cs="Tahoma"/>
          <w:color w:val="000000"/>
          <w:szCs w:val="20"/>
          <w:lang w:val="es-ES"/>
        </w:rPr>
        <w:t>La società potrà ordinare Software Assurance per qualsiasi prodotto senza dover contemporaneamente ordinare una</w:t>
      </w:r>
      <w:r w:rsidR="001E0D59" w:rsidRPr="008544B7">
        <w:rPr>
          <w:rFonts w:cs="Tahoma"/>
          <w:color w:val="000000"/>
          <w:szCs w:val="20"/>
          <w:lang w:val="es-ES"/>
        </w:rPr>
        <w:t> </w:t>
      </w:r>
      <w:r w:rsidRPr="008544B7">
        <w:rPr>
          <w:rFonts w:cs="Tahoma"/>
          <w:color w:val="000000"/>
          <w:szCs w:val="20"/>
          <w:lang w:val="es-ES"/>
        </w:rPr>
        <w:t>Licenza a condizione che abbia ottenuto licenze perpetue per tale prodotto e la copertura Software Assurance sia</w:t>
      </w:r>
      <w:r w:rsidR="001E0D59" w:rsidRPr="008544B7">
        <w:rPr>
          <w:rFonts w:cs="Tahoma"/>
          <w:color w:val="000000"/>
          <w:szCs w:val="20"/>
          <w:lang w:val="es-ES"/>
        </w:rPr>
        <w:t> </w:t>
      </w:r>
      <w:r w:rsidRPr="008544B7">
        <w:rPr>
          <w:rFonts w:cs="Tahoma"/>
          <w:color w:val="000000"/>
          <w:szCs w:val="20"/>
          <w:lang w:val="es-ES"/>
        </w:rPr>
        <w:t>attiva al momento del rinnovo.</w:t>
      </w:r>
      <w:r w:rsidR="003511B3" w:rsidRPr="008544B7">
        <w:rPr>
          <w:rFonts w:cs="Tahoma"/>
          <w:color w:val="000000"/>
          <w:szCs w:val="20"/>
          <w:lang w:val="es-ES"/>
        </w:rPr>
        <w:t xml:space="preserve"> </w:t>
      </w:r>
      <w:r w:rsidRPr="008544B7">
        <w:rPr>
          <w:rFonts w:cs="Tahoma"/>
          <w:color w:val="000000"/>
          <w:szCs w:val="20"/>
          <w:lang w:val="es-ES"/>
        </w:rPr>
        <w:t>Per i Prodotti Aggiuntivi, poiché</w:t>
      </w:r>
      <w:r w:rsidRPr="008544B7">
        <w:rPr>
          <w:rFonts w:cs="Tahoma"/>
          <w:color w:val="000000"/>
          <w:szCs w:val="24"/>
          <w:lang w:val="es-ES"/>
        </w:rPr>
        <w:t xml:space="preserve"> la copertura viene rinnovata da un Contratto Open</w:t>
      </w:r>
      <w:r w:rsidR="001E0D59" w:rsidRPr="008544B7">
        <w:rPr>
          <w:rFonts w:cs="Tahoma"/>
          <w:color w:val="000000"/>
          <w:szCs w:val="20"/>
          <w:lang w:val="es-ES"/>
        </w:rPr>
        <w:t> </w:t>
      </w:r>
      <w:r w:rsidRPr="008544B7">
        <w:rPr>
          <w:rFonts w:cs="Tahoma"/>
          <w:color w:val="000000"/>
          <w:szCs w:val="24"/>
          <w:lang w:val="es-ES"/>
        </w:rPr>
        <w:t>License, la società potrà inviare l</w:t>
      </w:r>
      <w:r w:rsidR="003511B3" w:rsidRPr="008544B7">
        <w:rPr>
          <w:rFonts w:cs="Tahoma"/>
          <w:color w:val="000000"/>
          <w:szCs w:val="24"/>
          <w:lang w:val="es-ES"/>
        </w:rPr>
        <w:t>’</w:t>
      </w:r>
      <w:r w:rsidRPr="008544B7">
        <w:rPr>
          <w:rFonts w:cs="Tahoma"/>
          <w:color w:val="000000"/>
          <w:szCs w:val="24"/>
          <w:lang w:val="es-ES"/>
        </w:rPr>
        <w:t>ordine fino a 90 giorni dopo la data di scadenza.</w:t>
      </w:r>
      <w:r w:rsidR="003511B3" w:rsidRPr="008544B7">
        <w:rPr>
          <w:rFonts w:cs="Tahoma"/>
          <w:color w:val="000000"/>
          <w:szCs w:val="24"/>
          <w:lang w:val="es-ES"/>
        </w:rPr>
        <w:t xml:space="preserve"> </w:t>
      </w:r>
    </w:p>
    <w:p w14:paraId="56F68596" w14:textId="77777777" w:rsidR="00171817" w:rsidRPr="008544B7" w:rsidRDefault="00171817" w:rsidP="00171817">
      <w:pPr>
        <w:tabs>
          <w:tab w:val="num" w:pos="0"/>
        </w:tabs>
        <w:rPr>
          <w:rFonts w:cs="Tahoma"/>
          <w:lang w:val="es-ES"/>
        </w:rPr>
      </w:pPr>
    </w:p>
    <w:p w14:paraId="56F68597" w14:textId="77777777" w:rsidR="00171817" w:rsidRPr="008544B7" w:rsidRDefault="00171817" w:rsidP="0063466C">
      <w:pPr>
        <w:keepNext/>
        <w:tabs>
          <w:tab w:val="num" w:pos="720"/>
        </w:tabs>
        <w:spacing w:after="60"/>
        <w:ind w:left="360" w:hanging="360"/>
        <w:outlineLvl w:val="3"/>
        <w:rPr>
          <w:rFonts w:cs="Tahoma"/>
          <w:lang w:val="es-ES"/>
        </w:rPr>
      </w:pPr>
      <w:r w:rsidRPr="008544B7">
        <w:rPr>
          <w:rFonts w:cs="Tahoma"/>
          <w:b/>
          <w:szCs w:val="20"/>
          <w:lang w:val="es-ES"/>
        </w:rPr>
        <w:t xml:space="preserve">Enrollment for Application Platform </w:t>
      </w:r>
    </w:p>
    <w:p w14:paraId="56F68598" w14:textId="77777777" w:rsidR="00171817" w:rsidRPr="008544B7" w:rsidRDefault="00171817" w:rsidP="00171817">
      <w:pPr>
        <w:tabs>
          <w:tab w:val="num" w:pos="0"/>
        </w:tabs>
        <w:rPr>
          <w:rFonts w:cs="Tahoma"/>
          <w:lang w:val="es-ES"/>
        </w:rPr>
      </w:pPr>
      <w:r w:rsidRPr="008544B7">
        <w:rPr>
          <w:rFonts w:cs="Tahoma"/>
          <w:szCs w:val="20"/>
          <w:lang w:val="es-ES"/>
        </w:rPr>
        <w:t>Le società potranno ordinare solo Software Assurance per i prodotti disponibili, senza dover contemporaneamente ordinare una nuova Licenza, come previsto nelle condizioni di iscrizione.</w:t>
      </w:r>
    </w:p>
    <w:p w14:paraId="56F68599" w14:textId="77777777" w:rsidR="00BD1A6A" w:rsidRPr="008544B7" w:rsidRDefault="00BD1A6A" w:rsidP="00865A60">
      <w:pPr>
        <w:rPr>
          <w:rFonts w:cs="Tahoma"/>
          <w:lang w:val="es-ES"/>
        </w:rPr>
      </w:pPr>
      <w:bookmarkStart w:id="763" w:name="_Toc336338225"/>
    </w:p>
    <w:p w14:paraId="56F6859A" w14:textId="77777777" w:rsidR="00171817" w:rsidRPr="008544B7" w:rsidRDefault="00171817" w:rsidP="00951852">
      <w:pPr>
        <w:pStyle w:val="Heading4"/>
        <w:ind w:left="360"/>
        <w:rPr>
          <w:rFonts w:ascii="Tahoma" w:hAnsi="Tahoma" w:cs="Tahoma"/>
          <w:lang w:val="es-ES"/>
        </w:rPr>
      </w:pPr>
      <w:bookmarkStart w:id="764" w:name="_Toc348436360"/>
      <w:r w:rsidRPr="008544B7">
        <w:rPr>
          <w:rFonts w:ascii="Tahoma" w:hAnsi="Tahoma" w:cs="Tahoma"/>
          <w:sz w:val="24"/>
          <w:lang w:val="es-ES"/>
        </w:rPr>
        <w:t>Contratto Enterprise Prima del 2011</w:t>
      </w:r>
      <w:bookmarkEnd w:id="763"/>
      <w:bookmarkEnd w:id="764"/>
    </w:p>
    <w:p w14:paraId="56F6859B" w14:textId="77777777" w:rsidR="00171817" w:rsidRPr="008544B7" w:rsidRDefault="00171817" w:rsidP="00171817">
      <w:pPr>
        <w:tabs>
          <w:tab w:val="num" w:pos="0"/>
        </w:tabs>
        <w:rPr>
          <w:rFonts w:cs="Tahoma"/>
          <w:lang w:val="es-ES"/>
        </w:rPr>
      </w:pPr>
    </w:p>
    <w:p w14:paraId="56F6859C" w14:textId="77777777" w:rsidR="00171817" w:rsidRPr="008544B7" w:rsidRDefault="00171817" w:rsidP="00171817">
      <w:pPr>
        <w:tabs>
          <w:tab w:val="num" w:pos="0"/>
        </w:tabs>
        <w:rPr>
          <w:rFonts w:cs="Tahoma"/>
          <w:lang w:val="es-ES"/>
        </w:rPr>
      </w:pPr>
      <w:r w:rsidRPr="008544B7">
        <w:rPr>
          <w:rFonts w:cs="Tahoma"/>
          <w:szCs w:val="20"/>
          <w:lang w:val="es-ES"/>
        </w:rPr>
        <w:t>Alla scadenza dell</w:t>
      </w:r>
      <w:r w:rsidR="003511B3" w:rsidRPr="008544B7">
        <w:rPr>
          <w:rFonts w:cs="Tahoma"/>
          <w:szCs w:val="20"/>
          <w:lang w:val="es-ES"/>
        </w:rPr>
        <w:t>’</w:t>
      </w:r>
      <w:r w:rsidRPr="008544B7">
        <w:rPr>
          <w:rFonts w:cs="Tahoma"/>
          <w:szCs w:val="20"/>
          <w:lang w:val="es-ES"/>
        </w:rPr>
        <w:t>iscrizione la società è idonea al rinnovo dei prezzi del Contratto Enterprise, che si basano solo su Software Assurance. Le società riceveranno una comunicazione scritta delle opzioni di rinnovo 60 giorni prima della scadenza della loro iscrizione.</w:t>
      </w:r>
      <w:r w:rsidR="003511B3" w:rsidRPr="008544B7">
        <w:rPr>
          <w:rFonts w:cs="Tahoma"/>
          <w:szCs w:val="20"/>
          <w:lang w:val="es-ES"/>
        </w:rPr>
        <w:t xml:space="preserve"> </w:t>
      </w:r>
      <w:r w:rsidRPr="008544B7">
        <w:rPr>
          <w:rFonts w:cs="Tahoma"/>
          <w:szCs w:val="20"/>
          <w:lang w:val="es-ES"/>
        </w:rPr>
        <w:t>Per eseguire il rinnovo, le società dovranno sottoscrivere un</w:t>
      </w:r>
      <w:r w:rsidR="003511B3" w:rsidRPr="008544B7">
        <w:rPr>
          <w:rFonts w:cs="Tahoma"/>
          <w:szCs w:val="20"/>
          <w:lang w:val="es-ES"/>
        </w:rPr>
        <w:t>’</w:t>
      </w:r>
      <w:r w:rsidRPr="008544B7">
        <w:rPr>
          <w:rFonts w:cs="Tahoma"/>
          <w:szCs w:val="20"/>
          <w:lang w:val="es-ES"/>
        </w:rPr>
        <w:t xml:space="preserve">Iscrizione e un Contratto Enterprise 2011 o versione successiva nuovi. Il periodo di rinnovo avrà inizio il giorno successivo alla scadenza del precedente periodo di validità. </w:t>
      </w:r>
    </w:p>
    <w:p w14:paraId="56F6859D" w14:textId="77777777" w:rsidR="00171817" w:rsidRPr="008544B7" w:rsidRDefault="00171817" w:rsidP="00171817">
      <w:pPr>
        <w:tabs>
          <w:tab w:val="num" w:pos="0"/>
        </w:tabs>
        <w:rPr>
          <w:rFonts w:cs="Tahoma"/>
          <w:lang w:val="es-ES"/>
        </w:rPr>
      </w:pPr>
    </w:p>
    <w:p w14:paraId="56F6859E" w14:textId="77777777" w:rsidR="003E606C" w:rsidRPr="008544B7" w:rsidRDefault="00171817" w:rsidP="0063466C">
      <w:pPr>
        <w:tabs>
          <w:tab w:val="num" w:pos="0"/>
        </w:tabs>
        <w:spacing w:after="60"/>
        <w:rPr>
          <w:rFonts w:cs="Tahoma"/>
          <w:lang w:val="es-ES"/>
        </w:rPr>
      </w:pPr>
      <w:r w:rsidRPr="008544B7">
        <w:rPr>
          <w:rFonts w:cs="Tahoma"/>
          <w:b/>
          <w:szCs w:val="20"/>
          <w:lang w:val="es-ES"/>
        </w:rPr>
        <w:t>Enrollment for Application Platform</w:t>
      </w:r>
    </w:p>
    <w:p w14:paraId="56F6859F" w14:textId="77777777" w:rsidR="00171817" w:rsidRPr="008544B7" w:rsidRDefault="00171817" w:rsidP="0063466C">
      <w:pPr>
        <w:tabs>
          <w:tab w:val="num" w:pos="0"/>
        </w:tabs>
        <w:rPr>
          <w:rFonts w:cs="Tahoma"/>
          <w:lang w:val="es-ES"/>
        </w:rPr>
      </w:pPr>
      <w:r w:rsidRPr="008544B7">
        <w:rPr>
          <w:rFonts w:cs="Tahoma"/>
          <w:szCs w:val="20"/>
          <w:lang w:val="es-ES"/>
        </w:rPr>
        <w:t>Le società potranno ordinare solo Software Assurance per i prodotti disponibili, senza dover contemporaneamente ordinare una nuova Licenza, come previsto nelle condizioni di iscrizione.</w:t>
      </w:r>
    </w:p>
    <w:p w14:paraId="56F685A0" w14:textId="77777777" w:rsidR="00865A60" w:rsidRPr="008544B7" w:rsidRDefault="00865A60" w:rsidP="00865A60">
      <w:pPr>
        <w:rPr>
          <w:rFonts w:cs="Tahoma"/>
          <w:lang w:val="es-ES"/>
        </w:rPr>
      </w:pPr>
    </w:p>
    <w:p w14:paraId="56F685A1" w14:textId="77777777" w:rsidR="00171817" w:rsidRPr="008544B7" w:rsidRDefault="00171817" w:rsidP="00951852">
      <w:pPr>
        <w:pStyle w:val="Heading4"/>
        <w:ind w:left="360"/>
        <w:rPr>
          <w:rFonts w:ascii="Tahoma" w:hAnsi="Tahoma" w:cs="Tahoma"/>
          <w:lang w:val="es-ES"/>
        </w:rPr>
      </w:pPr>
      <w:bookmarkStart w:id="765" w:name="_Toc323159750"/>
      <w:bookmarkStart w:id="766" w:name="_Toc336338226"/>
      <w:bookmarkStart w:id="767" w:name="_Toc348436361"/>
      <w:r w:rsidRPr="008544B7">
        <w:rPr>
          <w:rFonts w:ascii="Tahoma" w:hAnsi="Tahoma" w:cs="Tahoma"/>
          <w:sz w:val="24"/>
          <w:lang w:val="es-ES"/>
        </w:rPr>
        <w:t>Rinnovo Incrociato dei Programmi</w:t>
      </w:r>
      <w:bookmarkEnd w:id="765"/>
      <w:bookmarkEnd w:id="766"/>
      <w:bookmarkEnd w:id="767"/>
    </w:p>
    <w:p w14:paraId="56F685A2" w14:textId="77777777" w:rsidR="00171817" w:rsidRPr="008544B7" w:rsidRDefault="00171817" w:rsidP="00171817">
      <w:pPr>
        <w:tabs>
          <w:tab w:val="num" w:pos="0"/>
        </w:tabs>
        <w:rPr>
          <w:rFonts w:cs="Tahoma"/>
          <w:lang w:val="es-ES"/>
        </w:rPr>
      </w:pPr>
    </w:p>
    <w:p w14:paraId="56F685A3" w14:textId="77777777" w:rsidR="00171817" w:rsidRPr="008544B7" w:rsidRDefault="00171817" w:rsidP="00171817">
      <w:pPr>
        <w:pStyle w:val="AppendIndentSub"/>
        <w:tabs>
          <w:tab w:val="num" w:pos="0"/>
        </w:tabs>
        <w:ind w:left="0"/>
        <w:rPr>
          <w:rFonts w:ascii="Tahoma" w:hAnsi="Tahoma" w:cs="Tahoma"/>
          <w:lang w:val="es-ES"/>
        </w:rPr>
      </w:pPr>
      <w:r w:rsidRPr="008544B7">
        <w:rPr>
          <w:rFonts w:ascii="Tahoma" w:hAnsi="Tahoma" w:cs="Tahoma"/>
          <w:sz w:val="18"/>
          <w:lang w:val="es-ES"/>
        </w:rPr>
        <w:t>Come eccezione alle regole precedenti le società potranno rinnovare la copertura Software Assurance tramite l</w:t>
      </w:r>
      <w:r w:rsidR="003511B3" w:rsidRPr="008544B7">
        <w:rPr>
          <w:rFonts w:ascii="Tahoma" w:hAnsi="Tahoma" w:cs="Tahoma"/>
          <w:sz w:val="18"/>
          <w:lang w:val="es-ES"/>
        </w:rPr>
        <w:t>’</w:t>
      </w:r>
      <w:r w:rsidRPr="008544B7">
        <w:rPr>
          <w:rFonts w:ascii="Tahoma" w:hAnsi="Tahoma" w:cs="Tahoma"/>
          <w:sz w:val="18"/>
          <w:lang w:val="es-ES"/>
        </w:rPr>
        <w:t>acquisto della stessa ai sensi di un contratto Open Value, Select, Select Plus o iscrizione Enterprise. Per le società che rinnovano Software Assurance ai sensi di un</w:t>
      </w:r>
      <w:r w:rsidR="003511B3" w:rsidRPr="008544B7">
        <w:rPr>
          <w:rFonts w:ascii="Tahoma" w:hAnsi="Tahoma" w:cs="Tahoma"/>
          <w:sz w:val="18"/>
          <w:lang w:val="es-ES"/>
        </w:rPr>
        <w:t>’</w:t>
      </w:r>
      <w:r w:rsidRPr="008544B7">
        <w:rPr>
          <w:rFonts w:ascii="Tahoma" w:hAnsi="Tahoma" w:cs="Tahoma"/>
          <w:sz w:val="18"/>
          <w:lang w:val="es-ES"/>
        </w:rPr>
        <w:t>iscrizione Enterprise esistente, l</w:t>
      </w:r>
      <w:r w:rsidR="003511B3" w:rsidRPr="008544B7">
        <w:rPr>
          <w:rFonts w:ascii="Tahoma" w:hAnsi="Tahoma" w:cs="Tahoma"/>
          <w:sz w:val="18"/>
          <w:lang w:val="es-ES"/>
        </w:rPr>
        <w:t>’</w:t>
      </w:r>
      <w:r w:rsidRPr="008544B7">
        <w:rPr>
          <w:rFonts w:ascii="Tahoma" w:hAnsi="Tahoma" w:cs="Tahoma"/>
          <w:sz w:val="18"/>
          <w:lang w:val="es-ES"/>
        </w:rPr>
        <w:t>eccezione si applica solo ai prodotti aggiuntivi e ai prodotti che non rientrano nell</w:t>
      </w:r>
      <w:r w:rsidR="003511B3" w:rsidRPr="008544B7">
        <w:rPr>
          <w:rFonts w:ascii="Tahoma" w:hAnsi="Tahoma" w:cs="Tahoma"/>
          <w:sz w:val="18"/>
          <w:lang w:val="es-ES"/>
        </w:rPr>
        <w:t>’</w:t>
      </w:r>
      <w:r w:rsidRPr="008544B7">
        <w:rPr>
          <w:rFonts w:ascii="Tahoma" w:hAnsi="Tahoma" w:cs="Tahoma"/>
          <w:sz w:val="18"/>
          <w:lang w:val="es-ES"/>
        </w:rPr>
        <w:t>impegno a livello aziendale. Le società dovranno effettuare un ordine di</w:t>
      </w:r>
      <w:r w:rsidR="001E0D59" w:rsidRPr="008544B7">
        <w:rPr>
          <w:rFonts w:ascii="Tahoma" w:hAnsi="Tahoma" w:cs="Tahoma"/>
          <w:sz w:val="18"/>
          <w:lang w:val="es-ES"/>
        </w:rPr>
        <w:t> </w:t>
      </w:r>
      <w:r w:rsidRPr="008544B7">
        <w:rPr>
          <w:rFonts w:ascii="Tahoma" w:hAnsi="Tahoma" w:cs="Tahoma"/>
          <w:sz w:val="18"/>
          <w:lang w:val="es-ES"/>
        </w:rPr>
        <w:t>Software Assurance prima della data di scadenza della copertura precedente ai sensi di un contratto o un</w:t>
      </w:r>
      <w:r w:rsidR="003511B3" w:rsidRPr="008544B7">
        <w:rPr>
          <w:rFonts w:ascii="Tahoma" w:hAnsi="Tahoma" w:cs="Tahoma"/>
          <w:sz w:val="18"/>
          <w:lang w:val="es-ES"/>
        </w:rPr>
        <w:t>’</w:t>
      </w:r>
      <w:r w:rsidRPr="008544B7">
        <w:rPr>
          <w:rFonts w:ascii="Tahoma" w:hAnsi="Tahoma" w:cs="Tahoma"/>
          <w:sz w:val="18"/>
          <w:lang w:val="es-ES"/>
        </w:rPr>
        <w:t>iscrizione</w:t>
      </w:r>
      <w:r w:rsidR="001E0D59" w:rsidRPr="008544B7">
        <w:rPr>
          <w:rFonts w:ascii="Tahoma" w:hAnsi="Tahoma" w:cs="Tahoma"/>
          <w:sz w:val="18"/>
          <w:lang w:val="es-ES"/>
        </w:rPr>
        <w:t> </w:t>
      </w:r>
      <w:r w:rsidRPr="008544B7">
        <w:rPr>
          <w:rFonts w:ascii="Tahoma" w:hAnsi="Tahoma" w:cs="Tahoma"/>
          <w:sz w:val="18"/>
          <w:lang w:val="es-ES"/>
        </w:rPr>
        <w:t xml:space="preserve">in essere. </w:t>
      </w:r>
    </w:p>
    <w:p w14:paraId="56F685A4" w14:textId="77777777" w:rsidR="00171817" w:rsidRPr="008544B7" w:rsidRDefault="00171817" w:rsidP="00171817">
      <w:pPr>
        <w:pStyle w:val="AppendIndentSub"/>
        <w:tabs>
          <w:tab w:val="num" w:pos="0"/>
        </w:tabs>
        <w:ind w:left="0"/>
        <w:rPr>
          <w:rFonts w:ascii="Tahoma" w:hAnsi="Tahoma" w:cs="Tahoma"/>
          <w:lang w:val="es-ES"/>
        </w:rPr>
      </w:pPr>
    </w:p>
    <w:p w14:paraId="56F685A5" w14:textId="77777777" w:rsidR="00171817" w:rsidRPr="008544B7" w:rsidRDefault="00171817" w:rsidP="00171817">
      <w:pPr>
        <w:pStyle w:val="AppendIndentSub"/>
        <w:tabs>
          <w:tab w:val="num" w:pos="0"/>
        </w:tabs>
        <w:ind w:left="0"/>
        <w:rPr>
          <w:rFonts w:ascii="Tahoma" w:hAnsi="Tahoma" w:cs="Tahoma"/>
          <w:lang w:val="es-ES"/>
        </w:rPr>
      </w:pPr>
      <w:r w:rsidRPr="008544B7">
        <w:rPr>
          <w:rFonts w:ascii="Tahoma" w:hAnsi="Tahoma" w:cs="Tahoma"/>
          <w:sz w:val="18"/>
          <w:lang w:val="es-ES"/>
        </w:rPr>
        <w:t>Le società che effettuano il rinnovo ai sensi del Programma Open License dovranno effettuare l</w:t>
      </w:r>
      <w:r w:rsidR="003511B3" w:rsidRPr="008544B7">
        <w:rPr>
          <w:rFonts w:ascii="Tahoma" w:hAnsi="Tahoma" w:cs="Tahoma"/>
          <w:sz w:val="18"/>
          <w:lang w:val="es-ES"/>
        </w:rPr>
        <w:t>’</w:t>
      </w:r>
      <w:r w:rsidRPr="008544B7">
        <w:rPr>
          <w:rFonts w:ascii="Tahoma" w:hAnsi="Tahoma" w:cs="Tahoma"/>
          <w:sz w:val="18"/>
          <w:lang w:val="es-ES"/>
        </w:rPr>
        <w:t>ordine entro 90</w:t>
      </w:r>
      <w:r w:rsidR="001E0D59" w:rsidRPr="008544B7">
        <w:rPr>
          <w:rFonts w:ascii="Tahoma" w:hAnsi="Tahoma" w:cs="Tahoma"/>
          <w:sz w:val="18"/>
          <w:lang w:val="es-ES"/>
        </w:rPr>
        <w:t> </w:t>
      </w:r>
      <w:r w:rsidRPr="008544B7">
        <w:rPr>
          <w:rFonts w:ascii="Tahoma" w:hAnsi="Tahoma" w:cs="Tahoma"/>
          <w:sz w:val="18"/>
          <w:lang w:val="es-ES"/>
        </w:rPr>
        <w:t>giorni</w:t>
      </w:r>
      <w:r w:rsidR="001E0D59" w:rsidRPr="008544B7">
        <w:rPr>
          <w:rFonts w:ascii="Tahoma" w:hAnsi="Tahoma" w:cs="Tahoma"/>
          <w:sz w:val="18"/>
          <w:lang w:val="es-ES"/>
        </w:rPr>
        <w:t> </w:t>
      </w:r>
      <w:r w:rsidRPr="008544B7">
        <w:rPr>
          <w:rFonts w:ascii="Tahoma" w:hAnsi="Tahoma" w:cs="Tahoma"/>
          <w:sz w:val="18"/>
          <w:lang w:val="es-ES"/>
        </w:rPr>
        <w:t>dalla data di scadenza della copertura precedente. In caso di versioni del Contratto del 2008 o precedenti, l</w:t>
      </w:r>
      <w:r w:rsidR="003511B3" w:rsidRPr="008544B7">
        <w:rPr>
          <w:rFonts w:ascii="Tahoma" w:hAnsi="Tahoma" w:cs="Tahoma"/>
          <w:sz w:val="18"/>
          <w:lang w:val="es-ES"/>
        </w:rPr>
        <w:t>’</w:t>
      </w:r>
      <w:r w:rsidRPr="008544B7">
        <w:rPr>
          <w:rFonts w:ascii="Tahoma" w:hAnsi="Tahoma" w:cs="Tahoma"/>
          <w:sz w:val="18"/>
          <w:lang w:val="es-ES"/>
        </w:rPr>
        <w:t>ordine dovrà essere effettuato entro 30 giorni dalla scadenza della copertura precedente (90 giorni se il rinnovo viene effettuato sulla base del Programma Open License).</w:t>
      </w:r>
    </w:p>
    <w:p w14:paraId="56F685A6" w14:textId="77777777" w:rsidR="00171817" w:rsidRPr="008544B7" w:rsidRDefault="00171817" w:rsidP="00171817">
      <w:pPr>
        <w:pStyle w:val="AppendIndentSub"/>
        <w:tabs>
          <w:tab w:val="num" w:pos="0"/>
        </w:tabs>
        <w:ind w:left="0"/>
        <w:rPr>
          <w:rFonts w:ascii="Tahoma" w:hAnsi="Tahoma" w:cs="Tahoma"/>
          <w:lang w:val="es-ES"/>
        </w:rPr>
      </w:pPr>
    </w:p>
    <w:p w14:paraId="56F685A7" w14:textId="77777777" w:rsidR="00171817" w:rsidRPr="008544B7" w:rsidRDefault="00171817" w:rsidP="00171817">
      <w:pPr>
        <w:pStyle w:val="AppendIndentSub"/>
        <w:tabs>
          <w:tab w:val="num" w:pos="0"/>
        </w:tabs>
        <w:ind w:left="0"/>
        <w:rPr>
          <w:rFonts w:ascii="Tahoma" w:hAnsi="Tahoma" w:cs="Tahoma"/>
          <w:lang w:val="es-ES"/>
        </w:rPr>
      </w:pPr>
      <w:r w:rsidRPr="008544B7">
        <w:rPr>
          <w:rFonts w:ascii="Tahoma" w:hAnsi="Tahoma" w:cs="Tahoma"/>
          <w:sz w:val="18"/>
          <w:szCs w:val="18"/>
          <w:lang w:val="es-ES"/>
        </w:rPr>
        <w:t>Per tutti i programmi, ad eccezione di Select Plus, l</w:t>
      </w:r>
      <w:r w:rsidR="003511B3" w:rsidRPr="008544B7">
        <w:rPr>
          <w:rFonts w:ascii="Tahoma" w:hAnsi="Tahoma" w:cs="Tahoma"/>
          <w:sz w:val="18"/>
          <w:szCs w:val="18"/>
          <w:lang w:val="es-ES"/>
        </w:rPr>
        <w:t>’</w:t>
      </w:r>
      <w:r w:rsidRPr="008544B7">
        <w:rPr>
          <w:rFonts w:ascii="Tahoma" w:hAnsi="Tahoma" w:cs="Tahoma"/>
          <w:sz w:val="18"/>
          <w:szCs w:val="18"/>
          <w:lang w:val="es-ES"/>
        </w:rPr>
        <w:t>ordine dovrà riguardare il periodo di validità residuo del contratto</w:t>
      </w:r>
      <w:r w:rsidR="001E0D59" w:rsidRPr="008544B7">
        <w:rPr>
          <w:rFonts w:ascii="Tahoma" w:hAnsi="Tahoma" w:cs="Tahoma"/>
          <w:sz w:val="18"/>
          <w:lang w:val="es-ES"/>
        </w:rPr>
        <w:t> </w:t>
      </w:r>
      <w:r w:rsidRPr="008544B7">
        <w:rPr>
          <w:rFonts w:ascii="Tahoma" w:hAnsi="Tahoma" w:cs="Tahoma"/>
          <w:sz w:val="18"/>
          <w:szCs w:val="18"/>
          <w:lang w:val="es-ES"/>
        </w:rPr>
        <w:t>o dell</w:t>
      </w:r>
      <w:r w:rsidR="003511B3" w:rsidRPr="008544B7">
        <w:rPr>
          <w:rFonts w:ascii="Tahoma" w:hAnsi="Tahoma" w:cs="Tahoma"/>
          <w:sz w:val="18"/>
          <w:szCs w:val="18"/>
          <w:lang w:val="es-ES"/>
        </w:rPr>
        <w:t>’</w:t>
      </w:r>
      <w:r w:rsidRPr="008544B7">
        <w:rPr>
          <w:rFonts w:ascii="Tahoma" w:hAnsi="Tahoma" w:cs="Tahoma"/>
          <w:sz w:val="18"/>
          <w:szCs w:val="18"/>
          <w:lang w:val="es-ES"/>
        </w:rPr>
        <w:t>iscrizione in essere (ad esempio, SA x il numero di anni residui del periodo di validità dell</w:t>
      </w:r>
      <w:r w:rsidR="003511B3" w:rsidRPr="008544B7">
        <w:rPr>
          <w:rFonts w:ascii="Tahoma" w:hAnsi="Tahoma" w:cs="Tahoma"/>
          <w:sz w:val="18"/>
          <w:szCs w:val="18"/>
          <w:lang w:val="es-ES"/>
        </w:rPr>
        <w:t>’</w:t>
      </w:r>
      <w:r w:rsidRPr="008544B7">
        <w:rPr>
          <w:rFonts w:ascii="Tahoma" w:hAnsi="Tahoma" w:cs="Tahoma"/>
          <w:sz w:val="18"/>
          <w:szCs w:val="18"/>
          <w:lang w:val="es-ES"/>
        </w:rPr>
        <w:t>iscrizione a</w:t>
      </w:r>
      <w:r w:rsidR="001E0D59" w:rsidRPr="008544B7">
        <w:rPr>
          <w:rFonts w:ascii="Tahoma" w:hAnsi="Tahoma" w:cs="Tahoma"/>
          <w:sz w:val="18"/>
          <w:lang w:val="es-ES"/>
        </w:rPr>
        <w:t> </w:t>
      </w:r>
      <w:r w:rsidRPr="008544B7">
        <w:rPr>
          <w:rFonts w:ascii="Tahoma" w:hAnsi="Tahoma" w:cs="Tahoma"/>
          <w:sz w:val="18"/>
          <w:szCs w:val="18"/>
          <w:lang w:val="es-ES"/>
        </w:rPr>
        <w:t>partire dalla data dell</w:t>
      </w:r>
      <w:r w:rsidR="003511B3" w:rsidRPr="008544B7">
        <w:rPr>
          <w:rFonts w:ascii="Tahoma" w:hAnsi="Tahoma" w:cs="Tahoma"/>
          <w:sz w:val="18"/>
          <w:szCs w:val="18"/>
          <w:lang w:val="es-ES"/>
        </w:rPr>
        <w:t>’</w:t>
      </w:r>
      <w:r w:rsidRPr="008544B7">
        <w:rPr>
          <w:rFonts w:ascii="Tahoma" w:hAnsi="Tahoma" w:cs="Tahoma"/>
          <w:sz w:val="18"/>
          <w:szCs w:val="18"/>
          <w:lang w:val="es-ES"/>
        </w:rPr>
        <w:t>ordine, incluso l</w:t>
      </w:r>
      <w:r w:rsidR="003511B3" w:rsidRPr="008544B7">
        <w:rPr>
          <w:rFonts w:ascii="Tahoma" w:hAnsi="Tahoma" w:cs="Tahoma"/>
          <w:sz w:val="18"/>
          <w:szCs w:val="18"/>
          <w:lang w:val="es-ES"/>
        </w:rPr>
        <w:t>’</w:t>
      </w:r>
      <w:r w:rsidRPr="008544B7">
        <w:rPr>
          <w:rFonts w:ascii="Tahoma" w:hAnsi="Tahoma" w:cs="Tahoma"/>
          <w:sz w:val="18"/>
          <w:szCs w:val="18"/>
          <w:lang w:val="es-ES"/>
        </w:rPr>
        <w:t>eventuale anno parziale). In Select Plus il periodo di validità dell</w:t>
      </w:r>
      <w:r w:rsidR="003511B3" w:rsidRPr="008544B7">
        <w:rPr>
          <w:rFonts w:ascii="Tahoma" w:hAnsi="Tahoma" w:cs="Tahoma"/>
          <w:sz w:val="18"/>
          <w:szCs w:val="18"/>
          <w:lang w:val="es-ES"/>
        </w:rPr>
        <w:t>’</w:t>
      </w:r>
      <w:r w:rsidRPr="008544B7">
        <w:rPr>
          <w:rFonts w:ascii="Tahoma" w:hAnsi="Tahoma" w:cs="Tahoma"/>
          <w:sz w:val="18"/>
          <w:szCs w:val="18"/>
          <w:lang w:val="es-ES"/>
        </w:rPr>
        <w:t>ordine sarà</w:t>
      </w:r>
      <w:r w:rsidR="001E0D59" w:rsidRPr="008544B7">
        <w:rPr>
          <w:rFonts w:ascii="Tahoma" w:hAnsi="Tahoma" w:cs="Tahoma"/>
          <w:sz w:val="18"/>
          <w:lang w:val="es-ES"/>
        </w:rPr>
        <w:t> </w:t>
      </w:r>
      <w:r w:rsidRPr="008544B7">
        <w:rPr>
          <w:rFonts w:ascii="Tahoma" w:hAnsi="Tahoma" w:cs="Tahoma"/>
          <w:sz w:val="18"/>
          <w:szCs w:val="18"/>
          <w:lang w:val="es-ES"/>
        </w:rPr>
        <w:t>di 36 mesi.</w:t>
      </w:r>
      <w:r w:rsidR="003511B3" w:rsidRPr="008544B7">
        <w:rPr>
          <w:rFonts w:ascii="Tahoma" w:hAnsi="Tahoma" w:cs="Tahoma"/>
          <w:sz w:val="18"/>
          <w:szCs w:val="18"/>
          <w:lang w:val="es-ES"/>
        </w:rPr>
        <w:t xml:space="preserve"> </w:t>
      </w:r>
      <w:r w:rsidRPr="008544B7">
        <w:rPr>
          <w:rFonts w:ascii="Tahoma" w:hAnsi="Tahoma" w:cs="Tahoma"/>
          <w:sz w:val="18"/>
          <w:szCs w:val="18"/>
          <w:lang w:val="es-ES"/>
        </w:rPr>
        <w:t>Poiché i prezzi di Software Assurance non saranno suddivisi in misura proporzionale per l</w:t>
      </w:r>
      <w:r w:rsidR="003511B3" w:rsidRPr="008544B7">
        <w:rPr>
          <w:rFonts w:ascii="Tahoma" w:hAnsi="Tahoma" w:cs="Tahoma"/>
          <w:sz w:val="18"/>
          <w:szCs w:val="18"/>
          <w:lang w:val="es-ES"/>
        </w:rPr>
        <w:t>’</w:t>
      </w:r>
      <w:r w:rsidRPr="008544B7">
        <w:rPr>
          <w:rFonts w:ascii="Tahoma" w:hAnsi="Tahoma" w:cs="Tahoma"/>
          <w:sz w:val="18"/>
          <w:szCs w:val="18"/>
          <w:lang w:val="es-ES"/>
        </w:rPr>
        <w:t>eventuale anno parziale di copertura, le società dovranno programmare gli ordini tenendo conto delle ricorrenze della data di entrata in vigore del contratto in essere. 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 inizio di quella nuova. Le società saranno idonee a ricevere gli aggiornamenti resi disponibili durante tale periodo a condizione che la copertura venga rinnovata. </w:t>
      </w:r>
    </w:p>
    <w:p w14:paraId="56F685A8" w14:textId="77777777" w:rsidR="00023FE7" w:rsidRPr="008544B7" w:rsidRDefault="00023FE7">
      <w:pPr>
        <w:pStyle w:val="AppendixIndent"/>
        <w:tabs>
          <w:tab w:val="num" w:pos="0"/>
        </w:tabs>
        <w:ind w:left="0"/>
        <w:rPr>
          <w:rFonts w:ascii="Tahoma" w:hAnsi="Tahoma" w:cs="Tahoma"/>
          <w:lang w:val="es-ES"/>
        </w:rPr>
      </w:pPr>
    </w:p>
    <w:p w14:paraId="56F685A9" w14:textId="77777777" w:rsidR="00023FE7" w:rsidRPr="008544B7" w:rsidRDefault="00023FE7">
      <w:pPr>
        <w:rPr>
          <w:rFonts w:cs="Tahoma"/>
          <w:lang w:val="es-ES"/>
        </w:rPr>
      </w:pPr>
      <w:r w:rsidRPr="008544B7">
        <w:rPr>
          <w:rFonts w:cs="Tahoma"/>
          <w:lang w:val="es-ES"/>
        </w:rPr>
        <w:br w:type="page"/>
      </w:r>
    </w:p>
    <w:p w14:paraId="56F685AA" w14:textId="77777777" w:rsidR="00EA1A1E" w:rsidRPr="008544B7" w:rsidRDefault="00EA1A1E" w:rsidP="00EA1A1E">
      <w:pPr>
        <w:pStyle w:val="Heading1"/>
        <w:rPr>
          <w:rFonts w:cs="Tahoma"/>
          <w:lang w:val="pt-BR"/>
        </w:rPr>
      </w:pPr>
      <w:bookmarkStart w:id="768" w:name="_Toc336338227"/>
      <w:bookmarkStart w:id="769" w:name="_Toc348436362"/>
      <w:r w:rsidRPr="008544B7">
        <w:rPr>
          <w:rFonts w:cs="Tahoma"/>
          <w:lang w:val="pt-BR"/>
        </w:rPr>
        <w:t>ARTICOLO 7 - Vantaggi di Software Assurance (SA) e dei Servizi Online (OLS)</w:t>
      </w:r>
      <w:bookmarkEnd w:id="768"/>
      <w:bookmarkEnd w:id="769"/>
    </w:p>
    <w:p w14:paraId="56F685AB" w14:textId="77777777" w:rsidR="00EA1A1E" w:rsidRPr="008544B7" w:rsidRDefault="00EA1A1E" w:rsidP="00EA1A1E">
      <w:pPr>
        <w:rPr>
          <w:rFonts w:cs="Tahoma"/>
          <w:lang w:val="pt-BR"/>
        </w:rPr>
      </w:pPr>
    </w:p>
    <w:p w14:paraId="56F685AC" w14:textId="77777777" w:rsidR="00E7419A" w:rsidRPr="008544B7" w:rsidRDefault="00E7419A" w:rsidP="00E7419A">
      <w:pPr>
        <w:spacing w:after="60"/>
        <w:rPr>
          <w:rFonts w:cs="Tahoma"/>
          <w:lang w:val="pt-BR"/>
        </w:rPr>
      </w:pPr>
      <w:r w:rsidRPr="008544B7">
        <w:rPr>
          <w:rFonts w:cs="Tahoma"/>
          <w:szCs w:val="20"/>
          <w:lang w:val="pt-BR"/>
        </w:rPr>
        <w:t>Nel presente articolo sono illustrati i vantaggi di Software Assurance e dei Servizi Online.</w:t>
      </w:r>
      <w:r w:rsidR="003511B3" w:rsidRPr="008544B7">
        <w:rPr>
          <w:rFonts w:cs="Tahoma"/>
          <w:szCs w:val="20"/>
          <w:lang w:val="pt-BR"/>
        </w:rPr>
        <w:t xml:space="preserve"> </w:t>
      </w:r>
    </w:p>
    <w:p w14:paraId="56F685AD" w14:textId="77777777" w:rsidR="00EA1A1E" w:rsidRPr="008544B7" w:rsidRDefault="00EA1A1E" w:rsidP="00BA0707">
      <w:pPr>
        <w:rPr>
          <w:rFonts w:cs="Tahoma"/>
          <w:lang w:val="pt-BR"/>
        </w:rPr>
      </w:pPr>
    </w:p>
    <w:p w14:paraId="56F685AE" w14:textId="77777777" w:rsidR="003E606C" w:rsidRPr="008544B7" w:rsidRDefault="003E606C" w:rsidP="0063466C">
      <w:pPr>
        <w:spacing w:after="60"/>
        <w:rPr>
          <w:rFonts w:cs="Tahoma"/>
          <w:lang w:val="pt-BR"/>
        </w:rPr>
      </w:pPr>
      <w:r w:rsidRPr="008544B7">
        <w:rPr>
          <w:rFonts w:cs="Tahoma"/>
          <w:b/>
          <w:szCs w:val="20"/>
          <w:lang w:val="pt-BR"/>
        </w:rPr>
        <w:t>Vantaggi di Software Assurance</w:t>
      </w:r>
    </w:p>
    <w:p w14:paraId="56F685AF" w14:textId="77777777" w:rsidR="00E7419A" w:rsidRPr="008544B7" w:rsidRDefault="00E7419A" w:rsidP="0063466C">
      <w:pPr>
        <w:rPr>
          <w:rFonts w:cs="Tahoma"/>
          <w:lang w:val="pt-BR"/>
        </w:rPr>
      </w:pPr>
      <w:r w:rsidRPr="008544B7">
        <w:rPr>
          <w:rFonts w:cs="Tahoma"/>
          <w:szCs w:val="20"/>
          <w:lang w:val="pt-BR"/>
        </w:rPr>
        <w:t>Questi vantaggi variano in base al prodotto e al pool di prodotti. L</w:t>
      </w:r>
      <w:r w:rsidR="003511B3" w:rsidRPr="008544B7">
        <w:rPr>
          <w:rFonts w:cs="Tahoma"/>
          <w:szCs w:val="20"/>
          <w:lang w:val="pt-BR"/>
        </w:rPr>
        <w:t>’</w:t>
      </w:r>
      <w:r w:rsidRPr="008544B7">
        <w:rPr>
          <w:rFonts w:cs="Tahoma"/>
          <w:szCs w:val="20"/>
          <w:lang w:val="pt-BR"/>
        </w:rPr>
        <w:t>accesso da parte delle società e i relativi diritti di</w:t>
      </w:r>
      <w:r w:rsidR="008E2DB6" w:rsidRPr="008544B7">
        <w:rPr>
          <w:rFonts w:cs="Tahoma"/>
          <w:szCs w:val="20"/>
          <w:lang w:val="pt-BR"/>
        </w:rPr>
        <w:t> </w:t>
      </w:r>
      <w:r w:rsidRPr="008544B7">
        <w:rPr>
          <w:rFonts w:cs="Tahoma"/>
          <w:szCs w:val="20"/>
          <w:lang w:val="pt-BR"/>
        </w:rPr>
        <w:t>utilizzo dei loro vantaggi di Software Assurance terminano, in genere, alla scadenza della copertura Software Assurance. La maggior parte dei vantaggi Software Assurance viene assegnata all</w:t>
      </w:r>
      <w:r w:rsidR="003511B3" w:rsidRPr="008544B7">
        <w:rPr>
          <w:rFonts w:cs="Tahoma"/>
          <w:szCs w:val="20"/>
          <w:lang w:val="pt-BR"/>
        </w:rPr>
        <w:t>’</w:t>
      </w:r>
      <w:r w:rsidRPr="008544B7">
        <w:rPr>
          <w:rFonts w:cs="Tahoma"/>
          <w:szCs w:val="20"/>
          <w:lang w:val="pt-BR"/>
        </w:rPr>
        <w:t>inizio del periodo di copertura.</w:t>
      </w:r>
      <w:r w:rsidR="003511B3" w:rsidRPr="008544B7">
        <w:rPr>
          <w:rFonts w:cs="Tahoma"/>
          <w:szCs w:val="20"/>
          <w:lang w:val="pt-BR"/>
        </w:rPr>
        <w:t xml:space="preserve"> </w:t>
      </w:r>
      <w:r w:rsidRPr="008544B7">
        <w:rPr>
          <w:rFonts w:cs="Tahoma"/>
          <w:szCs w:val="20"/>
          <w:lang w:val="pt-BR"/>
        </w:rPr>
        <w:t>Le</w:t>
      </w:r>
      <w:r w:rsidR="008E2DB6" w:rsidRPr="008544B7">
        <w:rPr>
          <w:rFonts w:cs="Tahoma"/>
          <w:szCs w:val="20"/>
          <w:lang w:val="pt-BR"/>
        </w:rPr>
        <w:t> </w:t>
      </w:r>
      <w:r w:rsidRPr="008544B7">
        <w:rPr>
          <w:rFonts w:cs="Tahoma"/>
          <w:szCs w:val="20"/>
          <w:lang w:val="pt-BR"/>
        </w:rPr>
        <w:t>eventuali modifiche verificatesi durante il periodo di copertura (ad esempio acquisti aggiuntivi, resi o transizioni dei servizi online) potranno comportare variazioni nell</w:t>
      </w:r>
      <w:r w:rsidR="003511B3" w:rsidRPr="008544B7">
        <w:rPr>
          <w:rFonts w:cs="Tahoma"/>
          <w:szCs w:val="20"/>
          <w:lang w:val="pt-BR"/>
        </w:rPr>
        <w:t>’</w:t>
      </w:r>
      <w:r w:rsidRPr="008544B7">
        <w:rPr>
          <w:rFonts w:cs="Tahoma"/>
          <w:szCs w:val="20"/>
          <w:lang w:val="pt-BR"/>
        </w:rPr>
        <w:t>idoneità a ricevere i vantaggi.</w:t>
      </w:r>
    </w:p>
    <w:p w14:paraId="56F685B0" w14:textId="77777777" w:rsidR="00BA0707" w:rsidRPr="008544B7" w:rsidRDefault="00BA0707" w:rsidP="00BA0707">
      <w:pPr>
        <w:rPr>
          <w:rFonts w:cs="Tahoma"/>
          <w:lang w:val="pt-BR"/>
        </w:rPr>
      </w:pPr>
    </w:p>
    <w:p w14:paraId="56F685B1" w14:textId="77777777" w:rsidR="0063466C" w:rsidRPr="008544B7" w:rsidRDefault="0063466C" w:rsidP="0063466C">
      <w:pPr>
        <w:spacing w:after="60"/>
        <w:rPr>
          <w:rFonts w:cs="Tahoma"/>
          <w:lang w:val="pt-BR"/>
        </w:rPr>
      </w:pPr>
      <w:r w:rsidRPr="008544B7">
        <w:rPr>
          <w:rFonts w:cs="Tahoma"/>
          <w:b/>
          <w:szCs w:val="20"/>
          <w:lang w:val="pt-BR"/>
        </w:rPr>
        <w:t>Vantaggi dei Servizi Online</w:t>
      </w:r>
    </w:p>
    <w:p w14:paraId="56F685B2" w14:textId="77777777" w:rsidR="00E7419A" w:rsidRPr="008544B7" w:rsidRDefault="009F1A2B" w:rsidP="0063466C">
      <w:pPr>
        <w:rPr>
          <w:rFonts w:cs="Tahoma"/>
          <w:lang w:val="pt-BR"/>
        </w:rPr>
      </w:pPr>
      <w:r w:rsidRPr="008544B7">
        <w:rPr>
          <w:rFonts w:cs="Tahoma"/>
          <w:szCs w:val="20"/>
          <w:lang w:val="pt-BR"/>
        </w:rPr>
        <w:t>Tali vantaggi variano in base al prodotto.</w:t>
      </w:r>
      <w:r w:rsidR="003511B3" w:rsidRPr="008544B7">
        <w:rPr>
          <w:rFonts w:cs="Tahoma"/>
          <w:szCs w:val="20"/>
          <w:lang w:val="pt-BR"/>
        </w:rPr>
        <w:t xml:space="preserve"> </w:t>
      </w:r>
      <w:r w:rsidRPr="008544B7">
        <w:rPr>
          <w:rFonts w:cs="Tahoma"/>
          <w:szCs w:val="20"/>
          <w:lang w:val="pt-BR"/>
        </w:rPr>
        <w:t>L</w:t>
      </w:r>
      <w:r w:rsidR="003511B3" w:rsidRPr="008544B7">
        <w:rPr>
          <w:rFonts w:cs="Tahoma"/>
          <w:szCs w:val="20"/>
          <w:lang w:val="pt-BR"/>
        </w:rPr>
        <w:t>’</w:t>
      </w:r>
      <w:r w:rsidRPr="008544B7">
        <w:rPr>
          <w:rFonts w:cs="Tahoma"/>
          <w:szCs w:val="20"/>
          <w:lang w:val="pt-BR"/>
        </w:rPr>
        <w:t>accesso da parte delle società e i relativi diritti di utilizzo dei loro vantaggi</w:t>
      </w:r>
      <w:r w:rsidR="008E2DB6" w:rsidRPr="008544B7">
        <w:rPr>
          <w:rFonts w:cs="Tahoma"/>
          <w:szCs w:val="20"/>
          <w:lang w:val="pt-BR"/>
        </w:rPr>
        <w:t> </w:t>
      </w:r>
      <w:r w:rsidRPr="008544B7">
        <w:rPr>
          <w:rFonts w:cs="Tahoma"/>
          <w:szCs w:val="20"/>
          <w:lang w:val="pt-BR"/>
        </w:rPr>
        <w:t xml:space="preserve">dei Servizi Online terminano alla scadenza della rispettiva licenza di abbonamento ai servizi online. </w:t>
      </w:r>
    </w:p>
    <w:p w14:paraId="56F685B3" w14:textId="77777777" w:rsidR="009F1A2B" w:rsidRPr="008544B7" w:rsidRDefault="009F1A2B" w:rsidP="0063466C">
      <w:pPr>
        <w:rPr>
          <w:rFonts w:cs="Tahoma"/>
          <w:lang w:val="pt-BR"/>
        </w:rPr>
      </w:pPr>
    </w:p>
    <w:p w14:paraId="56F685B4" w14:textId="77777777" w:rsidR="00E7419A" w:rsidRPr="008544B7" w:rsidRDefault="00E7419A" w:rsidP="0063466C">
      <w:pPr>
        <w:rPr>
          <w:rFonts w:cs="Tahoma"/>
          <w:lang w:val="es-ES"/>
        </w:rPr>
      </w:pPr>
      <w:r w:rsidRPr="008544B7">
        <w:rPr>
          <w:rFonts w:cs="Tahoma"/>
          <w:szCs w:val="20"/>
          <w:lang w:val="pt-BR"/>
        </w:rPr>
        <w:t>Eventuali eccezioni alle regole precedenti sono riportate negli articoli che seguono riguardanti i singoli vantaggi.</w:t>
      </w:r>
      <w:r w:rsidR="003511B3" w:rsidRPr="008544B7">
        <w:rPr>
          <w:rFonts w:cs="Tahoma"/>
          <w:szCs w:val="20"/>
          <w:lang w:val="pt-BR"/>
        </w:rPr>
        <w:t xml:space="preserve"> </w:t>
      </w:r>
      <w:r w:rsidRPr="008544B7">
        <w:rPr>
          <w:rFonts w:cs="Tahoma"/>
          <w:szCs w:val="20"/>
          <w:lang w:val="pt-BR"/>
        </w:rPr>
        <w:t>I</w:t>
      </w:r>
      <w:r w:rsidR="008E2DB6" w:rsidRPr="008544B7">
        <w:rPr>
          <w:rFonts w:cs="Tahoma"/>
          <w:szCs w:val="20"/>
          <w:lang w:val="pt-BR"/>
        </w:rPr>
        <w:t> </w:t>
      </w:r>
      <w:r w:rsidRPr="008544B7">
        <w:rPr>
          <w:rFonts w:cs="Tahoma"/>
          <w:szCs w:val="20"/>
          <w:lang w:val="pt-BR"/>
        </w:rPr>
        <w:t xml:space="preserve">vantaggi sono soggetti a modifiche e possono essere interrotti senza preavviso e in qualsiasi momento. </w:t>
      </w:r>
      <w:r w:rsidRPr="008544B7">
        <w:rPr>
          <w:rFonts w:cs="Tahoma"/>
          <w:szCs w:val="20"/>
          <w:lang w:val="es-ES"/>
        </w:rPr>
        <w:t>La</w:t>
      </w:r>
      <w:r w:rsidR="008E2DB6" w:rsidRPr="008544B7">
        <w:rPr>
          <w:rFonts w:cs="Tahoma"/>
          <w:szCs w:val="20"/>
          <w:lang w:val="es-ES"/>
        </w:rPr>
        <w:t> </w:t>
      </w:r>
      <w:r w:rsidRPr="008544B7">
        <w:rPr>
          <w:rFonts w:cs="Tahoma"/>
          <w:szCs w:val="20"/>
          <w:lang w:val="es-ES"/>
        </w:rPr>
        <w:t xml:space="preserve">disponibilità dei vantaggi varia in base al programma, alla regione, alle opzioni di adempimento e alla lingua. </w:t>
      </w:r>
    </w:p>
    <w:p w14:paraId="56F685B5" w14:textId="77777777" w:rsidR="00023FE7" w:rsidRPr="008544B7" w:rsidRDefault="00023FE7" w:rsidP="0063466C">
      <w:pPr>
        <w:pStyle w:val="AppendixBodyText"/>
        <w:spacing w:after="0"/>
        <w:rPr>
          <w:rFonts w:ascii="Tahoma" w:hAnsi="Tahoma" w:cs="Tahoma"/>
          <w:lang w:val="es-ES"/>
        </w:rPr>
      </w:pPr>
    </w:p>
    <w:p w14:paraId="56F685B6" w14:textId="77777777" w:rsidR="00023FE7" w:rsidRPr="008544B7" w:rsidRDefault="00023FE7" w:rsidP="0063466C">
      <w:pPr>
        <w:pStyle w:val="AppendixBodyText"/>
        <w:spacing w:after="0"/>
        <w:rPr>
          <w:rFonts w:ascii="Tahoma" w:hAnsi="Tahoma" w:cs="Tahoma"/>
          <w:lang w:val="es-ES"/>
        </w:rPr>
      </w:pPr>
      <w:r w:rsidRPr="008544B7">
        <w:rPr>
          <w:rFonts w:ascii="Tahoma" w:hAnsi="Tahoma" w:cs="Tahoma"/>
          <w:sz w:val="18"/>
          <w:lang w:val="es-ES"/>
        </w:rPr>
        <w:t>I vantaggi di Software Assurance e dei Servizi Online sono allocati nei diversi programmi secondo la modalità visualizzata nella seguente tabella:</w:t>
      </w:r>
    </w:p>
    <w:p w14:paraId="56F685B7" w14:textId="77777777" w:rsidR="00023FE7" w:rsidRPr="008544B7" w:rsidRDefault="00023FE7" w:rsidP="00BA0707">
      <w:pPr>
        <w:pStyle w:val="AppendixBodyText"/>
        <w:spacing w:after="0"/>
        <w:rPr>
          <w:rFonts w:ascii="Tahoma" w:hAnsi="Tahoma" w:cs="Tahoma"/>
          <w:lang w:val="es-ES"/>
        </w:rPr>
      </w:pPr>
    </w:p>
    <w:tbl>
      <w:tblPr>
        <w:tblW w:w="945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233"/>
        <w:gridCol w:w="1377"/>
        <w:gridCol w:w="1665"/>
        <w:gridCol w:w="2412"/>
        <w:gridCol w:w="1323"/>
      </w:tblGrid>
      <w:tr w:rsidR="009233CA" w:rsidRPr="003511B3" w14:paraId="56F685C0" w14:textId="77777777" w:rsidTr="008E2DB6">
        <w:trPr>
          <w:trHeight w:val="178"/>
        </w:trPr>
        <w:tc>
          <w:tcPr>
            <w:tcW w:w="1447" w:type="dxa"/>
            <w:shd w:val="clear" w:color="auto" w:fill="FFCC99"/>
            <w:vAlign w:val="center"/>
          </w:tcPr>
          <w:p w14:paraId="56F685B8" w14:textId="77777777" w:rsidR="00394D2B" w:rsidRPr="003511B3" w:rsidRDefault="00394D2B" w:rsidP="00FF3343">
            <w:pPr>
              <w:pStyle w:val="AppendixTableHeadings"/>
              <w:jc w:val="left"/>
              <w:rPr>
                <w:rFonts w:ascii="Tahoma" w:hAnsi="Tahoma" w:cs="Tahoma"/>
                <w:sz w:val="20"/>
                <w:szCs w:val="20"/>
              </w:rPr>
            </w:pPr>
            <w:r w:rsidRPr="003511B3">
              <w:rPr>
                <w:rFonts w:ascii="Tahoma" w:hAnsi="Tahoma" w:cs="Tahoma"/>
                <w:sz w:val="20"/>
                <w:szCs w:val="20"/>
              </w:rPr>
              <w:t>Programmi</w:t>
            </w:r>
          </w:p>
        </w:tc>
        <w:tc>
          <w:tcPr>
            <w:tcW w:w="1233" w:type="dxa"/>
            <w:shd w:val="clear" w:color="auto" w:fill="FFCC99"/>
            <w:vAlign w:val="center"/>
          </w:tcPr>
          <w:p w14:paraId="56F685B9" w14:textId="77777777" w:rsidR="00394D2B" w:rsidRPr="003511B3" w:rsidRDefault="00394D2B" w:rsidP="00FF3343">
            <w:pPr>
              <w:pStyle w:val="AppendixTableHeadings"/>
              <w:jc w:val="left"/>
              <w:rPr>
                <w:rFonts w:ascii="Tahoma" w:hAnsi="Tahoma" w:cs="Tahoma"/>
                <w:sz w:val="20"/>
                <w:szCs w:val="20"/>
              </w:rPr>
            </w:pPr>
            <w:r w:rsidRPr="003511B3">
              <w:rPr>
                <w:rFonts w:ascii="Tahoma" w:hAnsi="Tahoma" w:cs="Tahoma"/>
                <w:sz w:val="20"/>
                <w:szCs w:val="20"/>
              </w:rPr>
              <w:t>Licenza Open</w:t>
            </w:r>
          </w:p>
        </w:tc>
        <w:tc>
          <w:tcPr>
            <w:tcW w:w="1377" w:type="dxa"/>
            <w:shd w:val="clear" w:color="auto" w:fill="FFCC99"/>
            <w:vAlign w:val="center"/>
          </w:tcPr>
          <w:p w14:paraId="56F685BA" w14:textId="77777777" w:rsidR="00394D2B" w:rsidRPr="003511B3" w:rsidRDefault="00394D2B" w:rsidP="00FF3343">
            <w:pPr>
              <w:pStyle w:val="AppendixTableHeadings"/>
              <w:jc w:val="left"/>
              <w:rPr>
                <w:rFonts w:ascii="Tahoma" w:hAnsi="Tahoma" w:cs="Tahoma"/>
                <w:sz w:val="20"/>
                <w:szCs w:val="20"/>
              </w:rPr>
            </w:pPr>
            <w:r w:rsidRPr="003511B3">
              <w:rPr>
                <w:rFonts w:ascii="Tahoma" w:hAnsi="Tahoma" w:cs="Tahoma"/>
                <w:sz w:val="20"/>
                <w:szCs w:val="20"/>
              </w:rPr>
              <w:t>Open Value</w:t>
            </w:r>
          </w:p>
        </w:tc>
        <w:tc>
          <w:tcPr>
            <w:tcW w:w="1665" w:type="dxa"/>
            <w:shd w:val="clear" w:color="auto" w:fill="FFCC99"/>
            <w:vAlign w:val="center"/>
          </w:tcPr>
          <w:p w14:paraId="56F685BB" w14:textId="77777777" w:rsidR="00394D2B" w:rsidRPr="003511B3" w:rsidRDefault="00394D2B" w:rsidP="00FF3343">
            <w:pPr>
              <w:pStyle w:val="AppendixTableHeadings"/>
              <w:jc w:val="left"/>
              <w:rPr>
                <w:rFonts w:ascii="Tahoma" w:hAnsi="Tahoma" w:cs="Tahoma"/>
                <w:sz w:val="20"/>
                <w:szCs w:val="20"/>
              </w:rPr>
            </w:pPr>
            <w:r w:rsidRPr="003511B3">
              <w:rPr>
                <w:rFonts w:ascii="Tahoma" w:hAnsi="Tahoma" w:cs="Tahoma"/>
                <w:sz w:val="20"/>
                <w:szCs w:val="20"/>
              </w:rPr>
              <w:t>Open Value Subscription - Education Solutions</w:t>
            </w:r>
          </w:p>
        </w:tc>
        <w:tc>
          <w:tcPr>
            <w:tcW w:w="2412" w:type="dxa"/>
            <w:shd w:val="clear" w:color="auto" w:fill="FFCC99"/>
            <w:vAlign w:val="center"/>
          </w:tcPr>
          <w:p w14:paraId="56F685BC" w14:textId="77777777" w:rsidR="00394D2B" w:rsidRPr="003511B3" w:rsidRDefault="00394D2B" w:rsidP="00FF3343">
            <w:pPr>
              <w:pStyle w:val="AppendixTableHeadings"/>
              <w:jc w:val="left"/>
              <w:rPr>
                <w:rFonts w:ascii="Tahoma" w:hAnsi="Tahoma" w:cs="Tahoma"/>
              </w:rPr>
            </w:pPr>
            <w:r w:rsidRPr="003511B3">
              <w:rPr>
                <w:rFonts w:ascii="Tahoma" w:hAnsi="Tahoma" w:cs="Tahoma"/>
                <w:sz w:val="20"/>
                <w:szCs w:val="20"/>
              </w:rPr>
              <w:t>Select*</w:t>
            </w:r>
          </w:p>
          <w:p w14:paraId="56F685BD" w14:textId="77777777" w:rsidR="00394D2B" w:rsidRPr="003511B3" w:rsidRDefault="00394D2B" w:rsidP="00FF3343">
            <w:pPr>
              <w:pStyle w:val="AppendixTableHeadings"/>
              <w:jc w:val="left"/>
              <w:rPr>
                <w:rFonts w:ascii="Tahoma" w:hAnsi="Tahoma" w:cs="Tahoma"/>
              </w:rPr>
            </w:pPr>
            <w:r w:rsidRPr="003511B3">
              <w:rPr>
                <w:rFonts w:ascii="Tahoma" w:hAnsi="Tahoma" w:cs="Tahoma"/>
                <w:sz w:val="20"/>
                <w:szCs w:val="20"/>
              </w:rPr>
              <w:t>Contratto Enterprise</w:t>
            </w:r>
          </w:p>
          <w:p w14:paraId="56F685BE" w14:textId="77777777" w:rsidR="00394D2B" w:rsidRPr="003511B3" w:rsidRDefault="00394D2B" w:rsidP="008E2DB6">
            <w:pPr>
              <w:pStyle w:val="AppendixTableHeadings"/>
              <w:jc w:val="left"/>
              <w:rPr>
                <w:rFonts w:ascii="Tahoma" w:hAnsi="Tahoma" w:cs="Tahoma"/>
                <w:sz w:val="20"/>
                <w:szCs w:val="20"/>
              </w:rPr>
            </w:pPr>
            <w:r w:rsidRPr="003511B3">
              <w:rPr>
                <w:rFonts w:ascii="Tahoma" w:hAnsi="Tahoma" w:cs="Tahoma"/>
                <w:sz w:val="20"/>
                <w:szCs w:val="20"/>
              </w:rPr>
              <w:t>Enrollment for Education Solutions ai</w:t>
            </w:r>
            <w:r w:rsidR="008E2DB6">
              <w:rPr>
                <w:rFonts w:ascii="Tahoma" w:hAnsi="Tahoma" w:cs="Tahoma"/>
                <w:sz w:val="20"/>
                <w:szCs w:val="20"/>
              </w:rPr>
              <w:t> </w:t>
            </w:r>
            <w:r w:rsidRPr="003511B3">
              <w:rPr>
                <w:rFonts w:ascii="Tahoma" w:hAnsi="Tahoma" w:cs="Tahoma"/>
                <w:sz w:val="20"/>
                <w:szCs w:val="20"/>
              </w:rPr>
              <w:t>sensi del Contratto Campus e</w:t>
            </w:r>
            <w:r w:rsidR="008E2DB6">
              <w:rPr>
                <w:rFonts w:ascii="Tahoma" w:hAnsi="Tahoma" w:cs="Tahoma"/>
                <w:sz w:val="20"/>
                <w:szCs w:val="20"/>
              </w:rPr>
              <w:t xml:space="preserve"> </w:t>
            </w:r>
            <w:r w:rsidRPr="003511B3">
              <w:rPr>
                <w:rFonts w:ascii="Tahoma" w:hAnsi="Tahoma" w:cs="Tahoma"/>
                <w:sz w:val="20"/>
                <w:szCs w:val="20"/>
              </w:rPr>
              <w:t>School</w:t>
            </w:r>
          </w:p>
        </w:tc>
        <w:tc>
          <w:tcPr>
            <w:tcW w:w="1323" w:type="dxa"/>
            <w:shd w:val="clear" w:color="auto" w:fill="FFCC99"/>
            <w:vAlign w:val="center"/>
          </w:tcPr>
          <w:p w14:paraId="56F685BF" w14:textId="77777777" w:rsidR="00394D2B" w:rsidRPr="003511B3" w:rsidRDefault="00394D2B" w:rsidP="008E2DB6">
            <w:pPr>
              <w:pStyle w:val="AppendixTableHeadings"/>
              <w:rPr>
                <w:rFonts w:ascii="Tahoma" w:hAnsi="Tahoma" w:cs="Tahoma"/>
                <w:sz w:val="20"/>
                <w:szCs w:val="20"/>
              </w:rPr>
            </w:pPr>
            <w:r w:rsidRPr="003511B3">
              <w:rPr>
                <w:rFonts w:ascii="Tahoma" w:hAnsi="Tahoma" w:cs="Tahoma"/>
                <w:sz w:val="20"/>
                <w:szCs w:val="20"/>
              </w:rPr>
              <w:t>Select Plus</w:t>
            </w:r>
          </w:p>
        </w:tc>
      </w:tr>
      <w:tr w:rsidR="009233CA" w:rsidRPr="003511B3" w14:paraId="56F685C7" w14:textId="77777777" w:rsidTr="002921EE">
        <w:trPr>
          <w:trHeight w:val="369"/>
        </w:trPr>
        <w:tc>
          <w:tcPr>
            <w:tcW w:w="1447" w:type="dxa"/>
            <w:vAlign w:val="center"/>
          </w:tcPr>
          <w:p w14:paraId="56F685C1" w14:textId="77777777" w:rsidR="00394D2B" w:rsidRPr="008544B7" w:rsidRDefault="00394D2B">
            <w:pPr>
              <w:pStyle w:val="AppendixTableText"/>
              <w:rPr>
                <w:rFonts w:ascii="Tahoma" w:hAnsi="Tahoma" w:cs="Tahoma"/>
                <w:szCs w:val="20"/>
                <w:lang w:val="pt-BR"/>
              </w:rPr>
            </w:pPr>
            <w:r w:rsidRPr="008544B7">
              <w:rPr>
                <w:rFonts w:ascii="Tahoma" w:hAnsi="Tahoma" w:cs="Tahoma"/>
                <w:szCs w:val="20"/>
                <w:lang w:val="pt-BR"/>
              </w:rPr>
              <w:t>I vantaggi sono disponibili in base a:</w:t>
            </w:r>
          </w:p>
        </w:tc>
        <w:tc>
          <w:tcPr>
            <w:tcW w:w="1233" w:type="dxa"/>
            <w:vAlign w:val="center"/>
          </w:tcPr>
          <w:p w14:paraId="56F685C2" w14:textId="77777777" w:rsidR="00394D2B" w:rsidRPr="003511B3" w:rsidRDefault="00394D2B">
            <w:pPr>
              <w:pStyle w:val="AppendixTableText"/>
              <w:rPr>
                <w:rFonts w:ascii="Tahoma" w:hAnsi="Tahoma" w:cs="Tahoma"/>
                <w:szCs w:val="20"/>
              </w:rPr>
            </w:pPr>
            <w:r w:rsidRPr="003511B3">
              <w:rPr>
                <w:rFonts w:ascii="Tahoma" w:hAnsi="Tahoma" w:cs="Tahoma"/>
                <w:szCs w:val="20"/>
              </w:rPr>
              <w:t>Numero di licenza</w:t>
            </w:r>
          </w:p>
        </w:tc>
        <w:tc>
          <w:tcPr>
            <w:tcW w:w="1377" w:type="dxa"/>
            <w:vAlign w:val="center"/>
          </w:tcPr>
          <w:p w14:paraId="56F685C3" w14:textId="77777777" w:rsidR="00394D2B" w:rsidRPr="003511B3" w:rsidRDefault="00394D2B">
            <w:pPr>
              <w:pStyle w:val="AppendixTableText"/>
              <w:rPr>
                <w:rFonts w:ascii="Tahoma" w:hAnsi="Tahoma" w:cs="Tahoma"/>
                <w:szCs w:val="20"/>
              </w:rPr>
            </w:pPr>
            <w:r w:rsidRPr="003511B3">
              <w:rPr>
                <w:rFonts w:ascii="Tahoma" w:hAnsi="Tahoma" w:cs="Tahoma"/>
                <w:szCs w:val="20"/>
              </w:rPr>
              <w:t>Contratto</w:t>
            </w:r>
          </w:p>
        </w:tc>
        <w:tc>
          <w:tcPr>
            <w:tcW w:w="1665" w:type="dxa"/>
            <w:vAlign w:val="center"/>
          </w:tcPr>
          <w:p w14:paraId="56F685C4" w14:textId="77777777" w:rsidR="00394D2B" w:rsidRPr="003511B3" w:rsidRDefault="00394D2B" w:rsidP="00394D2B">
            <w:pPr>
              <w:pStyle w:val="AppendixTableText"/>
              <w:rPr>
                <w:rFonts w:ascii="Tahoma" w:hAnsi="Tahoma" w:cs="Tahoma"/>
                <w:szCs w:val="20"/>
              </w:rPr>
            </w:pPr>
            <w:r w:rsidRPr="003511B3">
              <w:rPr>
                <w:rFonts w:ascii="Tahoma" w:hAnsi="Tahoma" w:cs="Tahoma"/>
                <w:szCs w:val="20"/>
              </w:rPr>
              <w:t>Contratto</w:t>
            </w:r>
          </w:p>
        </w:tc>
        <w:tc>
          <w:tcPr>
            <w:tcW w:w="2412" w:type="dxa"/>
            <w:vAlign w:val="center"/>
          </w:tcPr>
          <w:p w14:paraId="56F685C5" w14:textId="77777777" w:rsidR="00394D2B" w:rsidRPr="003511B3" w:rsidRDefault="00394D2B">
            <w:pPr>
              <w:pStyle w:val="AppendixTableText"/>
              <w:rPr>
                <w:rFonts w:ascii="Tahoma" w:hAnsi="Tahoma" w:cs="Tahoma"/>
                <w:szCs w:val="20"/>
              </w:rPr>
            </w:pPr>
            <w:r w:rsidRPr="003511B3">
              <w:rPr>
                <w:rFonts w:ascii="Tahoma" w:hAnsi="Tahoma" w:cs="Tahoma"/>
                <w:szCs w:val="20"/>
              </w:rPr>
              <w:t>Qualificante</w:t>
            </w:r>
          </w:p>
        </w:tc>
        <w:tc>
          <w:tcPr>
            <w:tcW w:w="1323" w:type="dxa"/>
            <w:vAlign w:val="center"/>
          </w:tcPr>
          <w:p w14:paraId="56F685C6" w14:textId="77777777" w:rsidR="00394D2B" w:rsidRPr="003511B3" w:rsidRDefault="00394D2B" w:rsidP="002921EE">
            <w:pPr>
              <w:pStyle w:val="AppendixTableText"/>
              <w:rPr>
                <w:rFonts w:ascii="Tahoma" w:hAnsi="Tahoma" w:cs="Tahoma"/>
                <w:szCs w:val="20"/>
              </w:rPr>
            </w:pPr>
            <w:r w:rsidRPr="003511B3">
              <w:rPr>
                <w:rFonts w:ascii="Tahoma" w:hAnsi="Tahoma" w:cs="Tahoma"/>
                <w:szCs w:val="20"/>
              </w:rPr>
              <w:t>Consociata Registrata</w:t>
            </w:r>
          </w:p>
        </w:tc>
      </w:tr>
    </w:tbl>
    <w:p w14:paraId="56F685C8" w14:textId="77777777" w:rsidR="00023FE7" w:rsidRPr="008544B7" w:rsidRDefault="00023FE7" w:rsidP="0063466C">
      <w:pPr>
        <w:pStyle w:val="AppendixBodyText"/>
        <w:spacing w:after="0"/>
        <w:ind w:right="403"/>
        <w:rPr>
          <w:rFonts w:ascii="Tahoma" w:hAnsi="Tahoma" w:cs="Tahoma"/>
        </w:rPr>
      </w:pPr>
      <w:r w:rsidRPr="008544B7">
        <w:rPr>
          <w:rFonts w:ascii="Tahoma" w:hAnsi="Tahoma" w:cs="Tahoma"/>
          <w:b/>
          <w:i/>
          <w:sz w:val="16"/>
          <w:szCs w:val="16"/>
        </w:rPr>
        <w:t>Nota:</w:t>
      </w:r>
      <w:r w:rsidRPr="008544B7">
        <w:rPr>
          <w:rFonts w:ascii="Tahoma" w:hAnsi="Tahoma" w:cs="Tahoma"/>
          <w:i/>
          <w:sz w:val="16"/>
          <w:szCs w:val="16"/>
        </w:rPr>
        <w:t xml:space="preserve"> *le società che stipulano Contratti Enterprise Volume Licensing per la sanità canadese riceveranno vantaggi di SA conformi ai vantaggi SA disponibili per le società che acquistano prodotti attraverso Microsoft Open Value.</w:t>
      </w:r>
    </w:p>
    <w:p w14:paraId="56F685C9" w14:textId="77777777" w:rsidR="00023FE7" w:rsidRPr="008544B7" w:rsidRDefault="00023FE7" w:rsidP="0063466C">
      <w:pPr>
        <w:pStyle w:val="AppendixBodyText"/>
        <w:spacing w:after="0"/>
        <w:rPr>
          <w:rFonts w:ascii="Tahoma" w:hAnsi="Tahoma" w:cs="Tahoma"/>
        </w:rPr>
      </w:pPr>
    </w:p>
    <w:p w14:paraId="56F685CA" w14:textId="77777777" w:rsidR="00023FE7" w:rsidRPr="008544B7" w:rsidRDefault="00023FE7" w:rsidP="0063466C">
      <w:pPr>
        <w:pStyle w:val="AppendixBodyText"/>
        <w:spacing w:after="0"/>
        <w:rPr>
          <w:rFonts w:ascii="Tahoma" w:hAnsi="Tahoma" w:cs="Tahoma"/>
          <w:lang w:val="pt-BR"/>
        </w:rPr>
      </w:pPr>
      <w:r w:rsidRPr="008544B7">
        <w:rPr>
          <w:rFonts w:ascii="Tahoma" w:hAnsi="Tahoma" w:cs="Tahoma"/>
          <w:sz w:val="18"/>
          <w:lang w:val="pt-BR"/>
        </w:rPr>
        <w:t>Nella tabella che segue sono illustrati i vantaggi di Software Assurance e dei Servizi Online.</w:t>
      </w:r>
      <w:r w:rsidR="003511B3" w:rsidRPr="008544B7">
        <w:rPr>
          <w:rFonts w:ascii="Tahoma" w:hAnsi="Tahoma" w:cs="Tahoma"/>
          <w:sz w:val="18"/>
          <w:lang w:val="pt-BR"/>
        </w:rPr>
        <w:t xml:space="preserve"> </w:t>
      </w:r>
      <w:r w:rsidRPr="008544B7">
        <w:rPr>
          <w:rFonts w:ascii="Tahoma" w:hAnsi="Tahoma" w:cs="Tahoma"/>
          <w:sz w:val="18"/>
          <w:lang w:val="pt-BR"/>
        </w:rPr>
        <w:t>Alcuni vantaggi corrispondono a licenze individuali per le quali è stata acquistata la copertura Software Assurance.</w:t>
      </w:r>
      <w:r w:rsidR="003511B3" w:rsidRPr="008544B7">
        <w:rPr>
          <w:rFonts w:ascii="Tahoma" w:hAnsi="Tahoma" w:cs="Tahoma"/>
          <w:sz w:val="18"/>
          <w:lang w:val="pt-BR"/>
        </w:rPr>
        <w:t xml:space="preserve"> </w:t>
      </w:r>
      <w:r w:rsidRPr="008544B7">
        <w:rPr>
          <w:rFonts w:ascii="Tahoma" w:hAnsi="Tahoma" w:cs="Tahoma"/>
          <w:sz w:val="18"/>
          <w:lang w:val="pt-BR"/>
        </w:rPr>
        <w:t>La copertura</w:t>
      </w:r>
      <w:r w:rsidR="008E2DB6" w:rsidRPr="008544B7">
        <w:rPr>
          <w:rFonts w:ascii="Tahoma" w:hAnsi="Tahoma" w:cs="Tahoma"/>
          <w:sz w:val="18"/>
          <w:lang w:val="pt-BR"/>
        </w:rPr>
        <w:t> </w:t>
      </w:r>
      <w:r w:rsidRPr="008544B7">
        <w:rPr>
          <w:rFonts w:ascii="Tahoma" w:hAnsi="Tahoma" w:cs="Tahoma"/>
          <w:sz w:val="18"/>
          <w:lang w:val="pt-BR"/>
        </w:rPr>
        <w:t>Software Assurance attiva o altra protezione dell</w:t>
      </w:r>
      <w:r w:rsidR="003511B3" w:rsidRPr="008544B7">
        <w:rPr>
          <w:rFonts w:ascii="Tahoma" w:hAnsi="Tahoma" w:cs="Tahoma"/>
          <w:sz w:val="18"/>
          <w:lang w:val="pt-BR"/>
        </w:rPr>
        <w:t>’</w:t>
      </w:r>
      <w:r w:rsidRPr="008544B7">
        <w:rPr>
          <w:rFonts w:ascii="Tahoma" w:hAnsi="Tahoma" w:cs="Tahoma"/>
          <w:sz w:val="18"/>
          <w:lang w:val="pt-BR"/>
        </w:rPr>
        <w:t>aggiornamento per qualsiasi prodotto qualificante, indipendentemente dalla versione del prodotto in uso presso la società, rende idonea la società a ottenere tali vantaggi.</w:t>
      </w:r>
      <w:r w:rsidR="003511B3" w:rsidRPr="008544B7">
        <w:rPr>
          <w:rFonts w:ascii="Tahoma" w:hAnsi="Tahoma" w:cs="Tahoma"/>
          <w:sz w:val="18"/>
          <w:lang w:val="pt-BR"/>
        </w:rPr>
        <w:t xml:space="preserve"> </w:t>
      </w:r>
      <w:r w:rsidRPr="008544B7">
        <w:rPr>
          <w:rFonts w:ascii="Tahoma" w:hAnsi="Tahoma" w:cs="Tahoma"/>
          <w:sz w:val="18"/>
          <w:lang w:val="pt-BR"/>
        </w:rPr>
        <w:t>I prodotti qualificanti sono indicati nella sezione relativa a ogni prodotto.</w:t>
      </w:r>
      <w:r w:rsidR="003511B3" w:rsidRPr="008544B7">
        <w:rPr>
          <w:rFonts w:ascii="Tahoma" w:hAnsi="Tahoma" w:cs="Tahoma"/>
          <w:sz w:val="18"/>
          <w:lang w:val="pt-BR"/>
        </w:rPr>
        <w:t xml:space="preserve"> </w:t>
      </w:r>
      <w:r w:rsidRPr="008544B7">
        <w:rPr>
          <w:rFonts w:ascii="Tahoma" w:hAnsi="Tahoma" w:cs="Tahoma"/>
          <w:sz w:val="18"/>
          <w:lang w:val="pt-BR"/>
        </w:rPr>
        <w:t>Alcuni vantaggi sono concessi sulla base della spesa SA effettuata dalla società per un determinato gruppo di prodotti qualificanti all</w:t>
      </w:r>
      <w:r w:rsidR="003511B3" w:rsidRPr="008544B7">
        <w:rPr>
          <w:rFonts w:ascii="Tahoma" w:hAnsi="Tahoma" w:cs="Tahoma"/>
          <w:sz w:val="18"/>
          <w:lang w:val="pt-BR"/>
        </w:rPr>
        <w:t>’</w:t>
      </w:r>
      <w:r w:rsidRPr="008544B7">
        <w:rPr>
          <w:rFonts w:ascii="Tahoma" w:hAnsi="Tahoma" w:cs="Tahoma"/>
          <w:sz w:val="18"/>
          <w:lang w:val="pt-BR"/>
        </w:rPr>
        <w:t>interno di un pool.</w:t>
      </w:r>
      <w:r w:rsidR="003511B3" w:rsidRPr="008544B7">
        <w:rPr>
          <w:rFonts w:ascii="Tahoma" w:hAnsi="Tahoma" w:cs="Tahoma"/>
          <w:sz w:val="18"/>
          <w:lang w:val="pt-BR"/>
        </w:rPr>
        <w:t xml:space="preserve"> </w:t>
      </w:r>
      <w:r w:rsidRPr="008544B7">
        <w:rPr>
          <w:rFonts w:ascii="Tahoma" w:hAnsi="Tahoma" w:cs="Tahoma"/>
          <w:sz w:val="18"/>
          <w:lang w:val="pt-BR"/>
        </w:rPr>
        <w:t xml:space="preserve">A questo proposito, </w:t>
      </w:r>
      <w:r w:rsidR="003511B3" w:rsidRPr="008544B7">
        <w:rPr>
          <w:rFonts w:ascii="Tahoma" w:hAnsi="Tahoma" w:cs="Tahoma"/>
          <w:sz w:val="18"/>
          <w:lang w:val="pt-BR"/>
        </w:rPr>
        <w:t>“</w:t>
      </w:r>
      <w:r w:rsidRPr="008544B7">
        <w:rPr>
          <w:rFonts w:ascii="Tahoma" w:hAnsi="Tahoma" w:cs="Tahoma"/>
          <w:sz w:val="18"/>
          <w:lang w:val="pt-BR"/>
        </w:rPr>
        <w:t>spesa SA</w:t>
      </w:r>
      <w:r w:rsidR="003511B3" w:rsidRPr="008544B7">
        <w:rPr>
          <w:rFonts w:ascii="Tahoma" w:hAnsi="Tahoma" w:cs="Tahoma"/>
          <w:sz w:val="18"/>
          <w:lang w:val="pt-BR"/>
        </w:rPr>
        <w:t>”</w:t>
      </w:r>
      <w:r w:rsidRPr="008544B7">
        <w:rPr>
          <w:rFonts w:ascii="Tahoma" w:hAnsi="Tahoma" w:cs="Tahoma"/>
          <w:sz w:val="18"/>
          <w:lang w:val="pt-BR"/>
        </w:rPr>
        <w:t xml:space="preserve"> non significa letteralmente i soldi effettivi spesi dalla società.</w:t>
      </w:r>
      <w:r w:rsidR="003511B3" w:rsidRPr="008544B7">
        <w:rPr>
          <w:rFonts w:ascii="Tahoma" w:hAnsi="Tahoma" w:cs="Tahoma"/>
          <w:sz w:val="18"/>
          <w:lang w:val="pt-BR"/>
        </w:rPr>
        <w:t xml:space="preserve"> </w:t>
      </w:r>
      <w:r w:rsidRPr="008544B7">
        <w:rPr>
          <w:rFonts w:ascii="Tahoma" w:hAnsi="Tahoma" w:cs="Tahoma"/>
          <w:sz w:val="18"/>
          <w:lang w:val="pt-BR"/>
        </w:rPr>
        <w:t>Al contrario, indica l</w:t>
      </w:r>
      <w:r w:rsidR="003511B3" w:rsidRPr="008544B7">
        <w:rPr>
          <w:rFonts w:ascii="Tahoma" w:hAnsi="Tahoma" w:cs="Tahoma"/>
          <w:sz w:val="18"/>
          <w:lang w:val="pt-BR"/>
        </w:rPr>
        <w:t>’</w:t>
      </w:r>
      <w:r w:rsidRPr="008544B7">
        <w:rPr>
          <w:rFonts w:ascii="Tahoma" w:hAnsi="Tahoma" w:cs="Tahoma"/>
          <w:sz w:val="18"/>
          <w:lang w:val="pt-BR"/>
        </w:rPr>
        <w:t>importo approssimativo della spesa che una società ha sostenuto per fornire la copertura Software Assurance a tali prodotti ai sensi dell</w:t>
      </w:r>
      <w:r w:rsidR="003511B3" w:rsidRPr="008544B7">
        <w:rPr>
          <w:rFonts w:ascii="Tahoma" w:hAnsi="Tahoma" w:cs="Tahoma"/>
          <w:sz w:val="18"/>
          <w:lang w:val="pt-BR"/>
        </w:rPr>
        <w:t>’</w:t>
      </w:r>
      <w:r w:rsidRPr="008544B7">
        <w:rPr>
          <w:rFonts w:ascii="Tahoma" w:hAnsi="Tahoma" w:cs="Tahoma"/>
          <w:sz w:val="18"/>
          <w:lang w:val="pt-BR"/>
        </w:rPr>
        <w:t xml:space="preserve">iscrizione </w:t>
      </w:r>
      <w:r w:rsidRPr="008544B7">
        <w:rPr>
          <w:rFonts w:ascii="Tahoma" w:hAnsi="Tahoma" w:cs="Tahoma"/>
          <w:sz w:val="18"/>
          <w:szCs w:val="18"/>
          <w:lang w:val="pt-BR"/>
        </w:rPr>
        <w:t>Select o Enterprise, della registrazione Select Plus o del contratto Open (ad esempio, per gli acquisti solo di SA e gli acquisti del componente SA di L&amp;SA).</w:t>
      </w:r>
      <w:r w:rsidR="003511B3" w:rsidRPr="008544B7">
        <w:rPr>
          <w:rFonts w:ascii="Tahoma" w:hAnsi="Tahoma" w:cs="Tahoma"/>
          <w:sz w:val="18"/>
          <w:szCs w:val="18"/>
          <w:lang w:val="pt-BR"/>
        </w:rPr>
        <w:t xml:space="preserve"> </w:t>
      </w:r>
      <w:r w:rsidRPr="008544B7">
        <w:rPr>
          <w:rFonts w:ascii="Tahoma" w:hAnsi="Tahoma" w:cs="Tahoma"/>
          <w:sz w:val="18"/>
          <w:szCs w:val="18"/>
          <w:lang w:val="pt-BR"/>
        </w:rPr>
        <w:t xml:space="preserve">Per le società che partecipano ai programmi </w:t>
      </w:r>
      <w:r w:rsidR="003511B3" w:rsidRPr="008544B7">
        <w:rPr>
          <w:rFonts w:ascii="Tahoma" w:hAnsi="Tahoma" w:cs="Tahoma"/>
          <w:sz w:val="18"/>
          <w:szCs w:val="18"/>
          <w:lang w:val="pt-BR"/>
        </w:rPr>
        <w:t>“</w:t>
      </w:r>
      <w:r w:rsidRPr="008544B7">
        <w:rPr>
          <w:rFonts w:ascii="Tahoma" w:hAnsi="Tahoma" w:cs="Tahoma"/>
          <w:sz w:val="18"/>
          <w:szCs w:val="18"/>
          <w:lang w:val="pt-BR"/>
        </w:rPr>
        <w:t>subscription</w:t>
      </w:r>
      <w:r w:rsidR="003511B3" w:rsidRPr="008544B7">
        <w:rPr>
          <w:rFonts w:ascii="Tahoma" w:hAnsi="Tahoma" w:cs="Tahoma"/>
          <w:sz w:val="18"/>
          <w:szCs w:val="18"/>
          <w:lang w:val="pt-BR"/>
        </w:rPr>
        <w:t>”</w:t>
      </w:r>
      <w:r w:rsidRPr="008544B7">
        <w:rPr>
          <w:rFonts w:ascii="Tahoma" w:hAnsi="Tahoma" w:cs="Tahoma"/>
          <w:sz w:val="18"/>
          <w:szCs w:val="18"/>
          <w:lang w:val="pt-BR"/>
        </w:rPr>
        <w:t>, rappresenta l</w:t>
      </w:r>
      <w:r w:rsidR="003511B3" w:rsidRPr="008544B7">
        <w:rPr>
          <w:rFonts w:ascii="Tahoma" w:hAnsi="Tahoma" w:cs="Tahoma"/>
          <w:sz w:val="18"/>
          <w:szCs w:val="18"/>
          <w:lang w:val="pt-BR"/>
        </w:rPr>
        <w:t>’</w:t>
      </w:r>
      <w:r w:rsidRPr="008544B7">
        <w:rPr>
          <w:rFonts w:ascii="Tahoma" w:hAnsi="Tahoma" w:cs="Tahoma"/>
          <w:sz w:val="18"/>
          <w:szCs w:val="18"/>
          <w:lang w:val="pt-BR"/>
        </w:rPr>
        <w:t>importo approssimativo della spesa totale che la società ha dovuto affrontare per ottenere in licenza tali prodotti ai sensi della sua iscrizione o del suo contratto.</w:t>
      </w:r>
      <w:r w:rsidR="003511B3" w:rsidRPr="008544B7">
        <w:rPr>
          <w:rFonts w:ascii="Tahoma" w:hAnsi="Tahoma" w:cs="Tahoma"/>
          <w:sz w:val="18"/>
          <w:szCs w:val="18"/>
          <w:lang w:val="pt-BR"/>
        </w:rPr>
        <w:t xml:space="preserve"> </w:t>
      </w:r>
      <w:r w:rsidRPr="008544B7">
        <w:rPr>
          <w:rFonts w:ascii="Tahoma" w:hAnsi="Tahoma" w:cs="Tahoma"/>
          <w:sz w:val="18"/>
          <w:szCs w:val="18"/>
          <w:lang w:val="pt-BR"/>
        </w:rPr>
        <w:t>Altri vantaggi corrispondono alla Partecipazione a Software Assurance; tale Partecipazione per il pool di prodotti applicabili rende idonea la società a</w:t>
      </w:r>
      <w:r w:rsidR="008E2DB6" w:rsidRPr="008544B7">
        <w:rPr>
          <w:rFonts w:ascii="Tahoma" w:hAnsi="Tahoma" w:cs="Tahoma"/>
          <w:sz w:val="18"/>
          <w:szCs w:val="18"/>
          <w:lang w:val="pt-BR"/>
        </w:rPr>
        <w:t> </w:t>
      </w:r>
      <w:r w:rsidRPr="008544B7">
        <w:rPr>
          <w:rFonts w:ascii="Tahoma" w:hAnsi="Tahoma" w:cs="Tahoma"/>
          <w:sz w:val="18"/>
          <w:szCs w:val="18"/>
          <w:lang w:val="pt-BR"/>
        </w:rPr>
        <w:t>ricevere questi vantaggi.</w:t>
      </w:r>
    </w:p>
    <w:p w14:paraId="56F685CB" w14:textId="77777777" w:rsidR="00F76ED4" w:rsidRPr="008544B7" w:rsidRDefault="00F76ED4">
      <w:pPr>
        <w:rPr>
          <w:rFonts w:cs="Tahoma"/>
          <w:lang w:val="pt-BR"/>
        </w:rPr>
      </w:pPr>
      <w:r w:rsidRPr="008544B7">
        <w:rPr>
          <w:rFonts w:cs="Tahoma"/>
          <w:lang w:val="pt-BR"/>
        </w:rPr>
        <w:br w:type="page"/>
      </w:r>
    </w:p>
    <w:p w14:paraId="56F685CC" w14:textId="77777777" w:rsidR="00023FE7" w:rsidRPr="008544B7" w:rsidRDefault="00023FE7" w:rsidP="0063466C">
      <w:pPr>
        <w:pStyle w:val="AppendixBodyText"/>
        <w:spacing w:after="0"/>
        <w:rPr>
          <w:rFonts w:ascii="Tahoma" w:hAnsi="Tahoma" w:cs="Tahoma"/>
          <w:lang w:val="pt-BR"/>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3511B3" w14:paraId="56F685D3" w14:textId="77777777" w:rsidTr="008E2DB6">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14:paraId="56F685CD" w14:textId="77777777" w:rsidR="004B4C79" w:rsidRPr="003511B3" w:rsidRDefault="004B4C79">
            <w:pPr>
              <w:pStyle w:val="AppendixTableHeadings"/>
              <w:rPr>
                <w:rFonts w:ascii="Tahoma" w:hAnsi="Tahoma" w:cs="Tahoma"/>
                <w:sz w:val="20"/>
                <w:szCs w:val="20"/>
              </w:rPr>
            </w:pPr>
            <w:r w:rsidRPr="003511B3">
              <w:rPr>
                <w:rFonts w:ascii="Tahoma" w:hAnsi="Tahoma" w:cs="Tahoma"/>
                <w:sz w:val="20"/>
                <w:szCs w:val="20"/>
              </w:rPr>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56F685CE" w14:textId="77777777" w:rsidR="004B4C79" w:rsidRPr="003511B3" w:rsidRDefault="004B4C79">
            <w:pPr>
              <w:pStyle w:val="AppendixTableHeadings"/>
              <w:rPr>
                <w:rFonts w:ascii="Tahoma" w:hAnsi="Tahoma" w:cs="Tahoma"/>
                <w:sz w:val="20"/>
                <w:szCs w:val="20"/>
              </w:rPr>
            </w:pPr>
            <w:r w:rsidRPr="003511B3">
              <w:rPr>
                <w:rFonts w:ascii="Tahoma" w:hAnsi="Tahoma" w:cs="Tahoma"/>
                <w:sz w:val="20"/>
                <w:szCs w:val="20"/>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56F685CF" w14:textId="77777777" w:rsidR="004B4C79" w:rsidRPr="003511B3" w:rsidRDefault="004B4C79">
            <w:pPr>
              <w:pStyle w:val="AppendixTableHeadings"/>
              <w:rPr>
                <w:rFonts w:ascii="Tahoma" w:hAnsi="Tahoma" w:cs="Tahoma"/>
                <w:sz w:val="20"/>
                <w:szCs w:val="20"/>
              </w:rPr>
            </w:pPr>
            <w:r w:rsidRPr="003511B3">
              <w:rPr>
                <w:rFonts w:ascii="Tahoma" w:hAnsi="Tahoma" w:cs="Tahoma"/>
                <w:sz w:val="20"/>
                <w:szCs w:val="20"/>
              </w:rPr>
              <w:t>Gruppo di Sistemi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56F685D0" w14:textId="77777777" w:rsidR="004B4C79" w:rsidRPr="003511B3" w:rsidRDefault="004B4C79">
            <w:pPr>
              <w:pStyle w:val="AppendixTableHeadings"/>
              <w:rPr>
                <w:rFonts w:ascii="Tahoma" w:hAnsi="Tahoma" w:cs="Tahoma"/>
                <w:sz w:val="20"/>
                <w:szCs w:val="20"/>
              </w:rPr>
            </w:pPr>
            <w:r w:rsidRPr="003511B3">
              <w:rPr>
                <w:rFonts w:ascii="Tahoma" w:hAnsi="Tahoma" w:cs="Tahoma"/>
                <w:sz w:val="20"/>
                <w:szCs w:val="20"/>
              </w:rPr>
              <w:t xml:space="preserve">Pool di Server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14:paraId="56F685D1" w14:textId="77777777" w:rsidR="004B4C79" w:rsidRPr="003511B3" w:rsidRDefault="006705D4" w:rsidP="003929D1">
            <w:pPr>
              <w:pStyle w:val="AppendixTableHeadings"/>
              <w:rPr>
                <w:rFonts w:ascii="Tahoma" w:hAnsi="Tahoma" w:cs="Tahoma"/>
                <w:sz w:val="20"/>
                <w:szCs w:val="20"/>
              </w:rPr>
            </w:pPr>
            <w:r w:rsidRPr="003511B3">
              <w:rPr>
                <w:rFonts w:ascii="Tahoma" w:hAnsi="Tahoma" w:cs="Tahoma"/>
                <w:sz w:val="20"/>
                <w:szCs w:val="20"/>
              </w:rPr>
              <w:t>Windows Intune (Per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14:paraId="56F685D2" w14:textId="77777777" w:rsidR="004B4C79" w:rsidRPr="003511B3" w:rsidRDefault="004B4C79" w:rsidP="008E2DB6">
            <w:pPr>
              <w:pStyle w:val="AppendixTableHeadings"/>
              <w:rPr>
                <w:rFonts w:ascii="Tahoma" w:hAnsi="Tahoma" w:cs="Tahoma"/>
                <w:sz w:val="20"/>
                <w:szCs w:val="20"/>
              </w:rPr>
            </w:pPr>
            <w:r w:rsidRPr="003511B3">
              <w:rPr>
                <w:rFonts w:ascii="Tahoma" w:hAnsi="Tahoma" w:cs="Tahoma"/>
                <w:sz w:val="20"/>
                <w:szCs w:val="20"/>
              </w:rPr>
              <w:t>Office 365</w:t>
            </w:r>
          </w:p>
        </w:tc>
      </w:tr>
      <w:tr w:rsidR="004B4C79" w:rsidRPr="003511B3" w14:paraId="56F685DA" w14:textId="77777777" w:rsidTr="00FA19CB">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56F685D4" w14:textId="77777777" w:rsidR="004B4C79" w:rsidRPr="003511B3" w:rsidRDefault="004B4C79">
            <w:pPr>
              <w:pStyle w:val="AppendixTableText"/>
              <w:jc w:val="left"/>
              <w:rPr>
                <w:rFonts w:ascii="Tahoma" w:hAnsi="Tahoma" w:cs="Tahoma"/>
              </w:rPr>
            </w:pPr>
            <w:r w:rsidRPr="003511B3">
              <w:rPr>
                <w:rFonts w:ascii="Tahoma" w:hAnsi="Tahoma" w:cs="Tahoma"/>
              </w:rPr>
              <w:t>Diritti su Versioni Nuove</w:t>
            </w:r>
          </w:p>
        </w:tc>
        <w:tc>
          <w:tcPr>
            <w:tcW w:w="1530" w:type="dxa"/>
            <w:tcBorders>
              <w:top w:val="single" w:sz="8" w:space="0" w:color="auto"/>
              <w:left w:val="nil"/>
              <w:bottom w:val="single" w:sz="4" w:space="0" w:color="auto"/>
              <w:right w:val="single" w:sz="4" w:space="0" w:color="auto"/>
            </w:tcBorders>
            <w:vAlign w:val="bottom"/>
          </w:tcPr>
          <w:p w14:paraId="56F685D5"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single" w:sz="8" w:space="0" w:color="auto"/>
              <w:left w:val="nil"/>
              <w:bottom w:val="single" w:sz="4" w:space="0" w:color="auto"/>
              <w:right w:val="single" w:sz="4" w:space="0" w:color="auto"/>
            </w:tcBorders>
            <w:vAlign w:val="bottom"/>
          </w:tcPr>
          <w:p w14:paraId="56F685D6"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single" w:sz="8" w:space="0" w:color="auto"/>
              <w:left w:val="nil"/>
              <w:bottom w:val="single" w:sz="4" w:space="0" w:color="auto"/>
              <w:right w:val="single" w:sz="4" w:space="0" w:color="auto"/>
            </w:tcBorders>
            <w:vAlign w:val="bottom"/>
          </w:tcPr>
          <w:p w14:paraId="56F685D7"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single" w:sz="8" w:space="0" w:color="auto"/>
              <w:left w:val="nil"/>
              <w:bottom w:val="single" w:sz="4" w:space="0" w:color="auto"/>
              <w:right w:val="single" w:sz="4" w:space="0" w:color="auto"/>
            </w:tcBorders>
          </w:tcPr>
          <w:p w14:paraId="56F685D8" w14:textId="77777777" w:rsidR="004B4C79" w:rsidRPr="003511B3" w:rsidRDefault="00302B84">
            <w:pPr>
              <w:pStyle w:val="AppendixTableText"/>
              <w:rPr>
                <w:rFonts w:ascii="Tahoma" w:hAnsi="Tahoma" w:cs="Tahoma"/>
              </w:rPr>
            </w:pPr>
            <w:r w:rsidRPr="003511B3">
              <w:rPr>
                <w:rFonts w:ascii="Tahoma" w:hAnsi="Tahoma" w:cs="Tahoma"/>
              </w:rPr>
              <w:t>Sì</w:t>
            </w:r>
          </w:p>
        </w:tc>
        <w:tc>
          <w:tcPr>
            <w:tcW w:w="1440" w:type="dxa"/>
            <w:tcBorders>
              <w:top w:val="single" w:sz="8" w:space="0" w:color="auto"/>
              <w:left w:val="nil"/>
              <w:bottom w:val="single" w:sz="4" w:space="0" w:color="auto"/>
              <w:right w:val="single" w:sz="4" w:space="0" w:color="auto"/>
            </w:tcBorders>
          </w:tcPr>
          <w:p w14:paraId="56F685D9" w14:textId="77777777" w:rsidR="004B4C79" w:rsidRPr="003511B3" w:rsidRDefault="00302B84">
            <w:pPr>
              <w:pStyle w:val="AppendixTableText"/>
              <w:rPr>
                <w:rFonts w:ascii="Tahoma" w:hAnsi="Tahoma" w:cs="Tahoma"/>
              </w:rPr>
            </w:pPr>
            <w:r w:rsidRPr="003511B3">
              <w:rPr>
                <w:rFonts w:ascii="Tahoma" w:hAnsi="Tahoma" w:cs="Tahoma"/>
              </w:rPr>
              <w:t>Sì</w:t>
            </w:r>
          </w:p>
        </w:tc>
      </w:tr>
      <w:tr w:rsidR="004B4C79" w:rsidRPr="003511B3" w14:paraId="56F685E1"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F685DB" w14:textId="77777777" w:rsidR="004B4C79" w:rsidRPr="003511B3" w:rsidRDefault="004B4C79">
            <w:pPr>
              <w:pStyle w:val="AppendixTableText"/>
              <w:jc w:val="left"/>
              <w:rPr>
                <w:rFonts w:ascii="Tahoma" w:hAnsi="Tahoma" w:cs="Tahoma"/>
              </w:rPr>
            </w:pPr>
            <w:r w:rsidRPr="003511B3">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56F685DC"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bottom"/>
          </w:tcPr>
          <w:p w14:paraId="56F685DD" w14:textId="77777777" w:rsidR="004B4C79" w:rsidRPr="003511B3" w:rsidRDefault="004B4C79">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56F685DE" w14:textId="77777777" w:rsidR="004B4C79" w:rsidRPr="003511B3" w:rsidRDefault="004B4C79">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tcPr>
          <w:p w14:paraId="56F685DF" w14:textId="77777777" w:rsidR="004B4C79" w:rsidRPr="003511B3" w:rsidRDefault="004B4C79">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56F685E0" w14:textId="77777777" w:rsidR="004B4C79" w:rsidRPr="003511B3" w:rsidRDefault="004B4C79">
            <w:pPr>
              <w:pStyle w:val="AppendixTableText"/>
              <w:rPr>
                <w:rStyle w:val="CommentReference"/>
                <w:rFonts w:ascii="Tahoma" w:hAnsi="Tahoma" w:cs="Tahoma"/>
                <w:sz w:val="18"/>
                <w:szCs w:val="18"/>
              </w:rPr>
            </w:pPr>
            <w:r w:rsidRPr="003511B3">
              <w:rPr>
                <w:rFonts w:ascii="Tahoma" w:hAnsi="Tahoma" w:cs="Tahoma"/>
              </w:rPr>
              <w:t>Sì</w:t>
            </w:r>
          </w:p>
        </w:tc>
      </w:tr>
      <w:tr w:rsidR="004B4C79" w:rsidRPr="003511B3" w14:paraId="56F685E8"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F685E2" w14:textId="77777777" w:rsidR="004B4C79" w:rsidRPr="003511B3" w:rsidRDefault="00E7419A">
            <w:pPr>
              <w:pStyle w:val="AppendixTableText"/>
              <w:jc w:val="left"/>
              <w:rPr>
                <w:rFonts w:ascii="Tahoma" w:hAnsi="Tahoma" w:cs="Tahoma"/>
              </w:rPr>
            </w:pPr>
            <w:r w:rsidRPr="003511B3">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14:paraId="56F685E3"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bottom"/>
          </w:tcPr>
          <w:p w14:paraId="56F685E4" w14:textId="77777777" w:rsidR="004B4C79" w:rsidRPr="003511B3" w:rsidRDefault="004B4C79">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56F685E5" w14:textId="77777777" w:rsidR="004B4C79" w:rsidRPr="003511B3" w:rsidRDefault="004B4C79">
            <w:pPr>
              <w:pStyle w:val="AppendixTableText"/>
              <w:rPr>
                <w:rStyle w:val="CommentReference"/>
                <w:rFonts w:ascii="Tahoma" w:hAnsi="Tahoma" w:cs="Tahoma"/>
                <w:sz w:val="18"/>
                <w:szCs w:val="18"/>
              </w:rPr>
            </w:pPr>
            <w:r w:rsidRPr="003511B3">
              <w:rPr>
                <w:rStyle w:val="CommentReference"/>
                <w:rFonts w:ascii="Tahoma" w:hAnsi="Tahoma" w:cs="Tahoma"/>
                <w:sz w:val="18"/>
                <w:szCs w:val="18"/>
              </w:rPr>
              <w:t>Sì</w:t>
            </w:r>
          </w:p>
        </w:tc>
        <w:tc>
          <w:tcPr>
            <w:tcW w:w="1530" w:type="dxa"/>
            <w:tcBorders>
              <w:top w:val="single" w:sz="6" w:space="0" w:color="auto"/>
              <w:left w:val="single" w:sz="6" w:space="0" w:color="auto"/>
              <w:bottom w:val="single" w:sz="6" w:space="0" w:color="auto"/>
              <w:right w:val="single" w:sz="4" w:space="0" w:color="auto"/>
            </w:tcBorders>
          </w:tcPr>
          <w:p w14:paraId="56F685E6" w14:textId="77777777" w:rsidR="004B4C79" w:rsidRPr="003511B3" w:rsidRDefault="004B4C79">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56F685E7" w14:textId="77777777" w:rsidR="004B4C79" w:rsidRPr="003511B3" w:rsidRDefault="004B4C79">
            <w:pPr>
              <w:pStyle w:val="AppendixTableText"/>
              <w:rPr>
                <w:rStyle w:val="CommentReference"/>
                <w:rFonts w:ascii="Tahoma" w:hAnsi="Tahoma" w:cs="Tahoma"/>
                <w:sz w:val="18"/>
                <w:szCs w:val="18"/>
              </w:rPr>
            </w:pPr>
          </w:p>
        </w:tc>
      </w:tr>
      <w:tr w:rsidR="004B4C79" w:rsidRPr="003511B3" w14:paraId="56F685EF"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56F685E9" w14:textId="77777777" w:rsidR="004B4C79" w:rsidRPr="003511B3" w:rsidRDefault="004B4C79" w:rsidP="0040728D">
            <w:pPr>
              <w:pStyle w:val="AppendixTableText"/>
              <w:jc w:val="left"/>
              <w:rPr>
                <w:rFonts w:ascii="Tahoma" w:hAnsi="Tahoma" w:cs="Tahoma"/>
              </w:rPr>
            </w:pPr>
            <w:r w:rsidRPr="003511B3">
              <w:rPr>
                <w:rFonts w:ascii="Tahoma" w:hAnsi="Tahoma" w:cs="Tahoma"/>
              </w:rPr>
              <w:t>Windows 8 Enterprise</w:t>
            </w:r>
          </w:p>
        </w:tc>
        <w:tc>
          <w:tcPr>
            <w:tcW w:w="1530" w:type="dxa"/>
            <w:tcBorders>
              <w:top w:val="nil"/>
              <w:left w:val="nil"/>
              <w:bottom w:val="single" w:sz="4" w:space="0" w:color="auto"/>
              <w:right w:val="single" w:sz="4" w:space="0" w:color="auto"/>
            </w:tcBorders>
            <w:vAlign w:val="bottom"/>
          </w:tcPr>
          <w:p w14:paraId="56F685EA" w14:textId="77777777" w:rsidR="004B4C79" w:rsidRPr="003511B3"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F685EB"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nil"/>
              <w:left w:val="nil"/>
              <w:bottom w:val="single" w:sz="4" w:space="0" w:color="auto"/>
              <w:right w:val="single" w:sz="4" w:space="0" w:color="auto"/>
            </w:tcBorders>
            <w:vAlign w:val="bottom"/>
          </w:tcPr>
          <w:p w14:paraId="56F685EC" w14:textId="77777777" w:rsidR="004B4C79" w:rsidRPr="003511B3"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56F685ED" w14:textId="77777777" w:rsidR="004B4C79" w:rsidRPr="003511B3" w:rsidRDefault="004B4C79">
            <w:pPr>
              <w:pStyle w:val="AppendixTableText"/>
              <w:rPr>
                <w:rFonts w:ascii="Tahoma" w:hAnsi="Tahoma" w:cs="Tahoma"/>
              </w:rPr>
            </w:pPr>
            <w:r w:rsidRPr="003511B3">
              <w:rPr>
                <w:rFonts w:ascii="Tahoma" w:hAnsi="Tahoma" w:cs="Tahoma"/>
              </w:rPr>
              <w:t>Sì</w:t>
            </w:r>
          </w:p>
        </w:tc>
        <w:tc>
          <w:tcPr>
            <w:tcW w:w="1440" w:type="dxa"/>
            <w:tcBorders>
              <w:top w:val="nil"/>
              <w:left w:val="nil"/>
              <w:bottom w:val="single" w:sz="4" w:space="0" w:color="auto"/>
              <w:right w:val="single" w:sz="4" w:space="0" w:color="auto"/>
            </w:tcBorders>
          </w:tcPr>
          <w:p w14:paraId="56F685EE" w14:textId="77777777" w:rsidR="004B4C79" w:rsidRPr="003511B3" w:rsidRDefault="004B4C79">
            <w:pPr>
              <w:pStyle w:val="AppendixTableText"/>
              <w:rPr>
                <w:rFonts w:ascii="Tahoma" w:hAnsi="Tahoma" w:cs="Tahoma"/>
              </w:rPr>
            </w:pPr>
          </w:p>
        </w:tc>
      </w:tr>
      <w:tr w:rsidR="004B4C79" w:rsidRPr="003511B3" w14:paraId="56F685F6"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56F685F0" w14:textId="77777777" w:rsidR="004B4C79" w:rsidRPr="003511B3" w:rsidRDefault="004B4C79">
            <w:pPr>
              <w:pStyle w:val="AppendixTableText"/>
              <w:jc w:val="left"/>
              <w:rPr>
                <w:rFonts w:ascii="Tahoma" w:hAnsi="Tahoma" w:cs="Tahoma"/>
              </w:rPr>
            </w:pPr>
            <w:r w:rsidRPr="003511B3">
              <w:rPr>
                <w:rFonts w:ascii="Tahoma" w:hAnsi="Tahoma" w:cs="Tahoma"/>
              </w:rPr>
              <w:t>Voucher Corsi</w:t>
            </w:r>
          </w:p>
        </w:tc>
        <w:tc>
          <w:tcPr>
            <w:tcW w:w="1530" w:type="dxa"/>
            <w:tcBorders>
              <w:top w:val="nil"/>
              <w:left w:val="nil"/>
              <w:bottom w:val="single" w:sz="4" w:space="0" w:color="auto"/>
              <w:right w:val="single" w:sz="4" w:space="0" w:color="auto"/>
            </w:tcBorders>
            <w:vAlign w:val="bottom"/>
          </w:tcPr>
          <w:p w14:paraId="56F685F1"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nil"/>
              <w:left w:val="nil"/>
              <w:bottom w:val="single" w:sz="4" w:space="0" w:color="auto"/>
              <w:right w:val="single" w:sz="4" w:space="0" w:color="auto"/>
            </w:tcBorders>
            <w:vAlign w:val="bottom"/>
          </w:tcPr>
          <w:p w14:paraId="56F685F2"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nil"/>
              <w:left w:val="nil"/>
              <w:bottom w:val="single" w:sz="4" w:space="0" w:color="auto"/>
              <w:right w:val="single" w:sz="4" w:space="0" w:color="auto"/>
            </w:tcBorders>
            <w:vAlign w:val="bottom"/>
          </w:tcPr>
          <w:p w14:paraId="56F685F3" w14:textId="77777777" w:rsidR="004B4C79" w:rsidRPr="003511B3"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56F685F4" w14:textId="77777777" w:rsidR="004B4C79" w:rsidRPr="003511B3"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F685F5" w14:textId="77777777" w:rsidR="004B4C79" w:rsidRPr="003511B3" w:rsidRDefault="004B4C79">
            <w:pPr>
              <w:pStyle w:val="AppendixTableText"/>
              <w:rPr>
                <w:rFonts w:ascii="Tahoma" w:hAnsi="Tahoma" w:cs="Tahoma"/>
              </w:rPr>
            </w:pPr>
          </w:p>
        </w:tc>
      </w:tr>
      <w:tr w:rsidR="004B4C79" w:rsidRPr="003511B3" w14:paraId="56F685FD"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56F685F7" w14:textId="77777777" w:rsidR="004B4C79" w:rsidRPr="003511B3" w:rsidRDefault="004B4C79">
            <w:pPr>
              <w:pStyle w:val="AppendixTableText"/>
              <w:jc w:val="left"/>
              <w:rPr>
                <w:rFonts w:ascii="Tahoma" w:hAnsi="Tahoma" w:cs="Tahoma"/>
              </w:rPr>
            </w:pPr>
            <w:r w:rsidRPr="003511B3">
              <w:rPr>
                <w:rFonts w:ascii="Tahoma" w:hAnsi="Tahoma" w:cs="Tahoma"/>
              </w:rPr>
              <w:t>E-Learning</w:t>
            </w:r>
          </w:p>
        </w:tc>
        <w:tc>
          <w:tcPr>
            <w:tcW w:w="1530" w:type="dxa"/>
            <w:tcBorders>
              <w:top w:val="nil"/>
              <w:left w:val="nil"/>
              <w:bottom w:val="single" w:sz="4" w:space="0" w:color="auto"/>
              <w:right w:val="single" w:sz="4" w:space="0" w:color="auto"/>
            </w:tcBorders>
            <w:vAlign w:val="bottom"/>
          </w:tcPr>
          <w:p w14:paraId="56F685F8"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nil"/>
              <w:left w:val="nil"/>
              <w:bottom w:val="single" w:sz="4" w:space="0" w:color="auto"/>
              <w:right w:val="single" w:sz="4" w:space="0" w:color="auto"/>
            </w:tcBorders>
            <w:vAlign w:val="bottom"/>
          </w:tcPr>
          <w:p w14:paraId="56F685F9"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nil"/>
              <w:left w:val="nil"/>
              <w:bottom w:val="single" w:sz="4" w:space="0" w:color="auto"/>
              <w:right w:val="single" w:sz="4" w:space="0" w:color="auto"/>
            </w:tcBorders>
            <w:vAlign w:val="bottom"/>
          </w:tcPr>
          <w:p w14:paraId="56F685FA"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nil"/>
              <w:left w:val="nil"/>
              <w:bottom w:val="single" w:sz="4" w:space="0" w:color="auto"/>
              <w:right w:val="single" w:sz="4" w:space="0" w:color="auto"/>
            </w:tcBorders>
          </w:tcPr>
          <w:p w14:paraId="56F685FB" w14:textId="77777777" w:rsidR="004B4C79" w:rsidRPr="003511B3" w:rsidRDefault="004B4C79">
            <w:pPr>
              <w:pStyle w:val="AppendixTableText"/>
              <w:rPr>
                <w:rFonts w:ascii="Tahoma" w:hAnsi="Tahoma" w:cs="Tahoma"/>
              </w:rPr>
            </w:pPr>
            <w:r w:rsidRPr="003511B3">
              <w:rPr>
                <w:rFonts w:ascii="Tahoma" w:hAnsi="Tahoma" w:cs="Tahoma"/>
              </w:rPr>
              <w:t>Sì</w:t>
            </w:r>
          </w:p>
        </w:tc>
        <w:tc>
          <w:tcPr>
            <w:tcW w:w="1440" w:type="dxa"/>
            <w:tcBorders>
              <w:top w:val="nil"/>
              <w:left w:val="nil"/>
              <w:bottom w:val="single" w:sz="4" w:space="0" w:color="auto"/>
              <w:right w:val="single" w:sz="4" w:space="0" w:color="auto"/>
            </w:tcBorders>
          </w:tcPr>
          <w:p w14:paraId="56F685FC" w14:textId="77777777" w:rsidR="004B4C79" w:rsidRPr="003511B3" w:rsidRDefault="004B4C79">
            <w:pPr>
              <w:pStyle w:val="AppendixTableText"/>
              <w:rPr>
                <w:rFonts w:ascii="Tahoma" w:hAnsi="Tahoma" w:cs="Tahoma"/>
              </w:rPr>
            </w:pPr>
            <w:r w:rsidRPr="003511B3">
              <w:rPr>
                <w:rFonts w:ascii="Tahoma" w:hAnsi="Tahoma" w:cs="Tahoma"/>
              </w:rPr>
              <w:t>Sì</w:t>
            </w:r>
          </w:p>
        </w:tc>
      </w:tr>
      <w:tr w:rsidR="004B4C79" w:rsidRPr="003511B3" w14:paraId="56F68604"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56F685FE" w14:textId="77777777" w:rsidR="004B4C79" w:rsidRPr="003511B3" w:rsidRDefault="004B4C79">
            <w:pPr>
              <w:pStyle w:val="AppendixTableText"/>
              <w:jc w:val="left"/>
              <w:rPr>
                <w:rFonts w:ascii="Tahoma" w:hAnsi="Tahoma" w:cs="Tahoma"/>
              </w:rPr>
            </w:pPr>
            <w:r w:rsidRPr="003511B3">
              <w:rPr>
                <w:rFonts w:ascii="Tahoma" w:hAnsi="Tahoma" w:cs="Tahoma"/>
              </w:rPr>
              <w:t>Home Use Program</w:t>
            </w:r>
          </w:p>
        </w:tc>
        <w:tc>
          <w:tcPr>
            <w:tcW w:w="1530" w:type="dxa"/>
            <w:tcBorders>
              <w:top w:val="nil"/>
              <w:left w:val="nil"/>
              <w:bottom w:val="single" w:sz="4" w:space="0" w:color="auto"/>
              <w:right w:val="single" w:sz="4" w:space="0" w:color="auto"/>
            </w:tcBorders>
            <w:vAlign w:val="bottom"/>
          </w:tcPr>
          <w:p w14:paraId="56F685FF"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nil"/>
              <w:left w:val="nil"/>
              <w:bottom w:val="single" w:sz="4" w:space="0" w:color="auto"/>
              <w:right w:val="single" w:sz="4" w:space="0" w:color="auto"/>
            </w:tcBorders>
            <w:vAlign w:val="bottom"/>
          </w:tcPr>
          <w:p w14:paraId="56F68600" w14:textId="77777777" w:rsidR="004B4C79" w:rsidRPr="003511B3"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F68601" w14:textId="77777777" w:rsidR="004B4C79" w:rsidRPr="003511B3"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56F68602" w14:textId="77777777" w:rsidR="004B4C79" w:rsidRPr="003511B3"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F68603" w14:textId="77777777" w:rsidR="004B4C79" w:rsidRPr="003511B3" w:rsidRDefault="004B4C79">
            <w:pPr>
              <w:pStyle w:val="AppendixTableText"/>
              <w:rPr>
                <w:rFonts w:ascii="Tahoma" w:hAnsi="Tahoma" w:cs="Tahoma"/>
              </w:rPr>
            </w:pPr>
          </w:p>
        </w:tc>
      </w:tr>
      <w:tr w:rsidR="004B4C79" w:rsidRPr="003511B3" w14:paraId="56F6860B"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56F68605" w14:textId="77777777" w:rsidR="004B4C79" w:rsidRPr="003511B3" w:rsidRDefault="004B4C79">
            <w:pPr>
              <w:pStyle w:val="AppendixTableText"/>
              <w:jc w:val="left"/>
              <w:rPr>
                <w:rFonts w:ascii="Tahoma" w:hAnsi="Tahoma" w:cs="Tahoma"/>
              </w:rPr>
            </w:pPr>
            <w:r w:rsidRPr="003511B3">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bottom"/>
          </w:tcPr>
          <w:p w14:paraId="56F68606" w14:textId="77777777" w:rsidR="004B4C79" w:rsidRPr="003511B3"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F68607"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nil"/>
              <w:left w:val="nil"/>
              <w:bottom w:val="single" w:sz="4" w:space="0" w:color="auto"/>
              <w:right w:val="single" w:sz="4" w:space="0" w:color="auto"/>
            </w:tcBorders>
            <w:vAlign w:val="bottom"/>
          </w:tcPr>
          <w:p w14:paraId="56F68608" w14:textId="77777777" w:rsidR="004B4C79" w:rsidRPr="003511B3"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56F68609" w14:textId="77777777" w:rsidR="004B4C79" w:rsidRPr="003511B3"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F6860A" w14:textId="77777777" w:rsidR="004B4C79" w:rsidRPr="003511B3" w:rsidRDefault="004B4C79">
            <w:pPr>
              <w:pStyle w:val="AppendixTableText"/>
              <w:rPr>
                <w:rFonts w:ascii="Tahoma" w:hAnsi="Tahoma" w:cs="Tahoma"/>
              </w:rPr>
            </w:pPr>
          </w:p>
        </w:tc>
      </w:tr>
      <w:tr w:rsidR="004B4C79" w:rsidRPr="003511B3" w14:paraId="56F68612"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F6860C" w14:textId="77777777" w:rsidR="004B4C79" w:rsidRPr="003511B3" w:rsidRDefault="004B4C79" w:rsidP="008E2DB6">
            <w:pPr>
              <w:pStyle w:val="AppendixTableText"/>
              <w:jc w:val="left"/>
              <w:rPr>
                <w:rFonts w:ascii="Tahoma" w:hAnsi="Tahoma" w:cs="Tahoma"/>
              </w:rPr>
            </w:pPr>
            <w:r w:rsidRPr="003511B3">
              <w:rPr>
                <w:rFonts w:ascii="Tahoma" w:hAnsi="Tahoma" w:cs="Tahoma"/>
              </w:rPr>
              <w:t>Supporto per la Risoluzione dei Problemi</w:t>
            </w:r>
            <w:r w:rsidR="008E2DB6">
              <w:rPr>
                <w:rFonts w:ascii="Tahoma" w:hAnsi="Tahoma" w:cs="Tahoma"/>
              </w:rPr>
              <w:t> </w:t>
            </w:r>
            <w:r w:rsidRPr="003511B3">
              <w:rPr>
                <w:rFonts w:ascii="Tahoma" w:hAnsi="Tahoma" w:cs="Tahoma"/>
              </w:rPr>
              <w:t>24x7</w:t>
            </w:r>
          </w:p>
        </w:tc>
        <w:tc>
          <w:tcPr>
            <w:tcW w:w="1530" w:type="dxa"/>
            <w:tcBorders>
              <w:top w:val="single" w:sz="6" w:space="0" w:color="auto"/>
              <w:left w:val="single" w:sz="6" w:space="0" w:color="auto"/>
              <w:bottom w:val="single" w:sz="6" w:space="0" w:color="auto"/>
              <w:right w:val="single" w:sz="6" w:space="0" w:color="auto"/>
            </w:tcBorders>
            <w:vAlign w:val="center"/>
          </w:tcPr>
          <w:p w14:paraId="56F6860D"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56F6860E"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56F6860F" w14:textId="77777777" w:rsidR="004B4C79" w:rsidRPr="003511B3" w:rsidRDefault="004B4C79">
            <w:pPr>
              <w:pStyle w:val="AppendixTableText"/>
              <w:rPr>
                <w:rStyle w:val="CommentReference"/>
                <w:rFonts w:ascii="Tahoma" w:hAnsi="Tahoma" w:cs="Tahoma"/>
                <w:sz w:val="18"/>
                <w:szCs w:val="18"/>
              </w:rPr>
            </w:pPr>
            <w:r w:rsidRPr="003511B3">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tcPr>
          <w:p w14:paraId="56F68610" w14:textId="77777777" w:rsidR="004B4C79" w:rsidRPr="003511B3" w:rsidRDefault="004B4C79">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56F68611" w14:textId="77777777" w:rsidR="004B4C79" w:rsidRPr="003511B3" w:rsidRDefault="004B4C79">
            <w:pPr>
              <w:pStyle w:val="AppendixTableText"/>
              <w:rPr>
                <w:rFonts w:ascii="Tahoma" w:hAnsi="Tahoma" w:cs="Tahoma"/>
              </w:rPr>
            </w:pPr>
          </w:p>
        </w:tc>
      </w:tr>
      <w:tr w:rsidR="00620185" w:rsidRPr="003511B3" w14:paraId="56F68619"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56F68613" w14:textId="77777777" w:rsidR="00620185" w:rsidRPr="003511B3" w:rsidRDefault="00620185">
            <w:pPr>
              <w:pStyle w:val="AppendixTableText"/>
              <w:jc w:val="left"/>
              <w:rPr>
                <w:rFonts w:ascii="Tahoma" w:hAnsi="Tahoma" w:cs="Tahoma"/>
              </w:rPr>
            </w:pPr>
            <w:r w:rsidRPr="003511B3">
              <w:rPr>
                <w:rFonts w:ascii="Tahoma" w:hAnsi="Tahoma" w:cs="Tahoma"/>
              </w:rPr>
              <w:t>System Center Advisor</w:t>
            </w:r>
          </w:p>
        </w:tc>
        <w:tc>
          <w:tcPr>
            <w:tcW w:w="1530" w:type="dxa"/>
            <w:tcBorders>
              <w:top w:val="nil"/>
              <w:left w:val="nil"/>
              <w:bottom w:val="single" w:sz="4" w:space="0" w:color="auto"/>
              <w:right w:val="single" w:sz="4" w:space="0" w:color="auto"/>
            </w:tcBorders>
            <w:vAlign w:val="bottom"/>
          </w:tcPr>
          <w:p w14:paraId="56F68614" w14:textId="77777777" w:rsidR="00620185" w:rsidRPr="003511B3" w:rsidRDefault="0062018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F68615" w14:textId="77777777" w:rsidR="00620185" w:rsidRPr="003511B3" w:rsidRDefault="00620185">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F68616" w14:textId="77777777" w:rsidR="00620185" w:rsidRPr="003511B3" w:rsidRDefault="00620185">
            <w:pPr>
              <w:pStyle w:val="AppendixTableText"/>
              <w:rPr>
                <w:rFonts w:ascii="Tahoma" w:hAnsi="Tahoma" w:cs="Tahoma"/>
              </w:rPr>
            </w:pPr>
            <w:r w:rsidRPr="003511B3">
              <w:rPr>
                <w:rFonts w:ascii="Tahoma" w:hAnsi="Tahoma" w:cs="Tahoma"/>
              </w:rPr>
              <w:t>Sì</w:t>
            </w:r>
          </w:p>
        </w:tc>
        <w:tc>
          <w:tcPr>
            <w:tcW w:w="1530" w:type="dxa"/>
            <w:tcBorders>
              <w:top w:val="nil"/>
              <w:left w:val="nil"/>
              <w:bottom w:val="single" w:sz="4" w:space="0" w:color="auto"/>
              <w:right w:val="single" w:sz="4" w:space="0" w:color="auto"/>
            </w:tcBorders>
          </w:tcPr>
          <w:p w14:paraId="56F68617" w14:textId="77777777" w:rsidR="00620185" w:rsidRPr="003511B3" w:rsidRDefault="00620185">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F68618" w14:textId="77777777" w:rsidR="00620185" w:rsidRPr="003511B3" w:rsidRDefault="00620185">
            <w:pPr>
              <w:pStyle w:val="AppendixTableText"/>
              <w:rPr>
                <w:rFonts w:ascii="Tahoma" w:hAnsi="Tahoma" w:cs="Tahoma"/>
              </w:rPr>
            </w:pPr>
          </w:p>
        </w:tc>
      </w:tr>
      <w:tr w:rsidR="004B4C79" w:rsidRPr="003511B3" w14:paraId="56F68620"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56F6861A" w14:textId="77777777" w:rsidR="004B4C79" w:rsidRPr="003511B3" w:rsidRDefault="004B4C79">
            <w:pPr>
              <w:pStyle w:val="AppendixTableText"/>
              <w:jc w:val="left"/>
              <w:rPr>
                <w:rFonts w:ascii="Tahoma" w:hAnsi="Tahoma" w:cs="Tahoma"/>
              </w:rPr>
            </w:pPr>
            <w:r w:rsidRPr="003511B3">
              <w:rPr>
                <w:rFonts w:ascii="Tahoma" w:hAnsi="Tahoma" w:cs="Tahoma"/>
              </w:rPr>
              <w:t xml:space="preserve">Back-up per Ripristino di Emergenza </w:t>
            </w:r>
            <w:r w:rsidR="003511B3">
              <w:rPr>
                <w:rFonts w:ascii="Tahoma" w:hAnsi="Tahoma" w:cs="Tahoma"/>
              </w:rPr>
              <w:t>“</w:t>
            </w:r>
            <w:r w:rsidRPr="003511B3">
              <w:rPr>
                <w:rFonts w:ascii="Tahoma" w:hAnsi="Tahoma" w:cs="Tahoma"/>
              </w:rPr>
              <w:t>a Freddo</w:t>
            </w:r>
            <w:r w:rsidR="003511B3">
              <w:rPr>
                <w:rFonts w:ascii="Tahoma" w:hAnsi="Tahoma" w:cs="Tahoma"/>
              </w:rPr>
              <w:t>”</w:t>
            </w:r>
          </w:p>
        </w:tc>
        <w:tc>
          <w:tcPr>
            <w:tcW w:w="1530" w:type="dxa"/>
            <w:tcBorders>
              <w:top w:val="nil"/>
              <w:left w:val="nil"/>
              <w:bottom w:val="single" w:sz="4" w:space="0" w:color="auto"/>
              <w:right w:val="single" w:sz="4" w:space="0" w:color="auto"/>
            </w:tcBorders>
            <w:vAlign w:val="bottom"/>
          </w:tcPr>
          <w:p w14:paraId="56F6861B" w14:textId="77777777" w:rsidR="004B4C79" w:rsidRPr="003511B3"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F6861C" w14:textId="77777777" w:rsidR="004B4C79" w:rsidRPr="003511B3"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F6861D"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nil"/>
              <w:left w:val="nil"/>
              <w:bottom w:val="single" w:sz="4" w:space="0" w:color="auto"/>
              <w:right w:val="single" w:sz="4" w:space="0" w:color="auto"/>
            </w:tcBorders>
          </w:tcPr>
          <w:p w14:paraId="56F6861E" w14:textId="77777777" w:rsidR="004B4C79" w:rsidRPr="003511B3"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F6861F" w14:textId="77777777" w:rsidR="004B4C79" w:rsidRPr="003511B3" w:rsidRDefault="004B4C79">
            <w:pPr>
              <w:pStyle w:val="AppendixTableText"/>
              <w:rPr>
                <w:rFonts w:ascii="Tahoma" w:hAnsi="Tahoma" w:cs="Tahoma"/>
              </w:rPr>
            </w:pPr>
          </w:p>
        </w:tc>
      </w:tr>
      <w:tr w:rsidR="004B4C79" w:rsidRPr="003511B3" w14:paraId="56F68627" w14:textId="77777777" w:rsidTr="00FA19CB">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56F68621" w14:textId="77777777" w:rsidR="004B4C79" w:rsidRPr="008544B7" w:rsidRDefault="004B4C79">
            <w:pPr>
              <w:pStyle w:val="AppendixTableText"/>
              <w:jc w:val="left"/>
              <w:rPr>
                <w:rFonts w:ascii="Tahoma" w:hAnsi="Tahoma" w:cs="Tahoma"/>
                <w:lang w:val="de-DE"/>
              </w:rPr>
            </w:pPr>
            <w:r w:rsidRPr="008544B7">
              <w:rPr>
                <w:rFonts w:ascii="Tahoma" w:hAnsi="Tahoma" w:cs="Tahoma"/>
                <w:lang w:val="de-DE"/>
              </w:rPr>
              <w:t>Servizi in Abbonamento TechNet SA</w:t>
            </w:r>
          </w:p>
        </w:tc>
        <w:tc>
          <w:tcPr>
            <w:tcW w:w="1530" w:type="dxa"/>
            <w:tcBorders>
              <w:top w:val="single" w:sz="4" w:space="0" w:color="auto"/>
              <w:left w:val="nil"/>
              <w:bottom w:val="single" w:sz="4" w:space="0" w:color="auto"/>
              <w:right w:val="single" w:sz="4" w:space="0" w:color="auto"/>
            </w:tcBorders>
            <w:vAlign w:val="bottom"/>
          </w:tcPr>
          <w:p w14:paraId="56F68622"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single" w:sz="4" w:space="0" w:color="auto"/>
              <w:left w:val="nil"/>
              <w:bottom w:val="single" w:sz="4" w:space="0" w:color="auto"/>
              <w:right w:val="single" w:sz="4" w:space="0" w:color="auto"/>
            </w:tcBorders>
            <w:vAlign w:val="bottom"/>
          </w:tcPr>
          <w:p w14:paraId="56F68623"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single" w:sz="4" w:space="0" w:color="auto"/>
              <w:left w:val="nil"/>
              <w:bottom w:val="single" w:sz="4" w:space="0" w:color="auto"/>
              <w:right w:val="single" w:sz="4" w:space="0" w:color="auto"/>
            </w:tcBorders>
            <w:vAlign w:val="bottom"/>
          </w:tcPr>
          <w:p w14:paraId="56F68624"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single" w:sz="4" w:space="0" w:color="auto"/>
              <w:left w:val="nil"/>
              <w:bottom w:val="single" w:sz="4" w:space="0" w:color="auto"/>
              <w:right w:val="single" w:sz="4" w:space="0" w:color="auto"/>
            </w:tcBorders>
          </w:tcPr>
          <w:p w14:paraId="56F68625" w14:textId="77777777" w:rsidR="004B4C79" w:rsidRPr="003511B3" w:rsidRDefault="004B4C79">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tcPr>
          <w:p w14:paraId="56F68626" w14:textId="77777777" w:rsidR="004B4C79" w:rsidRPr="003511B3" w:rsidRDefault="004B4C79">
            <w:pPr>
              <w:pStyle w:val="AppendixTableText"/>
              <w:rPr>
                <w:rFonts w:ascii="Tahoma" w:hAnsi="Tahoma" w:cs="Tahoma"/>
              </w:rPr>
            </w:pPr>
          </w:p>
        </w:tc>
      </w:tr>
      <w:tr w:rsidR="004B4C79" w:rsidRPr="003511B3" w14:paraId="56F6862E" w14:textId="77777777" w:rsidTr="00FA19CB">
        <w:trPr>
          <w:trHeight w:val="255"/>
        </w:trPr>
        <w:tc>
          <w:tcPr>
            <w:tcW w:w="2167" w:type="dxa"/>
            <w:tcBorders>
              <w:top w:val="nil"/>
              <w:left w:val="single" w:sz="4" w:space="0" w:color="auto"/>
              <w:bottom w:val="single" w:sz="4" w:space="0" w:color="auto"/>
              <w:right w:val="single" w:sz="4" w:space="0" w:color="auto"/>
            </w:tcBorders>
            <w:vAlign w:val="bottom"/>
          </w:tcPr>
          <w:p w14:paraId="56F68628" w14:textId="77777777" w:rsidR="004B4C79" w:rsidRPr="003511B3" w:rsidRDefault="004B4C79">
            <w:pPr>
              <w:pStyle w:val="AppendixTableText"/>
              <w:jc w:val="left"/>
              <w:rPr>
                <w:rFonts w:ascii="Tahoma" w:hAnsi="Tahoma" w:cs="Tahoma"/>
              </w:rPr>
            </w:pPr>
            <w:r w:rsidRPr="003511B3">
              <w:rPr>
                <w:rFonts w:ascii="Tahoma" w:hAnsi="Tahoma" w:cs="Tahoma"/>
              </w:rPr>
              <w:t>TechNet Plus Direct</w:t>
            </w:r>
          </w:p>
        </w:tc>
        <w:tc>
          <w:tcPr>
            <w:tcW w:w="1530" w:type="dxa"/>
            <w:tcBorders>
              <w:top w:val="nil"/>
              <w:left w:val="nil"/>
              <w:bottom w:val="single" w:sz="4" w:space="0" w:color="auto"/>
              <w:right w:val="single" w:sz="4" w:space="0" w:color="auto"/>
            </w:tcBorders>
            <w:vAlign w:val="bottom"/>
          </w:tcPr>
          <w:p w14:paraId="56F68629" w14:textId="77777777" w:rsidR="004B4C79" w:rsidRPr="003511B3"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F6862A" w14:textId="77777777" w:rsidR="004B4C79" w:rsidRPr="003511B3"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56F6862B"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nil"/>
              <w:left w:val="nil"/>
              <w:bottom w:val="single" w:sz="4" w:space="0" w:color="auto"/>
              <w:right w:val="single" w:sz="4" w:space="0" w:color="auto"/>
            </w:tcBorders>
          </w:tcPr>
          <w:p w14:paraId="56F6862C" w14:textId="77777777" w:rsidR="004B4C79" w:rsidRPr="003511B3"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56F6862D" w14:textId="77777777" w:rsidR="004B4C79" w:rsidRPr="003511B3" w:rsidRDefault="004B4C79">
            <w:pPr>
              <w:pStyle w:val="AppendixTableText"/>
              <w:rPr>
                <w:rFonts w:ascii="Tahoma" w:hAnsi="Tahoma" w:cs="Tahoma"/>
              </w:rPr>
            </w:pPr>
          </w:p>
        </w:tc>
      </w:tr>
      <w:tr w:rsidR="004B4C79" w:rsidRPr="003511B3" w14:paraId="56F68635" w14:textId="77777777" w:rsidTr="005F52C6">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56F6862F" w14:textId="77777777" w:rsidR="004B4C79" w:rsidRPr="003511B3" w:rsidRDefault="004B4C79" w:rsidP="005F52C6">
            <w:pPr>
              <w:pStyle w:val="AppendixTableText"/>
              <w:jc w:val="left"/>
              <w:rPr>
                <w:rFonts w:ascii="Tahoma" w:hAnsi="Tahoma" w:cs="Tahoma"/>
              </w:rPr>
            </w:pPr>
            <w:r w:rsidRPr="003511B3">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14:paraId="56F68630" w14:textId="77777777" w:rsidR="004B4C79" w:rsidRPr="003511B3" w:rsidRDefault="004B4C79"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56F68631" w14:textId="77777777" w:rsidR="004B4C79" w:rsidRPr="003511B3" w:rsidRDefault="004B4C79" w:rsidP="005F52C6">
            <w:pPr>
              <w:pStyle w:val="AppendixTableText"/>
              <w:rPr>
                <w:rFonts w:ascii="Tahoma" w:hAnsi="Tahoma" w:cs="Tahoma"/>
              </w:rPr>
            </w:pPr>
            <w:r w:rsidRPr="003511B3">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56F68632" w14:textId="77777777" w:rsidR="004B4C79" w:rsidRPr="003511B3" w:rsidRDefault="004B4C79"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56F68633" w14:textId="77777777" w:rsidR="004B4C79" w:rsidRPr="003511B3" w:rsidRDefault="004B4C79" w:rsidP="005F52C6">
            <w:pPr>
              <w:pStyle w:val="AppendixTableText"/>
              <w:rPr>
                <w:rFonts w:ascii="Tahoma" w:hAnsi="Tahoma" w:cs="Tahoma"/>
              </w:rPr>
            </w:pPr>
            <w:r w:rsidRPr="003511B3">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bottom"/>
          </w:tcPr>
          <w:p w14:paraId="56F68634" w14:textId="77777777" w:rsidR="004B4C79" w:rsidRPr="003511B3" w:rsidRDefault="004B4C79" w:rsidP="005F52C6">
            <w:pPr>
              <w:pStyle w:val="AppendixTableText"/>
              <w:rPr>
                <w:rFonts w:ascii="Tahoma" w:hAnsi="Tahoma" w:cs="Tahoma"/>
              </w:rPr>
            </w:pPr>
          </w:p>
        </w:tc>
      </w:tr>
      <w:tr w:rsidR="004B4C79" w:rsidRPr="003511B3" w14:paraId="56F6863C"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F68636" w14:textId="77777777" w:rsidR="004B4C79" w:rsidRPr="003511B3" w:rsidRDefault="004B4C79">
            <w:pPr>
              <w:pStyle w:val="AppendixTableText"/>
              <w:jc w:val="left"/>
              <w:rPr>
                <w:rFonts w:ascii="Tahoma" w:hAnsi="Tahoma" w:cs="Tahoma"/>
              </w:rPr>
            </w:pPr>
            <w:r w:rsidRPr="003511B3">
              <w:rPr>
                <w:rFonts w:ascii="Tahoma" w:hAnsi="Tahoma" w:cs="Tahoma"/>
              </w:rPr>
              <w:t>Supporto HotFix Esteso</w:t>
            </w:r>
          </w:p>
        </w:tc>
        <w:tc>
          <w:tcPr>
            <w:tcW w:w="1530" w:type="dxa"/>
            <w:tcBorders>
              <w:top w:val="single" w:sz="6" w:space="0" w:color="auto"/>
              <w:left w:val="single" w:sz="6" w:space="0" w:color="auto"/>
              <w:bottom w:val="single" w:sz="6" w:space="0" w:color="auto"/>
              <w:right w:val="single" w:sz="6" w:space="0" w:color="auto"/>
            </w:tcBorders>
            <w:vAlign w:val="bottom"/>
          </w:tcPr>
          <w:p w14:paraId="56F68637"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bottom"/>
          </w:tcPr>
          <w:p w14:paraId="56F68638"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56F68639" w14:textId="77777777" w:rsidR="004B4C79" w:rsidRPr="003511B3" w:rsidRDefault="004B4C79">
            <w:pPr>
              <w:pStyle w:val="AppendixTableText"/>
              <w:rPr>
                <w:rStyle w:val="CommentReference"/>
                <w:rFonts w:ascii="Tahoma" w:hAnsi="Tahoma" w:cs="Tahoma"/>
                <w:sz w:val="18"/>
                <w:szCs w:val="18"/>
              </w:rPr>
            </w:pPr>
            <w:r w:rsidRPr="003511B3">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tcPr>
          <w:p w14:paraId="56F6863A" w14:textId="77777777" w:rsidR="004B4C79" w:rsidRPr="003511B3" w:rsidRDefault="004B4C79">
            <w:pPr>
              <w:pStyle w:val="AppendixTableText"/>
              <w:rPr>
                <w:rFonts w:ascii="Tahoma" w:hAnsi="Tahoma" w:cs="Tahoma"/>
              </w:rPr>
            </w:pPr>
            <w:r w:rsidRPr="003511B3">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tcPr>
          <w:p w14:paraId="56F6863B" w14:textId="77777777" w:rsidR="004B4C79" w:rsidRPr="003511B3" w:rsidRDefault="004B4C79">
            <w:pPr>
              <w:pStyle w:val="AppendixTableText"/>
              <w:rPr>
                <w:rFonts w:ascii="Tahoma" w:hAnsi="Tahoma" w:cs="Tahoma"/>
              </w:rPr>
            </w:pPr>
          </w:p>
        </w:tc>
      </w:tr>
      <w:tr w:rsidR="004B4C79" w:rsidRPr="003511B3" w14:paraId="56F68643"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F6863D" w14:textId="77777777" w:rsidR="004B4C79" w:rsidRPr="003511B3" w:rsidRDefault="004B4C79">
            <w:pPr>
              <w:pStyle w:val="AppendixTableText"/>
              <w:jc w:val="left"/>
              <w:rPr>
                <w:rFonts w:ascii="Tahoma" w:hAnsi="Tahoma" w:cs="Tahoma"/>
                <w:color w:val="000000"/>
              </w:rPr>
            </w:pPr>
            <w:r w:rsidRPr="003511B3">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14:paraId="56F6863E" w14:textId="77777777" w:rsidR="004B4C79" w:rsidRPr="003511B3"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56F6863F" w14:textId="77777777" w:rsidR="004B4C79" w:rsidRPr="003511B3" w:rsidRDefault="004B4C79" w:rsidP="0037362E">
            <w:pPr>
              <w:pStyle w:val="AppendixTableText"/>
              <w:spacing w:after="120"/>
              <w:rPr>
                <w:rFonts w:ascii="Tahoma" w:hAnsi="Tahoma" w:cs="Tahoma"/>
                <w:color w:val="000000"/>
              </w:rPr>
            </w:pPr>
            <w:r w:rsidRPr="003511B3">
              <w:rPr>
                <w:rFonts w:ascii="Tahoma" w:hAnsi="Tahoma" w:cs="Tahoma"/>
                <w:color w:val="000000"/>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56F68640" w14:textId="77777777" w:rsidR="004B4C79" w:rsidRPr="003511B3"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56F68641" w14:textId="77777777" w:rsidR="004B4C79" w:rsidRPr="003511B3" w:rsidRDefault="004B4C79" w:rsidP="0037362E">
            <w:pPr>
              <w:pStyle w:val="AppendixTableText"/>
              <w:spacing w:before="120"/>
              <w:rPr>
                <w:rFonts w:ascii="Tahoma" w:hAnsi="Tahoma" w:cs="Tahoma"/>
                <w:color w:val="000000"/>
              </w:rPr>
            </w:pPr>
            <w:r w:rsidRPr="003511B3">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tcPr>
          <w:p w14:paraId="56F68642" w14:textId="77777777" w:rsidR="004B4C79" w:rsidRPr="003511B3" w:rsidRDefault="004B4C79" w:rsidP="0037362E">
            <w:pPr>
              <w:pStyle w:val="AppendixTableText"/>
              <w:spacing w:before="120"/>
              <w:rPr>
                <w:rFonts w:ascii="Tahoma" w:hAnsi="Tahoma" w:cs="Tahoma"/>
                <w:color w:val="000000"/>
              </w:rPr>
            </w:pPr>
          </w:p>
        </w:tc>
      </w:tr>
      <w:tr w:rsidR="004B4C79" w:rsidRPr="003511B3" w14:paraId="56F6864A"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F68644" w14:textId="77777777" w:rsidR="004B4C79" w:rsidRPr="003511B3" w:rsidRDefault="00E7419A" w:rsidP="00E7419A">
            <w:pPr>
              <w:pStyle w:val="AppendixTableText"/>
              <w:jc w:val="left"/>
              <w:rPr>
                <w:rFonts w:ascii="Tahoma" w:hAnsi="Tahoma" w:cs="Tahoma"/>
                <w:color w:val="000000"/>
              </w:rPr>
            </w:pPr>
            <w:r w:rsidRPr="003511B3">
              <w:rPr>
                <w:rFonts w:ascii="Tahoma" w:hAnsi="Tahoma" w:cs="Tahoma"/>
                <w:color w:val="000000"/>
              </w:rPr>
              <w:t>Diritti di Virtualizzazione per Windows Desktops</w:t>
            </w:r>
          </w:p>
        </w:tc>
        <w:tc>
          <w:tcPr>
            <w:tcW w:w="1530" w:type="dxa"/>
            <w:tcBorders>
              <w:top w:val="single" w:sz="6" w:space="0" w:color="auto"/>
              <w:left w:val="single" w:sz="6" w:space="0" w:color="auto"/>
              <w:bottom w:val="single" w:sz="6" w:space="0" w:color="auto"/>
              <w:right w:val="single" w:sz="6" w:space="0" w:color="auto"/>
            </w:tcBorders>
            <w:vAlign w:val="bottom"/>
          </w:tcPr>
          <w:p w14:paraId="56F68645" w14:textId="77777777" w:rsidR="004B4C79" w:rsidRPr="003511B3"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56F68646" w14:textId="77777777" w:rsidR="004B4C79" w:rsidRPr="003511B3" w:rsidRDefault="004B4C79" w:rsidP="0037362E">
            <w:pPr>
              <w:pStyle w:val="AppendixTableText"/>
              <w:spacing w:after="120"/>
              <w:rPr>
                <w:rFonts w:ascii="Tahoma" w:hAnsi="Tahoma" w:cs="Tahoma"/>
                <w:color w:val="000000"/>
              </w:rPr>
            </w:pPr>
            <w:r w:rsidRPr="003511B3">
              <w:rPr>
                <w:rFonts w:ascii="Tahoma" w:hAnsi="Tahoma" w:cs="Tahoma"/>
                <w:color w:val="000000"/>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56F68647" w14:textId="77777777" w:rsidR="004B4C79" w:rsidRPr="003511B3"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56F68648" w14:textId="77777777" w:rsidR="004B4C79" w:rsidRPr="003511B3" w:rsidRDefault="004B4C79" w:rsidP="0037362E">
            <w:pPr>
              <w:pStyle w:val="AppendixTableText"/>
              <w:spacing w:before="120"/>
              <w:rPr>
                <w:rFonts w:ascii="Tahoma" w:hAnsi="Tahoma" w:cs="Tahoma"/>
                <w:color w:val="000000"/>
              </w:rPr>
            </w:pPr>
            <w:r w:rsidRPr="003511B3">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tcPr>
          <w:p w14:paraId="56F68649" w14:textId="77777777" w:rsidR="004B4C79" w:rsidRPr="003511B3" w:rsidRDefault="004B4C79" w:rsidP="0037362E">
            <w:pPr>
              <w:pStyle w:val="AppendixTableText"/>
              <w:spacing w:before="120"/>
              <w:rPr>
                <w:rFonts w:ascii="Tahoma" w:hAnsi="Tahoma" w:cs="Tahoma"/>
                <w:color w:val="000000"/>
              </w:rPr>
            </w:pPr>
          </w:p>
        </w:tc>
      </w:tr>
      <w:tr w:rsidR="004B4C79" w:rsidRPr="003511B3" w14:paraId="56F68651"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F6864B" w14:textId="77777777" w:rsidR="004B4C79" w:rsidRPr="003511B3" w:rsidRDefault="004B4C79">
            <w:pPr>
              <w:pStyle w:val="AppendixTableText"/>
              <w:jc w:val="left"/>
              <w:rPr>
                <w:rFonts w:ascii="Tahoma" w:hAnsi="Tahoma" w:cs="Tahoma"/>
                <w:color w:val="000000"/>
              </w:rPr>
            </w:pPr>
            <w:r w:rsidRPr="003511B3">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14:paraId="56F6864C" w14:textId="77777777" w:rsidR="004B4C79" w:rsidRPr="003511B3"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56F6864D" w14:textId="77777777" w:rsidR="004B4C79" w:rsidRPr="003511B3" w:rsidRDefault="004B4C79" w:rsidP="0037362E">
            <w:pPr>
              <w:pStyle w:val="AppendixTableText"/>
              <w:spacing w:after="120"/>
              <w:rPr>
                <w:rFonts w:ascii="Tahoma" w:hAnsi="Tahoma" w:cs="Tahoma"/>
                <w:color w:val="000000"/>
              </w:rPr>
            </w:pPr>
            <w:r w:rsidRPr="003511B3">
              <w:rPr>
                <w:rFonts w:ascii="Tahoma" w:hAnsi="Tahoma" w:cs="Tahoma"/>
                <w:color w:val="000000"/>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56F6864E" w14:textId="77777777" w:rsidR="004B4C79" w:rsidRPr="003511B3"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56F6864F" w14:textId="77777777" w:rsidR="004B4C79" w:rsidRPr="003511B3" w:rsidRDefault="004B4C79" w:rsidP="0037362E">
            <w:pPr>
              <w:pStyle w:val="AppendixTableText"/>
              <w:spacing w:before="120"/>
              <w:rPr>
                <w:rFonts w:ascii="Tahoma" w:hAnsi="Tahoma" w:cs="Tahoma"/>
                <w:color w:val="000000"/>
              </w:rPr>
            </w:pPr>
            <w:r w:rsidRPr="003511B3">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tcPr>
          <w:p w14:paraId="56F68650" w14:textId="77777777" w:rsidR="004B4C79" w:rsidRPr="003511B3" w:rsidRDefault="004B4C79" w:rsidP="0037362E">
            <w:pPr>
              <w:pStyle w:val="AppendixTableText"/>
              <w:spacing w:before="120"/>
              <w:rPr>
                <w:rFonts w:ascii="Tahoma" w:hAnsi="Tahoma" w:cs="Tahoma"/>
                <w:color w:val="000000"/>
              </w:rPr>
            </w:pPr>
          </w:p>
        </w:tc>
      </w:tr>
      <w:tr w:rsidR="004B4C79" w:rsidRPr="003511B3" w14:paraId="56F68658" w14:textId="77777777" w:rsidTr="00FA19CB">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F68652" w14:textId="77777777" w:rsidR="004B4C79" w:rsidRPr="003511B3" w:rsidRDefault="004B4C79">
            <w:pPr>
              <w:pStyle w:val="AppendixTableText"/>
              <w:jc w:val="left"/>
              <w:rPr>
                <w:rFonts w:ascii="Tahoma" w:hAnsi="Tahoma" w:cs="Tahoma"/>
              </w:rPr>
            </w:pPr>
            <w:r w:rsidRPr="003511B3">
              <w:rPr>
                <w:rFonts w:ascii="Tahoma" w:hAnsi="Tahoma" w:cs="Tahoma"/>
              </w:rPr>
              <w:t>Licenza Step-Up</w:t>
            </w:r>
          </w:p>
        </w:tc>
        <w:tc>
          <w:tcPr>
            <w:tcW w:w="1530" w:type="dxa"/>
            <w:tcBorders>
              <w:top w:val="single" w:sz="6" w:space="0" w:color="auto"/>
              <w:left w:val="single" w:sz="6" w:space="0" w:color="auto"/>
              <w:bottom w:val="single" w:sz="6" w:space="0" w:color="auto"/>
              <w:right w:val="single" w:sz="6" w:space="0" w:color="auto"/>
            </w:tcBorders>
            <w:vAlign w:val="bottom"/>
          </w:tcPr>
          <w:p w14:paraId="56F68653"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bottom"/>
          </w:tcPr>
          <w:p w14:paraId="56F68654" w14:textId="77777777" w:rsidR="004B4C79" w:rsidRPr="003511B3" w:rsidRDefault="004B4C79">
            <w:pPr>
              <w:pStyle w:val="AppendixTableText"/>
              <w:rPr>
                <w:rFonts w:ascii="Tahoma" w:hAnsi="Tahoma" w:cs="Tahoma"/>
              </w:rPr>
            </w:pPr>
            <w:r w:rsidRPr="003511B3">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bottom"/>
          </w:tcPr>
          <w:p w14:paraId="56F68655" w14:textId="77777777" w:rsidR="004B4C79" w:rsidRPr="003511B3" w:rsidRDefault="004B4C79">
            <w:pPr>
              <w:pStyle w:val="AppendixTableText"/>
              <w:rPr>
                <w:rFonts w:ascii="Tahoma" w:hAnsi="Tahoma" w:cs="Tahoma"/>
              </w:rPr>
            </w:pPr>
            <w:r w:rsidRPr="003511B3">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tcPr>
          <w:p w14:paraId="56F68656" w14:textId="77777777" w:rsidR="004B4C79" w:rsidRPr="003511B3" w:rsidRDefault="004B4C79">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56F68657" w14:textId="77777777" w:rsidR="004B4C79" w:rsidRPr="003511B3" w:rsidRDefault="004B4C79">
            <w:pPr>
              <w:pStyle w:val="AppendixTableText"/>
              <w:rPr>
                <w:rFonts w:ascii="Tahoma" w:hAnsi="Tahoma" w:cs="Tahoma"/>
              </w:rPr>
            </w:pPr>
          </w:p>
        </w:tc>
      </w:tr>
      <w:tr w:rsidR="00870095" w:rsidRPr="003511B3" w14:paraId="56F6865F" w14:textId="77777777" w:rsidTr="002E57CF">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F68659" w14:textId="77777777" w:rsidR="00870095" w:rsidRPr="003511B3" w:rsidRDefault="00870095">
            <w:pPr>
              <w:pStyle w:val="AppendixTableText"/>
              <w:jc w:val="left"/>
              <w:rPr>
                <w:rFonts w:ascii="Tahoma" w:hAnsi="Tahoma" w:cs="Tahoma"/>
              </w:rPr>
            </w:pPr>
            <w:r w:rsidRPr="003511B3">
              <w:rPr>
                <w:rFonts w:ascii="Tahoma"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bottom"/>
          </w:tcPr>
          <w:p w14:paraId="56F6865A" w14:textId="77777777" w:rsidR="00870095" w:rsidRPr="003511B3" w:rsidRDefault="0087009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56F6865B" w14:textId="77777777" w:rsidR="00870095" w:rsidRPr="003511B3" w:rsidRDefault="00870095">
            <w:pPr>
              <w:pStyle w:val="AppendixTableText"/>
              <w:rPr>
                <w:rFonts w:ascii="Tahoma" w:hAnsi="Tahoma" w:cs="Tahoma"/>
              </w:rPr>
            </w:pPr>
            <w:r w:rsidRPr="003511B3">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56F6865C" w14:textId="77777777" w:rsidR="00870095" w:rsidRPr="003511B3" w:rsidRDefault="0087009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56F6865D" w14:textId="77777777" w:rsidR="00870095" w:rsidRPr="003511B3" w:rsidRDefault="00175615" w:rsidP="00175615">
            <w:pPr>
              <w:pStyle w:val="AppendixTableText"/>
              <w:rPr>
                <w:rFonts w:ascii="Tahoma" w:hAnsi="Tahoma" w:cs="Tahoma"/>
              </w:rPr>
            </w:pPr>
            <w:r w:rsidRPr="003511B3">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tcPr>
          <w:p w14:paraId="56F6865E" w14:textId="77777777" w:rsidR="00870095" w:rsidRPr="003511B3" w:rsidRDefault="00870095">
            <w:pPr>
              <w:pStyle w:val="AppendixTableText"/>
              <w:rPr>
                <w:rFonts w:ascii="Tahoma" w:hAnsi="Tahoma" w:cs="Tahoma"/>
              </w:rPr>
            </w:pPr>
          </w:p>
        </w:tc>
      </w:tr>
      <w:tr w:rsidR="00175615" w:rsidRPr="003511B3" w14:paraId="56F68666" w14:textId="77777777" w:rsidTr="0017561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6F68660" w14:textId="77777777" w:rsidR="00175615" w:rsidRPr="003511B3" w:rsidRDefault="00175615">
            <w:pPr>
              <w:pStyle w:val="AppendixTableText"/>
              <w:jc w:val="left"/>
              <w:rPr>
                <w:rFonts w:ascii="Tahoma" w:hAnsi="Tahoma" w:cs="Tahoma"/>
              </w:rPr>
            </w:pPr>
            <w:r w:rsidRPr="003511B3">
              <w:rPr>
                <w:rFonts w:ascii="Tahoma" w:hAnsi="Tahoma" w:cs="Tahoma"/>
              </w:rPr>
              <w:t xml:space="preserve">Licenza </w:t>
            </w:r>
            <w:r w:rsidR="003511B3">
              <w:rPr>
                <w:rFonts w:ascii="Tahoma" w:hAnsi="Tahoma" w:cs="Tahoma"/>
              </w:rPr>
              <w:t>“</w:t>
            </w:r>
            <w:r w:rsidRPr="003511B3">
              <w:rPr>
                <w:rFonts w:ascii="Tahoma" w:hAnsi="Tahoma" w:cs="Tahoma"/>
              </w:rPr>
              <w:t>Subscription</w:t>
            </w:r>
            <w:r w:rsidR="003511B3">
              <w:rPr>
                <w:rFonts w:ascii="Tahoma" w:hAnsi="Tahoma" w:cs="Tahoma"/>
              </w:rPr>
              <w:t>”</w:t>
            </w:r>
            <w:r w:rsidRPr="003511B3">
              <w:rPr>
                <w:rFonts w:ascii="Tahoma" w:hAnsi="Tahoma" w:cs="Tahoma"/>
              </w:rPr>
              <w:t xml:space="preserve"> per Windows Companion</w:t>
            </w:r>
          </w:p>
        </w:tc>
        <w:tc>
          <w:tcPr>
            <w:tcW w:w="1530" w:type="dxa"/>
            <w:tcBorders>
              <w:top w:val="single" w:sz="6" w:space="0" w:color="auto"/>
              <w:left w:val="single" w:sz="6" w:space="0" w:color="auto"/>
              <w:bottom w:val="single" w:sz="6" w:space="0" w:color="auto"/>
              <w:right w:val="single" w:sz="6" w:space="0" w:color="auto"/>
            </w:tcBorders>
            <w:vAlign w:val="bottom"/>
          </w:tcPr>
          <w:p w14:paraId="56F68661" w14:textId="77777777" w:rsidR="00175615" w:rsidRPr="003511B3" w:rsidRDefault="0017561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56F68662" w14:textId="77777777" w:rsidR="00175615" w:rsidRPr="003511B3" w:rsidRDefault="00175615">
            <w:pPr>
              <w:pStyle w:val="AppendixTableText"/>
              <w:rPr>
                <w:rFonts w:ascii="Tahoma" w:hAnsi="Tahoma" w:cs="Tahoma"/>
              </w:rPr>
            </w:pPr>
            <w:r w:rsidRPr="003511B3">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56F68663" w14:textId="77777777" w:rsidR="00175615" w:rsidRPr="003511B3" w:rsidRDefault="0017561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56F68664" w14:textId="77777777" w:rsidR="00175615" w:rsidRPr="003511B3" w:rsidRDefault="00175615" w:rsidP="00175615">
            <w:pPr>
              <w:pStyle w:val="AppendixTableText"/>
              <w:rPr>
                <w:rFonts w:ascii="Tahoma" w:hAnsi="Tahoma" w:cs="Tahoma"/>
              </w:rPr>
            </w:pPr>
            <w:r w:rsidRPr="003511B3">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tcPr>
          <w:p w14:paraId="56F68665" w14:textId="77777777" w:rsidR="00175615" w:rsidRPr="003511B3" w:rsidRDefault="00175615">
            <w:pPr>
              <w:pStyle w:val="AppendixTableText"/>
              <w:rPr>
                <w:rFonts w:ascii="Tahoma" w:hAnsi="Tahoma" w:cs="Tahoma"/>
              </w:rPr>
            </w:pPr>
          </w:p>
        </w:tc>
      </w:tr>
    </w:tbl>
    <w:p w14:paraId="56F68667" w14:textId="77777777" w:rsidR="00023FE7" w:rsidRPr="008544B7" w:rsidRDefault="00023FE7">
      <w:pPr>
        <w:pStyle w:val="AppendixBodyText"/>
        <w:ind w:right="180"/>
        <w:rPr>
          <w:rFonts w:ascii="Tahoma" w:hAnsi="Tahoma" w:cs="Tahoma"/>
          <w:lang w:val="pt-BR"/>
        </w:rPr>
      </w:pPr>
      <w:r w:rsidRPr="008544B7">
        <w:rPr>
          <w:rFonts w:ascii="Tahoma" w:hAnsi="Tahoma" w:cs="Tahoma"/>
          <w:i/>
          <w:sz w:val="16"/>
          <w:szCs w:val="16"/>
          <w:lang w:val="pt-BR"/>
        </w:rPr>
        <w:t>*Sì nella tabella significa Partecipazione a Software Assurance. L</w:t>
      </w:r>
      <w:r w:rsidR="003511B3" w:rsidRPr="008544B7">
        <w:rPr>
          <w:rFonts w:ascii="Tahoma" w:hAnsi="Tahoma" w:cs="Tahoma"/>
          <w:i/>
          <w:sz w:val="16"/>
          <w:szCs w:val="16"/>
          <w:lang w:val="pt-BR"/>
        </w:rPr>
        <w:t>’</w:t>
      </w:r>
      <w:r w:rsidRPr="008544B7">
        <w:rPr>
          <w:rFonts w:ascii="Tahoma" w:hAnsi="Tahoma" w:cs="Tahoma"/>
          <w:i/>
          <w:sz w:val="16"/>
          <w:szCs w:val="16"/>
          <w:lang w:val="pt-BR"/>
        </w:rPr>
        <w:t>acquisto di Software Assurance, la spesa SA per i prodotti qualificanti all</w:t>
      </w:r>
      <w:r w:rsidR="003511B3" w:rsidRPr="008544B7">
        <w:rPr>
          <w:rFonts w:ascii="Tahoma" w:hAnsi="Tahoma" w:cs="Tahoma"/>
          <w:i/>
          <w:sz w:val="16"/>
          <w:szCs w:val="16"/>
          <w:lang w:val="pt-BR"/>
        </w:rPr>
        <w:t>’</w:t>
      </w:r>
      <w:r w:rsidRPr="008544B7">
        <w:rPr>
          <w:rFonts w:ascii="Tahoma" w:hAnsi="Tahoma" w:cs="Tahoma"/>
          <w:i/>
          <w:sz w:val="16"/>
          <w:szCs w:val="16"/>
          <w:lang w:val="pt-BR"/>
        </w:rPr>
        <w:t>interno del pool indicato o l</w:t>
      </w:r>
      <w:r w:rsidR="003511B3" w:rsidRPr="008544B7">
        <w:rPr>
          <w:rFonts w:ascii="Tahoma" w:hAnsi="Tahoma" w:cs="Tahoma"/>
          <w:i/>
          <w:sz w:val="16"/>
          <w:szCs w:val="16"/>
          <w:lang w:val="pt-BR"/>
        </w:rPr>
        <w:t>’</w:t>
      </w:r>
      <w:r w:rsidRPr="008544B7">
        <w:rPr>
          <w:rFonts w:ascii="Tahoma" w:hAnsi="Tahoma" w:cs="Tahoma"/>
          <w:i/>
          <w:sz w:val="16"/>
          <w:szCs w:val="16"/>
          <w:lang w:val="pt-BR"/>
        </w:rPr>
        <w:t>acquisto di famiglie di prodotti Windows Intune (Per Dispositivo)/Office 365 qualificanti rendono idonea la società a ottenere il vantaggio.</w:t>
      </w:r>
    </w:p>
    <w:p w14:paraId="56F68668" w14:textId="77777777" w:rsidR="00023FE7" w:rsidRPr="008544B7" w:rsidRDefault="00023FE7">
      <w:pPr>
        <w:pStyle w:val="AppendixBodyText"/>
        <w:ind w:right="180"/>
        <w:rPr>
          <w:rFonts w:ascii="Tahoma" w:hAnsi="Tahoma" w:cs="Tahoma"/>
          <w:lang w:val="pt-BR"/>
        </w:rPr>
      </w:pPr>
      <w:r w:rsidRPr="008544B7">
        <w:rPr>
          <w:rFonts w:ascii="Tahoma" w:hAnsi="Tahoma" w:cs="Tahoma"/>
          <w:i/>
          <w:sz w:val="16"/>
          <w:szCs w:val="16"/>
          <w:lang w:val="pt-BR"/>
        </w:rPr>
        <w:t>*Microsoft potrà trattenere o interrompere, in qualsiasi momento, i vantaggi relativi alla Partecipazione a Software Assurance disponibili ai sensi della quarta iscrizione e di ogni iscrizione successiva in base al medesimo contratto Select, qualora tale azione sia ragionevole dal punto di vista commerciale.</w:t>
      </w:r>
    </w:p>
    <w:p w14:paraId="56F68669" w14:textId="77777777" w:rsidR="00023FE7" w:rsidRPr="008544B7" w:rsidRDefault="00302B84" w:rsidP="0063466C">
      <w:pPr>
        <w:pStyle w:val="AppendixBodyText"/>
        <w:spacing w:after="0"/>
        <w:rPr>
          <w:rFonts w:ascii="Tahoma" w:hAnsi="Tahoma" w:cs="Tahoma"/>
          <w:lang w:val="pt-BR"/>
        </w:rPr>
      </w:pPr>
      <w:r w:rsidRPr="008544B7">
        <w:rPr>
          <w:rFonts w:ascii="Tahoma" w:hAnsi="Tahoma" w:cs="Tahoma"/>
          <w:i/>
          <w:sz w:val="16"/>
          <w:lang w:val="pt-BR"/>
        </w:rPr>
        <w:t>***Generalmente, le offerte di sottoscrizione che includono componenti software che contengono software con versione includeranno i diritti delle nuove versioni per tali componenti.</w:t>
      </w:r>
    </w:p>
    <w:p w14:paraId="56F6866A" w14:textId="77777777" w:rsidR="00F76ED4" w:rsidRPr="008544B7" w:rsidRDefault="00F76ED4">
      <w:pPr>
        <w:rPr>
          <w:rFonts w:cs="Tahoma"/>
          <w:lang w:val="pt-BR"/>
        </w:rPr>
      </w:pPr>
      <w:r w:rsidRPr="008544B7">
        <w:rPr>
          <w:rFonts w:cs="Tahoma"/>
          <w:lang w:val="pt-BR"/>
        </w:rPr>
        <w:br w:type="page"/>
      </w:r>
    </w:p>
    <w:p w14:paraId="56F6866B" w14:textId="77777777" w:rsidR="00302B84" w:rsidRPr="008544B7" w:rsidRDefault="00302B84" w:rsidP="0063466C">
      <w:pPr>
        <w:pStyle w:val="AppendixBodyText"/>
        <w:spacing w:after="0"/>
        <w:rPr>
          <w:rFonts w:ascii="Tahoma" w:hAnsi="Tahoma" w:cs="Tahoma"/>
          <w:lang w:val="pt-B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3511B3" w14:paraId="56F6866D" w14:textId="77777777" w:rsidTr="0044720D">
        <w:trPr>
          <w:trHeight w:val="60"/>
        </w:trPr>
        <w:tc>
          <w:tcPr>
            <w:tcW w:w="8280" w:type="dxa"/>
            <w:shd w:val="clear" w:color="auto" w:fill="FFCC99"/>
            <w:vAlign w:val="center"/>
          </w:tcPr>
          <w:p w14:paraId="56F6866C" w14:textId="77777777" w:rsidR="00AD6AD6" w:rsidRPr="003511B3" w:rsidRDefault="00AD6AD6" w:rsidP="004B54F7">
            <w:pPr>
              <w:pStyle w:val="AppendixTableHeadings"/>
              <w:rPr>
                <w:rFonts w:ascii="Tahoma" w:hAnsi="Tahoma" w:cs="Tahoma"/>
                <w:sz w:val="20"/>
                <w:szCs w:val="20"/>
              </w:rPr>
            </w:pPr>
            <w:r w:rsidRPr="003511B3">
              <w:rPr>
                <w:rFonts w:ascii="Tahoma" w:hAnsi="Tahoma" w:cs="Tahoma"/>
                <w:sz w:val="20"/>
                <w:szCs w:val="20"/>
              </w:rPr>
              <w:t>Prodotti del Pool di Applicazioni Office System</w:t>
            </w:r>
          </w:p>
        </w:tc>
      </w:tr>
      <w:tr w:rsidR="00AD6AD6" w:rsidRPr="003511B3" w14:paraId="56F68683" w14:textId="77777777" w:rsidTr="0044720D">
        <w:trPr>
          <w:trHeight w:val="438"/>
        </w:trPr>
        <w:tc>
          <w:tcPr>
            <w:tcW w:w="8280" w:type="dxa"/>
            <w:vAlign w:val="center"/>
          </w:tcPr>
          <w:p w14:paraId="56F6866E" w14:textId="77777777" w:rsidR="00AD6AD6" w:rsidRPr="003511B3" w:rsidRDefault="00AD6AD6" w:rsidP="004B54F7">
            <w:pPr>
              <w:spacing w:line="240" w:lineRule="atLeast"/>
              <w:rPr>
                <w:rFonts w:cs="Tahoma"/>
              </w:rPr>
            </w:pPr>
            <w:r w:rsidRPr="003511B3">
              <w:rPr>
                <w:rFonts w:cs="Tahoma"/>
                <w:color w:val="000000"/>
                <w:szCs w:val="18"/>
              </w:rPr>
              <w:t>Office Standard 2013</w:t>
            </w:r>
          </w:p>
          <w:p w14:paraId="56F6866F" w14:textId="77777777" w:rsidR="00AD6AD6" w:rsidRPr="003511B3" w:rsidRDefault="00AD6AD6" w:rsidP="004B54F7">
            <w:pPr>
              <w:spacing w:line="240" w:lineRule="atLeast"/>
              <w:rPr>
                <w:rFonts w:cs="Tahoma"/>
              </w:rPr>
            </w:pPr>
            <w:r w:rsidRPr="003511B3">
              <w:rPr>
                <w:rFonts w:cs="Tahoma"/>
                <w:color w:val="000000"/>
                <w:szCs w:val="18"/>
              </w:rPr>
              <w:t xml:space="preserve">Office Professional Plus 2013 </w:t>
            </w:r>
          </w:p>
          <w:p w14:paraId="56F68670" w14:textId="77777777" w:rsidR="00AD6AD6" w:rsidRPr="003511B3" w:rsidRDefault="00AD6AD6" w:rsidP="004B54F7">
            <w:pPr>
              <w:spacing w:line="240" w:lineRule="atLeast"/>
              <w:rPr>
                <w:rFonts w:cs="Tahoma"/>
              </w:rPr>
            </w:pPr>
            <w:r w:rsidRPr="003511B3">
              <w:rPr>
                <w:rFonts w:cs="Tahoma"/>
                <w:color w:val="000000"/>
                <w:szCs w:val="18"/>
              </w:rPr>
              <w:t>Project Standard 2013</w:t>
            </w:r>
          </w:p>
          <w:p w14:paraId="56F68671" w14:textId="77777777" w:rsidR="00AD6AD6" w:rsidRPr="003511B3" w:rsidRDefault="00AD6AD6" w:rsidP="004B54F7">
            <w:pPr>
              <w:spacing w:line="240" w:lineRule="atLeast"/>
              <w:rPr>
                <w:rFonts w:cs="Tahoma"/>
              </w:rPr>
            </w:pPr>
            <w:r w:rsidRPr="003511B3">
              <w:rPr>
                <w:rFonts w:cs="Tahoma"/>
                <w:color w:val="000000"/>
                <w:szCs w:val="18"/>
              </w:rPr>
              <w:t>Project Professional 2013</w:t>
            </w:r>
          </w:p>
          <w:p w14:paraId="56F68672" w14:textId="77777777" w:rsidR="00AD6AD6" w:rsidRPr="003511B3" w:rsidRDefault="00AD6AD6" w:rsidP="004B54F7">
            <w:pPr>
              <w:spacing w:line="240" w:lineRule="atLeast"/>
              <w:rPr>
                <w:rFonts w:cs="Tahoma"/>
              </w:rPr>
            </w:pPr>
            <w:r w:rsidRPr="003511B3">
              <w:rPr>
                <w:rFonts w:cs="Tahoma"/>
                <w:color w:val="000000"/>
                <w:szCs w:val="18"/>
              </w:rPr>
              <w:t>Visio</w:t>
            </w:r>
            <w:r w:rsidR="003511B3" w:rsidRPr="003511B3">
              <w:rPr>
                <w:rFonts w:cs="Tahoma"/>
                <w:color w:val="000000"/>
                <w:szCs w:val="18"/>
                <w:vertAlign w:val="superscript"/>
              </w:rPr>
              <w:t>®</w:t>
            </w:r>
            <w:r w:rsidRPr="003511B3">
              <w:rPr>
                <w:rFonts w:cs="Tahoma"/>
                <w:color w:val="000000"/>
                <w:szCs w:val="18"/>
              </w:rPr>
              <w:t xml:space="preserve"> Standard 2013</w:t>
            </w:r>
          </w:p>
          <w:p w14:paraId="56F68673" w14:textId="77777777" w:rsidR="00AD6AD6" w:rsidRPr="003511B3" w:rsidRDefault="00AD6AD6" w:rsidP="004B54F7">
            <w:pPr>
              <w:spacing w:line="240" w:lineRule="atLeast"/>
              <w:rPr>
                <w:rFonts w:cs="Tahoma"/>
              </w:rPr>
            </w:pPr>
            <w:r w:rsidRPr="003511B3">
              <w:rPr>
                <w:rFonts w:cs="Tahoma"/>
                <w:color w:val="000000"/>
                <w:szCs w:val="18"/>
              </w:rPr>
              <w:t>Visio</w:t>
            </w:r>
            <w:r w:rsidR="003511B3" w:rsidRPr="003511B3">
              <w:rPr>
                <w:rFonts w:cs="Tahoma"/>
                <w:color w:val="000000"/>
                <w:szCs w:val="18"/>
                <w:vertAlign w:val="superscript"/>
              </w:rPr>
              <w:t>®</w:t>
            </w:r>
            <w:r w:rsidRPr="003511B3">
              <w:rPr>
                <w:rFonts w:cs="Tahoma"/>
                <w:color w:val="000000"/>
                <w:szCs w:val="18"/>
              </w:rPr>
              <w:t xml:space="preserve"> Professional 2013</w:t>
            </w:r>
          </w:p>
          <w:p w14:paraId="56F68674" w14:textId="77777777" w:rsidR="00AD6AD6" w:rsidRPr="003511B3" w:rsidRDefault="00AD6AD6" w:rsidP="004B54F7">
            <w:pPr>
              <w:spacing w:line="240" w:lineRule="atLeast"/>
              <w:rPr>
                <w:rFonts w:cs="Tahoma"/>
              </w:rPr>
            </w:pPr>
            <w:r w:rsidRPr="003511B3">
              <w:rPr>
                <w:rFonts w:cs="Tahoma"/>
                <w:color w:val="000000"/>
                <w:szCs w:val="18"/>
              </w:rPr>
              <w:t>Access 2013</w:t>
            </w:r>
          </w:p>
          <w:p w14:paraId="56F68675" w14:textId="77777777" w:rsidR="00AD6AD6" w:rsidRPr="003511B3" w:rsidRDefault="00AD6AD6" w:rsidP="004B54F7">
            <w:pPr>
              <w:spacing w:line="240" w:lineRule="atLeast"/>
              <w:rPr>
                <w:rFonts w:cs="Tahoma"/>
              </w:rPr>
            </w:pPr>
            <w:r w:rsidRPr="003511B3">
              <w:rPr>
                <w:rFonts w:cs="Tahoma"/>
                <w:color w:val="000000"/>
                <w:szCs w:val="18"/>
              </w:rPr>
              <w:t xml:space="preserve">Excel 2013 </w:t>
            </w:r>
          </w:p>
          <w:p w14:paraId="56F68676" w14:textId="77777777" w:rsidR="00AD6AD6" w:rsidRPr="003511B3" w:rsidRDefault="00AD6AD6" w:rsidP="004B54F7">
            <w:pPr>
              <w:spacing w:line="240" w:lineRule="atLeast"/>
              <w:rPr>
                <w:rFonts w:cs="Tahoma"/>
              </w:rPr>
            </w:pPr>
            <w:r w:rsidRPr="003511B3">
              <w:rPr>
                <w:rFonts w:cs="Tahoma"/>
                <w:color w:val="000000"/>
                <w:szCs w:val="18"/>
              </w:rPr>
              <w:t>InfoPath</w:t>
            </w:r>
            <w:r w:rsidR="003511B3" w:rsidRPr="003511B3">
              <w:rPr>
                <w:rFonts w:cs="Tahoma"/>
                <w:color w:val="000000"/>
                <w:szCs w:val="18"/>
                <w:vertAlign w:val="superscript"/>
              </w:rPr>
              <w:t>®</w:t>
            </w:r>
            <w:r w:rsidRPr="003511B3">
              <w:rPr>
                <w:rFonts w:cs="Tahoma"/>
                <w:color w:val="000000"/>
                <w:szCs w:val="18"/>
              </w:rPr>
              <w:t xml:space="preserve"> 2013</w:t>
            </w:r>
          </w:p>
          <w:p w14:paraId="56F68677" w14:textId="77777777" w:rsidR="00AD6AD6" w:rsidRPr="003511B3" w:rsidRDefault="00AD6AD6" w:rsidP="004B54F7">
            <w:pPr>
              <w:spacing w:line="240" w:lineRule="atLeast"/>
              <w:rPr>
                <w:rFonts w:cs="Tahoma"/>
              </w:rPr>
            </w:pPr>
            <w:r w:rsidRPr="003511B3">
              <w:rPr>
                <w:rFonts w:cs="Tahoma"/>
                <w:color w:val="000000"/>
                <w:szCs w:val="18"/>
              </w:rPr>
              <w:t>Lync 2013</w:t>
            </w:r>
          </w:p>
          <w:p w14:paraId="56F68678" w14:textId="77777777" w:rsidR="00AD6AD6" w:rsidRPr="003511B3" w:rsidRDefault="00AD6AD6" w:rsidP="004B54F7">
            <w:pPr>
              <w:spacing w:line="240" w:lineRule="atLeast"/>
              <w:rPr>
                <w:rFonts w:cs="Tahoma"/>
              </w:rPr>
            </w:pPr>
            <w:r w:rsidRPr="003511B3">
              <w:rPr>
                <w:rFonts w:cs="Tahoma"/>
                <w:color w:val="000000"/>
                <w:szCs w:val="18"/>
              </w:rPr>
              <w:t>OneNote™ 2013</w:t>
            </w:r>
          </w:p>
          <w:p w14:paraId="56F68679" w14:textId="77777777" w:rsidR="00AD6AD6" w:rsidRPr="003511B3" w:rsidRDefault="00AD6AD6" w:rsidP="004B54F7">
            <w:pPr>
              <w:spacing w:line="240" w:lineRule="atLeast"/>
              <w:rPr>
                <w:rFonts w:cs="Tahoma"/>
              </w:rPr>
            </w:pPr>
            <w:r w:rsidRPr="003511B3">
              <w:rPr>
                <w:rFonts w:cs="Tahoma"/>
                <w:color w:val="000000"/>
                <w:szCs w:val="18"/>
              </w:rPr>
              <w:t>Outlook</w:t>
            </w:r>
            <w:r w:rsidR="003511B3" w:rsidRPr="003511B3">
              <w:rPr>
                <w:rFonts w:cs="Tahoma"/>
                <w:color w:val="000000"/>
                <w:szCs w:val="18"/>
                <w:vertAlign w:val="superscript"/>
              </w:rPr>
              <w:t>®</w:t>
            </w:r>
            <w:r w:rsidRPr="003511B3">
              <w:rPr>
                <w:rFonts w:cs="Tahoma"/>
                <w:color w:val="000000"/>
                <w:szCs w:val="18"/>
              </w:rPr>
              <w:t xml:space="preserve"> 2013</w:t>
            </w:r>
          </w:p>
          <w:p w14:paraId="56F6867A" w14:textId="77777777" w:rsidR="00AD6AD6" w:rsidRPr="003511B3" w:rsidRDefault="00AD6AD6" w:rsidP="004B54F7">
            <w:pPr>
              <w:spacing w:line="240" w:lineRule="atLeast"/>
              <w:rPr>
                <w:rFonts w:cs="Tahoma"/>
              </w:rPr>
            </w:pPr>
            <w:r w:rsidRPr="003511B3">
              <w:rPr>
                <w:rFonts w:cs="Tahoma"/>
                <w:color w:val="000000"/>
                <w:szCs w:val="18"/>
              </w:rPr>
              <w:t>PowerPoint</w:t>
            </w:r>
            <w:r w:rsidR="003511B3" w:rsidRPr="003511B3">
              <w:rPr>
                <w:rFonts w:cs="Tahoma"/>
                <w:color w:val="000000"/>
                <w:szCs w:val="18"/>
                <w:vertAlign w:val="superscript"/>
              </w:rPr>
              <w:t>®</w:t>
            </w:r>
            <w:r w:rsidRPr="003511B3">
              <w:rPr>
                <w:rFonts w:cs="Tahoma"/>
                <w:color w:val="000000"/>
                <w:szCs w:val="18"/>
              </w:rPr>
              <w:t xml:space="preserve"> 2013</w:t>
            </w:r>
          </w:p>
          <w:p w14:paraId="56F6867B" w14:textId="77777777" w:rsidR="00AD6AD6" w:rsidRPr="003511B3" w:rsidRDefault="00AD6AD6" w:rsidP="004B54F7">
            <w:pPr>
              <w:spacing w:line="240" w:lineRule="atLeast"/>
              <w:rPr>
                <w:rFonts w:cs="Tahoma"/>
              </w:rPr>
            </w:pPr>
            <w:r w:rsidRPr="003511B3">
              <w:rPr>
                <w:rFonts w:cs="Tahoma"/>
                <w:color w:val="000000"/>
                <w:szCs w:val="18"/>
              </w:rPr>
              <w:t>Publisher 2013</w:t>
            </w:r>
          </w:p>
          <w:p w14:paraId="56F6867C" w14:textId="77777777" w:rsidR="00AD6AD6" w:rsidRPr="003511B3" w:rsidRDefault="00AD6AD6" w:rsidP="004B54F7">
            <w:pPr>
              <w:spacing w:line="240" w:lineRule="atLeast"/>
              <w:rPr>
                <w:rFonts w:cs="Tahoma"/>
              </w:rPr>
            </w:pPr>
            <w:r w:rsidRPr="003511B3">
              <w:rPr>
                <w:rFonts w:cs="Tahoma"/>
                <w:color w:val="000000"/>
                <w:szCs w:val="18"/>
              </w:rPr>
              <w:t>Word 2013</w:t>
            </w:r>
          </w:p>
          <w:p w14:paraId="56F6867D" w14:textId="77777777" w:rsidR="00AD6AD6" w:rsidRPr="003511B3" w:rsidRDefault="00AD6AD6" w:rsidP="004B54F7">
            <w:pPr>
              <w:spacing w:line="240" w:lineRule="atLeast"/>
              <w:rPr>
                <w:rFonts w:cs="Tahoma"/>
              </w:rPr>
            </w:pPr>
            <w:r w:rsidRPr="003511B3">
              <w:rPr>
                <w:rFonts w:cs="Tahoma"/>
                <w:color w:val="000000"/>
                <w:szCs w:val="18"/>
              </w:rPr>
              <w:t xml:space="preserve">Office per Mac Standard 2011 </w:t>
            </w:r>
          </w:p>
          <w:p w14:paraId="56F6867E" w14:textId="77777777" w:rsidR="00AD6AD6" w:rsidRPr="003511B3" w:rsidRDefault="00AD6AD6" w:rsidP="004B54F7">
            <w:pPr>
              <w:spacing w:line="240" w:lineRule="atLeast"/>
              <w:rPr>
                <w:rFonts w:cs="Tahoma"/>
              </w:rPr>
            </w:pPr>
            <w:r w:rsidRPr="003511B3">
              <w:rPr>
                <w:rFonts w:cs="Tahoma"/>
                <w:color w:val="000000"/>
                <w:szCs w:val="18"/>
              </w:rPr>
              <w:t>Lync per Mac 2011</w:t>
            </w:r>
          </w:p>
          <w:p w14:paraId="56F6867F" w14:textId="77777777" w:rsidR="00061A45" w:rsidRPr="003511B3" w:rsidRDefault="007C4ADB" w:rsidP="004B54F7">
            <w:pPr>
              <w:spacing w:line="240" w:lineRule="atLeast"/>
              <w:rPr>
                <w:rFonts w:cs="Tahoma"/>
              </w:rPr>
            </w:pPr>
            <w:r w:rsidRPr="003511B3">
              <w:rPr>
                <w:rFonts w:cs="Tahoma"/>
                <w:color w:val="000000"/>
                <w:szCs w:val="18"/>
              </w:rPr>
              <w:t>Outlook per Mac 2011</w:t>
            </w:r>
          </w:p>
          <w:p w14:paraId="56F68680" w14:textId="77777777" w:rsidR="00AD6AD6" w:rsidRPr="003511B3" w:rsidRDefault="00AD6AD6" w:rsidP="004B54F7">
            <w:pPr>
              <w:spacing w:line="240" w:lineRule="atLeast"/>
              <w:rPr>
                <w:rFonts w:cs="Tahoma"/>
              </w:rPr>
            </w:pPr>
            <w:r w:rsidRPr="003511B3">
              <w:rPr>
                <w:rFonts w:cs="Tahoma"/>
                <w:color w:val="000000"/>
                <w:szCs w:val="18"/>
              </w:rPr>
              <w:t>Powerpoint per Mac 2011</w:t>
            </w:r>
          </w:p>
          <w:p w14:paraId="56F68681" w14:textId="77777777" w:rsidR="00AD6AD6" w:rsidRPr="003511B3" w:rsidRDefault="00AD6AD6" w:rsidP="004B54F7">
            <w:pPr>
              <w:spacing w:line="240" w:lineRule="atLeast"/>
              <w:rPr>
                <w:rFonts w:cs="Tahoma"/>
              </w:rPr>
            </w:pPr>
            <w:r w:rsidRPr="003511B3">
              <w:rPr>
                <w:rFonts w:cs="Tahoma"/>
                <w:color w:val="000000"/>
                <w:szCs w:val="18"/>
              </w:rPr>
              <w:t>Excel per Mac 2011</w:t>
            </w:r>
          </w:p>
          <w:p w14:paraId="56F68682" w14:textId="77777777" w:rsidR="00AD6AD6" w:rsidRPr="003511B3" w:rsidRDefault="00AD6AD6" w:rsidP="004B54F7">
            <w:pPr>
              <w:spacing w:line="240" w:lineRule="atLeast"/>
              <w:rPr>
                <w:rFonts w:cs="Tahoma"/>
                <w:color w:val="000000"/>
                <w:szCs w:val="18"/>
              </w:rPr>
            </w:pPr>
            <w:r w:rsidRPr="003511B3">
              <w:rPr>
                <w:rFonts w:cs="Tahoma"/>
                <w:color w:val="000000"/>
                <w:szCs w:val="18"/>
              </w:rPr>
              <w:t>Word per Mac 2011</w:t>
            </w:r>
          </w:p>
        </w:tc>
      </w:tr>
    </w:tbl>
    <w:p w14:paraId="56F68684" w14:textId="77777777" w:rsidR="00D8064F" w:rsidRPr="003511B3" w:rsidRDefault="00AD6AD6" w:rsidP="0044720D">
      <w:pPr>
        <w:pStyle w:val="AppendixBodyText"/>
        <w:spacing w:after="0"/>
        <w:ind w:firstLine="550"/>
        <w:rPr>
          <w:rFonts w:ascii="Tahoma" w:hAnsi="Tahoma" w:cs="Tahoma"/>
        </w:rPr>
      </w:pPr>
      <w:r w:rsidRPr="003511B3">
        <w:rPr>
          <w:rFonts w:ascii="Tahoma" w:hAnsi="Tahoma" w:cs="Tahoma"/>
          <w:b/>
          <w:i/>
          <w:sz w:val="16"/>
          <w:szCs w:val="16"/>
        </w:rPr>
        <w:t>Nota:</w:t>
      </w:r>
      <w:r w:rsidRPr="003511B3">
        <w:rPr>
          <w:rFonts w:ascii="Tahoma" w:hAnsi="Tahoma" w:cs="Tahoma"/>
          <w:i/>
          <w:sz w:val="16"/>
          <w:szCs w:val="16"/>
        </w:rPr>
        <w:t xml:space="preserve"> la lista dei prodotti del Pool di Applicazioni Office System è soggetta a modifica.</w:t>
      </w:r>
    </w:p>
    <w:p w14:paraId="56F68685" w14:textId="77777777" w:rsidR="00BA0707" w:rsidRPr="003511B3" w:rsidRDefault="00BA0707" w:rsidP="0063466C">
      <w:pPr>
        <w:pStyle w:val="AppendixBodyText"/>
        <w:spacing w:after="0"/>
        <w:rPr>
          <w:rFonts w:ascii="Tahoma" w:hAnsi="Tahoma" w:cs="Tahoma"/>
        </w:rPr>
      </w:pPr>
    </w:p>
    <w:p w14:paraId="56F68686" w14:textId="77777777" w:rsidR="00023FE7" w:rsidRPr="003511B3" w:rsidRDefault="00023FE7">
      <w:pPr>
        <w:pStyle w:val="Heading2"/>
        <w:ind w:left="0"/>
        <w:rPr>
          <w:rFonts w:ascii="Tahoma" w:hAnsi="Tahoma" w:cs="Tahoma"/>
        </w:rPr>
      </w:pPr>
      <w:bookmarkStart w:id="770" w:name="_Toc336338228"/>
      <w:bookmarkStart w:id="771" w:name="_Toc348436363"/>
      <w:r w:rsidRPr="003511B3">
        <w:rPr>
          <w:rFonts w:ascii="Tahoma" w:hAnsi="Tahoma" w:cs="Tahoma"/>
        </w:rPr>
        <w:t>Diritti su Versioni Nuove</w:t>
      </w:r>
      <w:bookmarkEnd w:id="770"/>
      <w:bookmarkEnd w:id="771"/>
    </w:p>
    <w:p w14:paraId="56F68687" w14:textId="77777777" w:rsidR="00023FE7" w:rsidRPr="003511B3" w:rsidRDefault="00023FE7" w:rsidP="00BA0707">
      <w:pPr>
        <w:rPr>
          <w:rFonts w:cs="Tahoma"/>
        </w:rPr>
      </w:pPr>
    </w:p>
    <w:p w14:paraId="56F68688" w14:textId="77777777" w:rsidR="00023FE7" w:rsidRPr="008544B7" w:rsidRDefault="00023FE7" w:rsidP="0063466C">
      <w:pPr>
        <w:pStyle w:val="AppendixBodyText"/>
        <w:spacing w:after="0"/>
        <w:rPr>
          <w:rFonts w:ascii="Tahoma" w:hAnsi="Tahoma" w:cs="Tahoma"/>
        </w:rPr>
      </w:pPr>
      <w:r w:rsidRPr="003511B3">
        <w:rPr>
          <w:rFonts w:ascii="Tahoma" w:hAnsi="Tahoma" w:cs="Tahoma"/>
          <w:color w:val="000000"/>
          <w:sz w:val="18"/>
        </w:rPr>
        <w:t>Le società con copertura Software Assurance sono idonee ad effettuare l</w:t>
      </w:r>
      <w:r w:rsidR="003511B3">
        <w:rPr>
          <w:rFonts w:ascii="Tahoma" w:hAnsi="Tahoma" w:cs="Tahoma"/>
          <w:color w:val="000000"/>
          <w:sz w:val="18"/>
        </w:rPr>
        <w:t>’</w:t>
      </w:r>
      <w:r w:rsidRPr="003511B3">
        <w:rPr>
          <w:rFonts w:ascii="Tahoma" w:hAnsi="Tahoma" w:cs="Tahoma"/>
          <w:color w:val="000000"/>
          <w:sz w:val="18"/>
        </w:rPr>
        <w:t>aggiornamento a nuove versioni del software con licenza reso disponibile durante il periodo di validità della copertura Software Assurance.</w:t>
      </w:r>
      <w:r w:rsidR="003511B3">
        <w:rPr>
          <w:rFonts w:ascii="Tahoma" w:hAnsi="Tahoma" w:cs="Tahoma"/>
          <w:color w:val="000000"/>
          <w:sz w:val="18"/>
        </w:rPr>
        <w:t xml:space="preserve"> </w:t>
      </w:r>
      <w:r w:rsidRPr="003511B3">
        <w:rPr>
          <w:rFonts w:ascii="Tahoma" w:hAnsi="Tahoma" w:cs="Tahoma"/>
          <w:color w:val="000000"/>
          <w:sz w:val="18"/>
        </w:rPr>
        <w:t>Diritti su Versioni Nuove, in relazione al prodotto con licenza sottostante per il quale viene ordinata la copertura Software Assurance, significa il diritto di effettuare l</w:t>
      </w:r>
      <w:r w:rsidR="003511B3">
        <w:rPr>
          <w:rFonts w:ascii="Tahoma" w:hAnsi="Tahoma" w:cs="Tahoma"/>
          <w:color w:val="000000"/>
          <w:sz w:val="18"/>
        </w:rPr>
        <w:t>’</w:t>
      </w:r>
      <w:r w:rsidRPr="003511B3">
        <w:rPr>
          <w:rFonts w:ascii="Tahoma" w:hAnsi="Tahoma" w:cs="Tahoma"/>
          <w:color w:val="000000"/>
          <w:sz w:val="18"/>
        </w:rPr>
        <w:t>aggiornamento e di eseguire al posto del prodotto con licenza sottostante l</w:t>
      </w:r>
      <w:r w:rsidR="003511B3">
        <w:rPr>
          <w:rFonts w:ascii="Tahoma" w:hAnsi="Tahoma" w:cs="Tahoma"/>
          <w:color w:val="000000"/>
          <w:sz w:val="18"/>
        </w:rPr>
        <w:t>’</w:t>
      </w:r>
      <w:r w:rsidRPr="003511B3">
        <w:rPr>
          <w:rFonts w:ascii="Tahoma" w:hAnsi="Tahoma" w:cs="Tahoma"/>
          <w:color w:val="000000"/>
          <w:sz w:val="18"/>
        </w:rPr>
        <w:t>ultima versione di tale prodotto che Microsoft rende disponibile durante il periodo di copertura.</w:t>
      </w:r>
      <w:r w:rsidR="003511B3">
        <w:rPr>
          <w:rFonts w:ascii="Tahoma" w:hAnsi="Tahoma" w:cs="Tahoma"/>
          <w:color w:val="000000"/>
          <w:sz w:val="18"/>
        </w:rPr>
        <w:t xml:space="preserve"> </w:t>
      </w:r>
      <w:r w:rsidRPr="008544B7">
        <w:rPr>
          <w:rFonts w:ascii="Tahoma" w:hAnsi="Tahoma" w:cs="Tahoma"/>
          <w:color w:val="000000"/>
          <w:sz w:val="18"/>
        </w:rPr>
        <w:t>Ad esempio, qualora una nuova versione di Microsoft Office venga resa disponibile durante il periodo di validità della copertura, le licenze verranno automaticamente aggiornate alla nuova versione. Le società che acquistano licenze perpetue tramite Software Assurance possono distribuire gli aggiornamenti dopo la scadenza della copertura.</w:t>
      </w:r>
    </w:p>
    <w:p w14:paraId="56F68689" w14:textId="77777777" w:rsidR="00BA0707" w:rsidRPr="008544B7" w:rsidRDefault="00BA0707" w:rsidP="0063466C">
      <w:pPr>
        <w:pStyle w:val="AppendixBodyText"/>
        <w:spacing w:after="0"/>
        <w:rPr>
          <w:rFonts w:ascii="Tahoma" w:hAnsi="Tahoma" w:cs="Tahoma"/>
        </w:rPr>
      </w:pPr>
    </w:p>
    <w:p w14:paraId="56F6868A" w14:textId="77777777" w:rsidR="00023FE7" w:rsidRPr="008544B7" w:rsidRDefault="00023FE7">
      <w:pPr>
        <w:pStyle w:val="Heading2"/>
        <w:ind w:left="0"/>
        <w:rPr>
          <w:rFonts w:ascii="Tahoma" w:hAnsi="Tahoma" w:cs="Tahoma"/>
        </w:rPr>
      </w:pPr>
      <w:bookmarkStart w:id="772" w:name="_Toc336338229"/>
      <w:bookmarkStart w:id="773" w:name="_Toc348436364"/>
      <w:r w:rsidRPr="008544B7">
        <w:rPr>
          <w:rFonts w:ascii="Tahoma" w:hAnsi="Tahoma" w:cs="Tahoma"/>
        </w:rPr>
        <w:t>Office Multi Language Pack</w:t>
      </w:r>
      <w:bookmarkEnd w:id="772"/>
      <w:bookmarkEnd w:id="773"/>
    </w:p>
    <w:p w14:paraId="56F6868B" w14:textId="77777777" w:rsidR="00023FE7" w:rsidRPr="008544B7" w:rsidRDefault="00023FE7" w:rsidP="00BA0707">
      <w:pPr>
        <w:rPr>
          <w:rFonts w:cs="Tahoma"/>
        </w:rPr>
      </w:pPr>
    </w:p>
    <w:p w14:paraId="56F6868C" w14:textId="77777777" w:rsidR="0063466C" w:rsidRPr="008544B7" w:rsidRDefault="00E7419A" w:rsidP="0063466C">
      <w:pPr>
        <w:spacing w:after="60"/>
        <w:jc w:val="both"/>
        <w:rPr>
          <w:rFonts w:cs="Tahoma"/>
        </w:rPr>
      </w:pPr>
      <w:r w:rsidRPr="008544B7">
        <w:rPr>
          <w:rFonts w:cs="Tahoma"/>
          <w:b/>
          <w:szCs w:val="18"/>
        </w:rPr>
        <w:t>Società con Software Assurance</w:t>
      </w:r>
    </w:p>
    <w:p w14:paraId="56F6868D" w14:textId="77777777" w:rsidR="00E7419A" w:rsidRPr="008544B7" w:rsidRDefault="00E7419A" w:rsidP="00E7419A">
      <w:pPr>
        <w:jc w:val="both"/>
        <w:rPr>
          <w:rFonts w:cs="Tahoma"/>
        </w:rPr>
      </w:pPr>
      <w:r w:rsidRPr="008544B7">
        <w:rPr>
          <w:rFonts w:cs="Tahoma"/>
          <w:szCs w:val="18"/>
        </w:rPr>
        <w:t>Le società con copertura Software Assurance attiva per i prodotti e le suite di Office System sono idonee a ricevere questo vantaggio durante il periodo di validità della copertura Software Assurance. Le società possono utilizzare l</w:t>
      </w:r>
      <w:r w:rsidR="003511B3" w:rsidRPr="008544B7">
        <w:rPr>
          <w:rFonts w:cs="Tahoma"/>
          <w:szCs w:val="18"/>
        </w:rPr>
        <w:t>’</w:t>
      </w:r>
      <w:r w:rsidRPr="008544B7">
        <w:rPr>
          <w:rFonts w:cs="Tahoma"/>
          <w:szCs w:val="18"/>
        </w:rPr>
        <w:t>ultima versione di Office Multi Language Pack con le copie del software Office System che sono autorizzate a usare ai sensi di licenze qualificanti.</w:t>
      </w:r>
    </w:p>
    <w:p w14:paraId="56F6868E" w14:textId="77777777" w:rsidR="0063466C" w:rsidRPr="008544B7" w:rsidRDefault="0063466C" w:rsidP="00E7419A">
      <w:pPr>
        <w:jc w:val="both"/>
        <w:rPr>
          <w:rFonts w:cs="Tahoma"/>
        </w:rPr>
      </w:pPr>
    </w:p>
    <w:p w14:paraId="56F6868F" w14:textId="77777777" w:rsidR="0063466C" w:rsidRPr="008544B7" w:rsidRDefault="00E7419A" w:rsidP="0063466C">
      <w:pPr>
        <w:spacing w:after="60"/>
        <w:jc w:val="both"/>
        <w:rPr>
          <w:rFonts w:cs="Tahoma"/>
          <w:lang w:val="pt-BR"/>
        </w:rPr>
      </w:pPr>
      <w:r w:rsidRPr="008544B7">
        <w:rPr>
          <w:rFonts w:cs="Tahoma"/>
          <w:b/>
          <w:szCs w:val="18"/>
          <w:lang w:val="pt-BR"/>
        </w:rPr>
        <w:t>Società con i Vantaggi dei Servizi Online idonee</w:t>
      </w:r>
    </w:p>
    <w:p w14:paraId="56F68690" w14:textId="77777777" w:rsidR="00E7419A" w:rsidRPr="008544B7" w:rsidRDefault="00E7419A" w:rsidP="00E7419A">
      <w:pPr>
        <w:jc w:val="both"/>
        <w:rPr>
          <w:rFonts w:cs="Tahoma"/>
          <w:lang w:val="pt-BR"/>
        </w:rPr>
      </w:pPr>
      <w:r w:rsidRPr="008544B7">
        <w:rPr>
          <w:rFonts w:cs="Tahoma"/>
          <w:szCs w:val="18"/>
          <w:lang w:val="pt-BR"/>
        </w:rPr>
        <w:t>Le società con Office 365 ProPlus e Office 365 Enterprise E3 ed E4 sono idonee a ricevere questo vantaggio durante il</w:t>
      </w:r>
      <w:r w:rsidR="008E2DB6" w:rsidRPr="008544B7">
        <w:rPr>
          <w:rFonts w:cs="Tahoma"/>
          <w:szCs w:val="18"/>
          <w:lang w:val="pt-BR"/>
        </w:rPr>
        <w:t> </w:t>
      </w:r>
      <w:r w:rsidRPr="008544B7">
        <w:rPr>
          <w:rFonts w:cs="Tahoma"/>
          <w:szCs w:val="18"/>
          <w:lang w:val="pt-BR"/>
        </w:rPr>
        <w:t>periodo di validità dell</w:t>
      </w:r>
      <w:r w:rsidR="003511B3" w:rsidRPr="008544B7">
        <w:rPr>
          <w:rFonts w:cs="Tahoma"/>
          <w:szCs w:val="18"/>
          <w:lang w:val="pt-BR"/>
        </w:rPr>
        <w:t>’</w:t>
      </w:r>
      <w:r w:rsidRPr="008544B7">
        <w:rPr>
          <w:rFonts w:cs="Tahoma"/>
          <w:szCs w:val="18"/>
          <w:lang w:val="pt-BR"/>
        </w:rPr>
        <w:t xml:space="preserve">iscrizione. </w:t>
      </w:r>
    </w:p>
    <w:p w14:paraId="56F68691" w14:textId="77777777" w:rsidR="00023FE7" w:rsidRPr="008544B7" w:rsidRDefault="00023FE7" w:rsidP="00BA0707">
      <w:pPr>
        <w:jc w:val="both"/>
        <w:rPr>
          <w:rFonts w:cs="Tahoma"/>
          <w:lang w:val="pt-BR"/>
        </w:rPr>
      </w:pPr>
    </w:p>
    <w:p w14:paraId="56F68692" w14:textId="77777777" w:rsidR="00023FE7" w:rsidRPr="008544B7" w:rsidRDefault="00023FE7">
      <w:pPr>
        <w:jc w:val="both"/>
        <w:rPr>
          <w:rFonts w:cs="Tahoma"/>
          <w:lang w:val="pt-BR"/>
        </w:rPr>
      </w:pPr>
      <w:r w:rsidRPr="008544B7">
        <w:rPr>
          <w:rFonts w:cs="Tahoma"/>
          <w:lang w:val="pt-BR"/>
        </w:rPr>
        <w:t>Qualora il contratto di una società fornisca diritti perpetui di utilizzo del software ai sensi di licenze qualificanti, la</w:t>
      </w:r>
      <w:r w:rsidR="008E2DB6" w:rsidRPr="008544B7">
        <w:rPr>
          <w:rFonts w:cs="Tahoma"/>
          <w:lang w:val="pt-BR"/>
        </w:rPr>
        <w:t> </w:t>
      </w:r>
      <w:r w:rsidRPr="008544B7">
        <w:rPr>
          <w:rFonts w:cs="Tahoma"/>
          <w:lang w:val="pt-BR"/>
        </w:rPr>
        <w:t>società disporrà di un diritto perpetuo di utilizzo dell</w:t>
      </w:r>
      <w:r w:rsidR="003511B3" w:rsidRPr="008544B7">
        <w:rPr>
          <w:rFonts w:cs="Tahoma"/>
          <w:lang w:val="pt-BR"/>
        </w:rPr>
        <w:t>’</w:t>
      </w:r>
      <w:r w:rsidRPr="008544B7">
        <w:rPr>
          <w:rFonts w:cs="Tahoma"/>
          <w:lang w:val="pt-BR"/>
        </w:rPr>
        <w:t>Office Multi Language Pack con tale software (una società può continuare a utilizzare il software Office Multi Language Pack con Office System ai sensi delle licenze qualificanti anche dopo la scadenza della copertura SA per tali licenze). Diversamente il diritto di utilizzare l</w:t>
      </w:r>
      <w:r w:rsidR="003511B3" w:rsidRPr="008544B7">
        <w:rPr>
          <w:rFonts w:cs="Tahoma"/>
          <w:lang w:val="pt-BR"/>
        </w:rPr>
        <w:t>’</w:t>
      </w:r>
      <w:r w:rsidRPr="008544B7">
        <w:rPr>
          <w:rFonts w:cs="Tahoma"/>
          <w:lang w:val="pt-BR"/>
        </w:rPr>
        <w:t xml:space="preserve">Office Multi Language Pack cesserà alla scadenza dei diritti concessi dalla licenza qualificante per Office System. </w:t>
      </w:r>
    </w:p>
    <w:p w14:paraId="56F68693" w14:textId="77777777" w:rsidR="00BA0707" w:rsidRPr="008544B7" w:rsidRDefault="00BA0707" w:rsidP="00BA0707">
      <w:pPr>
        <w:jc w:val="both"/>
        <w:rPr>
          <w:rFonts w:cs="Tahoma"/>
          <w:lang w:val="pt-BR"/>
        </w:rPr>
      </w:pPr>
    </w:p>
    <w:p w14:paraId="56F68694" w14:textId="77777777" w:rsidR="00F76ED4" w:rsidRPr="008544B7" w:rsidRDefault="00F76ED4">
      <w:pPr>
        <w:rPr>
          <w:rFonts w:cs="Tahoma"/>
          <w:lang w:val="pt-BR"/>
        </w:rPr>
      </w:pPr>
      <w:bookmarkStart w:id="774" w:name="_Toc291204555"/>
      <w:r w:rsidRPr="008544B7">
        <w:rPr>
          <w:rFonts w:cs="Tahoma"/>
          <w:b/>
          <w:sz w:val="24"/>
          <w:szCs w:val="24"/>
          <w:lang w:val="pt-BR"/>
        </w:rPr>
        <w:br w:type="page"/>
      </w:r>
    </w:p>
    <w:p w14:paraId="56F68695" w14:textId="77777777" w:rsidR="000D4ECA" w:rsidRPr="008544B7" w:rsidRDefault="000D4ECA" w:rsidP="000D4ECA">
      <w:pPr>
        <w:outlineLvl w:val="1"/>
        <w:rPr>
          <w:rFonts w:cs="Tahoma"/>
          <w:lang w:val="pt-BR"/>
        </w:rPr>
      </w:pPr>
      <w:r w:rsidRPr="008544B7">
        <w:rPr>
          <w:rFonts w:cs="Tahoma"/>
          <w:b/>
          <w:sz w:val="24"/>
          <w:szCs w:val="24"/>
          <w:lang w:val="pt-BR"/>
        </w:rPr>
        <w:t>Planning Services</w:t>
      </w:r>
      <w:bookmarkEnd w:id="774"/>
    </w:p>
    <w:p w14:paraId="56F68696" w14:textId="77777777" w:rsidR="000D4ECA" w:rsidRPr="008544B7" w:rsidRDefault="000D4ECA" w:rsidP="000D4ECA">
      <w:pPr>
        <w:rPr>
          <w:rFonts w:cs="Tahoma"/>
          <w:lang w:val="pt-BR"/>
        </w:rPr>
      </w:pPr>
    </w:p>
    <w:p w14:paraId="56F68697" w14:textId="77777777" w:rsidR="000D4ECA" w:rsidRPr="008544B7" w:rsidRDefault="000D4ECA" w:rsidP="000D4ECA">
      <w:pPr>
        <w:spacing w:after="60"/>
        <w:rPr>
          <w:rFonts w:cs="Tahoma"/>
          <w:lang w:val="pt-BR"/>
        </w:rPr>
      </w:pPr>
      <w:r w:rsidRPr="008544B7">
        <w:rPr>
          <w:rFonts w:cs="Tahoma"/>
          <w:color w:val="000000"/>
          <w:szCs w:val="18"/>
          <w:lang w:val="pt-BR"/>
        </w:rPr>
        <w:t>Le società che non siano società con Contratti Academic Select License, Select Plus for Academic, Campus e School e</w:t>
      </w:r>
      <w:r w:rsidR="008E2DB6" w:rsidRPr="008544B7">
        <w:rPr>
          <w:rFonts w:cs="Tahoma"/>
          <w:color w:val="000000"/>
          <w:szCs w:val="18"/>
          <w:lang w:val="pt-BR"/>
        </w:rPr>
        <w:t> </w:t>
      </w:r>
      <w:r w:rsidRPr="008544B7">
        <w:rPr>
          <w:rFonts w:cs="Tahoma"/>
          <w:color w:val="000000"/>
          <w:szCs w:val="18"/>
          <w:lang w:val="pt-BR"/>
        </w:rPr>
        <w:t>Open Value Subscription - Education Solutions, ma con Partecipazione a Software Assurance nel Pool di Applicazioni e Server sono idonee a ricevere questo vantaggio.</w:t>
      </w:r>
      <w:r w:rsidR="003511B3" w:rsidRPr="008544B7">
        <w:rPr>
          <w:rFonts w:cs="Tahoma"/>
          <w:color w:val="000000"/>
          <w:szCs w:val="18"/>
          <w:lang w:val="pt-BR"/>
        </w:rPr>
        <w:t xml:space="preserve"> </w:t>
      </w:r>
      <w:r w:rsidRPr="008544B7">
        <w:rPr>
          <w:rFonts w:cs="Tahoma"/>
          <w:color w:val="000000"/>
          <w:szCs w:val="18"/>
          <w:lang w:val="pt-BR"/>
        </w:rPr>
        <w:t>Il vantaggio Planning Services mette a disposizione delle società idonee offerte di servizi personalizzati predeterminati.</w:t>
      </w:r>
      <w:r w:rsidR="003511B3" w:rsidRPr="008544B7">
        <w:rPr>
          <w:rFonts w:cs="Tahoma"/>
          <w:color w:val="000000"/>
          <w:szCs w:val="18"/>
          <w:lang w:val="pt-BR"/>
        </w:rPr>
        <w:t xml:space="preserve"> </w:t>
      </w:r>
      <w:r w:rsidRPr="008544B7">
        <w:rPr>
          <w:rFonts w:cs="Tahoma"/>
          <w:color w:val="000000"/>
          <w:szCs w:val="18"/>
          <w:lang w:val="pt-BR"/>
        </w:rPr>
        <w:t>Le offerte disponibili includono:</w:t>
      </w:r>
    </w:p>
    <w:p w14:paraId="56F68698" w14:textId="77777777" w:rsidR="000D4ECA" w:rsidRPr="008544B7" w:rsidRDefault="000D4ECA" w:rsidP="0063466C">
      <w:pPr>
        <w:rPr>
          <w:rFonts w:cs="Tahoma"/>
          <w:lang w:val="pt-BR"/>
        </w:rPr>
      </w:pPr>
    </w:p>
    <w:p w14:paraId="56F68699" w14:textId="77777777" w:rsidR="000D4ECA" w:rsidRPr="003511B3" w:rsidRDefault="000D4ECA" w:rsidP="00024C3C">
      <w:pPr>
        <w:numPr>
          <w:ilvl w:val="0"/>
          <w:numId w:val="10"/>
        </w:numPr>
        <w:spacing w:after="60" w:line="276" w:lineRule="auto"/>
        <w:rPr>
          <w:rFonts w:cs="Tahoma"/>
        </w:rPr>
      </w:pPr>
      <w:r w:rsidRPr="003511B3">
        <w:rPr>
          <w:rFonts w:cs="Tahoma"/>
          <w:color w:val="000000"/>
          <w:szCs w:val="18"/>
        </w:rPr>
        <w:t>Desktop Deployment Planning Services (DDPS)</w:t>
      </w:r>
    </w:p>
    <w:p w14:paraId="56F6869A" w14:textId="77777777" w:rsidR="000D4ECA" w:rsidRPr="008544B7" w:rsidRDefault="000D4ECA" w:rsidP="002C1048">
      <w:pPr>
        <w:numPr>
          <w:ilvl w:val="1"/>
          <w:numId w:val="130"/>
        </w:numPr>
        <w:spacing w:after="60" w:line="276" w:lineRule="auto"/>
        <w:ind w:left="1980"/>
        <w:rPr>
          <w:rFonts w:cs="Tahoma"/>
        </w:rPr>
      </w:pPr>
      <w:r w:rsidRPr="003511B3">
        <w:rPr>
          <w:rFonts w:cs="Tahoma"/>
          <w:color w:val="000000"/>
          <w:szCs w:val="18"/>
        </w:rPr>
        <w:t>Descrizione: DDPS offre alle società le procedure tecniche, di analisi e di pianificazione di</w:t>
      </w:r>
      <w:r w:rsidR="008E2DB6">
        <w:rPr>
          <w:rFonts w:cs="Tahoma"/>
          <w:color w:val="000000"/>
          <w:szCs w:val="18"/>
        </w:rPr>
        <w:t> </w:t>
      </w:r>
      <w:r w:rsidRPr="003511B3">
        <w:rPr>
          <w:rFonts w:cs="Tahoma"/>
          <w:color w:val="000000"/>
          <w:szCs w:val="18"/>
        </w:rPr>
        <w:t xml:space="preserve">base necessarie per iniziare la distribuzione dei desktop con Office 2010 e Windows 8. </w:t>
      </w:r>
      <w:r w:rsidRPr="008544B7">
        <w:rPr>
          <w:rFonts w:cs="Tahoma"/>
          <w:color w:val="000000"/>
          <w:szCs w:val="18"/>
        </w:rPr>
        <w:t>Questa offerta si basa sulle procedure consigliate da Microsoft per la distribuzione di desktop e consente alle società di ridurre costi e complessità tramite livelli elevati di processi e automazione. DDPS può inoltre offrire assistenza alle organizzazioni che valutano Office 365 attraverso l</w:t>
      </w:r>
      <w:r w:rsidR="003511B3" w:rsidRPr="008544B7">
        <w:rPr>
          <w:rFonts w:cs="Tahoma"/>
          <w:color w:val="000000"/>
          <w:szCs w:val="18"/>
        </w:rPr>
        <w:t>’</w:t>
      </w:r>
      <w:r w:rsidRPr="008544B7">
        <w:rPr>
          <w:rFonts w:cs="Tahoma"/>
          <w:color w:val="000000"/>
          <w:szCs w:val="18"/>
        </w:rPr>
        <w:t>analisi di controprestazioni e requisiti per l</w:t>
      </w:r>
      <w:r w:rsidR="003511B3" w:rsidRPr="008544B7">
        <w:rPr>
          <w:rFonts w:cs="Tahoma"/>
          <w:color w:val="000000"/>
          <w:szCs w:val="18"/>
        </w:rPr>
        <w:t>’</w:t>
      </w:r>
      <w:r w:rsidRPr="008544B7">
        <w:rPr>
          <w:rFonts w:cs="Tahoma"/>
          <w:color w:val="000000"/>
          <w:szCs w:val="18"/>
        </w:rPr>
        <w:t>adozione di un ambiente desktop pronto per il cloud.</w:t>
      </w:r>
    </w:p>
    <w:p w14:paraId="56F6869B" w14:textId="77777777" w:rsidR="000D4ECA" w:rsidRPr="003511B3" w:rsidRDefault="000D4ECA" w:rsidP="002C1048">
      <w:pPr>
        <w:numPr>
          <w:ilvl w:val="1"/>
          <w:numId w:val="130"/>
        </w:numPr>
        <w:spacing w:after="60" w:line="276" w:lineRule="auto"/>
        <w:ind w:left="1980"/>
        <w:rPr>
          <w:rFonts w:cs="Tahoma"/>
        </w:rPr>
      </w:pPr>
      <w:r w:rsidRPr="003511B3">
        <w:rPr>
          <w:rFonts w:cs="Tahoma"/>
          <w:color w:val="000000"/>
          <w:szCs w:val="18"/>
        </w:rPr>
        <w:t>Livelli di Servizio: 1, 3, 5, 10 o 15 giorni</w:t>
      </w:r>
    </w:p>
    <w:p w14:paraId="56F6869C" w14:textId="77777777" w:rsidR="000D4ECA" w:rsidRPr="003511B3" w:rsidRDefault="000D4ECA" w:rsidP="00024C3C">
      <w:pPr>
        <w:numPr>
          <w:ilvl w:val="0"/>
          <w:numId w:val="11"/>
        </w:numPr>
        <w:spacing w:after="60" w:line="276" w:lineRule="auto"/>
        <w:ind w:left="1440"/>
        <w:rPr>
          <w:rFonts w:cs="Tahoma"/>
        </w:rPr>
      </w:pPr>
      <w:r w:rsidRPr="003511B3">
        <w:rPr>
          <w:rFonts w:cs="Tahoma"/>
          <w:color w:val="000000"/>
          <w:szCs w:val="18"/>
        </w:rPr>
        <w:t>SharePoint Deployment Planning Services (SDPS)</w:t>
      </w:r>
    </w:p>
    <w:p w14:paraId="56F6869D" w14:textId="77777777" w:rsidR="000D4ECA" w:rsidRPr="008544B7" w:rsidRDefault="000D4ECA" w:rsidP="002C1048">
      <w:pPr>
        <w:numPr>
          <w:ilvl w:val="1"/>
          <w:numId w:val="131"/>
        </w:numPr>
        <w:spacing w:after="60" w:line="276" w:lineRule="auto"/>
        <w:ind w:left="1980"/>
        <w:rPr>
          <w:rFonts w:cs="Tahoma"/>
        </w:rPr>
      </w:pPr>
      <w:r w:rsidRPr="003511B3">
        <w:rPr>
          <w:rFonts w:cs="Tahoma"/>
          <w:color w:val="000000"/>
          <w:szCs w:val="18"/>
        </w:rPr>
        <w:t>Descrizione: SDPS consente a partner qualificati e a consulenti Microsoft di aiutare le società</w:t>
      </w:r>
      <w:r w:rsidR="00447D9B">
        <w:rPr>
          <w:rFonts w:cs="Tahoma"/>
          <w:szCs w:val="18"/>
        </w:rPr>
        <w:t> </w:t>
      </w:r>
      <w:r w:rsidRPr="003511B3">
        <w:rPr>
          <w:rFonts w:cs="Tahoma"/>
          <w:color w:val="000000"/>
          <w:szCs w:val="18"/>
        </w:rPr>
        <w:t>a sviluppare un piano di distribuzione personalizzato di SharePoint Portal Server per</w:t>
      </w:r>
      <w:r w:rsidR="00447D9B">
        <w:rPr>
          <w:rFonts w:cs="Tahoma"/>
          <w:szCs w:val="18"/>
        </w:rPr>
        <w:t> </w:t>
      </w:r>
      <w:r w:rsidRPr="003511B3">
        <w:rPr>
          <w:rFonts w:cs="Tahoma"/>
          <w:color w:val="000000"/>
          <w:szCs w:val="18"/>
        </w:rPr>
        <w:t>il loro ambiente specifico e di valutare il costo complessivo della distribuzione della tecnologia.</w:t>
      </w:r>
      <w:r w:rsidR="003511B3">
        <w:rPr>
          <w:rFonts w:cs="Tahoma"/>
          <w:color w:val="000000"/>
          <w:szCs w:val="18"/>
        </w:rPr>
        <w:t xml:space="preserve"> </w:t>
      </w:r>
      <w:r w:rsidRPr="008544B7">
        <w:rPr>
          <w:rFonts w:cs="Tahoma"/>
          <w:color w:val="000000"/>
          <w:szCs w:val="18"/>
        </w:rPr>
        <w:t>SDPS può inoltre aiutare le società con la pianificazione della distribuzione per</w:t>
      </w:r>
      <w:r w:rsidR="00447D9B" w:rsidRPr="008544B7">
        <w:rPr>
          <w:rFonts w:cs="Tahoma"/>
          <w:szCs w:val="18"/>
        </w:rPr>
        <w:t> </w:t>
      </w:r>
      <w:r w:rsidRPr="008544B7">
        <w:rPr>
          <w:rFonts w:cs="Tahoma"/>
          <w:color w:val="000000"/>
          <w:szCs w:val="18"/>
        </w:rPr>
        <w:t>agevolare il</w:t>
      </w:r>
      <w:r w:rsidR="008E2DB6" w:rsidRPr="008544B7">
        <w:rPr>
          <w:rFonts w:cs="Tahoma"/>
          <w:color w:val="000000"/>
          <w:szCs w:val="18"/>
        </w:rPr>
        <w:t> </w:t>
      </w:r>
      <w:r w:rsidRPr="008544B7">
        <w:rPr>
          <w:rFonts w:cs="Tahoma"/>
          <w:color w:val="000000"/>
          <w:szCs w:val="18"/>
        </w:rPr>
        <w:t>passaggio a Office 365, sulla base di SharePoint Online.</w:t>
      </w:r>
      <w:r w:rsidR="003511B3" w:rsidRPr="008544B7">
        <w:rPr>
          <w:rFonts w:cs="Tahoma"/>
          <w:color w:val="000000"/>
          <w:szCs w:val="18"/>
        </w:rPr>
        <w:t xml:space="preserve"> </w:t>
      </w:r>
    </w:p>
    <w:p w14:paraId="56F6869E" w14:textId="77777777" w:rsidR="000D4ECA" w:rsidRPr="003511B3" w:rsidRDefault="000D4ECA" w:rsidP="002C1048">
      <w:pPr>
        <w:numPr>
          <w:ilvl w:val="1"/>
          <w:numId w:val="131"/>
        </w:numPr>
        <w:spacing w:after="60" w:line="276" w:lineRule="auto"/>
        <w:ind w:left="1980"/>
        <w:rPr>
          <w:rFonts w:cs="Tahoma"/>
        </w:rPr>
      </w:pPr>
      <w:r w:rsidRPr="003511B3">
        <w:rPr>
          <w:rFonts w:cs="Tahoma"/>
          <w:color w:val="000000"/>
          <w:szCs w:val="18"/>
        </w:rPr>
        <w:t>Livelli di Servizio: 1, 3, 5, 10 o 15 giorni</w:t>
      </w:r>
    </w:p>
    <w:p w14:paraId="56F6869F" w14:textId="77777777" w:rsidR="000D4ECA" w:rsidRPr="003511B3" w:rsidRDefault="000D4ECA" w:rsidP="00024C3C">
      <w:pPr>
        <w:numPr>
          <w:ilvl w:val="0"/>
          <w:numId w:val="10"/>
        </w:numPr>
        <w:spacing w:after="60" w:line="276" w:lineRule="auto"/>
        <w:rPr>
          <w:rFonts w:cs="Tahoma"/>
        </w:rPr>
      </w:pPr>
      <w:r w:rsidRPr="003511B3">
        <w:rPr>
          <w:rFonts w:cs="Tahoma"/>
          <w:color w:val="000000"/>
          <w:szCs w:val="18"/>
        </w:rPr>
        <w:t>Lync and Exchange Deployment Planning Services (L&amp;EDPS)</w:t>
      </w:r>
    </w:p>
    <w:p w14:paraId="56F686A0" w14:textId="77777777" w:rsidR="000D4ECA" w:rsidRPr="008544B7" w:rsidRDefault="000D4ECA" w:rsidP="002C1048">
      <w:pPr>
        <w:numPr>
          <w:ilvl w:val="1"/>
          <w:numId w:val="132"/>
        </w:numPr>
        <w:spacing w:after="60" w:line="276" w:lineRule="auto"/>
        <w:ind w:left="1980"/>
        <w:rPr>
          <w:rFonts w:cs="Tahoma"/>
        </w:rPr>
      </w:pPr>
      <w:r w:rsidRPr="008544B7">
        <w:rPr>
          <w:rFonts w:cs="Tahoma"/>
          <w:color w:val="000000"/>
          <w:szCs w:val="18"/>
        </w:rPr>
        <w:t>Descrizione: L&amp;EDPS consente a partner qualificati e a consulenti Microsoft di assistere le</w:t>
      </w:r>
      <w:r w:rsidR="008E2DB6" w:rsidRPr="008544B7">
        <w:rPr>
          <w:rFonts w:cs="Tahoma"/>
          <w:color w:val="000000"/>
          <w:szCs w:val="18"/>
        </w:rPr>
        <w:t> </w:t>
      </w:r>
      <w:r w:rsidRPr="008544B7">
        <w:rPr>
          <w:rFonts w:cs="Tahoma"/>
          <w:color w:val="000000"/>
          <w:szCs w:val="18"/>
        </w:rPr>
        <w:t>società nelle fasi di pianificazione della distribuzione e del valore delle implementazioni di</w:t>
      </w:r>
      <w:r w:rsidR="008E2DB6" w:rsidRPr="008544B7">
        <w:rPr>
          <w:rFonts w:cs="Tahoma"/>
          <w:color w:val="000000"/>
          <w:szCs w:val="18"/>
        </w:rPr>
        <w:t> </w:t>
      </w:r>
      <w:r w:rsidRPr="008544B7">
        <w:rPr>
          <w:rFonts w:cs="Tahoma"/>
          <w:color w:val="000000"/>
          <w:szCs w:val="18"/>
        </w:rPr>
        <w:t>Lync ed Exchange 2010, inclusa l</w:t>
      </w:r>
      <w:r w:rsidR="003511B3" w:rsidRPr="008544B7">
        <w:rPr>
          <w:rFonts w:cs="Tahoma"/>
          <w:color w:val="000000"/>
          <w:szCs w:val="18"/>
        </w:rPr>
        <w:t>’</w:t>
      </w:r>
      <w:r w:rsidRPr="008544B7">
        <w:rPr>
          <w:rFonts w:cs="Tahoma"/>
          <w:color w:val="000000"/>
          <w:szCs w:val="18"/>
        </w:rPr>
        <w:t>analisi dell</w:t>
      </w:r>
      <w:r w:rsidR="003511B3" w:rsidRPr="008544B7">
        <w:rPr>
          <w:rFonts w:cs="Tahoma"/>
          <w:color w:val="000000"/>
          <w:szCs w:val="18"/>
        </w:rPr>
        <w:t>’</w:t>
      </w:r>
      <w:r w:rsidRPr="008544B7">
        <w:rPr>
          <w:rFonts w:cs="Tahoma"/>
          <w:color w:val="000000"/>
          <w:szCs w:val="18"/>
        </w:rPr>
        <w:t>ambiente dell</w:t>
      </w:r>
      <w:r w:rsidR="003511B3" w:rsidRPr="008544B7">
        <w:rPr>
          <w:rFonts w:cs="Tahoma"/>
          <w:color w:val="000000"/>
          <w:szCs w:val="18"/>
        </w:rPr>
        <w:t>’</w:t>
      </w:r>
      <w:r w:rsidRPr="008544B7">
        <w:rPr>
          <w:rFonts w:cs="Tahoma"/>
          <w:color w:val="000000"/>
          <w:szCs w:val="18"/>
        </w:rPr>
        <w:t>organizzazione della società e</w:t>
      </w:r>
      <w:r w:rsidR="008E2DB6" w:rsidRPr="008544B7">
        <w:rPr>
          <w:rFonts w:cs="Tahoma"/>
          <w:color w:val="000000"/>
          <w:szCs w:val="18"/>
        </w:rPr>
        <w:t> </w:t>
      </w:r>
      <w:r w:rsidRPr="008544B7">
        <w:rPr>
          <w:rFonts w:cs="Tahoma"/>
          <w:color w:val="000000"/>
          <w:szCs w:val="18"/>
        </w:rPr>
        <w:t>la condivisione delle procedure consigliate, sia per soluzioni On-Premise che cloud.</w:t>
      </w:r>
      <w:r w:rsidR="003511B3" w:rsidRPr="008544B7">
        <w:rPr>
          <w:rFonts w:cs="Tahoma"/>
          <w:color w:val="000000"/>
          <w:szCs w:val="18"/>
        </w:rPr>
        <w:t xml:space="preserve"> </w:t>
      </w:r>
      <w:r w:rsidRPr="008544B7">
        <w:rPr>
          <w:rFonts w:cs="Tahoma"/>
          <w:color w:val="000000"/>
          <w:szCs w:val="18"/>
        </w:rPr>
        <w:t>L&amp;EDPS può inoltre aiutare le società con la pianificazione della distribuzione per agevolare</w:t>
      </w:r>
      <w:r w:rsidR="00447D9B" w:rsidRPr="008544B7">
        <w:rPr>
          <w:rFonts w:cs="Tahoma"/>
          <w:szCs w:val="18"/>
        </w:rPr>
        <w:t> </w:t>
      </w:r>
      <w:r w:rsidRPr="008544B7">
        <w:rPr>
          <w:rFonts w:cs="Tahoma"/>
          <w:color w:val="000000"/>
          <w:szCs w:val="18"/>
        </w:rPr>
        <w:t>il</w:t>
      </w:r>
      <w:r w:rsidR="008E2DB6" w:rsidRPr="008544B7">
        <w:rPr>
          <w:rFonts w:cs="Tahoma"/>
          <w:color w:val="000000"/>
          <w:szCs w:val="18"/>
        </w:rPr>
        <w:t> </w:t>
      </w:r>
      <w:r w:rsidRPr="008544B7">
        <w:rPr>
          <w:rFonts w:cs="Tahoma"/>
          <w:color w:val="000000"/>
          <w:szCs w:val="18"/>
        </w:rPr>
        <w:t>passaggio a Office 365, sulla base di Lync ed Exchange Online.</w:t>
      </w:r>
    </w:p>
    <w:p w14:paraId="56F686A1" w14:textId="77777777" w:rsidR="000D4ECA" w:rsidRPr="003511B3" w:rsidRDefault="000D4ECA" w:rsidP="002C1048">
      <w:pPr>
        <w:numPr>
          <w:ilvl w:val="1"/>
          <w:numId w:val="132"/>
        </w:numPr>
        <w:spacing w:after="60" w:line="276" w:lineRule="auto"/>
        <w:ind w:left="1980"/>
        <w:rPr>
          <w:rFonts w:cs="Tahoma"/>
        </w:rPr>
      </w:pPr>
      <w:r w:rsidRPr="003511B3">
        <w:rPr>
          <w:rFonts w:cs="Tahoma"/>
          <w:color w:val="000000"/>
          <w:szCs w:val="18"/>
        </w:rPr>
        <w:t>Livelli di Servizio: 1, 3, 5, 10 o 15 giorni</w:t>
      </w:r>
    </w:p>
    <w:p w14:paraId="56F686A2" w14:textId="77777777" w:rsidR="000D4ECA" w:rsidRPr="003511B3" w:rsidRDefault="000D4ECA" w:rsidP="00024C3C">
      <w:pPr>
        <w:numPr>
          <w:ilvl w:val="0"/>
          <w:numId w:val="10"/>
        </w:numPr>
        <w:spacing w:after="60" w:line="276" w:lineRule="auto"/>
        <w:rPr>
          <w:rFonts w:cs="Tahoma"/>
        </w:rPr>
      </w:pPr>
      <w:r w:rsidRPr="003511B3">
        <w:rPr>
          <w:rFonts w:cs="Tahoma"/>
          <w:color w:val="000000"/>
          <w:szCs w:val="18"/>
        </w:rPr>
        <w:t>Private Cloud, Management, and Virtualization Deployment Planning Services (PVDPS)</w:t>
      </w:r>
    </w:p>
    <w:p w14:paraId="56F686A3" w14:textId="77777777" w:rsidR="000D4ECA" w:rsidRPr="003511B3" w:rsidRDefault="000D4ECA" w:rsidP="002C1048">
      <w:pPr>
        <w:numPr>
          <w:ilvl w:val="1"/>
          <w:numId w:val="133"/>
        </w:numPr>
        <w:spacing w:after="60" w:line="276" w:lineRule="auto"/>
        <w:ind w:left="1980"/>
        <w:rPr>
          <w:rFonts w:cs="Tahoma"/>
        </w:rPr>
      </w:pPr>
      <w:r w:rsidRPr="003511B3">
        <w:rPr>
          <w:rFonts w:cs="Tahoma"/>
          <w:color w:val="000000"/>
          <w:szCs w:val="18"/>
        </w:rPr>
        <w:t xml:space="preserve">Descrizione: </w:t>
      </w:r>
      <w:r w:rsidRPr="003511B3">
        <w:rPr>
          <w:rFonts w:cs="Tahoma"/>
          <w:szCs w:val="18"/>
        </w:rPr>
        <w:t>PVDPS offre engagement di consulenza strutturati che aiutano le società a</w:t>
      </w:r>
      <w:r w:rsidR="001E0D59">
        <w:rPr>
          <w:rFonts w:cs="Tahoma"/>
          <w:szCs w:val="18"/>
        </w:rPr>
        <w:t> </w:t>
      </w:r>
      <w:r w:rsidRPr="003511B3">
        <w:rPr>
          <w:rFonts w:cs="Tahoma"/>
          <w:szCs w:val="18"/>
        </w:rPr>
        <w:t>trarre vantaggio dalle soluzioni infrastrutturali basate su Windows Server, Systems Center</w:t>
      </w:r>
      <w:r w:rsidR="00447D9B">
        <w:rPr>
          <w:rFonts w:cs="Tahoma"/>
          <w:szCs w:val="18"/>
        </w:rPr>
        <w:t> </w:t>
      </w:r>
      <w:r w:rsidRPr="003511B3">
        <w:rPr>
          <w:rFonts w:cs="Tahoma"/>
          <w:szCs w:val="18"/>
        </w:rPr>
        <w:t>e</w:t>
      </w:r>
      <w:r w:rsidR="008E2DB6">
        <w:rPr>
          <w:rFonts w:cs="Tahoma"/>
          <w:color w:val="000000"/>
          <w:szCs w:val="18"/>
        </w:rPr>
        <w:t> </w:t>
      </w:r>
      <w:r w:rsidRPr="003511B3">
        <w:rPr>
          <w:rFonts w:cs="Tahoma"/>
          <w:szCs w:val="18"/>
        </w:rPr>
        <w:t>Hyper-V. Questo servizio consentirà di ridurre i costi dei datacenter, aumentare la</w:t>
      </w:r>
      <w:r w:rsidR="00447D9B">
        <w:rPr>
          <w:rFonts w:cs="Tahoma"/>
          <w:szCs w:val="18"/>
        </w:rPr>
        <w:t> </w:t>
      </w:r>
      <w:r w:rsidRPr="003511B3">
        <w:rPr>
          <w:rFonts w:cs="Tahoma"/>
          <w:szCs w:val="18"/>
        </w:rPr>
        <w:t>flessibilità aziendale e fornire un maggiore controllo dell</w:t>
      </w:r>
      <w:r w:rsidR="003511B3">
        <w:rPr>
          <w:rFonts w:cs="Tahoma"/>
          <w:szCs w:val="18"/>
        </w:rPr>
        <w:t>’</w:t>
      </w:r>
      <w:r w:rsidRPr="003511B3">
        <w:rPr>
          <w:rFonts w:cs="Tahoma"/>
          <w:szCs w:val="18"/>
        </w:rPr>
        <w:t>infrastruttura fisica, virtuale e</w:t>
      </w:r>
      <w:r w:rsidR="008E2DB6">
        <w:rPr>
          <w:rFonts w:cs="Tahoma"/>
          <w:color w:val="000000"/>
          <w:szCs w:val="18"/>
        </w:rPr>
        <w:t> </w:t>
      </w:r>
      <w:r w:rsidRPr="003511B3">
        <w:rPr>
          <w:rFonts w:cs="Tahoma"/>
          <w:szCs w:val="18"/>
        </w:rPr>
        <w:t>ibrida</w:t>
      </w:r>
      <w:r w:rsidR="008E2DB6">
        <w:rPr>
          <w:rFonts w:cs="Tahoma"/>
          <w:color w:val="000000"/>
          <w:szCs w:val="18"/>
        </w:rPr>
        <w:t> </w:t>
      </w:r>
      <w:r w:rsidRPr="003511B3">
        <w:rPr>
          <w:rFonts w:cs="Tahoma"/>
          <w:szCs w:val="18"/>
        </w:rPr>
        <w:t>della società</w:t>
      </w:r>
      <w:r w:rsidRPr="003511B3">
        <w:rPr>
          <w:rFonts w:cs="Tahoma"/>
          <w:color w:val="000000"/>
          <w:szCs w:val="18"/>
        </w:rPr>
        <w:t xml:space="preserve">. </w:t>
      </w:r>
    </w:p>
    <w:p w14:paraId="56F686A4" w14:textId="77777777" w:rsidR="000D4ECA" w:rsidRPr="003511B3" w:rsidRDefault="000D4ECA" w:rsidP="002C1048">
      <w:pPr>
        <w:numPr>
          <w:ilvl w:val="1"/>
          <w:numId w:val="133"/>
        </w:numPr>
        <w:spacing w:after="60" w:line="276" w:lineRule="auto"/>
        <w:ind w:left="1980"/>
        <w:rPr>
          <w:rFonts w:cs="Tahoma"/>
        </w:rPr>
      </w:pPr>
      <w:r w:rsidRPr="003511B3">
        <w:rPr>
          <w:rFonts w:cs="Tahoma"/>
          <w:color w:val="000000"/>
          <w:szCs w:val="18"/>
        </w:rPr>
        <w:t>Livelli di Servizio: 3, 5, 10 o 15 giorni</w:t>
      </w:r>
    </w:p>
    <w:p w14:paraId="56F686A5" w14:textId="77777777" w:rsidR="000D4ECA" w:rsidRPr="003511B3" w:rsidRDefault="000D4ECA" w:rsidP="00024C3C">
      <w:pPr>
        <w:numPr>
          <w:ilvl w:val="0"/>
          <w:numId w:val="10"/>
        </w:numPr>
        <w:spacing w:after="60" w:line="276" w:lineRule="auto"/>
        <w:rPr>
          <w:rFonts w:cs="Tahoma"/>
        </w:rPr>
      </w:pPr>
      <w:r w:rsidRPr="003511B3">
        <w:rPr>
          <w:rFonts w:cs="Tahoma"/>
          <w:color w:val="000000"/>
          <w:szCs w:val="18"/>
        </w:rPr>
        <w:t>SQL Server Deployment Planning Services (SSDPS)</w:t>
      </w:r>
    </w:p>
    <w:p w14:paraId="56F686A6" w14:textId="77777777" w:rsidR="000D4ECA" w:rsidRPr="003511B3" w:rsidRDefault="000D4ECA" w:rsidP="002C1048">
      <w:pPr>
        <w:numPr>
          <w:ilvl w:val="1"/>
          <w:numId w:val="134"/>
        </w:numPr>
        <w:spacing w:after="60" w:line="276" w:lineRule="auto"/>
        <w:ind w:left="1980"/>
        <w:rPr>
          <w:rFonts w:cs="Tahoma"/>
        </w:rPr>
      </w:pPr>
      <w:r w:rsidRPr="003511B3">
        <w:rPr>
          <w:rFonts w:cs="Tahoma"/>
          <w:color w:val="000000"/>
          <w:szCs w:val="18"/>
        </w:rPr>
        <w:t xml:space="preserve">Descrizione: </w:t>
      </w:r>
      <w:r w:rsidRPr="003511B3">
        <w:rPr>
          <w:rFonts w:cs="Tahoma"/>
          <w:szCs w:val="18"/>
        </w:rPr>
        <w:t>SSDPS offre la valutazione approfondita e la pianificazione della distribuzione per la migrazione a SQL Server, l</w:t>
      </w:r>
      <w:r w:rsidR="003511B3">
        <w:rPr>
          <w:rFonts w:cs="Tahoma"/>
          <w:szCs w:val="18"/>
        </w:rPr>
        <w:t>’</w:t>
      </w:r>
      <w:r w:rsidRPr="003511B3">
        <w:rPr>
          <w:rFonts w:cs="Tahoma"/>
          <w:szCs w:val="18"/>
        </w:rPr>
        <w:t>aggiornamento alla nuova versione della soluzione SQL</w:t>
      </w:r>
      <w:r w:rsidR="008E2DB6">
        <w:rPr>
          <w:rFonts w:cs="Tahoma"/>
          <w:szCs w:val="18"/>
        </w:rPr>
        <w:t> </w:t>
      </w:r>
      <w:r w:rsidRPr="003511B3">
        <w:rPr>
          <w:rFonts w:cs="Tahoma"/>
          <w:szCs w:val="18"/>
        </w:rPr>
        <w:t>Server e la soluzione SQL Server Business Intelligence.</w:t>
      </w:r>
    </w:p>
    <w:p w14:paraId="56F686A7" w14:textId="77777777" w:rsidR="000D4ECA" w:rsidRPr="008E2DB6" w:rsidRDefault="000D4ECA" w:rsidP="002C1048">
      <w:pPr>
        <w:numPr>
          <w:ilvl w:val="1"/>
          <w:numId w:val="134"/>
        </w:numPr>
        <w:spacing w:after="60" w:line="276" w:lineRule="auto"/>
        <w:ind w:left="1980"/>
        <w:rPr>
          <w:rFonts w:cs="Tahoma"/>
        </w:rPr>
      </w:pPr>
      <w:r w:rsidRPr="003511B3">
        <w:rPr>
          <w:rFonts w:cs="Tahoma"/>
          <w:color w:val="000000"/>
          <w:szCs w:val="18"/>
        </w:rPr>
        <w:t>Livelli di Servizio: 3, 5, 10 o 15 giorni</w:t>
      </w:r>
    </w:p>
    <w:p w14:paraId="56F686A8" w14:textId="77777777" w:rsidR="008E2DB6" w:rsidRDefault="008E2DB6" w:rsidP="008E2DB6">
      <w:pPr>
        <w:spacing w:after="60" w:line="276" w:lineRule="auto"/>
        <w:ind w:left="1980"/>
        <w:rPr>
          <w:rFonts w:cs="Tahoma"/>
          <w:color w:val="000000"/>
          <w:szCs w:val="18"/>
        </w:rPr>
      </w:pPr>
    </w:p>
    <w:p w14:paraId="56F686A9" w14:textId="77777777" w:rsidR="008E2DB6" w:rsidRDefault="008E2DB6" w:rsidP="008E2DB6">
      <w:pPr>
        <w:spacing w:after="60" w:line="276" w:lineRule="auto"/>
        <w:ind w:left="1980"/>
        <w:rPr>
          <w:rFonts w:cs="Tahoma"/>
          <w:color w:val="000000"/>
          <w:szCs w:val="18"/>
        </w:rPr>
      </w:pPr>
    </w:p>
    <w:p w14:paraId="56F686AA" w14:textId="77777777" w:rsidR="008E2DB6" w:rsidRDefault="008E2DB6" w:rsidP="008E2DB6">
      <w:pPr>
        <w:spacing w:after="60" w:line="276" w:lineRule="auto"/>
        <w:ind w:left="1980"/>
        <w:rPr>
          <w:rFonts w:cs="Tahoma"/>
          <w:color w:val="000000"/>
          <w:szCs w:val="18"/>
        </w:rPr>
      </w:pPr>
    </w:p>
    <w:p w14:paraId="56F686AB" w14:textId="77777777" w:rsidR="008E2DB6" w:rsidRPr="003511B3" w:rsidRDefault="008E2DB6" w:rsidP="008E2DB6">
      <w:pPr>
        <w:spacing w:after="60" w:line="276" w:lineRule="auto"/>
        <w:ind w:left="1980"/>
        <w:rPr>
          <w:rFonts w:cs="Tahoma"/>
        </w:rPr>
      </w:pPr>
    </w:p>
    <w:p w14:paraId="56F686AC" w14:textId="77777777" w:rsidR="000D4ECA" w:rsidRPr="003511B3" w:rsidRDefault="000D4ECA" w:rsidP="00024C3C">
      <w:pPr>
        <w:numPr>
          <w:ilvl w:val="0"/>
          <w:numId w:val="10"/>
        </w:numPr>
        <w:spacing w:after="60" w:line="276" w:lineRule="auto"/>
        <w:rPr>
          <w:rFonts w:cs="Tahoma"/>
        </w:rPr>
      </w:pPr>
      <w:r w:rsidRPr="003511B3">
        <w:rPr>
          <w:rFonts w:cs="Tahoma"/>
          <w:color w:val="000000"/>
          <w:szCs w:val="18"/>
        </w:rPr>
        <w:t>Developer Tools Deployment Planning Services (DTDPS)</w:t>
      </w:r>
    </w:p>
    <w:p w14:paraId="56F686AD" w14:textId="77777777" w:rsidR="000D4ECA" w:rsidRPr="008544B7" w:rsidRDefault="000D4ECA" w:rsidP="002C1048">
      <w:pPr>
        <w:numPr>
          <w:ilvl w:val="1"/>
          <w:numId w:val="135"/>
        </w:numPr>
        <w:spacing w:after="60" w:line="276" w:lineRule="auto"/>
        <w:ind w:left="1980"/>
        <w:rPr>
          <w:rFonts w:cs="Tahoma"/>
          <w:lang w:val="es-ES"/>
        </w:rPr>
      </w:pPr>
      <w:r w:rsidRPr="003511B3">
        <w:rPr>
          <w:rFonts w:cs="Tahoma"/>
          <w:color w:val="000000"/>
          <w:szCs w:val="18"/>
        </w:rPr>
        <w:t xml:space="preserve">Descrizione: </w:t>
      </w:r>
      <w:r w:rsidRPr="003511B3">
        <w:rPr>
          <w:rFonts w:cs="Tahoma"/>
          <w:szCs w:val="18"/>
        </w:rPr>
        <w:t xml:space="preserve">DTDPS offre analisi rigorose e un approccio incentrato sui processi per lo sviluppo di un piano di distribuzione di Visual Studio Team Foundation Server o Visual Studio Test Tools. </w:t>
      </w:r>
      <w:r w:rsidRPr="008544B7">
        <w:rPr>
          <w:rFonts w:cs="Tahoma"/>
          <w:szCs w:val="18"/>
          <w:lang w:val="es-ES"/>
        </w:rPr>
        <w:t>Utilizzando procedure consigliate da Microsoft, un partner certificato realizzerà un piano di distribuzione univoco, personalizzato in base alle esigenze della società</w:t>
      </w:r>
      <w:r w:rsidRPr="008544B7">
        <w:rPr>
          <w:rFonts w:cs="Tahoma"/>
          <w:color w:val="000000"/>
          <w:szCs w:val="18"/>
          <w:lang w:val="es-ES"/>
        </w:rPr>
        <w:t xml:space="preserve">. </w:t>
      </w:r>
    </w:p>
    <w:p w14:paraId="56F686AE" w14:textId="77777777" w:rsidR="000D4ECA" w:rsidRPr="003511B3" w:rsidRDefault="000D4ECA" w:rsidP="002C1048">
      <w:pPr>
        <w:numPr>
          <w:ilvl w:val="1"/>
          <w:numId w:val="135"/>
        </w:numPr>
        <w:spacing w:after="60" w:line="276" w:lineRule="auto"/>
        <w:ind w:left="1980"/>
        <w:rPr>
          <w:rFonts w:cs="Tahoma"/>
        </w:rPr>
      </w:pPr>
      <w:r w:rsidRPr="003511B3">
        <w:rPr>
          <w:rFonts w:cs="Tahoma"/>
          <w:color w:val="000000"/>
          <w:szCs w:val="18"/>
        </w:rPr>
        <w:t>Livelli di Servizio: 3 o 5 giorni</w:t>
      </w:r>
    </w:p>
    <w:p w14:paraId="56F686AF" w14:textId="77777777" w:rsidR="000D4ECA" w:rsidRPr="003511B3" w:rsidRDefault="000D4ECA" w:rsidP="00024C3C">
      <w:pPr>
        <w:numPr>
          <w:ilvl w:val="0"/>
          <w:numId w:val="10"/>
        </w:numPr>
        <w:spacing w:after="60" w:line="276" w:lineRule="auto"/>
        <w:rPr>
          <w:rFonts w:cs="Tahoma"/>
        </w:rPr>
      </w:pPr>
      <w:r w:rsidRPr="003511B3">
        <w:rPr>
          <w:rFonts w:cs="Tahoma"/>
          <w:color w:val="000000"/>
          <w:szCs w:val="18"/>
        </w:rPr>
        <w:t>Cloud Pubblico, Azure Deployment Planning Services (AZDPS)</w:t>
      </w:r>
    </w:p>
    <w:p w14:paraId="56F686B0" w14:textId="77777777" w:rsidR="000D4ECA" w:rsidRPr="003511B3" w:rsidRDefault="000D4ECA" w:rsidP="002C1048">
      <w:pPr>
        <w:numPr>
          <w:ilvl w:val="1"/>
          <w:numId w:val="136"/>
        </w:numPr>
        <w:spacing w:after="60" w:line="276" w:lineRule="auto"/>
        <w:ind w:left="1980"/>
        <w:rPr>
          <w:rFonts w:cs="Tahoma"/>
        </w:rPr>
      </w:pPr>
      <w:r w:rsidRPr="003511B3">
        <w:rPr>
          <w:rFonts w:cs="Tahoma"/>
          <w:color w:val="000000"/>
          <w:szCs w:val="18"/>
        </w:rPr>
        <w:t xml:space="preserve">Descrizione: </w:t>
      </w:r>
      <w:r w:rsidRPr="003511B3">
        <w:rPr>
          <w:rFonts w:cs="Tahoma"/>
          <w:szCs w:val="18"/>
        </w:rPr>
        <w:t xml:space="preserve">Il Cloud </w:t>
      </w:r>
      <w:r w:rsidRPr="003511B3">
        <w:rPr>
          <w:rFonts w:cs="Tahoma"/>
          <w:color w:val="1D1B11"/>
          <w:szCs w:val="18"/>
        </w:rPr>
        <w:t>Pubblico</w:t>
      </w:r>
      <w:r w:rsidRPr="003511B3">
        <w:rPr>
          <w:rFonts w:cs="Tahoma"/>
          <w:szCs w:val="18"/>
        </w:rPr>
        <w:t xml:space="preserve"> AZDPS offre la formazione e il servizio di migrazione della Piattaforma Windows Azure. Questo servizio consente di usufruire di esercitazioni relative alla Piattaforma Windows Azure con formazione pratica, di ottenere assistenza in merito all</w:t>
      </w:r>
      <w:r w:rsidR="003511B3">
        <w:rPr>
          <w:rFonts w:cs="Tahoma"/>
          <w:szCs w:val="18"/>
        </w:rPr>
        <w:t>’</w:t>
      </w:r>
      <w:r w:rsidRPr="003511B3">
        <w:rPr>
          <w:rFonts w:cs="Tahoma"/>
          <w:szCs w:val="18"/>
        </w:rPr>
        <w:t>esecuzione della migrazione di applicazioni e dati e alla progettazione di applicazioni per il</w:t>
      </w:r>
      <w:r w:rsidR="008E2DB6">
        <w:rPr>
          <w:rFonts w:cs="Tahoma"/>
          <w:szCs w:val="18"/>
        </w:rPr>
        <w:t> </w:t>
      </w:r>
      <w:r w:rsidRPr="003511B3">
        <w:rPr>
          <w:rFonts w:cs="Tahoma"/>
          <w:szCs w:val="18"/>
        </w:rPr>
        <w:t>cloud; inoltre fornisce alle società il supporto necessario per la migrazione e la scrittura delle loro prime applicazioni sulla piattaforma Windows Azure.</w:t>
      </w:r>
    </w:p>
    <w:p w14:paraId="56F686B1" w14:textId="77777777" w:rsidR="000D4ECA" w:rsidRPr="003511B3" w:rsidRDefault="000D4ECA" w:rsidP="0063466C">
      <w:pPr>
        <w:numPr>
          <w:ilvl w:val="1"/>
          <w:numId w:val="136"/>
        </w:numPr>
        <w:spacing w:line="276" w:lineRule="auto"/>
        <w:ind w:left="1987"/>
        <w:rPr>
          <w:rFonts w:cs="Tahoma"/>
        </w:rPr>
      </w:pPr>
      <w:r w:rsidRPr="003511B3">
        <w:rPr>
          <w:rFonts w:cs="Tahoma"/>
          <w:color w:val="000000"/>
          <w:szCs w:val="18"/>
        </w:rPr>
        <w:t>Livelli di Servizio: 3, 5 o 10 giorni</w:t>
      </w:r>
    </w:p>
    <w:p w14:paraId="56F686B2" w14:textId="77777777" w:rsidR="000D4ECA" w:rsidRPr="003511B3" w:rsidRDefault="000D4ECA" w:rsidP="0063466C">
      <w:pPr>
        <w:tabs>
          <w:tab w:val="left" w:pos="8040"/>
        </w:tabs>
        <w:rPr>
          <w:rFonts w:cs="Tahoma"/>
        </w:rPr>
      </w:pPr>
    </w:p>
    <w:p w14:paraId="56F686B3" w14:textId="77777777" w:rsidR="000D4ECA" w:rsidRPr="008544B7" w:rsidRDefault="000D4ECA" w:rsidP="000D4ECA">
      <w:pPr>
        <w:spacing w:after="60"/>
        <w:rPr>
          <w:rFonts w:cs="Tahoma"/>
          <w:lang w:val="pt-BR"/>
        </w:rPr>
      </w:pPr>
      <w:r w:rsidRPr="008544B7">
        <w:rPr>
          <w:rFonts w:cs="Tahoma"/>
          <w:color w:val="000000"/>
          <w:szCs w:val="18"/>
          <w:lang w:val="pt-BR"/>
        </w:rPr>
        <w:t>L</w:t>
      </w:r>
      <w:r w:rsidR="003511B3" w:rsidRPr="008544B7">
        <w:rPr>
          <w:rFonts w:cs="Tahoma"/>
          <w:color w:val="000000"/>
          <w:szCs w:val="18"/>
          <w:lang w:val="pt-BR"/>
        </w:rPr>
        <w:t>’</w:t>
      </w:r>
      <w:r w:rsidRPr="008544B7">
        <w:rPr>
          <w:rFonts w:cs="Tahoma"/>
          <w:color w:val="000000"/>
          <w:szCs w:val="18"/>
          <w:lang w:val="pt-BR"/>
        </w:rPr>
        <w:t>elenco di servizi disponibili e di livelli di servizi associati potrà cambiare in qualsiasi momento.</w:t>
      </w:r>
      <w:r w:rsidR="003511B3" w:rsidRPr="008544B7">
        <w:rPr>
          <w:rFonts w:cs="Tahoma"/>
          <w:color w:val="000000"/>
          <w:szCs w:val="18"/>
          <w:lang w:val="pt-BR"/>
        </w:rPr>
        <w:t xml:space="preserve"> </w:t>
      </w:r>
      <w:r w:rsidRPr="008544B7">
        <w:rPr>
          <w:rFonts w:cs="Tahoma"/>
          <w:color w:val="000000"/>
          <w:szCs w:val="18"/>
          <w:lang w:val="pt-BR"/>
        </w:rPr>
        <w:t>I Provider Qualificati forniranno alle società su loro richiesta uno schema dell</w:t>
      </w:r>
      <w:r w:rsidR="003511B3" w:rsidRPr="008544B7">
        <w:rPr>
          <w:rFonts w:cs="Tahoma"/>
          <w:color w:val="000000"/>
          <w:szCs w:val="18"/>
          <w:lang w:val="pt-BR"/>
        </w:rPr>
        <w:t>’</w:t>
      </w:r>
      <w:r w:rsidRPr="008544B7">
        <w:rPr>
          <w:rFonts w:cs="Tahoma"/>
          <w:color w:val="000000"/>
          <w:szCs w:val="18"/>
          <w:lang w:val="pt-BR"/>
        </w:rPr>
        <w:t>Ambito di Lavoro disponibile per ciascuna delle offerte di servizi di cui sopra.</w:t>
      </w:r>
    </w:p>
    <w:p w14:paraId="56F686B4" w14:textId="77777777" w:rsidR="000D4ECA" w:rsidRPr="008544B7" w:rsidRDefault="000D4ECA" w:rsidP="0063466C">
      <w:pPr>
        <w:rPr>
          <w:rFonts w:cs="Tahoma"/>
          <w:lang w:val="pt-BR"/>
        </w:rPr>
      </w:pPr>
    </w:p>
    <w:p w14:paraId="56F686B5" w14:textId="77777777" w:rsidR="000D4ECA" w:rsidRPr="008544B7" w:rsidRDefault="000D4ECA" w:rsidP="000D4ECA">
      <w:pPr>
        <w:spacing w:after="60"/>
        <w:rPr>
          <w:rFonts w:cs="Tahoma"/>
          <w:lang w:val="pt-BR"/>
        </w:rPr>
      </w:pPr>
      <w:r w:rsidRPr="008544B7">
        <w:rPr>
          <w:rFonts w:cs="Tahoma"/>
          <w:color w:val="000000"/>
          <w:szCs w:val="18"/>
          <w:lang w:val="pt-BR"/>
        </w:rP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Software Assurance (vedere la tabella che segue per i dettagli).</w:t>
      </w:r>
      <w:r w:rsidR="003511B3" w:rsidRPr="008544B7">
        <w:rPr>
          <w:rFonts w:cs="Tahoma"/>
          <w:color w:val="000000"/>
          <w:szCs w:val="18"/>
          <w:lang w:val="pt-BR"/>
        </w:rPr>
        <w:t xml:space="preserve"> </w:t>
      </w:r>
      <w:r w:rsidRPr="008544B7">
        <w:rPr>
          <w:rFonts w:cs="Tahoma"/>
          <w:bCs/>
          <w:color w:val="000000"/>
          <w:szCs w:val="18"/>
          <w:lang w:val="pt-BR"/>
        </w:rPr>
        <w:t>Il</w:t>
      </w:r>
      <w:r w:rsidR="008E2DB6" w:rsidRPr="008544B7">
        <w:rPr>
          <w:rFonts w:cs="Tahoma"/>
          <w:bCs/>
          <w:color w:val="000000"/>
          <w:szCs w:val="18"/>
          <w:lang w:val="pt-BR"/>
        </w:rPr>
        <w:t> </w:t>
      </w:r>
      <w:r w:rsidRPr="008544B7">
        <w:rPr>
          <w:rFonts w:cs="Tahoma"/>
          <w:bCs/>
          <w:color w:val="000000"/>
          <w:szCs w:val="18"/>
          <w:lang w:val="pt-BR"/>
        </w:rPr>
        <w:t>numero di giorni che una società riceve viene inserito in un pool di Giorni Planning Services al quale la società attinge per creare voucher per le offerte di servizi citate in precedenza.</w:t>
      </w:r>
      <w:r w:rsidR="003511B3" w:rsidRPr="008544B7">
        <w:rPr>
          <w:rFonts w:cs="Tahoma"/>
          <w:bCs/>
          <w:color w:val="000000"/>
          <w:szCs w:val="18"/>
          <w:lang w:val="pt-BR"/>
        </w:rPr>
        <w:t xml:space="preserve"> </w:t>
      </w:r>
      <w:r w:rsidRPr="008544B7">
        <w:rPr>
          <w:rFonts w:cs="Tahoma"/>
          <w:bCs/>
          <w:color w:val="000000"/>
          <w:szCs w:val="18"/>
          <w:lang w:val="pt-BR"/>
        </w:rPr>
        <w:t>Le società potranno selezionare uno o più di</w:t>
      </w:r>
      <w:r w:rsidR="008E2DB6" w:rsidRPr="008544B7">
        <w:rPr>
          <w:rFonts w:cs="Tahoma"/>
          <w:bCs/>
          <w:color w:val="000000"/>
          <w:szCs w:val="18"/>
          <w:lang w:val="pt-BR"/>
        </w:rPr>
        <w:t> </w:t>
      </w:r>
      <w:r w:rsidRPr="008544B7">
        <w:rPr>
          <w:rFonts w:cs="Tahoma"/>
          <w:bCs/>
          <w:color w:val="000000"/>
          <w:szCs w:val="18"/>
          <w:lang w:val="pt-BR"/>
        </w:rPr>
        <w:t>questi servizi nonché scegliere dai livelli di servizi disponibili fino al numero di Giorni Planning Services.</w:t>
      </w:r>
    </w:p>
    <w:p w14:paraId="56F686B6" w14:textId="77777777" w:rsidR="001C1727" w:rsidRPr="008544B7" w:rsidRDefault="001C1727">
      <w:pPr>
        <w:rPr>
          <w:rFonts w:cs="Tahoma"/>
          <w:lang w:val="pt-BR"/>
        </w:rPr>
      </w:pPr>
    </w:p>
    <w:p w14:paraId="56F686B7" w14:textId="77777777" w:rsidR="000D4ECA" w:rsidRPr="008544B7" w:rsidRDefault="000D4ECA" w:rsidP="000D4ECA">
      <w:pPr>
        <w:spacing w:after="60"/>
        <w:rPr>
          <w:rFonts w:cs="Tahoma"/>
          <w:lang w:val="pt-BR"/>
        </w:rPr>
      </w:pPr>
      <w:r w:rsidRPr="008544B7">
        <w:rPr>
          <w:rFonts w:cs="Tahoma"/>
          <w:bCs/>
          <w:color w:val="000000"/>
          <w:szCs w:val="18"/>
          <w:lang w:val="pt-BR"/>
        </w:rPr>
        <w:t>Nella tabella seguente sono elencate le licenze qualificanti Applicazione e Server e i punti associati a ciascuna di esse:</w:t>
      </w:r>
    </w:p>
    <w:p w14:paraId="56F686B8" w14:textId="77777777" w:rsidR="0063466C" w:rsidRPr="008544B7" w:rsidRDefault="0063466C" w:rsidP="000D4ECA">
      <w:pPr>
        <w:spacing w:after="60"/>
        <w:rPr>
          <w:rFonts w:cs="Tahoma"/>
          <w:lang w:val="pt-B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3511B3" w14:paraId="56F686BB"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F686B9" w14:textId="77777777" w:rsidR="000D4ECA" w:rsidRPr="003511B3" w:rsidRDefault="000D4ECA" w:rsidP="000D4ECA">
            <w:pPr>
              <w:spacing w:after="60"/>
              <w:jc w:val="center"/>
              <w:rPr>
                <w:rFonts w:cs="Tahoma"/>
                <w:szCs w:val="18"/>
              </w:rPr>
            </w:pPr>
            <w:r w:rsidRPr="003511B3">
              <w:rPr>
                <w:rFonts w:cs="Tahoma"/>
                <w:b/>
                <w:bCs/>
                <w:szCs w:val="18"/>
              </w:rPr>
              <w:t xml:space="preserve">Licenze per Applicazioni Office e Server*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F686BA" w14:textId="77777777" w:rsidR="000D4ECA" w:rsidRPr="003511B3" w:rsidRDefault="000D4ECA" w:rsidP="000D4ECA">
            <w:pPr>
              <w:spacing w:after="60"/>
              <w:jc w:val="center"/>
              <w:rPr>
                <w:rFonts w:cs="Tahoma"/>
                <w:szCs w:val="18"/>
              </w:rPr>
            </w:pPr>
            <w:r w:rsidRPr="003511B3">
              <w:rPr>
                <w:rFonts w:cs="Tahoma"/>
                <w:b/>
                <w:bCs/>
                <w:szCs w:val="18"/>
              </w:rPr>
              <w:t>Punti</w:t>
            </w:r>
          </w:p>
        </w:tc>
      </w:tr>
      <w:tr w:rsidR="000D4ECA" w:rsidRPr="003511B3" w14:paraId="56F686BE"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BC" w14:textId="77777777" w:rsidR="000D4ECA" w:rsidRPr="003511B3" w:rsidRDefault="000D4ECA" w:rsidP="00D31281">
            <w:pPr>
              <w:spacing w:after="60"/>
              <w:jc w:val="center"/>
              <w:rPr>
                <w:rFonts w:cs="Tahoma"/>
                <w:szCs w:val="18"/>
              </w:rPr>
            </w:pPr>
            <w:r w:rsidRPr="003511B3">
              <w:rPr>
                <w:rFonts w:cs="Tahoma"/>
                <w:szCs w:val="18"/>
              </w:rPr>
              <w:t>Prodotti del Pool di Applicazioni Office (incluse la famiglia di prodotti Office, Project 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BD" w14:textId="77777777" w:rsidR="000D4ECA" w:rsidRPr="003511B3" w:rsidRDefault="000D4ECA" w:rsidP="000D4ECA">
            <w:pPr>
              <w:spacing w:after="60"/>
              <w:jc w:val="center"/>
              <w:rPr>
                <w:rFonts w:cs="Tahoma"/>
                <w:szCs w:val="18"/>
              </w:rPr>
            </w:pPr>
            <w:r w:rsidRPr="003511B3">
              <w:rPr>
                <w:rFonts w:cs="Tahoma"/>
                <w:szCs w:val="18"/>
              </w:rPr>
              <w:t>1</w:t>
            </w:r>
          </w:p>
        </w:tc>
      </w:tr>
      <w:tr w:rsidR="000D4ECA" w:rsidRPr="003511B3" w14:paraId="56F686C1"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BF" w14:textId="77777777" w:rsidR="000D4ECA" w:rsidRPr="003511B3" w:rsidRDefault="00F56FC9" w:rsidP="007002E0">
            <w:pPr>
              <w:spacing w:after="60"/>
              <w:jc w:val="center"/>
              <w:rPr>
                <w:rFonts w:cs="Tahoma"/>
                <w:szCs w:val="18"/>
              </w:rPr>
            </w:pPr>
            <w:r w:rsidRPr="003511B3">
              <w:rPr>
                <w:rFonts w:eastAsia="Calibri" w:cs="Tahoma"/>
                <w:szCs w:val="18"/>
              </w:rPr>
              <w:t>SQL Server Standard Edition, Windows Server Standard Edition, Licenza di Gestione Server per System Center 2012 Datacenter (2 processori), Visual Studio Professional con MSDN e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C0" w14:textId="77777777" w:rsidR="000D4ECA" w:rsidRPr="003511B3" w:rsidRDefault="000D4ECA" w:rsidP="000D4ECA">
            <w:pPr>
              <w:spacing w:after="60"/>
              <w:jc w:val="center"/>
              <w:rPr>
                <w:rFonts w:cs="Tahoma"/>
                <w:szCs w:val="18"/>
              </w:rPr>
            </w:pPr>
            <w:r w:rsidRPr="003511B3">
              <w:rPr>
                <w:rFonts w:cs="Tahoma"/>
                <w:szCs w:val="18"/>
              </w:rPr>
              <w:t>25</w:t>
            </w:r>
          </w:p>
        </w:tc>
      </w:tr>
      <w:tr w:rsidR="000D4ECA" w:rsidRPr="003511B3" w14:paraId="56F686C4"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C2" w14:textId="77777777" w:rsidR="000D4ECA" w:rsidRPr="003511B3" w:rsidRDefault="00F56FC9" w:rsidP="000D4ECA">
            <w:pPr>
              <w:spacing w:after="60"/>
              <w:jc w:val="center"/>
              <w:rPr>
                <w:rFonts w:cs="Tahoma"/>
                <w:szCs w:val="18"/>
              </w:rPr>
            </w:pPr>
            <w:r w:rsidRPr="003511B3">
              <w:rPr>
                <w:rFonts w:eastAsia="Calibri" w:cs="Tahoma"/>
                <w:szCs w:val="18"/>
              </w:rPr>
              <w:t xml:space="preserve">SQL Server Enterprise Edition, </w:t>
            </w:r>
            <w:r w:rsidRPr="003511B3">
              <w:rPr>
                <w:rFonts w:cs="Tahoma"/>
                <w:szCs w:val="18"/>
              </w:rPr>
              <w:t xml:space="preserve">SQL Server Business Intelligence, </w:t>
            </w:r>
            <w:r w:rsidRPr="003511B3">
              <w:rPr>
                <w:rFonts w:eastAsia="Calibri" w:cs="Tahoma"/>
                <w:szCs w:val="18"/>
              </w:rPr>
              <w:t>Windows Server Enterprise Edition e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C3" w14:textId="77777777" w:rsidR="000D4ECA" w:rsidRPr="003511B3" w:rsidRDefault="000D4ECA" w:rsidP="000D4ECA">
            <w:pPr>
              <w:spacing w:after="60"/>
              <w:jc w:val="center"/>
              <w:rPr>
                <w:rFonts w:cs="Tahoma"/>
                <w:szCs w:val="18"/>
              </w:rPr>
            </w:pPr>
            <w:r w:rsidRPr="003511B3">
              <w:rPr>
                <w:rFonts w:cs="Tahoma"/>
                <w:szCs w:val="18"/>
              </w:rPr>
              <w:t>50</w:t>
            </w:r>
          </w:p>
        </w:tc>
      </w:tr>
      <w:tr w:rsidR="000D4ECA" w:rsidRPr="003511B3" w14:paraId="56F686C7"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C5" w14:textId="77777777" w:rsidR="000D4ECA" w:rsidRPr="003511B3" w:rsidRDefault="00F56FC9" w:rsidP="000D4ECA">
            <w:pPr>
              <w:spacing w:after="60"/>
              <w:jc w:val="center"/>
              <w:rPr>
                <w:rFonts w:cs="Tahoma"/>
                <w:szCs w:val="18"/>
              </w:rPr>
            </w:pPr>
            <w:r w:rsidRPr="003511B3">
              <w:rPr>
                <w:rFonts w:eastAsia="Calibri" w:cs="Tahoma"/>
                <w:szCs w:val="18"/>
              </w:rPr>
              <w:t>SQL Server Data Center Edition, Windows Server Data Center Edition, Licenza di Gestione Server per System Center 2012 Datacenter (2 processori) e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C6" w14:textId="77777777" w:rsidR="000D4ECA" w:rsidRPr="003511B3" w:rsidRDefault="000D4ECA" w:rsidP="000D4ECA">
            <w:pPr>
              <w:spacing w:after="60"/>
              <w:jc w:val="center"/>
              <w:rPr>
                <w:rFonts w:cs="Tahoma"/>
                <w:szCs w:val="18"/>
              </w:rPr>
            </w:pPr>
            <w:r w:rsidRPr="003511B3">
              <w:rPr>
                <w:rFonts w:cs="Tahoma"/>
                <w:szCs w:val="18"/>
              </w:rPr>
              <w:t>75</w:t>
            </w:r>
          </w:p>
        </w:tc>
      </w:tr>
    </w:tbl>
    <w:p w14:paraId="56F686C8" w14:textId="77777777" w:rsidR="000D4ECA" w:rsidRPr="00A32A38" w:rsidRDefault="000D4ECA" w:rsidP="0063466C">
      <w:pPr>
        <w:ind w:firstLine="720"/>
        <w:rPr>
          <w:rFonts w:cs="Tahoma"/>
          <w:lang w:val="fr-FR"/>
        </w:rPr>
      </w:pPr>
      <w:r w:rsidRPr="00A32A38">
        <w:rPr>
          <w:rFonts w:cs="Tahoma"/>
          <w:b/>
          <w:i/>
          <w:sz w:val="16"/>
          <w:szCs w:val="18"/>
          <w:lang w:val="fr-FR"/>
        </w:rPr>
        <w:t>Nota:</w:t>
      </w:r>
      <w:r w:rsidRPr="00A32A38">
        <w:rPr>
          <w:rFonts w:cs="Tahoma"/>
          <w:i/>
          <w:sz w:val="16"/>
          <w:szCs w:val="18"/>
          <w:lang w:val="fr-FR"/>
        </w:rPr>
        <w:t xml:space="preserve"> per le CAL, vedere la tabella CAL Suite nel presente articolo</w:t>
      </w:r>
    </w:p>
    <w:p w14:paraId="56F686C9" w14:textId="77777777" w:rsidR="00F56FC9" w:rsidRPr="00A32A38" w:rsidRDefault="00F56FC9" w:rsidP="0063466C">
      <w:pPr>
        <w:rPr>
          <w:rFonts w:cs="Tahoma"/>
          <w:lang w:val="fr-FR"/>
        </w:rPr>
      </w:pPr>
    </w:p>
    <w:p w14:paraId="56F686CA" w14:textId="77777777" w:rsidR="000D4ECA" w:rsidRPr="00A32A38" w:rsidRDefault="000D4ECA" w:rsidP="0063466C">
      <w:pPr>
        <w:rPr>
          <w:rFonts w:cs="Tahoma"/>
          <w:lang w:val="fr-FR"/>
        </w:rPr>
      </w:pPr>
      <w:r w:rsidRPr="00A32A38">
        <w:rPr>
          <w:rFonts w:cs="Tahoma"/>
          <w:szCs w:val="18"/>
          <w:lang w:val="fr-FR"/>
        </w:rPr>
        <w:t xml:space="preserve">Quando questi prodotti idonei vengono acquistati tramite Enrollment for Application Platform (EAP) o Enrollment for Core Infrastructure (ECI), tutti i punti guadagnati ai sensi di EAP e ECI vengono raddoppiati (2). </w:t>
      </w:r>
    </w:p>
    <w:p w14:paraId="56F686CB" w14:textId="77777777" w:rsidR="000D4ECA" w:rsidRPr="00A32A38" w:rsidRDefault="000D4ECA" w:rsidP="0063466C">
      <w:pPr>
        <w:rPr>
          <w:rFonts w:cs="Tahoma"/>
          <w:lang w:val="fr-FR"/>
        </w:rPr>
      </w:pPr>
    </w:p>
    <w:p w14:paraId="56F686CC" w14:textId="77777777" w:rsidR="008E2DB6" w:rsidRPr="00A32A38" w:rsidRDefault="008E2DB6" w:rsidP="0063466C">
      <w:pPr>
        <w:rPr>
          <w:rFonts w:cs="Tahoma"/>
          <w:lang w:val="fr-FR"/>
        </w:rPr>
      </w:pPr>
    </w:p>
    <w:p w14:paraId="56F686CD" w14:textId="77777777" w:rsidR="008E2DB6" w:rsidRPr="00A32A38" w:rsidRDefault="008E2DB6" w:rsidP="0063466C">
      <w:pPr>
        <w:rPr>
          <w:rFonts w:cs="Tahoma"/>
          <w:lang w:val="fr-FR"/>
        </w:rPr>
      </w:pPr>
    </w:p>
    <w:p w14:paraId="56F686CE" w14:textId="77777777" w:rsidR="008E2DB6" w:rsidRPr="00A32A38" w:rsidRDefault="008E2DB6" w:rsidP="0063466C">
      <w:pPr>
        <w:rPr>
          <w:rFonts w:cs="Tahoma"/>
          <w:lang w:val="fr-FR"/>
        </w:rPr>
      </w:pPr>
    </w:p>
    <w:p w14:paraId="56F686CF" w14:textId="77777777" w:rsidR="008E2DB6" w:rsidRPr="00A32A38" w:rsidRDefault="008E2DB6" w:rsidP="0063466C">
      <w:pPr>
        <w:rPr>
          <w:rFonts w:cs="Tahoma"/>
          <w:lang w:val="fr-FR"/>
        </w:rPr>
      </w:pPr>
    </w:p>
    <w:p w14:paraId="56F686D0" w14:textId="77777777" w:rsidR="008E2DB6" w:rsidRPr="00A32A38" w:rsidRDefault="008E2DB6" w:rsidP="0063466C">
      <w:pPr>
        <w:rPr>
          <w:rFonts w:cs="Tahoma"/>
          <w:lang w:val="fr-FR"/>
        </w:rPr>
      </w:pPr>
    </w:p>
    <w:p w14:paraId="56F686D1" w14:textId="77777777" w:rsidR="008E2DB6" w:rsidRPr="00A32A38" w:rsidRDefault="008E2DB6" w:rsidP="0063466C">
      <w:pPr>
        <w:rPr>
          <w:rFonts w:cs="Tahoma"/>
          <w:lang w:val="fr-FR"/>
        </w:rPr>
      </w:pPr>
    </w:p>
    <w:p w14:paraId="56F686D2" w14:textId="77777777" w:rsidR="008E2DB6" w:rsidRPr="00A32A38" w:rsidRDefault="008E2DB6" w:rsidP="0063466C">
      <w:pPr>
        <w:rPr>
          <w:rFonts w:cs="Tahoma"/>
          <w:lang w:val="fr-FR"/>
        </w:rPr>
      </w:pPr>
    </w:p>
    <w:p w14:paraId="56F686D3" w14:textId="77777777" w:rsidR="008E2DB6" w:rsidRPr="00A32A38" w:rsidRDefault="008E2DB6" w:rsidP="0063466C">
      <w:pPr>
        <w:rPr>
          <w:rFonts w:cs="Tahoma"/>
          <w:lang w:val="fr-FR"/>
        </w:rPr>
      </w:pPr>
    </w:p>
    <w:p w14:paraId="56F686D4" w14:textId="77777777" w:rsidR="000D4ECA" w:rsidRPr="003511B3" w:rsidRDefault="000D4ECA" w:rsidP="0063466C">
      <w:pPr>
        <w:rPr>
          <w:rFonts w:cs="Tahoma"/>
        </w:rPr>
      </w:pPr>
      <w:r w:rsidRPr="003511B3">
        <w:rPr>
          <w:rFonts w:cs="Tahoma"/>
          <w:szCs w:val="18"/>
        </w:rPr>
        <w:t>Il punti totali destinati alla società definiscono i diritti relativi ai Giorni Planning Services come mostrato qui sotto:</w:t>
      </w:r>
    </w:p>
    <w:p w14:paraId="56F686D5" w14:textId="77777777" w:rsidR="000D4ECA" w:rsidRPr="003511B3"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3511B3" w14:paraId="56F686D8"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F686D6" w14:textId="77777777" w:rsidR="000D4ECA" w:rsidRPr="003511B3" w:rsidRDefault="000D4ECA" w:rsidP="000D4ECA">
            <w:pPr>
              <w:spacing w:after="60"/>
              <w:jc w:val="center"/>
              <w:rPr>
                <w:rFonts w:cs="Tahoma"/>
                <w:szCs w:val="18"/>
              </w:rPr>
            </w:pPr>
            <w:r w:rsidRPr="003511B3">
              <w:rPr>
                <w:rFonts w:cs="Tahoma"/>
                <w:b/>
                <w:bCs/>
                <w:szCs w:val="18"/>
              </w:rPr>
              <w:t>Punti di Licenze per Applicazioni Office e/o Server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F686D7" w14:textId="77777777" w:rsidR="000D4ECA" w:rsidRPr="003511B3" w:rsidRDefault="000D4ECA" w:rsidP="000D4ECA">
            <w:pPr>
              <w:spacing w:after="60"/>
              <w:jc w:val="center"/>
              <w:rPr>
                <w:rFonts w:cs="Tahoma"/>
                <w:szCs w:val="18"/>
              </w:rPr>
            </w:pPr>
            <w:r w:rsidRPr="003511B3">
              <w:rPr>
                <w:rFonts w:cs="Tahoma"/>
                <w:b/>
                <w:bCs/>
                <w:szCs w:val="18"/>
              </w:rPr>
              <w:t>Giorni Planning Services</w:t>
            </w:r>
          </w:p>
        </w:tc>
      </w:tr>
      <w:tr w:rsidR="000D4ECA" w:rsidRPr="003511B3" w14:paraId="56F686DB"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D9" w14:textId="77777777" w:rsidR="000D4ECA" w:rsidRPr="003511B3" w:rsidRDefault="000D4ECA" w:rsidP="000D4ECA">
            <w:pPr>
              <w:spacing w:after="60"/>
              <w:jc w:val="center"/>
              <w:rPr>
                <w:rFonts w:cs="Tahoma"/>
                <w:szCs w:val="18"/>
              </w:rPr>
            </w:pPr>
            <w:r w:rsidRPr="003511B3">
              <w:rPr>
                <w:rFonts w:cs="Tahoma"/>
                <w:szCs w:val="18"/>
              </w:rPr>
              <w:t>200</w:t>
            </w:r>
            <w:r w:rsidR="008E2DB6" w:rsidRPr="003511B3">
              <w:rPr>
                <w:rFonts w:cs="Tahoma"/>
                <w:szCs w:val="18"/>
              </w:rPr>
              <w:t xml:space="preserve"> – </w:t>
            </w:r>
            <w:r w:rsidRPr="003511B3">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DA" w14:textId="77777777" w:rsidR="000D4ECA" w:rsidRPr="003511B3" w:rsidRDefault="000D4ECA" w:rsidP="000D4ECA">
            <w:pPr>
              <w:spacing w:after="60"/>
              <w:jc w:val="center"/>
              <w:rPr>
                <w:rFonts w:cs="Tahoma"/>
                <w:szCs w:val="18"/>
              </w:rPr>
            </w:pPr>
            <w:r w:rsidRPr="003511B3">
              <w:rPr>
                <w:rFonts w:cs="Tahoma"/>
                <w:szCs w:val="18"/>
              </w:rPr>
              <w:t>1</w:t>
            </w:r>
          </w:p>
        </w:tc>
      </w:tr>
      <w:tr w:rsidR="000D4ECA" w:rsidRPr="003511B3" w14:paraId="56F686D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DC" w14:textId="77777777" w:rsidR="000D4ECA" w:rsidRPr="003511B3" w:rsidRDefault="000D4ECA" w:rsidP="004D0F5B">
            <w:pPr>
              <w:spacing w:after="60"/>
              <w:jc w:val="center"/>
              <w:rPr>
                <w:rFonts w:cs="Tahoma"/>
                <w:szCs w:val="18"/>
              </w:rPr>
            </w:pPr>
            <w:r w:rsidRPr="003511B3">
              <w:rPr>
                <w:rFonts w:cs="Tahoma"/>
                <w:szCs w:val="18"/>
              </w:rPr>
              <w:t>500</w:t>
            </w:r>
            <w:r w:rsidR="008E2DB6" w:rsidRPr="003511B3">
              <w:rPr>
                <w:rFonts w:cs="Tahoma"/>
                <w:szCs w:val="18"/>
              </w:rPr>
              <w:t xml:space="preserve"> – </w:t>
            </w:r>
            <w:r w:rsidRPr="003511B3">
              <w:rPr>
                <w:rFonts w:cs="Tahoma"/>
                <w:szCs w:val="18"/>
              </w:rPr>
              <w:t>1</w:t>
            </w:r>
            <w:r w:rsidR="004D0F5B">
              <w:rPr>
                <w:rFonts w:cs="Tahoma"/>
                <w:szCs w:val="18"/>
              </w:rPr>
              <w:t>.</w:t>
            </w:r>
            <w:r w:rsidRPr="003511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DD" w14:textId="77777777" w:rsidR="000D4ECA" w:rsidRPr="003511B3" w:rsidRDefault="000D4ECA" w:rsidP="000D4ECA">
            <w:pPr>
              <w:spacing w:after="60"/>
              <w:jc w:val="center"/>
              <w:rPr>
                <w:rFonts w:cs="Tahoma"/>
                <w:szCs w:val="18"/>
              </w:rPr>
            </w:pPr>
            <w:r w:rsidRPr="003511B3">
              <w:rPr>
                <w:rFonts w:cs="Tahoma"/>
                <w:szCs w:val="18"/>
              </w:rPr>
              <w:t>3</w:t>
            </w:r>
          </w:p>
        </w:tc>
      </w:tr>
      <w:tr w:rsidR="000D4ECA" w:rsidRPr="003511B3" w14:paraId="56F686E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DF" w14:textId="77777777" w:rsidR="000D4ECA" w:rsidRPr="003511B3" w:rsidRDefault="000D4ECA" w:rsidP="000D4ECA">
            <w:pPr>
              <w:spacing w:after="60"/>
              <w:jc w:val="center"/>
              <w:rPr>
                <w:rFonts w:cs="Tahoma"/>
                <w:szCs w:val="18"/>
              </w:rPr>
            </w:pPr>
            <w:r w:rsidRPr="003511B3">
              <w:rPr>
                <w:rFonts w:cs="Tahoma"/>
                <w:szCs w:val="18"/>
              </w:rPr>
              <w:t>2</w:t>
            </w:r>
            <w:r w:rsidR="004D0F5B">
              <w:rPr>
                <w:rFonts w:cs="Tahoma"/>
                <w:szCs w:val="18"/>
              </w:rPr>
              <w:t>.</w:t>
            </w:r>
            <w:r w:rsidRPr="003511B3">
              <w:rPr>
                <w:rFonts w:cs="Tahoma"/>
                <w:szCs w:val="18"/>
              </w:rPr>
              <w:t>000</w:t>
            </w:r>
            <w:r w:rsidR="008E2DB6" w:rsidRPr="003511B3">
              <w:rPr>
                <w:rFonts w:cs="Tahoma"/>
                <w:szCs w:val="18"/>
              </w:rPr>
              <w:t xml:space="preserve"> – </w:t>
            </w:r>
            <w:r w:rsidRPr="003511B3">
              <w:rPr>
                <w:rFonts w:cs="Tahoma"/>
                <w:szCs w:val="18"/>
              </w:rPr>
              <w:t>3</w:t>
            </w:r>
            <w:r w:rsidR="004D0F5B">
              <w:rPr>
                <w:rFonts w:cs="Tahoma"/>
                <w:szCs w:val="18"/>
              </w:rPr>
              <w:t>.</w:t>
            </w:r>
            <w:r w:rsidRPr="003511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E0" w14:textId="77777777" w:rsidR="000D4ECA" w:rsidRPr="003511B3" w:rsidRDefault="000D4ECA" w:rsidP="000D4ECA">
            <w:pPr>
              <w:spacing w:after="60"/>
              <w:jc w:val="center"/>
              <w:rPr>
                <w:rFonts w:cs="Tahoma"/>
                <w:szCs w:val="18"/>
              </w:rPr>
            </w:pPr>
            <w:r w:rsidRPr="003511B3">
              <w:rPr>
                <w:rFonts w:cs="Tahoma"/>
                <w:szCs w:val="18"/>
              </w:rPr>
              <w:t>5</w:t>
            </w:r>
          </w:p>
        </w:tc>
      </w:tr>
      <w:tr w:rsidR="000D4ECA" w:rsidRPr="003511B3" w14:paraId="56F686E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E2" w14:textId="77777777" w:rsidR="000D4ECA" w:rsidRPr="003511B3" w:rsidRDefault="000D4ECA" w:rsidP="000D4ECA">
            <w:pPr>
              <w:spacing w:after="60"/>
              <w:jc w:val="center"/>
              <w:rPr>
                <w:rFonts w:cs="Tahoma"/>
                <w:szCs w:val="18"/>
              </w:rPr>
            </w:pPr>
            <w:r w:rsidRPr="003511B3">
              <w:rPr>
                <w:rFonts w:cs="Tahoma"/>
                <w:szCs w:val="18"/>
              </w:rPr>
              <w:t>4</w:t>
            </w:r>
            <w:r w:rsidR="004D0F5B">
              <w:rPr>
                <w:rFonts w:cs="Tahoma"/>
                <w:szCs w:val="18"/>
              </w:rPr>
              <w:t>.</w:t>
            </w:r>
            <w:r w:rsidRPr="003511B3">
              <w:rPr>
                <w:rFonts w:cs="Tahoma"/>
                <w:szCs w:val="18"/>
              </w:rPr>
              <w:t>000 – 29</w:t>
            </w:r>
            <w:r w:rsidR="004D0F5B">
              <w:rPr>
                <w:rFonts w:cs="Tahoma"/>
                <w:szCs w:val="18"/>
              </w:rPr>
              <w:t>.</w:t>
            </w:r>
            <w:r w:rsidRPr="003511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E3" w14:textId="77777777" w:rsidR="000D4ECA" w:rsidRPr="003511B3" w:rsidRDefault="000D4ECA" w:rsidP="000D4ECA">
            <w:pPr>
              <w:spacing w:after="60"/>
              <w:jc w:val="center"/>
              <w:rPr>
                <w:rFonts w:cs="Tahoma"/>
                <w:szCs w:val="18"/>
              </w:rPr>
            </w:pPr>
            <w:r w:rsidRPr="003511B3">
              <w:rPr>
                <w:rFonts w:cs="Tahoma"/>
                <w:szCs w:val="18"/>
              </w:rPr>
              <w:t>10</w:t>
            </w:r>
          </w:p>
        </w:tc>
      </w:tr>
      <w:tr w:rsidR="000D4ECA" w:rsidRPr="003511B3" w14:paraId="56F686E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E5" w14:textId="77777777" w:rsidR="000D4ECA" w:rsidRPr="003511B3" w:rsidRDefault="000D4ECA" w:rsidP="000D4ECA">
            <w:pPr>
              <w:spacing w:after="60"/>
              <w:jc w:val="center"/>
              <w:rPr>
                <w:rFonts w:cs="Tahoma"/>
                <w:szCs w:val="18"/>
              </w:rPr>
            </w:pPr>
            <w:r w:rsidRPr="003511B3">
              <w:rPr>
                <w:rFonts w:cs="Tahoma"/>
                <w:szCs w:val="18"/>
              </w:rPr>
              <w:t>30</w:t>
            </w:r>
            <w:r w:rsidR="004D0F5B">
              <w:rPr>
                <w:rFonts w:cs="Tahoma"/>
                <w:szCs w:val="18"/>
              </w:rPr>
              <w:t>.</w:t>
            </w:r>
            <w:r w:rsidRPr="003511B3">
              <w:rPr>
                <w:rFonts w:cs="Tahoma"/>
                <w:szCs w:val="18"/>
              </w:rPr>
              <w:t>000 – 49</w:t>
            </w:r>
            <w:r w:rsidR="004D0F5B">
              <w:rPr>
                <w:rFonts w:cs="Tahoma"/>
                <w:szCs w:val="18"/>
              </w:rPr>
              <w:t>.</w:t>
            </w:r>
            <w:r w:rsidRPr="003511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E6" w14:textId="77777777" w:rsidR="000D4ECA" w:rsidRPr="003511B3" w:rsidRDefault="000D4ECA" w:rsidP="000D4ECA">
            <w:pPr>
              <w:spacing w:after="60"/>
              <w:jc w:val="center"/>
              <w:rPr>
                <w:rFonts w:cs="Tahoma"/>
                <w:szCs w:val="18"/>
              </w:rPr>
            </w:pPr>
            <w:r w:rsidRPr="003511B3">
              <w:rPr>
                <w:rFonts w:cs="Tahoma"/>
                <w:szCs w:val="18"/>
              </w:rPr>
              <w:t>15</w:t>
            </w:r>
          </w:p>
        </w:tc>
      </w:tr>
      <w:tr w:rsidR="000D4ECA" w:rsidRPr="003511B3" w14:paraId="56F686E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E8" w14:textId="77777777" w:rsidR="000D4ECA" w:rsidRPr="003511B3" w:rsidRDefault="000D4ECA" w:rsidP="000D4ECA">
            <w:pPr>
              <w:spacing w:after="60"/>
              <w:jc w:val="center"/>
              <w:rPr>
                <w:rFonts w:cs="Tahoma"/>
                <w:szCs w:val="18"/>
              </w:rPr>
            </w:pPr>
            <w:r w:rsidRPr="003511B3">
              <w:rPr>
                <w:rFonts w:cs="Tahoma"/>
                <w:szCs w:val="18"/>
              </w:rPr>
              <w:t>50</w:t>
            </w:r>
            <w:r w:rsidR="004D0F5B">
              <w:rPr>
                <w:rFonts w:cs="Tahoma"/>
                <w:szCs w:val="18"/>
              </w:rPr>
              <w:t>.</w:t>
            </w:r>
            <w:r w:rsidRPr="003511B3">
              <w:rPr>
                <w:rFonts w:cs="Tahoma"/>
                <w:szCs w:val="18"/>
              </w:rPr>
              <w:t>000 – 99</w:t>
            </w:r>
            <w:r w:rsidR="004D0F5B">
              <w:rPr>
                <w:rFonts w:cs="Tahoma"/>
                <w:szCs w:val="18"/>
              </w:rPr>
              <w:t>.</w:t>
            </w:r>
            <w:r w:rsidRPr="003511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E9" w14:textId="77777777" w:rsidR="000D4ECA" w:rsidRPr="003511B3" w:rsidRDefault="000D4ECA" w:rsidP="000D4ECA">
            <w:pPr>
              <w:spacing w:after="60"/>
              <w:jc w:val="center"/>
              <w:rPr>
                <w:rFonts w:cs="Tahoma"/>
                <w:szCs w:val="18"/>
              </w:rPr>
            </w:pPr>
            <w:r w:rsidRPr="003511B3">
              <w:rPr>
                <w:rFonts w:cs="Tahoma"/>
                <w:szCs w:val="18"/>
              </w:rPr>
              <w:t>20</w:t>
            </w:r>
          </w:p>
        </w:tc>
      </w:tr>
      <w:tr w:rsidR="000D4ECA" w:rsidRPr="003511B3" w14:paraId="56F686E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EB" w14:textId="77777777" w:rsidR="000D4ECA" w:rsidRPr="003511B3" w:rsidRDefault="000D4ECA" w:rsidP="000D4ECA">
            <w:pPr>
              <w:spacing w:after="60"/>
              <w:jc w:val="center"/>
              <w:rPr>
                <w:rFonts w:cs="Tahoma"/>
                <w:szCs w:val="18"/>
              </w:rPr>
            </w:pPr>
            <w:r w:rsidRPr="003511B3">
              <w:rPr>
                <w:rFonts w:cs="Tahoma"/>
                <w:szCs w:val="18"/>
              </w:rPr>
              <w:t>100</w:t>
            </w:r>
            <w:r w:rsidR="004D0F5B">
              <w:rPr>
                <w:rFonts w:cs="Tahoma"/>
                <w:szCs w:val="18"/>
              </w:rPr>
              <w:t>.</w:t>
            </w:r>
            <w:r w:rsidRPr="003511B3">
              <w:rPr>
                <w:rFonts w:cs="Tahoma"/>
                <w:szCs w:val="18"/>
              </w:rPr>
              <w:t>000 – 199</w:t>
            </w:r>
            <w:r w:rsidR="004D0F5B">
              <w:rPr>
                <w:rFonts w:cs="Tahoma"/>
                <w:szCs w:val="18"/>
              </w:rPr>
              <w:t>.</w:t>
            </w:r>
            <w:r w:rsidRPr="003511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EC" w14:textId="77777777" w:rsidR="000D4ECA" w:rsidRPr="003511B3" w:rsidRDefault="000D4ECA" w:rsidP="000D4ECA">
            <w:pPr>
              <w:spacing w:after="60"/>
              <w:jc w:val="center"/>
              <w:rPr>
                <w:rFonts w:cs="Tahoma"/>
                <w:szCs w:val="18"/>
              </w:rPr>
            </w:pPr>
            <w:r w:rsidRPr="003511B3">
              <w:rPr>
                <w:rFonts w:cs="Tahoma"/>
                <w:szCs w:val="18"/>
              </w:rPr>
              <w:t>30</w:t>
            </w:r>
          </w:p>
        </w:tc>
      </w:tr>
      <w:tr w:rsidR="000D4ECA" w:rsidRPr="003511B3" w14:paraId="56F686F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EE" w14:textId="77777777" w:rsidR="000D4ECA" w:rsidRPr="003511B3" w:rsidRDefault="000D4ECA" w:rsidP="000D4ECA">
            <w:pPr>
              <w:spacing w:after="60"/>
              <w:jc w:val="center"/>
              <w:rPr>
                <w:rFonts w:cs="Tahoma"/>
                <w:szCs w:val="18"/>
              </w:rPr>
            </w:pPr>
            <w:r w:rsidRPr="003511B3">
              <w:rPr>
                <w:rFonts w:cs="Tahoma"/>
                <w:szCs w:val="18"/>
              </w:rPr>
              <w:t>200</w:t>
            </w:r>
            <w:r w:rsidR="004D0F5B">
              <w:rPr>
                <w:rFonts w:cs="Tahoma"/>
                <w:szCs w:val="18"/>
              </w:rPr>
              <w:t>.</w:t>
            </w:r>
            <w:r w:rsidRPr="003511B3">
              <w:rPr>
                <w:rFonts w:cs="Tahoma"/>
                <w:szCs w:val="18"/>
              </w:rPr>
              <w:t>000 – 399</w:t>
            </w:r>
            <w:r w:rsidR="004D0F5B">
              <w:rPr>
                <w:rFonts w:cs="Tahoma"/>
                <w:szCs w:val="18"/>
              </w:rPr>
              <w:t>.</w:t>
            </w:r>
            <w:r w:rsidRPr="003511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EF" w14:textId="77777777" w:rsidR="000D4ECA" w:rsidRPr="003511B3" w:rsidRDefault="000D4ECA" w:rsidP="000D4ECA">
            <w:pPr>
              <w:spacing w:after="60"/>
              <w:jc w:val="center"/>
              <w:rPr>
                <w:rFonts w:cs="Tahoma"/>
                <w:szCs w:val="18"/>
              </w:rPr>
            </w:pPr>
            <w:r w:rsidRPr="003511B3">
              <w:rPr>
                <w:rFonts w:cs="Tahoma"/>
                <w:szCs w:val="18"/>
              </w:rPr>
              <w:t>40</w:t>
            </w:r>
          </w:p>
        </w:tc>
      </w:tr>
      <w:tr w:rsidR="000D4ECA" w:rsidRPr="003511B3" w14:paraId="56F686F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F1" w14:textId="77777777" w:rsidR="000D4ECA" w:rsidRPr="003511B3" w:rsidRDefault="000D4ECA" w:rsidP="000D4ECA">
            <w:pPr>
              <w:spacing w:after="60"/>
              <w:jc w:val="center"/>
              <w:rPr>
                <w:rFonts w:cs="Tahoma"/>
                <w:szCs w:val="18"/>
              </w:rPr>
            </w:pPr>
            <w:r w:rsidRPr="003511B3">
              <w:rPr>
                <w:rFonts w:cs="Tahoma"/>
                <w:szCs w:val="18"/>
              </w:rPr>
              <w:t>400</w:t>
            </w:r>
            <w:r w:rsidR="004D0F5B">
              <w:rPr>
                <w:rFonts w:cs="Tahoma"/>
                <w:szCs w:val="18"/>
              </w:rPr>
              <w:t>.</w:t>
            </w:r>
            <w:r w:rsidRPr="003511B3">
              <w:rPr>
                <w:rFonts w:cs="Tahoma"/>
                <w:szCs w:val="18"/>
              </w:rPr>
              <w:t>000 – 599</w:t>
            </w:r>
            <w:r w:rsidR="004D0F5B">
              <w:rPr>
                <w:rFonts w:cs="Tahoma"/>
                <w:szCs w:val="18"/>
              </w:rPr>
              <w:t>.</w:t>
            </w:r>
            <w:r w:rsidRPr="003511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F2" w14:textId="77777777" w:rsidR="000D4ECA" w:rsidRPr="003511B3" w:rsidRDefault="000D4ECA" w:rsidP="000D4ECA">
            <w:pPr>
              <w:spacing w:after="60"/>
              <w:jc w:val="center"/>
              <w:rPr>
                <w:rFonts w:cs="Tahoma"/>
                <w:szCs w:val="18"/>
              </w:rPr>
            </w:pPr>
            <w:r w:rsidRPr="003511B3">
              <w:rPr>
                <w:rFonts w:cs="Tahoma"/>
                <w:szCs w:val="18"/>
              </w:rPr>
              <w:t>50</w:t>
            </w:r>
          </w:p>
        </w:tc>
      </w:tr>
      <w:tr w:rsidR="000D4ECA" w:rsidRPr="003511B3" w14:paraId="56F686F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F4" w14:textId="77777777" w:rsidR="000D4ECA" w:rsidRPr="003511B3" w:rsidRDefault="000D4ECA" w:rsidP="000D4ECA">
            <w:pPr>
              <w:spacing w:after="60"/>
              <w:jc w:val="center"/>
              <w:rPr>
                <w:rFonts w:cs="Tahoma"/>
                <w:szCs w:val="18"/>
              </w:rPr>
            </w:pPr>
            <w:r w:rsidRPr="003511B3">
              <w:rPr>
                <w:rFonts w:cs="Tahoma"/>
                <w:szCs w:val="18"/>
              </w:rPr>
              <w:t>600</w:t>
            </w:r>
            <w:r w:rsidR="004D0F5B">
              <w:rPr>
                <w:rFonts w:cs="Tahoma"/>
                <w:szCs w:val="18"/>
              </w:rPr>
              <w:t>.</w:t>
            </w:r>
            <w:r w:rsidRPr="003511B3">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F5" w14:textId="77777777" w:rsidR="000D4ECA" w:rsidRPr="003511B3" w:rsidRDefault="000D4ECA" w:rsidP="000D4ECA">
            <w:pPr>
              <w:spacing w:after="60"/>
              <w:jc w:val="center"/>
              <w:rPr>
                <w:rFonts w:cs="Tahoma"/>
                <w:szCs w:val="18"/>
              </w:rPr>
            </w:pPr>
            <w:r w:rsidRPr="003511B3">
              <w:rPr>
                <w:rFonts w:cs="Tahoma"/>
                <w:szCs w:val="18"/>
              </w:rPr>
              <w:t>75</w:t>
            </w:r>
          </w:p>
        </w:tc>
      </w:tr>
    </w:tbl>
    <w:p w14:paraId="56F686F7" w14:textId="77777777" w:rsidR="000D4ECA" w:rsidRPr="003511B3" w:rsidRDefault="000D4ECA" w:rsidP="0063466C">
      <w:pPr>
        <w:rPr>
          <w:rFonts w:cs="Tahoma"/>
        </w:rPr>
      </w:pPr>
    </w:p>
    <w:p w14:paraId="56F686F8" w14:textId="77777777" w:rsidR="000D4ECA" w:rsidRPr="008544B7" w:rsidRDefault="000D4ECA" w:rsidP="0063466C">
      <w:pPr>
        <w:rPr>
          <w:rFonts w:cs="Tahoma"/>
        </w:rPr>
      </w:pPr>
      <w:r w:rsidRPr="008544B7">
        <w:rPr>
          <w:rFonts w:cs="Tahoma"/>
          <w:szCs w:val="18"/>
        </w:rPr>
        <w:t xml:space="preserve">La copertura SA per Core CAL Suite e CAL per SQL conta come </w:t>
      </w:r>
      <w:r w:rsidRPr="008544B7">
        <w:rPr>
          <w:rFonts w:cs="Tahoma"/>
          <w:szCs w:val="18"/>
          <w:u w:val="single"/>
        </w:rPr>
        <w:t xml:space="preserve">un (1) punto </w:t>
      </w:r>
      <w:r w:rsidRPr="008544B7">
        <w:rPr>
          <w:rFonts w:cs="Tahoma"/>
          <w:szCs w:val="18"/>
        </w:rPr>
        <w:t xml:space="preserve">per il raggiungimento della soglia indicata nella prima colonna che segue; la copertura SA per Enterprise CAL Suite conta </w:t>
      </w:r>
      <w:r w:rsidRPr="008544B7">
        <w:rPr>
          <w:rFonts w:cs="Tahoma"/>
          <w:szCs w:val="18"/>
          <w:u w:val="single"/>
        </w:rPr>
        <w:t>come due (2) punti</w:t>
      </w:r>
      <w:r w:rsidRPr="008544B7">
        <w:rPr>
          <w:rFonts w:cs="Tahoma"/>
          <w:szCs w:val="18"/>
        </w:rPr>
        <w:t xml:space="preserve"> </w:t>
      </w:r>
      <w:r w:rsidR="008E2DB6" w:rsidRPr="008544B7">
        <w:rPr>
          <w:rFonts w:cs="Tahoma"/>
          <w:szCs w:val="18"/>
        </w:rPr>
        <w:br/>
      </w:r>
      <w:r w:rsidRPr="008544B7">
        <w:rPr>
          <w:rFonts w:cs="Tahoma"/>
          <w:szCs w:val="18"/>
        </w:rPr>
        <w:t>per il raggiungimento della soglia indicata nella prima colonna che segue:</w:t>
      </w:r>
    </w:p>
    <w:p w14:paraId="56F686F9" w14:textId="77777777" w:rsidR="000D4ECA" w:rsidRPr="008544B7"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3511B3" w14:paraId="56F686FC"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F686FA" w14:textId="77777777" w:rsidR="000D4ECA" w:rsidRPr="003511B3" w:rsidRDefault="000D4ECA" w:rsidP="000D4ECA">
            <w:pPr>
              <w:spacing w:after="60"/>
              <w:jc w:val="center"/>
              <w:rPr>
                <w:rFonts w:cs="Tahoma"/>
                <w:szCs w:val="18"/>
              </w:rPr>
            </w:pPr>
            <w:r w:rsidRPr="003511B3">
              <w:rPr>
                <w:rFonts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6F686FB" w14:textId="77777777" w:rsidR="000D4ECA" w:rsidRPr="003511B3" w:rsidRDefault="000D4ECA" w:rsidP="000D4ECA">
            <w:pPr>
              <w:spacing w:after="60"/>
              <w:rPr>
                <w:rFonts w:cs="Tahoma"/>
                <w:szCs w:val="18"/>
              </w:rPr>
            </w:pPr>
            <w:r w:rsidRPr="003511B3">
              <w:rPr>
                <w:rFonts w:cs="Tahoma"/>
                <w:b/>
                <w:bCs/>
                <w:szCs w:val="18"/>
              </w:rPr>
              <w:t xml:space="preserve">Giorni Planning Services </w:t>
            </w:r>
          </w:p>
        </w:tc>
      </w:tr>
      <w:tr w:rsidR="000D4ECA" w:rsidRPr="003511B3" w14:paraId="56F686FF"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FD" w14:textId="77777777" w:rsidR="000D4ECA" w:rsidRPr="003511B3" w:rsidRDefault="000D4ECA" w:rsidP="000D4ECA">
            <w:pPr>
              <w:spacing w:after="60"/>
              <w:jc w:val="center"/>
              <w:rPr>
                <w:rFonts w:cs="Tahoma"/>
                <w:szCs w:val="18"/>
              </w:rPr>
            </w:pPr>
            <w:r w:rsidRPr="003511B3">
              <w:rPr>
                <w:rFonts w:cs="Tahoma"/>
                <w:szCs w:val="18"/>
              </w:rPr>
              <w:t>200</w:t>
            </w:r>
            <w:r w:rsidR="008E2DB6" w:rsidRPr="003511B3">
              <w:rPr>
                <w:rFonts w:cs="Tahoma"/>
                <w:szCs w:val="18"/>
              </w:rPr>
              <w:t xml:space="preserve"> – </w:t>
            </w:r>
            <w:r w:rsidRPr="003511B3">
              <w:rPr>
                <w:rFonts w:cs="Tahoma"/>
                <w:szCs w:val="18"/>
              </w:rPr>
              <w:t>3</w:t>
            </w:r>
            <w:r w:rsidR="004D0F5B">
              <w:rPr>
                <w:rFonts w:cs="Tahoma"/>
                <w:szCs w:val="18"/>
              </w:rPr>
              <w:t>.</w:t>
            </w:r>
            <w:r w:rsidRPr="003511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6FE" w14:textId="77777777" w:rsidR="000D4ECA" w:rsidRPr="003511B3" w:rsidRDefault="000D4ECA" w:rsidP="000D4ECA">
            <w:pPr>
              <w:spacing w:after="60"/>
              <w:jc w:val="center"/>
              <w:rPr>
                <w:rFonts w:cs="Tahoma"/>
                <w:szCs w:val="18"/>
              </w:rPr>
            </w:pPr>
            <w:r w:rsidRPr="003511B3">
              <w:rPr>
                <w:rFonts w:cs="Tahoma"/>
                <w:szCs w:val="18"/>
              </w:rPr>
              <w:t>1</w:t>
            </w:r>
          </w:p>
        </w:tc>
      </w:tr>
      <w:tr w:rsidR="000D4ECA" w:rsidRPr="003511B3" w14:paraId="56F68702"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700" w14:textId="77777777" w:rsidR="000D4ECA" w:rsidRPr="003511B3" w:rsidRDefault="000D4ECA" w:rsidP="000D4ECA">
            <w:pPr>
              <w:spacing w:after="60"/>
              <w:jc w:val="center"/>
              <w:rPr>
                <w:rFonts w:cs="Tahoma"/>
                <w:szCs w:val="18"/>
              </w:rPr>
            </w:pPr>
            <w:r w:rsidRPr="003511B3">
              <w:rPr>
                <w:rFonts w:cs="Tahoma"/>
                <w:szCs w:val="18"/>
              </w:rPr>
              <w:t>4</w:t>
            </w:r>
            <w:r w:rsidR="004D0F5B">
              <w:rPr>
                <w:rFonts w:cs="Tahoma"/>
                <w:szCs w:val="18"/>
              </w:rPr>
              <w:t>.</w:t>
            </w:r>
            <w:r w:rsidRPr="003511B3">
              <w:rPr>
                <w:rFonts w:cs="Tahoma"/>
                <w:szCs w:val="18"/>
              </w:rPr>
              <w:t>000 – 9</w:t>
            </w:r>
            <w:r w:rsidR="004D0F5B">
              <w:rPr>
                <w:rFonts w:cs="Tahoma"/>
                <w:szCs w:val="18"/>
              </w:rPr>
              <w:t>.</w:t>
            </w:r>
            <w:r w:rsidRPr="003511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701" w14:textId="77777777" w:rsidR="000D4ECA" w:rsidRPr="003511B3" w:rsidRDefault="000D4ECA" w:rsidP="000D4ECA">
            <w:pPr>
              <w:spacing w:after="60"/>
              <w:jc w:val="center"/>
              <w:rPr>
                <w:rFonts w:cs="Tahoma"/>
                <w:szCs w:val="18"/>
              </w:rPr>
            </w:pPr>
            <w:r w:rsidRPr="003511B3">
              <w:rPr>
                <w:rFonts w:cs="Tahoma"/>
                <w:szCs w:val="18"/>
              </w:rPr>
              <w:t>3</w:t>
            </w:r>
          </w:p>
        </w:tc>
      </w:tr>
      <w:tr w:rsidR="000D4ECA" w:rsidRPr="003511B3" w14:paraId="56F6870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703" w14:textId="77777777" w:rsidR="000D4ECA" w:rsidRPr="003511B3" w:rsidRDefault="000D4ECA" w:rsidP="000D4ECA">
            <w:pPr>
              <w:spacing w:after="60"/>
              <w:jc w:val="center"/>
              <w:rPr>
                <w:rFonts w:cs="Tahoma"/>
                <w:szCs w:val="18"/>
              </w:rPr>
            </w:pPr>
            <w:r w:rsidRPr="003511B3">
              <w:rPr>
                <w:rFonts w:cs="Tahoma"/>
                <w:szCs w:val="18"/>
              </w:rPr>
              <w:t>10</w:t>
            </w:r>
            <w:r w:rsidR="004D0F5B">
              <w:rPr>
                <w:rFonts w:cs="Tahoma"/>
                <w:szCs w:val="18"/>
              </w:rPr>
              <w:t>.</w:t>
            </w:r>
            <w:r w:rsidRPr="003511B3">
              <w:rPr>
                <w:rFonts w:cs="Tahoma"/>
                <w:szCs w:val="18"/>
              </w:rPr>
              <w:t>000 – 99</w:t>
            </w:r>
            <w:r w:rsidR="004D0F5B">
              <w:rPr>
                <w:rFonts w:cs="Tahoma"/>
                <w:szCs w:val="18"/>
              </w:rPr>
              <w:t>.</w:t>
            </w:r>
            <w:r w:rsidRPr="003511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704" w14:textId="77777777" w:rsidR="000D4ECA" w:rsidRPr="003511B3" w:rsidRDefault="000D4ECA" w:rsidP="000D4ECA">
            <w:pPr>
              <w:spacing w:after="60"/>
              <w:jc w:val="center"/>
              <w:rPr>
                <w:rFonts w:cs="Tahoma"/>
                <w:szCs w:val="18"/>
              </w:rPr>
            </w:pPr>
            <w:r w:rsidRPr="003511B3">
              <w:rPr>
                <w:rFonts w:cs="Tahoma"/>
                <w:szCs w:val="18"/>
              </w:rPr>
              <w:t>5</w:t>
            </w:r>
          </w:p>
        </w:tc>
      </w:tr>
      <w:tr w:rsidR="000D4ECA" w:rsidRPr="003511B3" w14:paraId="56F6870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706" w14:textId="77777777" w:rsidR="000D4ECA" w:rsidRPr="003511B3" w:rsidRDefault="000D4ECA" w:rsidP="000D4ECA">
            <w:pPr>
              <w:spacing w:after="60"/>
              <w:jc w:val="center"/>
              <w:rPr>
                <w:rFonts w:cs="Tahoma"/>
                <w:szCs w:val="18"/>
              </w:rPr>
            </w:pPr>
            <w:r w:rsidRPr="003511B3">
              <w:rPr>
                <w:rFonts w:cs="Tahoma"/>
                <w:szCs w:val="18"/>
              </w:rPr>
              <w:t>100</w:t>
            </w:r>
            <w:r w:rsidR="004D0F5B">
              <w:rPr>
                <w:rFonts w:cs="Tahoma"/>
                <w:szCs w:val="18"/>
              </w:rPr>
              <w:t>.</w:t>
            </w:r>
            <w:r w:rsidRPr="003511B3">
              <w:rPr>
                <w:rFonts w:cs="Tahoma"/>
                <w:szCs w:val="18"/>
              </w:rPr>
              <w:t>000 – 299</w:t>
            </w:r>
            <w:r w:rsidR="004D0F5B">
              <w:rPr>
                <w:rFonts w:cs="Tahoma"/>
                <w:szCs w:val="18"/>
              </w:rPr>
              <w:t>.</w:t>
            </w:r>
            <w:r w:rsidRPr="003511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707" w14:textId="77777777" w:rsidR="000D4ECA" w:rsidRPr="003511B3" w:rsidRDefault="000D4ECA" w:rsidP="000D4ECA">
            <w:pPr>
              <w:spacing w:after="60"/>
              <w:jc w:val="center"/>
              <w:rPr>
                <w:rFonts w:cs="Tahoma"/>
                <w:szCs w:val="18"/>
              </w:rPr>
            </w:pPr>
            <w:r w:rsidRPr="003511B3">
              <w:rPr>
                <w:rFonts w:cs="Tahoma"/>
                <w:szCs w:val="18"/>
              </w:rPr>
              <w:t>7</w:t>
            </w:r>
          </w:p>
        </w:tc>
      </w:tr>
      <w:tr w:rsidR="000D4ECA" w:rsidRPr="003511B3" w14:paraId="56F6870B"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709" w14:textId="77777777" w:rsidR="000D4ECA" w:rsidRPr="003511B3" w:rsidRDefault="000D4ECA" w:rsidP="000D4ECA">
            <w:pPr>
              <w:spacing w:after="60"/>
              <w:jc w:val="center"/>
              <w:rPr>
                <w:rFonts w:cs="Tahoma"/>
                <w:szCs w:val="18"/>
              </w:rPr>
            </w:pPr>
            <w:r w:rsidRPr="003511B3">
              <w:rPr>
                <w:rFonts w:cs="Tahoma"/>
                <w:szCs w:val="18"/>
              </w:rPr>
              <w:t>300</w:t>
            </w:r>
            <w:r w:rsidR="004D0F5B">
              <w:rPr>
                <w:rFonts w:cs="Tahoma"/>
                <w:szCs w:val="18"/>
              </w:rPr>
              <w:t>.</w:t>
            </w:r>
            <w:r w:rsidRPr="003511B3">
              <w:rPr>
                <w:rFonts w:cs="Tahoma"/>
                <w:szCs w:val="18"/>
              </w:rPr>
              <w:t>000 – 599</w:t>
            </w:r>
            <w:r w:rsidR="004D0F5B">
              <w:rPr>
                <w:rFonts w:cs="Tahoma"/>
                <w:szCs w:val="18"/>
              </w:rPr>
              <w:t>.</w:t>
            </w:r>
            <w:r w:rsidRPr="003511B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70A" w14:textId="77777777" w:rsidR="000D4ECA" w:rsidRPr="003511B3" w:rsidRDefault="000D4ECA" w:rsidP="000D4ECA">
            <w:pPr>
              <w:spacing w:after="60"/>
              <w:jc w:val="center"/>
              <w:rPr>
                <w:rFonts w:cs="Tahoma"/>
                <w:szCs w:val="18"/>
              </w:rPr>
            </w:pPr>
            <w:r w:rsidRPr="003511B3">
              <w:rPr>
                <w:rFonts w:cs="Tahoma"/>
                <w:szCs w:val="18"/>
              </w:rPr>
              <w:t>10</w:t>
            </w:r>
          </w:p>
        </w:tc>
      </w:tr>
      <w:tr w:rsidR="000D4ECA" w:rsidRPr="003511B3" w14:paraId="56F6870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70C" w14:textId="77777777" w:rsidR="000D4ECA" w:rsidRPr="003511B3" w:rsidRDefault="000D4ECA" w:rsidP="000D4ECA">
            <w:pPr>
              <w:spacing w:after="60"/>
              <w:jc w:val="center"/>
              <w:rPr>
                <w:rFonts w:cs="Tahoma"/>
                <w:szCs w:val="18"/>
              </w:rPr>
            </w:pPr>
            <w:r w:rsidRPr="003511B3">
              <w:rPr>
                <w:rFonts w:cs="Tahoma"/>
                <w:szCs w:val="18"/>
              </w:rPr>
              <w:t>600</w:t>
            </w:r>
            <w:r w:rsidR="004D0F5B">
              <w:rPr>
                <w:rFonts w:cs="Tahoma"/>
                <w:szCs w:val="18"/>
              </w:rPr>
              <w:t>.</w:t>
            </w:r>
            <w:r w:rsidRPr="003511B3">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F6870D" w14:textId="77777777" w:rsidR="000D4ECA" w:rsidRPr="003511B3" w:rsidRDefault="000D4ECA" w:rsidP="000D4ECA">
            <w:pPr>
              <w:spacing w:after="60"/>
              <w:jc w:val="center"/>
              <w:rPr>
                <w:rFonts w:cs="Tahoma"/>
                <w:szCs w:val="18"/>
              </w:rPr>
            </w:pPr>
            <w:r w:rsidRPr="003511B3">
              <w:rPr>
                <w:rFonts w:cs="Tahoma"/>
                <w:szCs w:val="18"/>
              </w:rPr>
              <w:t>12</w:t>
            </w:r>
          </w:p>
        </w:tc>
      </w:tr>
    </w:tbl>
    <w:p w14:paraId="56F6870F" w14:textId="77777777" w:rsidR="001C1727" w:rsidRPr="003511B3" w:rsidRDefault="001C1727">
      <w:pPr>
        <w:rPr>
          <w:rFonts w:cs="Tahoma"/>
        </w:rPr>
      </w:pPr>
    </w:p>
    <w:p w14:paraId="56F68710" w14:textId="77777777" w:rsidR="000D4ECA" w:rsidRPr="003511B3" w:rsidRDefault="000D4ECA" w:rsidP="000D4ECA">
      <w:pPr>
        <w:spacing w:after="60"/>
        <w:rPr>
          <w:rFonts w:cs="Tahoma"/>
        </w:rPr>
      </w:pPr>
      <w:r w:rsidRPr="003511B3">
        <w:rPr>
          <w:rFonts w:cs="Tahoma"/>
          <w:szCs w:val="20"/>
        </w:rPr>
        <w:t>Esempi</w:t>
      </w:r>
    </w:p>
    <w:p w14:paraId="56F68711" w14:textId="77777777" w:rsidR="000D4ECA" w:rsidRPr="003511B3" w:rsidRDefault="000D4ECA" w:rsidP="000D4ECA">
      <w:pPr>
        <w:spacing w:after="60"/>
        <w:rPr>
          <w:rFonts w:cs="Tahoma"/>
        </w:rPr>
      </w:pPr>
      <w:r w:rsidRPr="003511B3">
        <w:rPr>
          <w:rFonts w:cs="Tahoma"/>
          <w:szCs w:val="20"/>
        </w:rPr>
        <w:t>Contratto Open Value con:</w:t>
      </w:r>
    </w:p>
    <w:p w14:paraId="56F68712" w14:textId="77777777" w:rsidR="000D4ECA" w:rsidRPr="003511B3" w:rsidRDefault="000D4ECA" w:rsidP="000D4ECA">
      <w:pPr>
        <w:spacing w:after="60"/>
        <w:rPr>
          <w:rFonts w:cs="Tahoma"/>
        </w:rPr>
      </w:pPr>
      <w:r w:rsidRPr="003511B3">
        <w:rPr>
          <w:rFonts w:cs="Tahoma"/>
          <w:szCs w:val="20"/>
        </w:rPr>
        <w:t>150 Office Professional Plus L&amp;SA</w:t>
      </w:r>
    </w:p>
    <w:p w14:paraId="56F68713" w14:textId="77777777" w:rsidR="000D4ECA" w:rsidRPr="003511B3" w:rsidRDefault="000D4ECA" w:rsidP="000D4ECA">
      <w:pPr>
        <w:spacing w:after="60"/>
        <w:rPr>
          <w:rFonts w:cs="Tahoma"/>
        </w:rPr>
      </w:pPr>
      <w:r w:rsidRPr="003511B3">
        <w:rPr>
          <w:rFonts w:cs="Tahoma"/>
          <w:szCs w:val="20"/>
          <w:u w:val="single"/>
        </w:rPr>
        <w:t>+50 SA per Visio Standard</w:t>
      </w:r>
      <w:r w:rsidRPr="003511B3">
        <w:rPr>
          <w:rFonts w:cs="Tahoma"/>
          <w:szCs w:val="20"/>
          <w:u w:val="single"/>
        </w:rPr>
        <w:tab/>
      </w:r>
      <w:r w:rsidRPr="003511B3">
        <w:rPr>
          <w:rFonts w:cs="Tahoma"/>
          <w:szCs w:val="20"/>
          <w:u w:val="single"/>
        </w:rPr>
        <w:tab/>
      </w:r>
      <w:r w:rsidRPr="003511B3">
        <w:rPr>
          <w:rFonts w:cs="Tahoma"/>
          <w:szCs w:val="20"/>
          <w:u w:val="single"/>
        </w:rPr>
        <w:tab/>
      </w:r>
    </w:p>
    <w:p w14:paraId="56F68714" w14:textId="77777777" w:rsidR="000D4ECA" w:rsidRPr="003511B3" w:rsidRDefault="000D4ECA" w:rsidP="000D4ECA">
      <w:pPr>
        <w:spacing w:after="60"/>
        <w:rPr>
          <w:rFonts w:cs="Tahoma"/>
        </w:rPr>
      </w:pPr>
      <w:r w:rsidRPr="003511B3">
        <w:rPr>
          <w:rFonts w:cs="Tahoma"/>
          <w:szCs w:val="20"/>
        </w:rPr>
        <w:t>200 Punti di Licenze per Applicazioni Office e/o Server = 1 giorno</w:t>
      </w:r>
    </w:p>
    <w:p w14:paraId="56F68715" w14:textId="77777777" w:rsidR="000D4ECA" w:rsidRPr="003511B3" w:rsidRDefault="000D4ECA" w:rsidP="00077CE5">
      <w:pPr>
        <w:rPr>
          <w:rFonts w:cs="Tahoma"/>
        </w:rPr>
      </w:pPr>
    </w:p>
    <w:p w14:paraId="56F68716" w14:textId="77777777" w:rsidR="000D4ECA" w:rsidRPr="003511B3" w:rsidRDefault="000D4ECA" w:rsidP="000D4ECA">
      <w:pPr>
        <w:spacing w:after="60"/>
        <w:rPr>
          <w:rFonts w:cs="Tahoma"/>
        </w:rPr>
      </w:pPr>
      <w:r w:rsidRPr="003511B3">
        <w:rPr>
          <w:rFonts w:cs="Tahoma"/>
          <w:szCs w:val="20"/>
        </w:rPr>
        <w:t>Iscrizione Select o Select Plus SAM con:</w:t>
      </w:r>
    </w:p>
    <w:p w14:paraId="56F68717" w14:textId="77777777" w:rsidR="000D4ECA" w:rsidRPr="00A32A38" w:rsidRDefault="000D4ECA" w:rsidP="000D4ECA">
      <w:pPr>
        <w:spacing w:after="60"/>
        <w:rPr>
          <w:rFonts w:cs="Tahoma"/>
          <w:lang w:val="fr-FR"/>
        </w:rPr>
      </w:pPr>
      <w:r w:rsidRPr="00A32A38">
        <w:rPr>
          <w:rFonts w:cs="Tahoma"/>
          <w:szCs w:val="20"/>
          <w:lang w:val="fr-FR"/>
        </w:rPr>
        <w:t>SA per 3.500 Enterprise CAL Suite</w:t>
      </w:r>
    </w:p>
    <w:p w14:paraId="56F68718" w14:textId="77777777" w:rsidR="000D4ECA" w:rsidRPr="00A32A38" w:rsidRDefault="000D4ECA" w:rsidP="000D4ECA">
      <w:pPr>
        <w:spacing w:after="60"/>
        <w:rPr>
          <w:rFonts w:cs="Tahoma"/>
          <w:lang w:val="fr-FR"/>
        </w:rPr>
      </w:pPr>
      <w:r w:rsidRPr="00A32A38">
        <w:rPr>
          <w:rFonts w:cs="Tahoma"/>
          <w:szCs w:val="20"/>
          <w:u w:val="single"/>
          <w:lang w:val="fr-FR"/>
        </w:rPr>
        <w:t>x 2 punti ciascuna</w:t>
      </w:r>
      <w:r w:rsidRPr="00A32A38">
        <w:rPr>
          <w:rFonts w:cs="Tahoma"/>
          <w:szCs w:val="20"/>
          <w:u w:val="single"/>
          <w:lang w:val="fr-FR"/>
        </w:rPr>
        <w:tab/>
      </w:r>
      <w:r w:rsidRPr="00A32A38">
        <w:rPr>
          <w:rFonts w:cs="Tahoma"/>
          <w:szCs w:val="20"/>
          <w:u w:val="single"/>
          <w:lang w:val="fr-FR"/>
        </w:rPr>
        <w:tab/>
      </w:r>
      <w:r w:rsidRPr="00A32A38">
        <w:rPr>
          <w:rFonts w:cs="Tahoma"/>
          <w:szCs w:val="20"/>
          <w:u w:val="single"/>
          <w:lang w:val="fr-FR"/>
        </w:rPr>
        <w:tab/>
      </w:r>
      <w:r w:rsidRPr="00A32A38">
        <w:rPr>
          <w:rFonts w:cs="Tahoma"/>
          <w:szCs w:val="20"/>
          <w:u w:val="single"/>
          <w:lang w:val="fr-FR"/>
        </w:rPr>
        <w:tab/>
      </w:r>
      <w:r w:rsidRPr="00A32A38">
        <w:rPr>
          <w:rFonts w:cs="Tahoma"/>
          <w:szCs w:val="20"/>
          <w:lang w:val="fr-FR"/>
        </w:rPr>
        <w:t xml:space="preserve"> </w:t>
      </w:r>
    </w:p>
    <w:p w14:paraId="56F68719" w14:textId="77777777" w:rsidR="000D4ECA" w:rsidRPr="003511B3" w:rsidRDefault="000D4ECA" w:rsidP="000D4ECA">
      <w:pPr>
        <w:spacing w:after="60"/>
        <w:rPr>
          <w:rFonts w:cs="Tahoma"/>
        </w:rPr>
      </w:pPr>
      <w:r w:rsidRPr="003511B3">
        <w:rPr>
          <w:rFonts w:cs="Tahoma"/>
          <w:szCs w:val="20"/>
        </w:rPr>
        <w:t xml:space="preserve">7.000 punti per CAL = 3 giorni </w:t>
      </w:r>
    </w:p>
    <w:p w14:paraId="56F6871A" w14:textId="77777777" w:rsidR="000D4ECA" w:rsidRPr="003511B3" w:rsidRDefault="000D4ECA" w:rsidP="00077CE5">
      <w:pPr>
        <w:rPr>
          <w:rFonts w:cs="Tahoma"/>
        </w:rPr>
      </w:pPr>
    </w:p>
    <w:p w14:paraId="56F6871B" w14:textId="77777777" w:rsidR="000D4ECA" w:rsidRPr="003511B3" w:rsidRDefault="000D4ECA" w:rsidP="000D4ECA">
      <w:pPr>
        <w:spacing w:after="60"/>
        <w:rPr>
          <w:rFonts w:cs="Tahoma"/>
        </w:rPr>
      </w:pPr>
      <w:r w:rsidRPr="003511B3">
        <w:rPr>
          <w:rFonts w:cs="Tahoma"/>
          <w:szCs w:val="20"/>
        </w:rPr>
        <w:t>Iscrizione EA con:</w:t>
      </w:r>
    </w:p>
    <w:p w14:paraId="56F6871C" w14:textId="77777777" w:rsidR="000D4ECA" w:rsidRPr="003511B3" w:rsidRDefault="000D4ECA" w:rsidP="000D4ECA">
      <w:pPr>
        <w:spacing w:after="60"/>
        <w:rPr>
          <w:rFonts w:cs="Tahoma"/>
        </w:rPr>
      </w:pPr>
      <w:r w:rsidRPr="003511B3">
        <w:rPr>
          <w:rFonts w:cs="Tahoma"/>
          <w:szCs w:val="20"/>
        </w:rPr>
        <w:t>3.500 Enterprise Desktop</w:t>
      </w:r>
    </w:p>
    <w:p w14:paraId="56F6871D" w14:textId="77777777" w:rsidR="000D4ECA" w:rsidRPr="003511B3" w:rsidRDefault="000D4ECA" w:rsidP="002C1048">
      <w:pPr>
        <w:numPr>
          <w:ilvl w:val="0"/>
          <w:numId w:val="88"/>
        </w:numPr>
        <w:tabs>
          <w:tab w:val="left" w:pos="720"/>
        </w:tabs>
        <w:spacing w:after="60" w:line="276" w:lineRule="auto"/>
        <w:rPr>
          <w:rFonts w:cs="Tahoma"/>
        </w:rPr>
      </w:pPr>
      <w:r w:rsidRPr="003511B3">
        <w:rPr>
          <w:rFonts w:cs="Tahoma"/>
          <w:szCs w:val="20"/>
        </w:rPr>
        <w:t xml:space="preserve">3.500 Office Professional </w:t>
      </w:r>
      <w:r w:rsidRPr="003511B3">
        <w:rPr>
          <w:rFonts w:cs="Tahoma"/>
          <w:color w:val="000000"/>
          <w:szCs w:val="20"/>
        </w:rPr>
        <w:t>Plus</w:t>
      </w:r>
    </w:p>
    <w:p w14:paraId="56F6871E" w14:textId="77777777" w:rsidR="000D4ECA" w:rsidRPr="003511B3" w:rsidRDefault="000D4ECA" w:rsidP="002C1048">
      <w:pPr>
        <w:numPr>
          <w:ilvl w:val="0"/>
          <w:numId w:val="88"/>
        </w:numPr>
        <w:spacing w:after="60" w:line="276" w:lineRule="auto"/>
        <w:rPr>
          <w:rFonts w:cs="Tahoma"/>
        </w:rPr>
      </w:pPr>
      <w:r w:rsidRPr="003511B3">
        <w:rPr>
          <w:rFonts w:cs="Tahoma"/>
          <w:color w:val="000000"/>
          <w:szCs w:val="20"/>
        </w:rPr>
        <w:t>3.500 Enterprise CAL Suite</w:t>
      </w:r>
    </w:p>
    <w:p w14:paraId="56F6871F" w14:textId="77777777" w:rsidR="000D4ECA" w:rsidRPr="003511B3" w:rsidRDefault="000D4ECA" w:rsidP="000D4ECA">
      <w:pPr>
        <w:spacing w:after="60"/>
        <w:rPr>
          <w:rFonts w:cs="Tahoma"/>
        </w:rPr>
      </w:pPr>
      <w:r w:rsidRPr="003511B3">
        <w:rPr>
          <w:rFonts w:cs="Tahoma"/>
          <w:szCs w:val="20"/>
        </w:rPr>
        <w:t>+50 Windows Server Enterprise Edition (x 50 punti ciascuna = 2.500 punti)</w:t>
      </w:r>
    </w:p>
    <w:p w14:paraId="56F68720" w14:textId="77777777" w:rsidR="000D4ECA" w:rsidRPr="003511B3" w:rsidRDefault="000D4ECA" w:rsidP="000D4ECA">
      <w:pPr>
        <w:spacing w:after="60"/>
        <w:rPr>
          <w:rFonts w:cs="Tahoma"/>
        </w:rPr>
      </w:pPr>
      <w:r w:rsidRPr="003511B3">
        <w:rPr>
          <w:rFonts w:cs="Tahoma"/>
          <w:szCs w:val="20"/>
          <w:u w:val="single"/>
        </w:rPr>
        <w:t>+600 SA per Visio Standard</w:t>
      </w:r>
      <w:r w:rsidRPr="003511B3">
        <w:rPr>
          <w:rFonts w:cs="Tahoma"/>
          <w:szCs w:val="20"/>
          <w:u w:val="single"/>
        </w:rPr>
        <w:tab/>
      </w:r>
      <w:r w:rsidRPr="003511B3">
        <w:rPr>
          <w:rFonts w:cs="Tahoma"/>
          <w:szCs w:val="20"/>
          <w:u w:val="single"/>
        </w:rPr>
        <w:tab/>
      </w:r>
      <w:r w:rsidRPr="003511B3">
        <w:rPr>
          <w:rFonts w:cs="Tahoma"/>
          <w:szCs w:val="20"/>
          <w:u w:val="single"/>
        </w:rPr>
        <w:tab/>
        <w:t xml:space="preserve"> </w:t>
      </w:r>
    </w:p>
    <w:p w14:paraId="56F68721" w14:textId="77777777" w:rsidR="008E2DB6" w:rsidRDefault="008E2DB6" w:rsidP="000D4ECA">
      <w:pPr>
        <w:spacing w:after="60"/>
        <w:rPr>
          <w:rFonts w:cs="Tahoma"/>
          <w:szCs w:val="20"/>
        </w:rPr>
      </w:pPr>
    </w:p>
    <w:p w14:paraId="56F68722" w14:textId="77777777" w:rsidR="008E2DB6" w:rsidRDefault="008E2DB6" w:rsidP="000D4ECA">
      <w:pPr>
        <w:spacing w:after="60"/>
        <w:rPr>
          <w:rFonts w:cs="Tahoma"/>
          <w:szCs w:val="20"/>
        </w:rPr>
      </w:pPr>
    </w:p>
    <w:p w14:paraId="56F68723" w14:textId="77777777" w:rsidR="000D4ECA" w:rsidRPr="003511B3" w:rsidRDefault="000D4ECA" w:rsidP="000D4ECA">
      <w:pPr>
        <w:spacing w:after="60"/>
        <w:rPr>
          <w:rFonts w:cs="Tahoma"/>
        </w:rPr>
      </w:pPr>
      <w:r w:rsidRPr="003511B3">
        <w:rPr>
          <w:rFonts w:cs="Tahoma"/>
          <w:szCs w:val="20"/>
        </w:rPr>
        <w:t xml:space="preserve">6.600 Punti per Licenze per Applicazioni Office e/o Server Coperte = 10 giorni </w:t>
      </w:r>
    </w:p>
    <w:p w14:paraId="56F68724" w14:textId="77777777" w:rsidR="000D4ECA" w:rsidRPr="003511B3" w:rsidRDefault="000D4ECA" w:rsidP="000D4ECA">
      <w:pPr>
        <w:spacing w:after="60"/>
        <w:rPr>
          <w:rFonts w:cs="Tahoma"/>
        </w:rPr>
      </w:pPr>
      <w:r w:rsidRPr="003511B3">
        <w:rPr>
          <w:rFonts w:cs="Tahoma"/>
          <w:szCs w:val="20"/>
        </w:rPr>
        <w:t>7.000 punti per CAL Suite Coperte= 3 giorni</w:t>
      </w:r>
    </w:p>
    <w:p w14:paraId="56F68725" w14:textId="77777777" w:rsidR="000D4ECA" w:rsidRPr="003511B3" w:rsidRDefault="000D4ECA" w:rsidP="002C1048">
      <w:pPr>
        <w:numPr>
          <w:ilvl w:val="0"/>
          <w:numId w:val="89"/>
        </w:numPr>
        <w:spacing w:after="60"/>
        <w:ind w:left="720"/>
        <w:rPr>
          <w:rFonts w:cs="Tahoma"/>
        </w:rPr>
      </w:pPr>
      <w:r w:rsidRPr="003511B3">
        <w:rPr>
          <w:rFonts w:cs="Tahoma"/>
          <w:szCs w:val="20"/>
        </w:rPr>
        <w:t>Totale 13 Giorni Planning Services</w:t>
      </w:r>
    </w:p>
    <w:p w14:paraId="56F68726" w14:textId="77777777" w:rsidR="000D4ECA" w:rsidRPr="003511B3" w:rsidRDefault="000D4ECA" w:rsidP="000D4ECA">
      <w:pPr>
        <w:spacing w:after="60"/>
        <w:rPr>
          <w:rFonts w:cs="Tahoma"/>
        </w:rPr>
      </w:pPr>
      <w:r w:rsidRPr="003511B3">
        <w:rPr>
          <w:rFonts w:cs="Tahoma"/>
          <w:szCs w:val="20"/>
        </w:rPr>
        <w:t>Iscrizione ECI con:</w:t>
      </w:r>
    </w:p>
    <w:p w14:paraId="56F68727" w14:textId="77777777" w:rsidR="00316AE2" w:rsidRPr="003511B3" w:rsidRDefault="00316AE2" w:rsidP="00316AE2">
      <w:pPr>
        <w:spacing w:after="60"/>
        <w:rPr>
          <w:rFonts w:cs="Tahoma"/>
        </w:rPr>
      </w:pPr>
      <w:r w:rsidRPr="003511B3">
        <w:rPr>
          <w:rFonts w:cs="Tahoma"/>
          <w:szCs w:val="20"/>
        </w:rPr>
        <w:t xml:space="preserve">100 ECI Datacenter </w:t>
      </w:r>
    </w:p>
    <w:p w14:paraId="56F68728" w14:textId="77777777" w:rsidR="00316AE2" w:rsidRPr="003511B3" w:rsidRDefault="00316AE2" w:rsidP="002C1048">
      <w:pPr>
        <w:numPr>
          <w:ilvl w:val="0"/>
          <w:numId w:val="89"/>
        </w:numPr>
        <w:spacing w:after="60"/>
        <w:ind w:left="720"/>
        <w:rPr>
          <w:rFonts w:cs="Tahoma"/>
        </w:rPr>
      </w:pPr>
      <w:r w:rsidRPr="003511B3">
        <w:rPr>
          <w:rFonts w:cs="Tahoma"/>
          <w:szCs w:val="20"/>
        </w:rPr>
        <w:t>100 Windows Server Datacenter Edition (x 75 punti ciascuna x 2 punti moltiplicatori = 15.000 punti)</w:t>
      </w:r>
    </w:p>
    <w:p w14:paraId="56F68729" w14:textId="77777777" w:rsidR="00316AE2" w:rsidRPr="008544B7" w:rsidRDefault="00316AE2" w:rsidP="002C1048">
      <w:pPr>
        <w:numPr>
          <w:ilvl w:val="0"/>
          <w:numId w:val="89"/>
        </w:numPr>
        <w:spacing w:after="60"/>
        <w:ind w:left="720"/>
        <w:rPr>
          <w:rFonts w:cs="Tahoma"/>
          <w:lang w:val="pt-BR"/>
        </w:rPr>
      </w:pPr>
      <w:r w:rsidRPr="008544B7">
        <w:rPr>
          <w:rFonts w:cs="Tahoma"/>
          <w:szCs w:val="20"/>
          <w:u w:val="single"/>
          <w:lang w:val="pt-BR"/>
        </w:rPr>
        <w:t>100 System Center 2012 Datacenter Edition (x 75 punti ciascuna x 2 punti moltiplicatori = 15.000 punti)</w:t>
      </w:r>
    </w:p>
    <w:p w14:paraId="56F6872A" w14:textId="77777777" w:rsidR="000D4ECA" w:rsidRPr="008544B7" w:rsidRDefault="00316AE2" w:rsidP="00697E59">
      <w:pPr>
        <w:spacing w:after="60"/>
        <w:ind w:firstLine="360"/>
        <w:rPr>
          <w:rFonts w:cs="Tahoma"/>
          <w:lang w:val="pt-BR"/>
        </w:rPr>
      </w:pPr>
      <w:r w:rsidRPr="008544B7">
        <w:rPr>
          <w:rFonts w:cs="Tahoma"/>
          <w:szCs w:val="20"/>
          <w:lang w:val="pt-BR"/>
        </w:rPr>
        <w:t>30.000 Punti per Licenze per Applicazioni Office e/o Server Coperte = 15 giorni</w:t>
      </w:r>
    </w:p>
    <w:p w14:paraId="56F6872B" w14:textId="77777777" w:rsidR="00697E59" w:rsidRPr="008544B7" w:rsidRDefault="00697E59" w:rsidP="00077CE5">
      <w:pPr>
        <w:ind w:firstLine="360"/>
        <w:rPr>
          <w:rFonts w:cs="Tahoma"/>
          <w:lang w:val="pt-BR"/>
        </w:rPr>
      </w:pPr>
    </w:p>
    <w:p w14:paraId="56F6872C" w14:textId="77777777" w:rsidR="00023FE7" w:rsidRPr="008544B7" w:rsidRDefault="00023FE7" w:rsidP="00F528E5">
      <w:pPr>
        <w:pStyle w:val="AppendixBodyText"/>
        <w:spacing w:after="0"/>
        <w:rPr>
          <w:rFonts w:ascii="Tahoma" w:hAnsi="Tahoma" w:cs="Tahoma"/>
        </w:rPr>
      </w:pPr>
      <w:r w:rsidRPr="008544B7">
        <w:rPr>
          <w:rFonts w:ascii="Tahoma" w:hAnsi="Tahoma" w:cs="Tahoma"/>
          <w:sz w:val="18"/>
          <w:lang w:val="pt-BR"/>
        </w:rPr>
        <w:t>Le società possono inoltre incrementare il numero di Giorni Planning Services qualora soddisfino i seguenti criteri: (a)</w:t>
      </w:r>
      <w:r w:rsidR="008E2DB6" w:rsidRPr="008544B7">
        <w:rPr>
          <w:rFonts w:ascii="Tahoma" w:hAnsi="Tahoma" w:cs="Tahoma"/>
          <w:sz w:val="18"/>
          <w:lang w:val="pt-BR"/>
        </w:rPr>
        <w:t> </w:t>
      </w:r>
      <w:r w:rsidRPr="008544B7">
        <w:rPr>
          <w:rFonts w:ascii="Tahoma" w:hAnsi="Tahoma" w:cs="Tahoma"/>
          <w:sz w:val="18"/>
          <w:lang w:val="pt-BR"/>
        </w:rPr>
        <w:t>sono al momento idonee per il vantaggio Voucher Corsi, (b) hanno attivato il vantaggio Voucher Corsi e (c) hanno almeno 3 giorni di corsi non rivendicati del vantaggio Voucher Corsi disponibili per la conversione.</w:t>
      </w:r>
      <w:r w:rsidR="003511B3" w:rsidRPr="008544B7">
        <w:rPr>
          <w:rFonts w:ascii="Tahoma" w:hAnsi="Tahoma" w:cs="Tahoma"/>
          <w:sz w:val="18"/>
          <w:lang w:val="pt-BR"/>
        </w:rPr>
        <w:t xml:space="preserve"> </w:t>
      </w:r>
      <w:r w:rsidRPr="008544B7">
        <w:rPr>
          <w:rFonts w:ascii="Tahoma" w:hAnsi="Tahoma" w:cs="Tahoma"/>
          <w:sz w:val="18"/>
          <w:lang w:val="pt-BR"/>
        </w:rPr>
        <w:t xml:space="preserve">Le società idonee possono convertire i giorni non utilizzati di Voucher Corsi in Giorni Planning Services sulla base di 3 a 1 (tre Giorni Voucher Corsi = un Giorno Planning Services). </w:t>
      </w:r>
      <w:r w:rsidRPr="008544B7">
        <w:rPr>
          <w:rFonts w:ascii="Tahoma" w:hAnsi="Tahoma" w:cs="Tahoma"/>
          <w:bCs/>
          <w:sz w:val="18"/>
          <w:lang w:val="pt-BR"/>
        </w:rPr>
        <w:t xml:space="preserve">(NOTA: le società che desiderano utilizzare i loro giorni Voucher Corsi a favore dei Planning Services non dovranno creare Voucher Corsi con quei giorni). </w:t>
      </w:r>
      <w:r w:rsidRPr="003511B3">
        <w:rPr>
          <w:rFonts w:ascii="Tahoma" w:hAnsi="Tahoma" w:cs="Tahoma"/>
          <w:bCs/>
          <w:sz w:val="18"/>
        </w:rPr>
        <w:t xml:space="preserve">[A livello generale, i Giorni </w:t>
      </w:r>
      <w:r w:rsidRPr="003511B3">
        <w:rPr>
          <w:rFonts w:ascii="Tahoma" w:hAnsi="Tahoma" w:cs="Tahoma"/>
          <w:sz w:val="18"/>
        </w:rPr>
        <w:t>Planning</w:t>
      </w:r>
      <w:r w:rsidRPr="003511B3">
        <w:rPr>
          <w:rFonts w:ascii="Tahoma" w:hAnsi="Tahoma" w:cs="Tahoma"/>
          <w:bCs/>
          <w:sz w:val="18"/>
        </w:rPr>
        <w:t xml:space="preserve">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3511B3">
        <w:rPr>
          <w:rFonts w:ascii="Tahoma" w:hAnsi="Tahoma" w:cs="Tahoma"/>
          <w:bCs/>
          <w:sz w:val="18"/>
        </w:rPr>
        <w:t xml:space="preserve"> </w:t>
      </w:r>
      <w:r w:rsidRPr="003511B3">
        <w:rPr>
          <w:rFonts w:ascii="Tahoma" w:hAnsi="Tahoma" w:cs="Tahoma"/>
          <w:bCs/>
          <w:sz w:val="18"/>
        </w:rPr>
        <w:t>Tali giorni possono essere utilizzati per creare voucher per i servizi disponibili, ad esempio DDPS o SDPS.</w:t>
      </w:r>
      <w:r w:rsidR="003511B3">
        <w:rPr>
          <w:rFonts w:ascii="Tahoma" w:hAnsi="Tahoma" w:cs="Tahoma"/>
          <w:bCs/>
          <w:sz w:val="18"/>
        </w:rPr>
        <w:t xml:space="preserve"> </w:t>
      </w:r>
      <w:r w:rsidRPr="003511B3">
        <w:rPr>
          <w:rFonts w:ascii="Tahoma" w:hAnsi="Tahoma" w:cs="Tahoma"/>
          <w:bCs/>
          <w:sz w:val="18"/>
        </w:rPr>
        <w:t>*L</w:t>
      </w:r>
      <w:r w:rsidR="003511B3">
        <w:rPr>
          <w:rFonts w:ascii="Tahoma" w:hAnsi="Tahoma" w:cs="Tahoma"/>
          <w:bCs/>
          <w:sz w:val="18"/>
        </w:rPr>
        <w:t>’</w:t>
      </w:r>
      <w:r w:rsidRPr="003511B3">
        <w:rPr>
          <w:rFonts w:ascii="Tahoma" w:hAnsi="Tahoma" w:cs="Tahoma"/>
          <w:bCs/>
          <w:sz w:val="18"/>
        </w:rPr>
        <w:t>idoneità delle società a riconvertire i giorni in giorni Voucher Corsi è limitata sulla base del numero di giorni disponibili a livello di Giorni Planning Services.</w:t>
      </w:r>
      <w:r w:rsidR="003511B3">
        <w:rPr>
          <w:rFonts w:ascii="Tahoma" w:hAnsi="Tahoma" w:cs="Tahoma"/>
          <w:bCs/>
          <w:sz w:val="18"/>
        </w:rPr>
        <w:t xml:space="preserve"> </w:t>
      </w:r>
      <w:r w:rsidRPr="008544B7">
        <w:rPr>
          <w:rFonts w:ascii="Tahoma" w:hAnsi="Tahoma" w:cs="Tahoma"/>
          <w:bCs/>
          <w:sz w:val="18"/>
        </w:rPr>
        <w:t>Qualora una società desideri riconvertire 10 giorni, ma nel pool sono disponibili solo 8 Giorni Planning Services, potranno essere riconvertiti solo 8 giorni.</w:t>
      </w:r>
      <w:r w:rsidR="003511B3" w:rsidRPr="008544B7">
        <w:rPr>
          <w:rFonts w:ascii="Tahoma" w:hAnsi="Tahoma" w:cs="Tahoma"/>
          <w:bCs/>
          <w:sz w:val="18"/>
        </w:rPr>
        <w:t xml:space="preserve"> </w:t>
      </w:r>
    </w:p>
    <w:p w14:paraId="56F6872D" w14:textId="77777777" w:rsidR="00F528E5" w:rsidRPr="008544B7" w:rsidRDefault="00F528E5" w:rsidP="00F528E5">
      <w:pPr>
        <w:pStyle w:val="AppendixBodyText"/>
        <w:spacing w:after="0"/>
        <w:rPr>
          <w:rFonts w:ascii="Tahoma" w:hAnsi="Tahoma" w:cs="Tahoma"/>
          <w:sz w:val="18"/>
          <w:szCs w:val="18"/>
        </w:rPr>
      </w:pPr>
    </w:p>
    <w:p w14:paraId="56F6872E" w14:textId="77777777" w:rsidR="00023FE7" w:rsidRPr="008544B7" w:rsidRDefault="00023FE7" w:rsidP="00F528E5">
      <w:pPr>
        <w:pStyle w:val="AppendixBodyText"/>
        <w:spacing w:after="0"/>
        <w:rPr>
          <w:rFonts w:ascii="Tahoma" w:hAnsi="Tahoma" w:cs="Tahoma"/>
        </w:rPr>
      </w:pPr>
      <w:r w:rsidRPr="008544B7">
        <w:rPr>
          <w:rFonts w:ascii="Tahoma" w:hAnsi="Tahoma" w:cs="Tahoma"/>
          <w:bCs/>
          <w:sz w:val="18"/>
        </w:rPr>
        <w:t>Le società con contratti Volume Licensing idonei che non hanno soddisfatto la soglia minima per ricevere i Planning Services, ma che soddisfano o superano i criteri per la conversione dei giorni Voucher Corsi potranno convertire tali</w:t>
      </w:r>
      <w:r w:rsidR="00447D9B" w:rsidRPr="008544B7">
        <w:rPr>
          <w:rFonts w:ascii="Tahoma" w:hAnsi="Tahoma" w:cs="Tahoma"/>
          <w:bCs/>
          <w:sz w:val="18"/>
        </w:rPr>
        <w:t> </w:t>
      </w:r>
      <w:r w:rsidRPr="008544B7">
        <w:rPr>
          <w:rFonts w:ascii="Tahoma" w:hAnsi="Tahoma" w:cs="Tahoma"/>
          <w:bCs/>
          <w:sz w:val="18"/>
        </w:rPr>
        <w:t>giorni come illustrato sopra.</w:t>
      </w:r>
    </w:p>
    <w:p w14:paraId="56F6872F" w14:textId="77777777" w:rsidR="00023FE7" w:rsidRPr="008544B7" w:rsidRDefault="00023FE7" w:rsidP="00077CE5">
      <w:pPr>
        <w:pStyle w:val="AppendixBodyText"/>
        <w:spacing w:after="0"/>
        <w:rPr>
          <w:rFonts w:ascii="Tahoma" w:hAnsi="Tahoma" w:cs="Tahoma"/>
          <w:sz w:val="18"/>
          <w:szCs w:val="18"/>
        </w:rPr>
      </w:pPr>
    </w:p>
    <w:p w14:paraId="56F68730" w14:textId="77777777" w:rsidR="00023FE7" w:rsidRPr="008544B7" w:rsidRDefault="000D4ECA">
      <w:pPr>
        <w:pStyle w:val="AppendixBodyText"/>
        <w:rPr>
          <w:rFonts w:ascii="Tahoma" w:hAnsi="Tahoma" w:cs="Tahoma"/>
          <w:lang w:val="pt-BR"/>
        </w:rPr>
      </w:pPr>
      <w:r w:rsidRPr="008544B7">
        <w:rPr>
          <w:rFonts w:ascii="Tahoma" w:hAnsi="Tahoma" w:cs="Tahoma"/>
          <w:sz w:val="18"/>
          <w:lang w:val="pt-BR"/>
        </w:rPr>
        <w:t>I Planning Services potranno essere forniti alla società da Partner Microsoft qualificati o da Microsoft Consulting Services.</w:t>
      </w:r>
      <w:r w:rsidR="003511B3" w:rsidRPr="008544B7">
        <w:rPr>
          <w:rFonts w:ascii="Tahoma" w:hAnsi="Tahoma" w:cs="Tahoma"/>
          <w:sz w:val="18"/>
          <w:lang w:val="pt-BR"/>
        </w:rPr>
        <w:t xml:space="preserve"> </w:t>
      </w:r>
      <w:r w:rsidRPr="008544B7">
        <w:rPr>
          <w:rFonts w:ascii="Tahoma" w:hAnsi="Tahoma" w:cs="Tahoma"/>
          <w:sz w:val="18"/>
          <w:lang w:val="pt-BR"/>
        </w:rPr>
        <w:t>L</w:t>
      </w:r>
      <w:r w:rsidR="003511B3" w:rsidRPr="008544B7">
        <w:rPr>
          <w:rFonts w:ascii="Tahoma" w:hAnsi="Tahoma" w:cs="Tahoma"/>
          <w:sz w:val="18"/>
          <w:lang w:val="pt-BR"/>
        </w:rPr>
        <w:t>’</w:t>
      </w:r>
      <w:r w:rsidRPr="008544B7">
        <w:rPr>
          <w:rFonts w:ascii="Tahoma" w:hAnsi="Tahoma" w:cs="Tahoma"/>
          <w:sz w:val="18"/>
          <w:lang w:val="pt-BR"/>
        </w:rPr>
        <w:t>elenco dei Provider Qualificati è visibile al seguente indirizzo: http://directory.partners.extranet.microsoft.com/psbproviders</w:t>
      </w:r>
      <w:r w:rsidR="003511B3" w:rsidRPr="008544B7">
        <w:rPr>
          <w:rFonts w:ascii="Tahoma" w:hAnsi="Tahoma" w:cs="Tahoma"/>
          <w:sz w:val="18"/>
          <w:lang w:val="pt-BR"/>
        </w:rPr>
        <w:t xml:space="preserve"> </w:t>
      </w:r>
    </w:p>
    <w:p w14:paraId="56F68731" w14:textId="77777777" w:rsidR="00EC05F0" w:rsidRPr="008544B7" w:rsidRDefault="00EC05F0">
      <w:pPr>
        <w:rPr>
          <w:rFonts w:cs="Tahoma"/>
          <w:szCs w:val="18"/>
          <w:lang w:val="pt-BR"/>
        </w:rPr>
      </w:pPr>
    </w:p>
    <w:p w14:paraId="56F68732" w14:textId="77777777" w:rsidR="00023FE7" w:rsidRPr="008544B7" w:rsidRDefault="000D4ECA" w:rsidP="005A141F">
      <w:pPr>
        <w:pStyle w:val="AppendixBodyText"/>
        <w:spacing w:after="0"/>
        <w:rPr>
          <w:rFonts w:ascii="Tahoma" w:hAnsi="Tahoma" w:cs="Tahoma"/>
          <w:lang w:val="pt-BR"/>
        </w:rPr>
      </w:pPr>
      <w:r w:rsidRPr="008544B7">
        <w:rPr>
          <w:rFonts w:ascii="Tahoma" w:hAnsi="Tahoma" w:cs="Tahoma"/>
          <w:sz w:val="18"/>
          <w:lang w:val="pt-BR"/>
        </w:rPr>
        <w:t>Gli engagement Planning Services forniscono servizi di consulenza che coprono un ambito di lavoro predeterminato, il</w:t>
      </w:r>
      <w:r w:rsidR="008E2DB6" w:rsidRPr="008544B7">
        <w:rPr>
          <w:rFonts w:ascii="Tahoma" w:hAnsi="Tahoma" w:cs="Tahoma"/>
          <w:sz w:val="18"/>
          <w:lang w:val="pt-BR"/>
        </w:rPr>
        <w:t> </w:t>
      </w:r>
      <w:r w:rsidRPr="008544B7">
        <w:rPr>
          <w:rFonts w:ascii="Tahoma" w:hAnsi="Tahoma" w:cs="Tahoma"/>
          <w:sz w:val="18"/>
          <w:lang w:val="pt-BR"/>
        </w:rPr>
        <w:t>cui esito è un piano di distribuzione di alto livello; la distribuzione effettiva del software non può essere inclusa.</w:t>
      </w:r>
    </w:p>
    <w:p w14:paraId="56F68733" w14:textId="77777777" w:rsidR="00023FE7" w:rsidRPr="008544B7" w:rsidRDefault="00023FE7" w:rsidP="005A141F">
      <w:pPr>
        <w:pStyle w:val="AppendixBodyText"/>
        <w:spacing w:after="0"/>
        <w:rPr>
          <w:rFonts w:ascii="Tahoma" w:hAnsi="Tahoma" w:cs="Tahoma"/>
          <w:sz w:val="18"/>
          <w:szCs w:val="18"/>
          <w:lang w:val="pt-BR"/>
        </w:rPr>
      </w:pPr>
    </w:p>
    <w:p w14:paraId="56F68734" w14:textId="77777777" w:rsidR="00AC1997" w:rsidRPr="00A32A38" w:rsidRDefault="000D4ECA" w:rsidP="002F529F">
      <w:pPr>
        <w:pStyle w:val="AppendixBodyText"/>
        <w:numPr>
          <w:ilvl w:val="0"/>
          <w:numId w:val="1"/>
        </w:numPr>
        <w:tabs>
          <w:tab w:val="clear" w:pos="720"/>
          <w:tab w:val="num" w:pos="1440"/>
        </w:tabs>
        <w:ind w:left="1440"/>
        <w:rPr>
          <w:rFonts w:ascii="Tahoma" w:hAnsi="Tahoma" w:cs="Tahoma"/>
          <w:sz w:val="18"/>
          <w:szCs w:val="18"/>
          <w:lang w:val="fr-FR"/>
        </w:rPr>
      </w:pPr>
      <w:r w:rsidRPr="00A32A38">
        <w:rPr>
          <w:rFonts w:ascii="Tahoma" w:hAnsi="Tahoma" w:cs="Tahoma"/>
          <w:bCs/>
          <w:sz w:val="18"/>
          <w:szCs w:val="18"/>
          <w:lang w:val="fr-FR"/>
        </w:rPr>
        <w:t>I Planning Services non sono disponibili in tutte le lingue.</w:t>
      </w:r>
    </w:p>
    <w:p w14:paraId="56F68735" w14:textId="77777777" w:rsidR="00AC1997" w:rsidRPr="008544B7" w:rsidRDefault="000D4ECA" w:rsidP="002F529F">
      <w:pPr>
        <w:pStyle w:val="AppendixBodyText"/>
        <w:numPr>
          <w:ilvl w:val="0"/>
          <w:numId w:val="1"/>
        </w:numPr>
        <w:tabs>
          <w:tab w:val="clear" w:pos="720"/>
          <w:tab w:val="num" w:pos="1440"/>
        </w:tabs>
        <w:ind w:left="1440"/>
        <w:rPr>
          <w:rFonts w:ascii="Tahoma" w:hAnsi="Tahoma" w:cs="Tahoma"/>
          <w:sz w:val="18"/>
          <w:szCs w:val="18"/>
          <w:lang w:val="fr-FR"/>
        </w:rPr>
      </w:pPr>
      <w:r w:rsidRPr="008544B7">
        <w:rPr>
          <w:rFonts w:ascii="Tahoma" w:hAnsi="Tahoma" w:cs="Tahoma"/>
          <w:bCs/>
          <w:color w:val="000000"/>
          <w:sz w:val="18"/>
          <w:szCs w:val="18"/>
          <w:lang w:val="fr-FR"/>
        </w:rPr>
        <w:t>I voucher Planning Services possono essere riscattati solo dalla società idonea a ricevere il</w:t>
      </w:r>
      <w:r w:rsidR="008E2DB6" w:rsidRPr="008544B7">
        <w:rPr>
          <w:rFonts w:ascii="Tahoma" w:hAnsi="Tahoma" w:cs="Tahoma"/>
          <w:bCs/>
          <w:color w:val="000000"/>
          <w:sz w:val="18"/>
          <w:szCs w:val="18"/>
          <w:lang w:val="fr-FR"/>
        </w:rPr>
        <w:t> </w:t>
      </w:r>
      <w:r w:rsidRPr="008544B7">
        <w:rPr>
          <w:rFonts w:ascii="Tahoma" w:hAnsi="Tahoma" w:cs="Tahoma"/>
          <w:bCs/>
          <w:color w:val="000000"/>
          <w:sz w:val="18"/>
          <w:szCs w:val="18"/>
          <w:lang w:val="fr-FR"/>
        </w:rPr>
        <w:t>vantaggio.</w:t>
      </w:r>
    </w:p>
    <w:p w14:paraId="56F68736" w14:textId="77777777" w:rsidR="00AC1997" w:rsidRPr="00A32A38" w:rsidRDefault="000D4ECA" w:rsidP="002F529F">
      <w:pPr>
        <w:pStyle w:val="AppendixBodyText"/>
        <w:numPr>
          <w:ilvl w:val="0"/>
          <w:numId w:val="1"/>
        </w:numPr>
        <w:tabs>
          <w:tab w:val="clear" w:pos="720"/>
          <w:tab w:val="num" w:pos="1440"/>
        </w:tabs>
        <w:ind w:left="1440"/>
        <w:rPr>
          <w:rFonts w:ascii="Tahoma" w:hAnsi="Tahoma" w:cs="Tahoma"/>
          <w:sz w:val="18"/>
          <w:szCs w:val="18"/>
          <w:lang w:val="fr-FR"/>
        </w:rPr>
      </w:pPr>
      <w:r w:rsidRPr="00A32A38">
        <w:rPr>
          <w:rFonts w:ascii="Tahoma" w:hAnsi="Tahoma" w:cs="Tahoma"/>
          <w:bCs/>
          <w:color w:val="000000"/>
          <w:sz w:val="18"/>
          <w:szCs w:val="18"/>
          <w:lang w:val="fr-FR"/>
        </w:rPr>
        <w:t xml:space="preserve">I voucher Planning Services non potranno essere scambiati con contante, somme di denaro </w:t>
      </w:r>
      <w:r w:rsidR="008E2DB6" w:rsidRPr="00A32A38">
        <w:rPr>
          <w:rFonts w:ascii="Tahoma" w:hAnsi="Tahoma" w:cs="Tahoma"/>
          <w:bCs/>
          <w:color w:val="000000"/>
          <w:sz w:val="18"/>
          <w:szCs w:val="18"/>
          <w:lang w:val="fr-FR"/>
        </w:rPr>
        <w:br/>
      </w:r>
      <w:r w:rsidRPr="00A32A38">
        <w:rPr>
          <w:rFonts w:ascii="Tahoma" w:hAnsi="Tahoma" w:cs="Tahoma"/>
          <w:bCs/>
          <w:color w:val="000000"/>
          <w:sz w:val="18"/>
          <w:szCs w:val="18"/>
          <w:lang w:val="fr-FR"/>
        </w:rPr>
        <w:t>o altri corrispettivi.</w:t>
      </w:r>
    </w:p>
    <w:p w14:paraId="56F68737" w14:textId="77777777" w:rsidR="00AC1997" w:rsidRPr="00A32A38" w:rsidRDefault="00AC1997" w:rsidP="002F529F">
      <w:pPr>
        <w:pStyle w:val="AppendixBodyText"/>
        <w:numPr>
          <w:ilvl w:val="0"/>
          <w:numId w:val="1"/>
        </w:numPr>
        <w:tabs>
          <w:tab w:val="clear" w:pos="720"/>
          <w:tab w:val="num" w:pos="1440"/>
        </w:tabs>
        <w:ind w:left="1440"/>
        <w:rPr>
          <w:rFonts w:ascii="Tahoma" w:hAnsi="Tahoma" w:cs="Tahoma"/>
          <w:sz w:val="18"/>
          <w:szCs w:val="18"/>
          <w:lang w:val="fr-FR"/>
        </w:rPr>
      </w:pPr>
      <w:r w:rsidRPr="00A32A38">
        <w:rPr>
          <w:rFonts w:ascii="Tahoma" w:hAnsi="Tahoma" w:cs="Tahoma"/>
          <w:bCs/>
          <w:color w:val="000000"/>
          <w:sz w:val="18"/>
          <w:szCs w:val="18"/>
          <w:lang w:val="fr-FR"/>
        </w:rPr>
        <w:t>Le società interessate ad acquisire servizi aggiuntivi oltre a quelli coperti dall</w:t>
      </w:r>
      <w:r w:rsidR="003511B3" w:rsidRPr="00A32A38">
        <w:rPr>
          <w:rFonts w:ascii="Tahoma" w:hAnsi="Tahoma" w:cs="Tahoma"/>
          <w:bCs/>
          <w:color w:val="000000"/>
          <w:sz w:val="18"/>
          <w:szCs w:val="18"/>
          <w:lang w:val="fr-FR"/>
        </w:rPr>
        <w:t>’</w:t>
      </w:r>
      <w:r w:rsidRPr="00A32A38">
        <w:rPr>
          <w:rFonts w:ascii="Tahoma" w:hAnsi="Tahoma" w:cs="Tahoma"/>
          <w:color w:val="000000"/>
          <w:sz w:val="18"/>
          <w:szCs w:val="18"/>
          <w:lang w:val="fr-FR"/>
        </w:rPr>
        <w:t>ambito di lavoro per l</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engagement relativo al voucher assegnato (secondo quanto definito dal tipo di voucher e dal livello di servizio)</w:t>
      </w:r>
      <w:r w:rsidRPr="00A32A38">
        <w:rPr>
          <w:rFonts w:ascii="Tahoma" w:hAnsi="Tahoma" w:cs="Tahoma"/>
          <w:bCs/>
          <w:color w:val="000000"/>
          <w:sz w:val="18"/>
          <w:szCs w:val="18"/>
          <w:lang w:val="fr-FR"/>
        </w:rPr>
        <w:t xml:space="preserve"> potranno pagare il provider al di fuori di questo programma.</w:t>
      </w:r>
    </w:p>
    <w:p w14:paraId="56F68738" w14:textId="77777777" w:rsidR="00AC1997" w:rsidRPr="00A32A38" w:rsidRDefault="00AC1997" w:rsidP="002F529F">
      <w:pPr>
        <w:pStyle w:val="AppendixBodyText"/>
        <w:numPr>
          <w:ilvl w:val="0"/>
          <w:numId w:val="1"/>
        </w:numPr>
        <w:tabs>
          <w:tab w:val="clear" w:pos="720"/>
          <w:tab w:val="num" w:pos="1440"/>
        </w:tabs>
        <w:ind w:left="1440"/>
        <w:rPr>
          <w:rFonts w:ascii="Tahoma" w:hAnsi="Tahoma" w:cs="Tahoma"/>
          <w:sz w:val="18"/>
          <w:szCs w:val="18"/>
          <w:lang w:val="fr-FR"/>
        </w:rPr>
      </w:pPr>
      <w:r w:rsidRPr="00A32A38">
        <w:rPr>
          <w:rFonts w:ascii="Tahoma" w:hAnsi="Tahoma" w:cs="Tahoma"/>
          <w:color w:val="000000"/>
          <w:sz w:val="18"/>
          <w:szCs w:val="18"/>
          <w:lang w:val="fr-FR"/>
        </w:rPr>
        <w:t>La riduzione della copertura SA qualificante in seguito a resi o altre modifiche apportate alla fatturazione</w:t>
      </w:r>
      <w:r w:rsidRPr="00A32A38">
        <w:rPr>
          <w:rFonts w:ascii="Tahoma" w:hAnsi="Tahoma" w:cs="Tahoma"/>
          <w:bCs/>
          <w:color w:val="000000"/>
          <w:sz w:val="18"/>
          <w:szCs w:val="18"/>
          <w:lang w:val="fr-FR"/>
        </w:rPr>
        <w:t>,</w:t>
      </w:r>
      <w:r w:rsidRPr="00A32A38">
        <w:rPr>
          <w:rFonts w:ascii="Tahoma" w:hAnsi="Tahoma" w:cs="Tahoma"/>
          <w:color w:val="000000"/>
          <w:sz w:val="18"/>
          <w:szCs w:val="18"/>
          <w:lang w:val="fr-FR"/>
        </w:rPr>
        <w:t xml:space="preserve"> ove ammessa, </w:t>
      </w:r>
      <w:r w:rsidRPr="00A32A38">
        <w:rPr>
          <w:rFonts w:ascii="Tahoma" w:hAnsi="Tahoma" w:cs="Tahoma"/>
          <w:bCs/>
          <w:color w:val="000000"/>
          <w:sz w:val="18"/>
          <w:szCs w:val="18"/>
          <w:lang w:val="fr-FR"/>
        </w:rPr>
        <w:t>potrà</w:t>
      </w:r>
      <w:r w:rsidRPr="00A32A38">
        <w:rPr>
          <w:rFonts w:ascii="Tahoma" w:hAnsi="Tahoma" w:cs="Tahoma"/>
          <w:color w:val="000000"/>
          <w:sz w:val="18"/>
          <w:szCs w:val="18"/>
          <w:lang w:val="fr-FR"/>
        </w:rPr>
        <w:t xml:space="preserve"> diminuire i giorni di idoneità ai Planning Services della </w:t>
      </w:r>
      <w:r w:rsidRPr="00A32A38">
        <w:rPr>
          <w:rFonts w:ascii="Tahoma" w:hAnsi="Tahoma" w:cs="Tahoma"/>
          <w:bCs/>
          <w:color w:val="000000"/>
          <w:sz w:val="18"/>
          <w:szCs w:val="18"/>
          <w:lang w:val="fr-FR"/>
        </w:rPr>
        <w:t>società.</w:t>
      </w:r>
    </w:p>
    <w:p w14:paraId="56F68739" w14:textId="77777777" w:rsidR="00762183" w:rsidRPr="004E1A73" w:rsidRDefault="00AC1997" w:rsidP="002F529F">
      <w:pPr>
        <w:pStyle w:val="AppendixBodyText"/>
        <w:numPr>
          <w:ilvl w:val="0"/>
          <w:numId w:val="24"/>
        </w:numPr>
        <w:tabs>
          <w:tab w:val="num" w:pos="1440"/>
        </w:tabs>
        <w:ind w:left="1440"/>
        <w:rPr>
          <w:rFonts w:ascii="Tahoma" w:hAnsi="Tahoma" w:cs="Tahoma"/>
          <w:sz w:val="18"/>
          <w:szCs w:val="18"/>
        </w:rPr>
      </w:pPr>
      <w:r w:rsidRPr="00A32A38">
        <w:rPr>
          <w:rFonts w:ascii="Tahoma" w:hAnsi="Tahoma" w:cs="Tahoma"/>
          <w:bCs/>
          <w:color w:val="000000"/>
          <w:sz w:val="18"/>
          <w:szCs w:val="18"/>
          <w:lang w:val="fr-FR"/>
        </w:rPr>
        <w:t xml:space="preserve">I voucher sono validi solo con </w:t>
      </w:r>
      <w:r w:rsidRPr="00A32A38">
        <w:rPr>
          <w:rFonts w:ascii="Tahoma" w:hAnsi="Tahoma" w:cs="Tahoma"/>
          <w:color w:val="000000"/>
          <w:sz w:val="18"/>
          <w:szCs w:val="18"/>
          <w:lang w:val="fr-FR"/>
        </w:rPr>
        <w:t xml:space="preserve">Provider qualificati </w:t>
      </w:r>
      <w:r w:rsidRPr="00A32A38">
        <w:rPr>
          <w:rFonts w:ascii="Tahoma" w:hAnsi="Tahoma" w:cs="Tahoma"/>
          <w:bCs/>
          <w:color w:val="000000"/>
          <w:sz w:val="18"/>
          <w:szCs w:val="18"/>
          <w:lang w:val="fr-FR"/>
        </w:rPr>
        <w:t>per il tipo di servizio specifico per il quale il</w:t>
      </w:r>
      <w:r w:rsidR="004E1A73" w:rsidRPr="00A32A38">
        <w:rPr>
          <w:rFonts w:ascii="Tahoma" w:hAnsi="Tahoma" w:cs="Tahoma"/>
          <w:bCs/>
          <w:color w:val="000000"/>
          <w:sz w:val="18"/>
          <w:szCs w:val="18"/>
          <w:lang w:val="fr-FR"/>
        </w:rPr>
        <w:t> </w:t>
      </w:r>
      <w:r w:rsidRPr="00A32A38">
        <w:rPr>
          <w:rFonts w:ascii="Tahoma" w:hAnsi="Tahoma" w:cs="Tahoma"/>
          <w:bCs/>
          <w:color w:val="000000"/>
          <w:sz w:val="18"/>
          <w:szCs w:val="18"/>
          <w:lang w:val="fr-FR"/>
        </w:rPr>
        <w:t xml:space="preserve">voucher viene riscattato. </w:t>
      </w:r>
      <w:r w:rsidRPr="00A32A38">
        <w:rPr>
          <w:rFonts w:ascii="Tahoma" w:hAnsi="Tahoma" w:cs="Tahoma"/>
          <w:color w:val="000000"/>
          <w:sz w:val="18"/>
          <w:szCs w:val="18"/>
          <w:lang w:val="fr-FR"/>
        </w:rPr>
        <w:t>Il voucher può essere utilizzato con qualsiasi Provider Qualificato a</w:t>
      </w:r>
      <w:r w:rsidR="004E1A73" w:rsidRPr="00A32A38">
        <w:rPr>
          <w:rFonts w:ascii="Tahoma" w:hAnsi="Tahoma" w:cs="Tahoma"/>
          <w:bCs/>
          <w:color w:val="000000"/>
          <w:sz w:val="18"/>
          <w:szCs w:val="18"/>
          <w:lang w:val="fr-FR"/>
        </w:rPr>
        <w:t> </w:t>
      </w:r>
      <w:r w:rsidRPr="00A32A38">
        <w:rPr>
          <w:rFonts w:ascii="Tahoma" w:hAnsi="Tahoma" w:cs="Tahoma"/>
          <w:color w:val="000000"/>
          <w:sz w:val="18"/>
          <w:szCs w:val="18"/>
          <w:lang w:val="fr-FR"/>
        </w:rPr>
        <w:t>livello</w:t>
      </w:r>
      <w:r w:rsidR="008E2DB6" w:rsidRPr="00A32A38">
        <w:rPr>
          <w:rFonts w:ascii="Tahoma" w:hAnsi="Tahoma" w:cs="Tahoma"/>
          <w:color w:val="000000"/>
          <w:sz w:val="18"/>
          <w:szCs w:val="18"/>
          <w:lang w:val="fr-FR"/>
        </w:rPr>
        <w:t> </w:t>
      </w:r>
      <w:r w:rsidRPr="00A32A38">
        <w:rPr>
          <w:rFonts w:ascii="Tahoma" w:hAnsi="Tahoma" w:cs="Tahoma"/>
          <w:color w:val="000000"/>
          <w:sz w:val="18"/>
          <w:szCs w:val="18"/>
          <w:lang w:val="fr-FR"/>
        </w:rPr>
        <w:t>mondiale. </w:t>
      </w:r>
      <w:r w:rsidRPr="004E1A73">
        <w:rPr>
          <w:rFonts w:ascii="Tahoma" w:hAnsi="Tahoma" w:cs="Tahoma"/>
          <w:color w:val="000000"/>
          <w:sz w:val="18"/>
          <w:szCs w:val="18"/>
        </w:rPr>
        <w:t>La partecipazione potrebbe variare.</w:t>
      </w:r>
    </w:p>
    <w:p w14:paraId="56F6873A" w14:textId="77777777" w:rsidR="0083748D" w:rsidRPr="00A32A38" w:rsidRDefault="0083748D" w:rsidP="002F529F">
      <w:pPr>
        <w:pStyle w:val="AppendixBodyText"/>
        <w:numPr>
          <w:ilvl w:val="0"/>
          <w:numId w:val="1"/>
        </w:numPr>
        <w:tabs>
          <w:tab w:val="clear" w:pos="720"/>
          <w:tab w:val="num" w:pos="1440"/>
        </w:tabs>
        <w:ind w:left="1440"/>
        <w:rPr>
          <w:rFonts w:ascii="Tahoma" w:hAnsi="Tahoma" w:cs="Tahoma"/>
          <w:sz w:val="18"/>
          <w:szCs w:val="18"/>
          <w:lang w:val="fr-FR"/>
        </w:rPr>
      </w:pPr>
      <w:r w:rsidRPr="00A32A38">
        <w:rPr>
          <w:rFonts w:ascii="Tahoma" w:hAnsi="Tahoma" w:cs="Tahoma"/>
          <w:color w:val="000000"/>
          <w:sz w:val="18"/>
          <w:szCs w:val="18"/>
          <w:lang w:val="fr-FR"/>
        </w:rPr>
        <w:t>I voucher dovranno essere assegnati durante il periodo della copertura Software Assurance.</w:t>
      </w:r>
    </w:p>
    <w:p w14:paraId="56F6873B" w14:textId="77777777" w:rsidR="0083748D" w:rsidRPr="00A32A38" w:rsidRDefault="0083748D" w:rsidP="002F529F">
      <w:pPr>
        <w:pStyle w:val="AppendixBodyText"/>
        <w:numPr>
          <w:ilvl w:val="0"/>
          <w:numId w:val="1"/>
        </w:numPr>
        <w:tabs>
          <w:tab w:val="clear" w:pos="720"/>
          <w:tab w:val="num" w:pos="1440"/>
        </w:tabs>
        <w:ind w:left="1440"/>
        <w:rPr>
          <w:rFonts w:ascii="Tahoma" w:hAnsi="Tahoma" w:cs="Tahoma"/>
          <w:spacing w:val="-3"/>
          <w:sz w:val="18"/>
          <w:szCs w:val="18"/>
          <w:lang w:val="fr-FR"/>
        </w:rPr>
      </w:pPr>
      <w:r w:rsidRPr="00A32A38">
        <w:rPr>
          <w:rFonts w:ascii="Tahoma" w:hAnsi="Tahoma" w:cs="Tahoma"/>
          <w:color w:val="000000"/>
          <w:spacing w:val="-3"/>
          <w:sz w:val="18"/>
          <w:szCs w:val="18"/>
          <w:lang w:val="fr-FR"/>
        </w:rPr>
        <w:t>I voucher scadranno dopo 180 giorni dalla data di assegnazione, indipendentemente dalla data</w:t>
      </w:r>
      <w:r w:rsidR="004E1A73" w:rsidRPr="00A32A38">
        <w:rPr>
          <w:rFonts w:ascii="Tahoma" w:hAnsi="Tahoma" w:cs="Tahoma"/>
          <w:bCs/>
          <w:color w:val="000000"/>
          <w:spacing w:val="-3"/>
          <w:sz w:val="18"/>
          <w:szCs w:val="18"/>
          <w:lang w:val="fr-FR"/>
        </w:rPr>
        <w:t xml:space="preserve"> </w:t>
      </w:r>
      <w:r w:rsidRPr="00A32A38">
        <w:rPr>
          <w:rFonts w:ascii="Tahoma" w:hAnsi="Tahoma" w:cs="Tahoma"/>
          <w:color w:val="000000"/>
          <w:spacing w:val="-3"/>
          <w:sz w:val="18"/>
          <w:szCs w:val="18"/>
          <w:lang w:val="fr-FR"/>
        </w:rPr>
        <w:t>di</w:t>
      </w:r>
      <w:r w:rsidR="004E1A73" w:rsidRPr="00A32A38">
        <w:rPr>
          <w:rFonts w:ascii="Tahoma" w:hAnsi="Tahoma" w:cs="Tahoma"/>
          <w:color w:val="000000"/>
          <w:spacing w:val="-3"/>
          <w:sz w:val="18"/>
          <w:szCs w:val="18"/>
          <w:lang w:val="fr-FR"/>
        </w:rPr>
        <w:t xml:space="preserve"> </w:t>
      </w:r>
      <w:r w:rsidRPr="00A32A38">
        <w:rPr>
          <w:rFonts w:ascii="Tahoma" w:hAnsi="Tahoma" w:cs="Tahoma"/>
          <w:color w:val="000000"/>
          <w:spacing w:val="-3"/>
          <w:sz w:val="18"/>
          <w:szCs w:val="18"/>
          <w:lang w:val="fr-FR"/>
        </w:rPr>
        <w:t>scadenza della copertura Software Assurance. Tutti i servizi dovranno essere forniti (voucher riscattato) prima della scadenza dei voucher. Per i voucher, la cui data di scadenza è</w:t>
      </w:r>
      <w:r w:rsidR="004E1A73" w:rsidRPr="00A32A38">
        <w:rPr>
          <w:rFonts w:ascii="Tahoma" w:hAnsi="Tahoma" w:cs="Tahoma"/>
          <w:bCs/>
          <w:color w:val="000000"/>
          <w:spacing w:val="-3"/>
          <w:sz w:val="18"/>
          <w:szCs w:val="18"/>
          <w:lang w:val="fr-FR"/>
        </w:rPr>
        <w:t> </w:t>
      </w:r>
      <w:r w:rsidRPr="00A32A38">
        <w:rPr>
          <w:rFonts w:ascii="Tahoma" w:hAnsi="Tahoma" w:cs="Tahoma"/>
          <w:color w:val="000000"/>
          <w:spacing w:val="-3"/>
          <w:sz w:val="18"/>
          <w:szCs w:val="18"/>
          <w:lang w:val="fr-FR"/>
        </w:rPr>
        <w:t>precedente a</w:t>
      </w:r>
      <w:r w:rsidR="008E2DB6" w:rsidRPr="00A32A38">
        <w:rPr>
          <w:rFonts w:ascii="Tahoma" w:hAnsi="Tahoma" w:cs="Tahoma"/>
          <w:color w:val="000000"/>
          <w:spacing w:val="-3"/>
          <w:sz w:val="18"/>
          <w:szCs w:val="18"/>
          <w:lang w:val="fr-FR"/>
        </w:rPr>
        <w:t> </w:t>
      </w:r>
      <w:r w:rsidRPr="00A32A38">
        <w:rPr>
          <w:rFonts w:ascii="Tahoma" w:hAnsi="Tahoma" w:cs="Tahoma"/>
          <w:color w:val="000000"/>
          <w:spacing w:val="-3"/>
          <w:sz w:val="18"/>
          <w:szCs w:val="18"/>
          <w:lang w:val="fr-FR"/>
        </w:rPr>
        <w:t>quella della copertura Software Assurance, verrà ripristinato il pool disponibile di</w:t>
      </w:r>
      <w:r w:rsidR="004E1A73" w:rsidRPr="00A32A38">
        <w:rPr>
          <w:rFonts w:ascii="Tahoma" w:hAnsi="Tahoma" w:cs="Tahoma"/>
          <w:bCs/>
          <w:color w:val="000000"/>
          <w:spacing w:val="-3"/>
          <w:sz w:val="18"/>
          <w:szCs w:val="18"/>
          <w:lang w:val="fr-FR"/>
        </w:rPr>
        <w:t> </w:t>
      </w:r>
      <w:r w:rsidRPr="00A32A38">
        <w:rPr>
          <w:rFonts w:ascii="Tahoma" w:hAnsi="Tahoma" w:cs="Tahoma"/>
          <w:color w:val="000000"/>
          <w:spacing w:val="-3"/>
          <w:sz w:val="18"/>
          <w:szCs w:val="18"/>
          <w:lang w:val="fr-FR"/>
        </w:rPr>
        <w:t>giorni Planning Services.</w:t>
      </w:r>
    </w:p>
    <w:p w14:paraId="56F6873C" w14:textId="77777777" w:rsidR="00AC1997" w:rsidRPr="00A32A38" w:rsidRDefault="00AC1997" w:rsidP="002F529F">
      <w:pPr>
        <w:pStyle w:val="AppendixBodyText"/>
        <w:numPr>
          <w:ilvl w:val="0"/>
          <w:numId w:val="21"/>
        </w:numPr>
        <w:tabs>
          <w:tab w:val="num" w:pos="1440"/>
        </w:tabs>
        <w:rPr>
          <w:rFonts w:ascii="Tahoma" w:hAnsi="Tahoma" w:cs="Tahoma"/>
          <w:sz w:val="18"/>
          <w:szCs w:val="18"/>
          <w:lang w:val="fr-FR"/>
        </w:rPr>
      </w:pPr>
      <w:r w:rsidRPr="00A32A38">
        <w:rPr>
          <w:rFonts w:ascii="Tahoma" w:hAnsi="Tahoma" w:cs="Tahoma"/>
          <w:bCs/>
          <w:color w:val="000000"/>
          <w:sz w:val="18"/>
          <w:szCs w:val="18"/>
          <w:lang w:val="fr-FR"/>
        </w:rPr>
        <w:t>Microsoft non è responsabile dei voucher persi, rubati, collocati fuori posto o maltrattati.</w:t>
      </w:r>
    </w:p>
    <w:p w14:paraId="56F6873D" w14:textId="77777777" w:rsidR="00AC1997" w:rsidRPr="00A32A38" w:rsidRDefault="00AC1997" w:rsidP="002F529F">
      <w:pPr>
        <w:pStyle w:val="AppendixBodyText"/>
        <w:numPr>
          <w:ilvl w:val="0"/>
          <w:numId w:val="21"/>
        </w:numPr>
        <w:tabs>
          <w:tab w:val="num" w:pos="1440"/>
        </w:tabs>
        <w:rPr>
          <w:rFonts w:ascii="Tahoma" w:hAnsi="Tahoma" w:cs="Tahoma"/>
          <w:sz w:val="18"/>
          <w:szCs w:val="18"/>
          <w:lang w:val="fr-FR"/>
        </w:rPr>
      </w:pPr>
      <w:r w:rsidRPr="00A32A38">
        <w:rPr>
          <w:rFonts w:ascii="Tahoma" w:hAnsi="Tahoma" w:cs="Tahoma"/>
          <w:bCs/>
          <w:color w:val="000000"/>
          <w:sz w:val="18"/>
          <w:szCs w:val="18"/>
          <w:lang w:val="fr-FR"/>
        </w:rPr>
        <w:t xml:space="preserve">I servizi erogati con i voucher vengono </w:t>
      </w:r>
      <w:r w:rsidRPr="00A32A38">
        <w:rPr>
          <w:rFonts w:ascii="Tahoma" w:hAnsi="Tahoma" w:cs="Tahoma"/>
          <w:color w:val="000000"/>
          <w:sz w:val="18"/>
          <w:szCs w:val="18"/>
          <w:lang w:val="fr-FR"/>
        </w:rPr>
        <w:t>forniti ai sensi di un contratto tra la Società e il Provider</w:t>
      </w:r>
      <w:r w:rsidR="004E1A73" w:rsidRPr="00A32A38">
        <w:rPr>
          <w:rFonts w:ascii="Tahoma" w:hAnsi="Tahoma" w:cs="Tahoma"/>
          <w:bCs/>
          <w:color w:val="000000"/>
          <w:sz w:val="18"/>
          <w:szCs w:val="18"/>
          <w:lang w:val="fr-FR"/>
        </w:rPr>
        <w:t> </w:t>
      </w:r>
      <w:r w:rsidRPr="00A32A38">
        <w:rPr>
          <w:rFonts w:ascii="Tahoma" w:hAnsi="Tahoma" w:cs="Tahoma"/>
          <w:color w:val="000000"/>
          <w:sz w:val="18"/>
          <w:szCs w:val="18"/>
          <w:lang w:val="fr-FR"/>
        </w:rPr>
        <w:t>Qualificato; Microsoft non è responsabile dell</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eventuale funzionamento o mancato funzionamento dei servizi da parte del Provider Qualificato.</w:t>
      </w:r>
    </w:p>
    <w:p w14:paraId="56F6873E" w14:textId="77777777" w:rsidR="00F643B6" w:rsidRPr="00A32A38" w:rsidRDefault="00AC1997" w:rsidP="002C1048">
      <w:pPr>
        <w:pStyle w:val="AppendixBodyText"/>
        <w:numPr>
          <w:ilvl w:val="0"/>
          <w:numId w:val="90"/>
        </w:numPr>
        <w:rPr>
          <w:rFonts w:ascii="Tahoma" w:hAnsi="Tahoma" w:cs="Tahoma"/>
          <w:sz w:val="18"/>
          <w:szCs w:val="18"/>
          <w:lang w:val="fr-FR"/>
        </w:rPr>
      </w:pPr>
      <w:r w:rsidRPr="00A32A38">
        <w:rPr>
          <w:rFonts w:ascii="Tahoma" w:hAnsi="Tahoma" w:cs="Tahoma"/>
          <w:bCs/>
          <w:color w:val="000000"/>
          <w:sz w:val="18"/>
          <w:szCs w:val="18"/>
          <w:lang w:val="fr-FR"/>
        </w:rPr>
        <w:t>Accettando un engagement Planning Services, le società</w:t>
      </w:r>
      <w:r w:rsidRPr="00A32A38">
        <w:rPr>
          <w:rFonts w:ascii="Tahoma" w:hAnsi="Tahoma" w:cs="Tahoma"/>
          <w:bCs/>
          <w:sz w:val="18"/>
          <w:szCs w:val="18"/>
          <w:lang w:val="fr-FR"/>
        </w:rPr>
        <w:t xml:space="preserve"> danno atto che non appena lo</w:t>
      </w:r>
      <w:r w:rsidR="004E1A73" w:rsidRPr="00A32A38">
        <w:rPr>
          <w:rFonts w:ascii="Tahoma" w:hAnsi="Tahoma" w:cs="Tahoma"/>
          <w:bCs/>
          <w:sz w:val="18"/>
          <w:szCs w:val="18"/>
          <w:lang w:val="fr-FR"/>
        </w:rPr>
        <w:t> </w:t>
      </w:r>
      <w:r w:rsidRPr="00A32A38">
        <w:rPr>
          <w:rFonts w:ascii="Tahoma" w:hAnsi="Tahoma" w:cs="Tahoma"/>
          <w:bCs/>
          <w:sz w:val="18"/>
          <w:szCs w:val="18"/>
          <w:lang w:val="fr-FR"/>
        </w:rPr>
        <w:t>completeranno, riceveranno un sondaggio per il controllo della qualità.</w:t>
      </w:r>
    </w:p>
    <w:p w14:paraId="56F6873F" w14:textId="77777777" w:rsidR="0008036A" w:rsidRPr="008544B7" w:rsidRDefault="00F643B6" w:rsidP="002C1048">
      <w:pPr>
        <w:pStyle w:val="AppendixBodyText"/>
        <w:numPr>
          <w:ilvl w:val="0"/>
          <w:numId w:val="90"/>
        </w:numPr>
        <w:rPr>
          <w:rFonts w:ascii="Tahoma" w:hAnsi="Tahoma" w:cs="Tahoma"/>
          <w:sz w:val="18"/>
          <w:szCs w:val="18"/>
          <w:lang w:val="es-ES"/>
        </w:rPr>
      </w:pPr>
      <w:r w:rsidRPr="00A32A38">
        <w:rPr>
          <w:rFonts w:ascii="Tahoma" w:hAnsi="Tahoma" w:cs="Tahoma"/>
          <w:bCs/>
          <w:color w:val="000000"/>
          <w:sz w:val="18"/>
          <w:szCs w:val="18"/>
          <w:lang w:val="fr-FR"/>
        </w:rPr>
        <w:t>Le tabelle riportate sopra mostrano i giorni di servizio disponibili sulla base di un</w:t>
      </w:r>
      <w:r w:rsidR="003511B3" w:rsidRPr="00A32A38">
        <w:rPr>
          <w:rFonts w:ascii="Tahoma" w:hAnsi="Tahoma" w:cs="Tahoma"/>
          <w:bCs/>
          <w:color w:val="000000"/>
          <w:sz w:val="18"/>
          <w:szCs w:val="18"/>
          <w:lang w:val="fr-FR"/>
        </w:rPr>
        <w:t>’</w:t>
      </w:r>
      <w:r w:rsidRPr="00A32A38">
        <w:rPr>
          <w:rFonts w:ascii="Tahoma" w:hAnsi="Tahoma" w:cs="Tahoma"/>
          <w:bCs/>
          <w:color w:val="000000"/>
          <w:sz w:val="18"/>
          <w:szCs w:val="18"/>
          <w:lang w:val="fr-FR"/>
        </w:rPr>
        <w:t>iscrizione o di un</w:t>
      </w:r>
      <w:r w:rsidR="004E1A73" w:rsidRPr="00A32A38">
        <w:rPr>
          <w:rFonts w:ascii="Tahoma" w:hAnsi="Tahoma" w:cs="Tahoma"/>
          <w:bCs/>
          <w:color w:val="000000"/>
          <w:sz w:val="18"/>
          <w:szCs w:val="18"/>
          <w:lang w:val="fr-FR"/>
        </w:rPr>
        <w:t> </w:t>
      </w:r>
      <w:r w:rsidRPr="00A32A38">
        <w:rPr>
          <w:rFonts w:ascii="Tahoma" w:hAnsi="Tahoma" w:cs="Tahoma"/>
          <w:bCs/>
          <w:color w:val="000000"/>
          <w:sz w:val="18"/>
          <w:szCs w:val="18"/>
          <w:lang w:val="fr-FR"/>
        </w:rPr>
        <w:t xml:space="preserve">contratto triennale completo. </w:t>
      </w:r>
      <w:r w:rsidRPr="008544B7">
        <w:rPr>
          <w:rFonts w:ascii="Tahoma" w:hAnsi="Tahoma" w:cs="Tahoma"/>
          <w:bCs/>
          <w:color w:val="000000"/>
          <w:sz w:val="18"/>
          <w:szCs w:val="18"/>
          <w:lang w:val="es-ES"/>
        </w:rPr>
        <w:t>Le società che acquistano una copertura Software Assurance di</w:t>
      </w:r>
      <w:r w:rsidR="004E1A73" w:rsidRPr="008544B7">
        <w:rPr>
          <w:rFonts w:ascii="Tahoma" w:hAnsi="Tahoma" w:cs="Tahoma"/>
          <w:bCs/>
          <w:color w:val="000000"/>
          <w:sz w:val="18"/>
          <w:szCs w:val="18"/>
          <w:lang w:val="es-ES"/>
        </w:rPr>
        <w:t> </w:t>
      </w:r>
      <w:r w:rsidRPr="008544B7">
        <w:rPr>
          <w:rFonts w:ascii="Tahoma" w:hAnsi="Tahoma" w:cs="Tahoma"/>
          <w:bCs/>
          <w:color w:val="000000"/>
          <w:sz w:val="18"/>
          <w:szCs w:val="18"/>
          <w:lang w:val="es-ES"/>
        </w:rPr>
        <w:t xml:space="preserve">durata annuale </w:t>
      </w:r>
      <w:r w:rsidRPr="008544B7">
        <w:rPr>
          <w:rFonts w:ascii="Tahoma" w:hAnsi="Tahoma" w:cs="Tahoma"/>
          <w:color w:val="000000"/>
          <w:sz w:val="18"/>
          <w:szCs w:val="18"/>
          <w:lang w:val="es-ES"/>
        </w:rPr>
        <w:t>riceveranno un terzo del numero dichiarato di giorni di servizio. Le società che</w:t>
      </w:r>
      <w:r w:rsidR="004E1A73" w:rsidRPr="008544B7">
        <w:rPr>
          <w:rFonts w:ascii="Tahoma" w:hAnsi="Tahoma" w:cs="Tahoma"/>
          <w:bCs/>
          <w:color w:val="000000"/>
          <w:sz w:val="18"/>
          <w:szCs w:val="18"/>
          <w:lang w:val="es-ES"/>
        </w:rPr>
        <w:t> </w:t>
      </w:r>
      <w:r w:rsidRPr="008544B7">
        <w:rPr>
          <w:rFonts w:ascii="Tahoma" w:hAnsi="Tahoma" w:cs="Tahoma"/>
          <w:color w:val="000000"/>
          <w:sz w:val="18"/>
          <w:szCs w:val="18"/>
          <w:lang w:val="es-ES"/>
        </w:rPr>
        <w:t>acquistano una copertura Software Assurance di durata biennale riceveranno due terzi del</w:t>
      </w:r>
      <w:r w:rsidR="004E1A73" w:rsidRPr="008544B7">
        <w:rPr>
          <w:rFonts w:ascii="Tahoma" w:hAnsi="Tahoma" w:cs="Tahoma"/>
          <w:bCs/>
          <w:color w:val="000000"/>
          <w:sz w:val="18"/>
          <w:szCs w:val="18"/>
          <w:lang w:val="es-ES"/>
        </w:rPr>
        <w:t> </w:t>
      </w:r>
      <w:r w:rsidRPr="008544B7">
        <w:rPr>
          <w:rFonts w:ascii="Tahoma" w:hAnsi="Tahoma" w:cs="Tahoma"/>
          <w:color w:val="000000"/>
          <w:sz w:val="18"/>
          <w:szCs w:val="18"/>
          <w:lang w:val="es-ES"/>
        </w:rPr>
        <w:t>numero dichiarato di giorni di servizio.</w:t>
      </w:r>
      <w:r w:rsidR="003511B3" w:rsidRPr="008544B7">
        <w:rPr>
          <w:rFonts w:ascii="Tahoma" w:hAnsi="Tahoma" w:cs="Tahoma"/>
          <w:color w:val="000000"/>
          <w:sz w:val="18"/>
          <w:szCs w:val="18"/>
          <w:lang w:val="es-ES"/>
        </w:rPr>
        <w:t xml:space="preserve"> </w:t>
      </w:r>
    </w:p>
    <w:p w14:paraId="56F68740" w14:textId="77777777" w:rsidR="0008036A" w:rsidRPr="008544B7" w:rsidRDefault="0008036A" w:rsidP="005A141F">
      <w:pPr>
        <w:pStyle w:val="AppendixBodyText"/>
        <w:spacing w:after="0"/>
        <w:rPr>
          <w:rFonts w:ascii="Tahoma" w:hAnsi="Tahoma" w:cs="Tahoma"/>
          <w:sz w:val="18"/>
          <w:szCs w:val="18"/>
          <w:lang w:val="es-ES"/>
        </w:rPr>
      </w:pPr>
    </w:p>
    <w:p w14:paraId="56F68741" w14:textId="77777777" w:rsidR="00023FE7" w:rsidRPr="008544B7" w:rsidRDefault="00023FE7">
      <w:pPr>
        <w:pStyle w:val="AppendixBodyText"/>
        <w:rPr>
          <w:rFonts w:ascii="Tahoma" w:hAnsi="Tahoma" w:cs="Tahoma"/>
          <w:lang w:val="es-ES"/>
        </w:rPr>
      </w:pPr>
      <w:r w:rsidRPr="008544B7">
        <w:rPr>
          <w:rFonts w:ascii="Tahoma" w:hAnsi="Tahoma" w:cs="Tahoma"/>
          <w:bCs/>
          <w:color w:val="000000"/>
          <w:sz w:val="18"/>
          <w:lang w:val="es-ES"/>
        </w:rPr>
        <w:t>I deliverable completati inviati a Microsoft dal Provider Qualificato al termine dell</w:t>
      </w:r>
      <w:r w:rsidR="003511B3" w:rsidRPr="008544B7">
        <w:rPr>
          <w:rFonts w:ascii="Tahoma" w:hAnsi="Tahoma" w:cs="Tahoma"/>
          <w:bCs/>
          <w:color w:val="000000"/>
          <w:sz w:val="18"/>
          <w:lang w:val="es-ES"/>
        </w:rPr>
        <w:t>’</w:t>
      </w:r>
      <w:r w:rsidRPr="008544B7">
        <w:rPr>
          <w:rFonts w:ascii="Tahoma" w:hAnsi="Tahoma" w:cs="Tahoma"/>
          <w:bCs/>
          <w:color w:val="000000"/>
          <w:sz w:val="18"/>
          <w:lang w:val="es-ES"/>
        </w:rPr>
        <w:t>engagement potranno essere utilizzati da Microsoft per il controllo della qualità e a tale scopo potranno essere condivisi con il team dell</w:t>
      </w:r>
      <w:r w:rsidR="003511B3" w:rsidRPr="008544B7">
        <w:rPr>
          <w:rFonts w:ascii="Tahoma" w:hAnsi="Tahoma" w:cs="Tahoma"/>
          <w:bCs/>
          <w:color w:val="000000"/>
          <w:sz w:val="18"/>
          <w:lang w:val="es-ES"/>
        </w:rPr>
        <w:t>’</w:t>
      </w:r>
      <w:r w:rsidRPr="008544B7">
        <w:rPr>
          <w:rFonts w:ascii="Tahoma" w:hAnsi="Tahoma" w:cs="Tahoma"/>
          <w:bCs/>
          <w:color w:val="000000"/>
          <w:sz w:val="18"/>
          <w:lang w:val="es-ES"/>
        </w:rPr>
        <w:t>account Microsoft della società.</w:t>
      </w:r>
    </w:p>
    <w:p w14:paraId="56F68742" w14:textId="77777777" w:rsidR="00023FE7" w:rsidRPr="008544B7" w:rsidRDefault="00023FE7" w:rsidP="005A141F">
      <w:pPr>
        <w:pStyle w:val="AppendixBodyText"/>
        <w:spacing w:after="0"/>
        <w:rPr>
          <w:rFonts w:ascii="Tahoma" w:hAnsi="Tahoma" w:cs="Tahoma"/>
          <w:sz w:val="18"/>
          <w:szCs w:val="18"/>
          <w:lang w:val="es-ES"/>
        </w:rPr>
      </w:pPr>
    </w:p>
    <w:p w14:paraId="56F68743" w14:textId="77777777" w:rsidR="00023FE7" w:rsidRPr="003511B3" w:rsidRDefault="00023FE7">
      <w:pPr>
        <w:pStyle w:val="Heading3"/>
        <w:rPr>
          <w:rFonts w:ascii="Tahoma" w:hAnsi="Tahoma" w:cs="Tahoma"/>
        </w:rPr>
      </w:pPr>
      <w:bookmarkStart w:id="775" w:name="_Toc328145999"/>
      <w:bookmarkStart w:id="776" w:name="_Toc336338230"/>
      <w:bookmarkStart w:id="777" w:name="_Toc348436365"/>
      <w:r w:rsidRPr="003511B3">
        <w:rPr>
          <w:rFonts w:ascii="Tahoma" w:hAnsi="Tahoma" w:cs="Tahoma"/>
          <w:sz w:val="24"/>
        </w:rPr>
        <w:t>Windows 8 Enterprise</w:t>
      </w:r>
      <w:bookmarkEnd w:id="775"/>
      <w:bookmarkEnd w:id="776"/>
      <w:bookmarkEnd w:id="777"/>
      <w:r w:rsidRPr="003511B3">
        <w:rPr>
          <w:rFonts w:ascii="Tahoma" w:hAnsi="Tahoma" w:cs="Tahoma"/>
          <w:sz w:val="24"/>
        </w:rPr>
        <w:t xml:space="preserve"> </w:t>
      </w:r>
    </w:p>
    <w:p w14:paraId="56F68744" w14:textId="77777777" w:rsidR="00023FE7" w:rsidRPr="004E1A73" w:rsidRDefault="00023FE7" w:rsidP="00077CE5">
      <w:pPr>
        <w:pStyle w:val="AppendixBodyText"/>
        <w:spacing w:after="0"/>
        <w:rPr>
          <w:rFonts w:ascii="Tahoma" w:hAnsi="Tahoma" w:cs="Tahoma"/>
          <w:sz w:val="18"/>
          <w:szCs w:val="18"/>
        </w:rPr>
      </w:pPr>
    </w:p>
    <w:p w14:paraId="56F68745" w14:textId="77777777" w:rsidR="005A141F" w:rsidRPr="003511B3" w:rsidRDefault="00324479" w:rsidP="005A141F">
      <w:pPr>
        <w:spacing w:after="60"/>
        <w:jc w:val="both"/>
        <w:rPr>
          <w:rFonts w:cs="Tahoma"/>
        </w:rPr>
      </w:pPr>
      <w:r w:rsidRPr="003511B3">
        <w:rPr>
          <w:rFonts w:cs="Tahoma"/>
          <w:b/>
          <w:szCs w:val="18"/>
        </w:rPr>
        <w:t>Società con Software Assurance idonee</w:t>
      </w:r>
    </w:p>
    <w:p w14:paraId="56F68746" w14:textId="77777777" w:rsidR="00324479" w:rsidRPr="003511B3" w:rsidRDefault="00324479" w:rsidP="00324479">
      <w:pPr>
        <w:jc w:val="both"/>
        <w:rPr>
          <w:rFonts w:cs="Tahoma"/>
        </w:rPr>
      </w:pPr>
      <w:r w:rsidRPr="003511B3">
        <w:rPr>
          <w:rFonts w:cs="Tahoma"/>
          <w:szCs w:val="18"/>
        </w:rPr>
        <w:t>Le società con copertura Software Assurance attiva per il sistema operativo desktop Windows sono idonee a ricevere questo vantaggio. La copertura Software Assurance per il sistema operativo desktop Windows su un dispositivo con licenza offre alle società la possibilità di utilizzare Windows 8 Enterprise anziché Windows 8 Pro su tale dispositivo.</w:t>
      </w:r>
    </w:p>
    <w:p w14:paraId="56F68747" w14:textId="77777777" w:rsidR="00324479" w:rsidRPr="003511B3" w:rsidRDefault="00324479" w:rsidP="00324479">
      <w:pPr>
        <w:jc w:val="both"/>
        <w:rPr>
          <w:rFonts w:cs="Tahoma"/>
        </w:rPr>
      </w:pPr>
    </w:p>
    <w:p w14:paraId="56F68748" w14:textId="77777777" w:rsidR="00324479" w:rsidRPr="008544B7" w:rsidRDefault="00324479" w:rsidP="00324479">
      <w:pPr>
        <w:jc w:val="both"/>
        <w:rPr>
          <w:rFonts w:cs="Tahoma"/>
        </w:rPr>
      </w:pPr>
      <w:r w:rsidRPr="003511B3">
        <w:rPr>
          <w:rFonts w:cs="Tahoma"/>
          <w:szCs w:val="18"/>
        </w:rPr>
        <w:t>Le società Software Assurance idonee dispongono dei diritti di utilizzare Windows 8 Enterprise come descritto nei</w:t>
      </w:r>
      <w:r w:rsidR="004E1A73">
        <w:rPr>
          <w:rFonts w:cs="Tahoma"/>
          <w:szCs w:val="18"/>
        </w:rPr>
        <w:t> </w:t>
      </w:r>
      <w:r w:rsidRPr="003511B3">
        <w:rPr>
          <w:rFonts w:cs="Tahoma"/>
          <w:szCs w:val="18"/>
        </w:rPr>
        <w:t xml:space="preserve">Diritti di Utilizzo del Prodotto. </w:t>
      </w:r>
      <w:r w:rsidRPr="008544B7">
        <w:rPr>
          <w:rFonts w:cs="Tahoma"/>
          <w:szCs w:val="18"/>
        </w:rPr>
        <w:t>Le società non possono trasferire Windows 8 Enterprise dal dispositivo concesso in</w:t>
      </w:r>
      <w:r w:rsidR="004E1A73" w:rsidRPr="008544B7">
        <w:rPr>
          <w:rFonts w:cs="Tahoma"/>
          <w:szCs w:val="18"/>
        </w:rPr>
        <w:t> </w:t>
      </w:r>
      <w:r w:rsidRPr="008544B7">
        <w:rPr>
          <w:rFonts w:cs="Tahoma"/>
          <w:szCs w:val="18"/>
        </w:rPr>
        <w:t>licenza a un altro dispositivo, se non in combinazione con la riassegnazione consentita della copertura Software</w:t>
      </w:r>
      <w:r w:rsidR="004E1A73" w:rsidRPr="008544B7">
        <w:rPr>
          <w:rFonts w:cs="Tahoma"/>
          <w:szCs w:val="18"/>
        </w:rPr>
        <w:t> </w:t>
      </w:r>
      <w:r w:rsidRPr="008544B7">
        <w:rPr>
          <w:rFonts w:cs="Tahoma"/>
          <w:szCs w:val="18"/>
        </w:rPr>
        <w:t xml:space="preserve">Assurance. </w:t>
      </w:r>
    </w:p>
    <w:p w14:paraId="56F68749" w14:textId="77777777" w:rsidR="00324479" w:rsidRPr="008544B7" w:rsidRDefault="00324479" w:rsidP="00324479">
      <w:pPr>
        <w:jc w:val="both"/>
        <w:rPr>
          <w:rFonts w:cs="Tahoma"/>
        </w:rPr>
      </w:pPr>
    </w:p>
    <w:p w14:paraId="56F6874A" w14:textId="77777777" w:rsidR="005A141F" w:rsidRPr="008544B7" w:rsidRDefault="00324479" w:rsidP="005A141F">
      <w:pPr>
        <w:spacing w:after="60"/>
        <w:jc w:val="both"/>
        <w:rPr>
          <w:rFonts w:cs="Tahoma"/>
          <w:lang w:val="pt-BR"/>
        </w:rPr>
      </w:pPr>
      <w:r w:rsidRPr="008544B7">
        <w:rPr>
          <w:rFonts w:cs="Tahoma"/>
          <w:b/>
          <w:szCs w:val="18"/>
          <w:lang w:val="pt-BR"/>
        </w:rPr>
        <w:t>Società con i Vantaggi dei Servizi Online idonee</w:t>
      </w:r>
    </w:p>
    <w:p w14:paraId="56F6874B" w14:textId="77777777" w:rsidR="00324479" w:rsidRPr="008544B7" w:rsidRDefault="0071258F" w:rsidP="00324479">
      <w:pPr>
        <w:jc w:val="both"/>
        <w:rPr>
          <w:rFonts w:cs="Tahoma"/>
          <w:lang w:val="pt-BR"/>
        </w:rPr>
      </w:pPr>
      <w:r w:rsidRPr="008544B7">
        <w:rPr>
          <w:rFonts w:cs="Tahoma"/>
          <w:szCs w:val="18"/>
          <w:lang w:val="pt-BR"/>
        </w:rPr>
        <w:t>Le società con Windows Intune (Per Dispositivo) dispongono dei diritti di utilizzare Windows 8 Enterprise come descritto nei Diritti di Utilizzo del Prodotto. Vedere l</w:t>
      </w:r>
      <w:r w:rsidR="003511B3" w:rsidRPr="008544B7">
        <w:rPr>
          <w:rFonts w:cs="Tahoma"/>
          <w:szCs w:val="18"/>
          <w:lang w:val="pt-BR"/>
        </w:rPr>
        <w:t>’</w:t>
      </w:r>
      <w:r w:rsidRPr="008544B7">
        <w:rPr>
          <w:rFonts w:cs="Tahoma"/>
          <w:szCs w:val="18"/>
          <w:lang w:val="pt-BR"/>
        </w:rPr>
        <w:t>Articolo Note del Prodotto della presente Lista dei Prodotti per le condizioni applicabili all</w:t>
      </w:r>
      <w:r w:rsidR="003511B3" w:rsidRPr="008544B7">
        <w:rPr>
          <w:rFonts w:cs="Tahoma"/>
          <w:szCs w:val="18"/>
          <w:lang w:val="pt-BR"/>
        </w:rPr>
        <w:t>’</w:t>
      </w:r>
      <w:r w:rsidRPr="008544B7">
        <w:rPr>
          <w:rFonts w:cs="Tahoma"/>
          <w:szCs w:val="18"/>
          <w:lang w:val="pt-BR"/>
        </w:rPr>
        <w:t>acquisto e alla riassegnazione di licenze per Windows Intune (Per Dispositivo).</w:t>
      </w:r>
    </w:p>
    <w:p w14:paraId="56F6874C" w14:textId="77777777" w:rsidR="005A141F" w:rsidRPr="008544B7" w:rsidDel="008900EB" w:rsidRDefault="005A141F" w:rsidP="00324479">
      <w:pPr>
        <w:jc w:val="both"/>
        <w:rPr>
          <w:rFonts w:cs="Tahoma"/>
          <w:lang w:val="pt-BR"/>
        </w:rPr>
      </w:pPr>
    </w:p>
    <w:p w14:paraId="56F6874D" w14:textId="77777777" w:rsidR="00324479" w:rsidRPr="008544B7" w:rsidRDefault="00324479" w:rsidP="00324479">
      <w:pPr>
        <w:spacing w:after="60"/>
        <w:rPr>
          <w:rFonts w:cs="Tahoma"/>
          <w:lang w:val="pt-BR"/>
        </w:rPr>
      </w:pPr>
      <w:r w:rsidRPr="008544B7">
        <w:rPr>
          <w:rFonts w:cs="Tahoma"/>
          <w:szCs w:val="18"/>
          <w:lang w:val="pt-BR"/>
        </w:rPr>
        <w:t>Le società che dispongono di Software Assurance e di Windows Intune (Per Dispositivo) sono autorizzate a utilizzare l</w:t>
      </w:r>
      <w:r w:rsidR="003511B3" w:rsidRPr="008544B7">
        <w:rPr>
          <w:rFonts w:cs="Tahoma"/>
          <w:szCs w:val="18"/>
          <w:lang w:val="pt-BR"/>
        </w:rPr>
        <w:t>’</w:t>
      </w:r>
      <w:r w:rsidRPr="008544B7">
        <w:rPr>
          <w:rFonts w:cs="Tahoma"/>
          <w:szCs w:val="18"/>
          <w:lang w:val="pt-BR"/>
        </w:rPr>
        <w:t>edizione MUI (Multilingual User Interface) delle versioni precedenti del sistema operativo desktop Windows al posto di Windows 8 Enterprise.</w:t>
      </w:r>
    </w:p>
    <w:p w14:paraId="56F6874E" w14:textId="77777777" w:rsidR="00870095" w:rsidRPr="008544B7" w:rsidRDefault="00870095" w:rsidP="005A141F">
      <w:pPr>
        <w:pStyle w:val="Heading3"/>
        <w:spacing w:after="60"/>
        <w:rPr>
          <w:rFonts w:ascii="Tahoma" w:hAnsi="Tahoma" w:cs="Tahoma"/>
          <w:sz w:val="18"/>
          <w:szCs w:val="18"/>
          <w:lang w:val="pt-BR"/>
        </w:rPr>
      </w:pPr>
    </w:p>
    <w:p w14:paraId="56F6874F" w14:textId="77777777" w:rsidR="00870095" w:rsidRPr="008544B7" w:rsidRDefault="00870095" w:rsidP="005A141F">
      <w:pPr>
        <w:pStyle w:val="Heading3"/>
        <w:spacing w:after="60"/>
        <w:rPr>
          <w:rFonts w:ascii="Tahoma" w:hAnsi="Tahoma" w:cs="Tahoma"/>
          <w:lang w:val="pt-BR"/>
        </w:rPr>
      </w:pPr>
      <w:bookmarkStart w:id="778" w:name="_Toc336338231"/>
      <w:bookmarkStart w:id="779" w:name="_Toc348436366"/>
      <w:r w:rsidRPr="008544B7">
        <w:rPr>
          <w:rFonts w:ascii="Tahoma" w:hAnsi="Tahoma" w:cs="Tahoma"/>
          <w:sz w:val="18"/>
          <w:lang w:val="pt-BR"/>
        </w:rPr>
        <w:t>Windows 8 Enterprise Sideloading</w:t>
      </w:r>
      <w:bookmarkEnd w:id="778"/>
      <w:bookmarkEnd w:id="779"/>
    </w:p>
    <w:p w14:paraId="56F68750" w14:textId="77777777" w:rsidR="00810479" w:rsidRPr="008544B7" w:rsidRDefault="00870095" w:rsidP="00991DD4">
      <w:pPr>
        <w:jc w:val="both"/>
        <w:rPr>
          <w:rFonts w:cs="Tahoma"/>
          <w:lang w:val="pt-BR"/>
        </w:rPr>
      </w:pPr>
      <w:r w:rsidRPr="008544B7">
        <w:rPr>
          <w:rFonts w:cs="Tahoma"/>
          <w:szCs w:val="18"/>
          <w:lang w:val="pt-BR"/>
        </w:rPr>
        <w:t>Informazioni sul prodotto Windows 8 Enterprise Sideloading sono disponibili nell</w:t>
      </w:r>
      <w:r w:rsidR="003511B3" w:rsidRPr="008544B7">
        <w:rPr>
          <w:rFonts w:cs="Tahoma"/>
          <w:szCs w:val="18"/>
          <w:lang w:val="pt-BR"/>
        </w:rPr>
        <w:t>’</w:t>
      </w:r>
      <w:r w:rsidRPr="008544B7">
        <w:rPr>
          <w:rFonts w:cs="Tahoma"/>
          <w:szCs w:val="18"/>
          <w:lang w:val="pt-BR"/>
        </w:rPr>
        <w:t xml:space="preserve">Articolo </w:t>
      </w:r>
      <w:r w:rsidR="003511B3" w:rsidRPr="008544B7">
        <w:rPr>
          <w:rFonts w:cs="Tahoma"/>
          <w:szCs w:val="18"/>
          <w:lang w:val="pt-BR"/>
        </w:rPr>
        <w:t>“</w:t>
      </w:r>
      <w:r w:rsidRPr="008544B7">
        <w:rPr>
          <w:rFonts w:cs="Tahoma"/>
          <w:szCs w:val="18"/>
          <w:lang w:val="pt-BR"/>
        </w:rPr>
        <w:t>Note del Prodotto</w:t>
      </w:r>
      <w:r w:rsidR="003511B3" w:rsidRPr="008544B7">
        <w:rPr>
          <w:rFonts w:cs="Tahoma"/>
          <w:szCs w:val="18"/>
          <w:lang w:val="pt-BR"/>
        </w:rPr>
        <w:t>”</w:t>
      </w:r>
      <w:r w:rsidRPr="008544B7">
        <w:rPr>
          <w:rFonts w:cs="Tahoma"/>
          <w:szCs w:val="18"/>
          <w:lang w:val="pt-BR"/>
        </w:rPr>
        <w:t xml:space="preserve"> del</w:t>
      </w:r>
      <w:r w:rsidR="004E1A73" w:rsidRPr="008544B7">
        <w:rPr>
          <w:rFonts w:cs="Tahoma"/>
          <w:szCs w:val="18"/>
          <w:lang w:val="pt-BR"/>
        </w:rPr>
        <w:t> </w:t>
      </w:r>
      <w:r w:rsidRPr="008544B7">
        <w:rPr>
          <w:rFonts w:cs="Tahoma"/>
          <w:szCs w:val="18"/>
          <w:lang w:val="pt-BR"/>
        </w:rPr>
        <w:t>presente documento.</w:t>
      </w:r>
    </w:p>
    <w:p w14:paraId="56F68751" w14:textId="77777777" w:rsidR="00BD1A6A" w:rsidRPr="008544B7" w:rsidRDefault="00BD1A6A">
      <w:pPr>
        <w:rPr>
          <w:rFonts w:cs="Tahoma"/>
          <w:lang w:val="pt-BR"/>
        </w:rPr>
      </w:pPr>
      <w:bookmarkStart w:id="780" w:name="_Toc336338232"/>
    </w:p>
    <w:p w14:paraId="56F68752" w14:textId="77777777" w:rsidR="00EA1BE9" w:rsidRPr="008544B7" w:rsidRDefault="00EA1BE9" w:rsidP="005A141F">
      <w:pPr>
        <w:pStyle w:val="Heading3"/>
        <w:spacing w:after="60"/>
        <w:rPr>
          <w:rFonts w:ascii="Tahoma" w:hAnsi="Tahoma" w:cs="Tahoma"/>
          <w:lang w:val="pt-BR"/>
        </w:rPr>
      </w:pPr>
      <w:bookmarkStart w:id="781" w:name="_Toc348436367"/>
      <w:r w:rsidRPr="008544B7">
        <w:rPr>
          <w:rFonts w:ascii="Tahoma" w:hAnsi="Tahoma" w:cs="Tahoma"/>
          <w:sz w:val="18"/>
          <w:lang w:val="pt-BR"/>
        </w:rPr>
        <w:t xml:space="preserve">Licenza </w:t>
      </w:r>
      <w:r w:rsidR="003511B3" w:rsidRPr="008544B7">
        <w:rPr>
          <w:rFonts w:ascii="Tahoma" w:hAnsi="Tahoma" w:cs="Tahoma"/>
          <w:sz w:val="18"/>
          <w:lang w:val="pt-BR"/>
        </w:rPr>
        <w:t>“</w:t>
      </w:r>
      <w:r w:rsidRPr="008544B7">
        <w:rPr>
          <w:rFonts w:ascii="Tahoma" w:hAnsi="Tahoma" w:cs="Tahoma"/>
          <w:sz w:val="18"/>
          <w:lang w:val="pt-BR"/>
        </w:rPr>
        <w:t>Subscription</w:t>
      </w:r>
      <w:r w:rsidR="003511B3" w:rsidRPr="008544B7">
        <w:rPr>
          <w:rFonts w:ascii="Tahoma" w:hAnsi="Tahoma" w:cs="Tahoma"/>
          <w:sz w:val="18"/>
          <w:lang w:val="pt-BR"/>
        </w:rPr>
        <w:t>”</w:t>
      </w:r>
      <w:r w:rsidRPr="008544B7">
        <w:rPr>
          <w:rFonts w:ascii="Tahoma" w:hAnsi="Tahoma" w:cs="Tahoma"/>
          <w:sz w:val="18"/>
          <w:lang w:val="pt-BR"/>
        </w:rPr>
        <w:t xml:space="preserve"> per Windows Companion</w:t>
      </w:r>
      <w:bookmarkEnd w:id="780"/>
      <w:bookmarkEnd w:id="781"/>
    </w:p>
    <w:p w14:paraId="56F68753" w14:textId="77777777" w:rsidR="00EA1BE9" w:rsidRPr="008544B7" w:rsidRDefault="00EA1BE9" w:rsidP="00870095">
      <w:pPr>
        <w:jc w:val="both"/>
        <w:rPr>
          <w:rFonts w:cs="Tahoma"/>
          <w:lang w:val="pt-BR"/>
        </w:rPr>
      </w:pPr>
      <w:r w:rsidRPr="008544B7">
        <w:rPr>
          <w:rFonts w:cs="Tahoma"/>
          <w:szCs w:val="18"/>
          <w:lang w:val="pt-BR"/>
        </w:rPr>
        <w:t xml:space="preserve">La nota relativa alla Licenza </w:t>
      </w:r>
      <w:r w:rsidR="003511B3" w:rsidRPr="008544B7">
        <w:rPr>
          <w:rFonts w:cs="Tahoma"/>
          <w:szCs w:val="18"/>
          <w:lang w:val="pt-BR"/>
        </w:rPr>
        <w:t>“</w:t>
      </w:r>
      <w:r w:rsidRPr="008544B7">
        <w:rPr>
          <w:rFonts w:cs="Tahoma"/>
          <w:szCs w:val="18"/>
          <w:lang w:val="pt-BR"/>
        </w:rPr>
        <w:t>Subscription</w:t>
      </w:r>
      <w:r w:rsidR="003511B3" w:rsidRPr="008544B7">
        <w:rPr>
          <w:rFonts w:cs="Tahoma"/>
          <w:szCs w:val="18"/>
          <w:lang w:val="pt-BR"/>
        </w:rPr>
        <w:t>”</w:t>
      </w:r>
      <w:r w:rsidRPr="008544B7">
        <w:rPr>
          <w:rFonts w:cs="Tahoma"/>
          <w:szCs w:val="18"/>
          <w:lang w:val="pt-BR"/>
        </w:rPr>
        <w:t xml:space="preserve"> per Windows Companion è disponibile nell</w:t>
      </w:r>
      <w:r w:rsidR="003511B3" w:rsidRPr="008544B7">
        <w:rPr>
          <w:rFonts w:cs="Tahoma"/>
          <w:szCs w:val="18"/>
          <w:lang w:val="pt-BR"/>
        </w:rPr>
        <w:t>’</w:t>
      </w:r>
      <w:r w:rsidRPr="008544B7">
        <w:rPr>
          <w:rFonts w:cs="Tahoma"/>
          <w:szCs w:val="18"/>
          <w:lang w:val="pt-BR"/>
        </w:rPr>
        <w:t xml:space="preserve">Articolo </w:t>
      </w:r>
      <w:r w:rsidR="003511B3" w:rsidRPr="008544B7">
        <w:rPr>
          <w:rFonts w:cs="Tahoma"/>
          <w:szCs w:val="18"/>
          <w:lang w:val="pt-BR"/>
        </w:rPr>
        <w:t>“</w:t>
      </w:r>
      <w:r w:rsidRPr="008544B7">
        <w:rPr>
          <w:rFonts w:cs="Tahoma"/>
          <w:szCs w:val="18"/>
          <w:lang w:val="pt-BR"/>
        </w:rPr>
        <w:t>Note del Prodotto</w:t>
      </w:r>
      <w:r w:rsidR="003511B3" w:rsidRPr="008544B7">
        <w:rPr>
          <w:rFonts w:cs="Tahoma"/>
          <w:szCs w:val="18"/>
          <w:lang w:val="pt-BR"/>
        </w:rPr>
        <w:t>”</w:t>
      </w:r>
      <w:r w:rsidRPr="008544B7">
        <w:rPr>
          <w:rFonts w:cs="Tahoma"/>
          <w:szCs w:val="18"/>
          <w:lang w:val="pt-BR"/>
        </w:rPr>
        <w:t xml:space="preserve"> del</w:t>
      </w:r>
      <w:r w:rsidR="004E1A73" w:rsidRPr="008544B7">
        <w:rPr>
          <w:rFonts w:cs="Tahoma"/>
          <w:szCs w:val="18"/>
          <w:lang w:val="pt-BR"/>
        </w:rPr>
        <w:t> </w:t>
      </w:r>
      <w:r w:rsidRPr="008544B7">
        <w:rPr>
          <w:rFonts w:cs="Tahoma"/>
          <w:szCs w:val="18"/>
          <w:lang w:val="pt-BR"/>
        </w:rPr>
        <w:t>presente documento.</w:t>
      </w:r>
    </w:p>
    <w:p w14:paraId="56F68754" w14:textId="77777777" w:rsidR="00870095" w:rsidRPr="008544B7" w:rsidRDefault="00870095" w:rsidP="003C56F1">
      <w:pPr>
        <w:jc w:val="both"/>
        <w:rPr>
          <w:rFonts w:cs="Tahoma"/>
          <w:lang w:val="pt-BR"/>
        </w:rPr>
      </w:pPr>
    </w:p>
    <w:p w14:paraId="56F68755" w14:textId="77777777" w:rsidR="00023FE7" w:rsidRPr="008544B7" w:rsidRDefault="00023FE7">
      <w:pPr>
        <w:pStyle w:val="Heading3"/>
        <w:rPr>
          <w:rFonts w:ascii="Tahoma" w:hAnsi="Tahoma" w:cs="Tahoma"/>
          <w:lang w:val="pt-BR"/>
        </w:rPr>
      </w:pPr>
      <w:bookmarkStart w:id="782" w:name="_Toc328146000"/>
      <w:bookmarkStart w:id="783" w:name="_Toc336338233"/>
      <w:bookmarkStart w:id="784" w:name="_Toc348436368"/>
      <w:r w:rsidRPr="008544B7">
        <w:rPr>
          <w:rFonts w:ascii="Tahoma" w:hAnsi="Tahoma" w:cs="Tahoma"/>
          <w:sz w:val="24"/>
          <w:lang w:val="pt-BR"/>
        </w:rPr>
        <w:t>Voucher Corsi</w:t>
      </w:r>
      <w:bookmarkEnd w:id="782"/>
      <w:bookmarkEnd w:id="783"/>
      <w:bookmarkEnd w:id="784"/>
    </w:p>
    <w:p w14:paraId="56F68756" w14:textId="77777777" w:rsidR="00023FE7" w:rsidRPr="008544B7" w:rsidRDefault="00023FE7" w:rsidP="003C56F1">
      <w:pPr>
        <w:pStyle w:val="AppendixBodyText"/>
        <w:spacing w:after="0"/>
        <w:rPr>
          <w:rFonts w:ascii="Tahoma" w:hAnsi="Tahoma" w:cs="Tahoma"/>
          <w:sz w:val="18"/>
          <w:szCs w:val="18"/>
          <w:lang w:val="pt-BR"/>
        </w:rPr>
      </w:pPr>
    </w:p>
    <w:p w14:paraId="56F68757" w14:textId="77777777" w:rsidR="00023FE7" w:rsidRPr="008544B7" w:rsidRDefault="008A15A8" w:rsidP="00F528E5">
      <w:pPr>
        <w:pStyle w:val="AppendixBodyText"/>
        <w:spacing w:after="0"/>
        <w:rPr>
          <w:rFonts w:ascii="Tahoma" w:hAnsi="Tahoma" w:cs="Tahoma"/>
          <w:sz w:val="18"/>
          <w:szCs w:val="18"/>
          <w:lang w:val="pt-BR"/>
        </w:rPr>
      </w:pPr>
      <w:r w:rsidRPr="008544B7">
        <w:rPr>
          <w:rFonts w:ascii="Tahoma" w:hAnsi="Tahoma" w:cs="Tahoma"/>
          <w:sz w:val="18"/>
          <w:szCs w:val="18"/>
          <w:lang w:val="pt-BR"/>
        </w:rPr>
        <w:t>Le società che non siano società con Contratti Academic Select License, Select Plus for Academic, Open Value Subscription - Education Solutions, Campus e School, ma con Partecipazione a Software Assurance per i prodotti del</w:t>
      </w:r>
      <w:r w:rsidR="004E1A73" w:rsidRPr="008544B7">
        <w:rPr>
          <w:rFonts w:ascii="Tahoma" w:hAnsi="Tahoma" w:cs="Tahoma"/>
          <w:sz w:val="18"/>
          <w:szCs w:val="18"/>
          <w:lang w:val="pt-BR"/>
        </w:rPr>
        <w:t> </w:t>
      </w:r>
      <w:r w:rsidRPr="008544B7">
        <w:rPr>
          <w:rFonts w:ascii="Tahoma" w:hAnsi="Tahoma" w:cs="Tahoma"/>
          <w:sz w:val="18"/>
          <w:szCs w:val="18"/>
          <w:lang w:val="pt-BR"/>
        </w:rPr>
        <w:t>pool di applicazioni o sistemi, sono idonee a ricevere i voucher corsi di Microsoft.</w:t>
      </w:r>
      <w:r w:rsidR="003511B3" w:rsidRPr="008544B7">
        <w:rPr>
          <w:rFonts w:ascii="Tahoma" w:hAnsi="Tahoma" w:cs="Tahoma"/>
          <w:sz w:val="18"/>
          <w:szCs w:val="18"/>
          <w:lang w:val="pt-BR"/>
        </w:rPr>
        <w:t xml:space="preserve"> </w:t>
      </w:r>
      <w:r w:rsidRPr="008544B7">
        <w:rPr>
          <w:rFonts w:ascii="Tahoma" w:hAnsi="Tahoma" w:cs="Tahoma"/>
          <w:sz w:val="18"/>
          <w:szCs w:val="18"/>
          <w:lang w:val="pt-BR"/>
        </w:rPr>
        <w:t>I voucher autorizzano le società a ricevere corsi tenuti da un Partner Microsoft in possesso di una Competenza Learning (Microsoft Learning Partner) per un numero specifico di giorni.</w:t>
      </w:r>
      <w:r w:rsidR="003511B3" w:rsidRPr="008544B7">
        <w:rPr>
          <w:rFonts w:ascii="Tahoma" w:hAnsi="Tahoma" w:cs="Tahoma"/>
          <w:sz w:val="18"/>
          <w:szCs w:val="18"/>
          <w:lang w:val="pt-BR"/>
        </w:rPr>
        <w:t xml:space="preserve"> </w:t>
      </w:r>
      <w:r w:rsidRPr="008544B7">
        <w:rPr>
          <w:rFonts w:ascii="Tahoma" w:hAnsi="Tahoma" w:cs="Tahoma"/>
          <w:sz w:val="18"/>
          <w:szCs w:val="18"/>
          <w:lang w:val="pt-BR"/>
        </w:rPr>
        <w:t>Il numero di giorni consentiti varia in base al programma e al numero di licenze qualificanti per le quali è stata acquistata la copertura Software Assurance.</w:t>
      </w:r>
      <w:r w:rsidR="003511B3" w:rsidRPr="008544B7">
        <w:rPr>
          <w:rFonts w:ascii="Tahoma" w:hAnsi="Tahoma" w:cs="Tahoma"/>
          <w:sz w:val="18"/>
          <w:szCs w:val="18"/>
          <w:lang w:val="pt-BR"/>
        </w:rPr>
        <w:t xml:space="preserve"> </w:t>
      </w:r>
      <w:r w:rsidRPr="008544B7">
        <w:rPr>
          <w:rFonts w:ascii="Tahoma" w:hAnsi="Tahoma" w:cs="Tahoma"/>
          <w:sz w:val="18"/>
          <w:szCs w:val="18"/>
          <w:lang w:val="pt-BR"/>
        </w:rPr>
        <w:t xml:space="preserve">Dopo che il Gestore del Vantaggio dei Voucher Corsi ha attivato il vantaggio Voucher Corsi tramite lo strumento Volume Licensing Service Center (VLSC), </w:t>
      </w:r>
      <w:r w:rsidR="004E1A73" w:rsidRPr="008544B7">
        <w:rPr>
          <w:rFonts w:ascii="Tahoma" w:hAnsi="Tahoma" w:cs="Tahoma"/>
          <w:sz w:val="18"/>
          <w:szCs w:val="18"/>
          <w:lang w:val="pt-BR"/>
        </w:rPr>
        <w:t>I </w:t>
      </w:r>
      <w:r w:rsidRPr="008544B7">
        <w:rPr>
          <w:rFonts w:ascii="Tahoma" w:hAnsi="Tahoma" w:cs="Tahoma"/>
          <w:sz w:val="18"/>
          <w:szCs w:val="18"/>
          <w:lang w:val="pt-BR"/>
        </w:rPr>
        <w:t>Voucher Corsi possono essere assegnati a singoli utenti designati dal Gestore del Vantaggio dei Voucher Corsi della</w:t>
      </w:r>
      <w:r w:rsidR="004E1A73" w:rsidRPr="008544B7">
        <w:rPr>
          <w:rFonts w:ascii="Tahoma" w:hAnsi="Tahoma" w:cs="Tahoma"/>
          <w:sz w:val="18"/>
          <w:szCs w:val="18"/>
          <w:lang w:val="pt-BR"/>
        </w:rPr>
        <w:t> </w:t>
      </w:r>
      <w:r w:rsidRPr="008544B7">
        <w:rPr>
          <w:rFonts w:ascii="Tahoma" w:hAnsi="Tahoma" w:cs="Tahoma"/>
          <w:sz w:val="18"/>
          <w:szCs w:val="18"/>
          <w:lang w:val="pt-BR"/>
        </w:rPr>
        <w:t>società.</w:t>
      </w:r>
    </w:p>
    <w:p w14:paraId="56F68758" w14:textId="77777777" w:rsidR="004E1A73" w:rsidRPr="008544B7" w:rsidRDefault="004E1A73" w:rsidP="00F528E5">
      <w:pPr>
        <w:pStyle w:val="AppendixBodyText"/>
        <w:spacing w:after="0"/>
        <w:rPr>
          <w:rFonts w:ascii="Tahoma" w:hAnsi="Tahoma" w:cs="Tahoma"/>
          <w:lang w:val="pt-BR"/>
        </w:rPr>
      </w:pPr>
    </w:p>
    <w:tbl>
      <w:tblPr>
        <w:tblW w:w="9324" w:type="dxa"/>
        <w:tblInd w:w="11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885"/>
        <w:gridCol w:w="3150"/>
        <w:gridCol w:w="3289"/>
      </w:tblGrid>
      <w:tr w:rsidR="00F76ED4" w:rsidRPr="003511B3" w14:paraId="56F6875C" w14:textId="77777777" w:rsidTr="004E1A73">
        <w:trPr>
          <w:cantSplit/>
          <w:trHeight w:val="531"/>
        </w:trPr>
        <w:tc>
          <w:tcPr>
            <w:tcW w:w="2885" w:type="dxa"/>
            <w:shd w:val="clear" w:color="auto" w:fill="FFCC99"/>
            <w:vAlign w:val="center"/>
          </w:tcPr>
          <w:p w14:paraId="56F68759" w14:textId="77777777" w:rsidR="00F76ED4" w:rsidRPr="003511B3" w:rsidRDefault="00F76ED4" w:rsidP="004E1A73">
            <w:pPr>
              <w:pStyle w:val="AppendixTableHeadings"/>
              <w:keepNext/>
              <w:rPr>
                <w:rFonts w:ascii="Tahoma" w:hAnsi="Tahoma" w:cs="Tahoma"/>
                <w:sz w:val="20"/>
                <w:szCs w:val="20"/>
              </w:rPr>
            </w:pPr>
            <w:r w:rsidRPr="003511B3">
              <w:rPr>
                <w:rFonts w:ascii="Tahoma" w:hAnsi="Tahoma" w:cs="Tahoma"/>
                <w:sz w:val="20"/>
                <w:szCs w:val="20"/>
              </w:rPr>
              <w:t>Programma</w:t>
            </w:r>
          </w:p>
        </w:tc>
        <w:tc>
          <w:tcPr>
            <w:tcW w:w="3150" w:type="dxa"/>
            <w:shd w:val="clear" w:color="auto" w:fill="FFCC99"/>
            <w:vAlign w:val="center"/>
          </w:tcPr>
          <w:p w14:paraId="56F6875A" w14:textId="77777777" w:rsidR="00F76ED4" w:rsidRPr="003511B3" w:rsidRDefault="00F76ED4" w:rsidP="004E1A73">
            <w:pPr>
              <w:pStyle w:val="AppendixTableHeadings"/>
              <w:keepNext/>
              <w:rPr>
                <w:rFonts w:ascii="Tahoma" w:hAnsi="Tahoma" w:cs="Tahoma"/>
                <w:sz w:val="20"/>
                <w:szCs w:val="20"/>
              </w:rPr>
            </w:pPr>
            <w:r w:rsidRPr="003511B3">
              <w:rPr>
                <w:rFonts w:ascii="Tahoma" w:hAnsi="Tahoma" w:cs="Tahoma"/>
                <w:sz w:val="20"/>
                <w:szCs w:val="20"/>
              </w:rPr>
              <w:t>Prodotti del Pool di Applicazioni Office System</w:t>
            </w:r>
            <w:r w:rsidRPr="003511B3">
              <w:rPr>
                <w:rFonts w:ascii="Tahoma" w:hAnsi="Tahoma" w:cs="Tahoma"/>
                <w:b w:val="0"/>
                <w:i/>
                <w:sz w:val="20"/>
                <w:szCs w:val="20"/>
              </w:rPr>
              <w:t xml:space="preserve"> </w:t>
            </w:r>
          </w:p>
        </w:tc>
        <w:tc>
          <w:tcPr>
            <w:tcW w:w="3289" w:type="dxa"/>
            <w:shd w:val="clear" w:color="auto" w:fill="FFCC99"/>
            <w:vAlign w:val="center"/>
          </w:tcPr>
          <w:p w14:paraId="56F6875B" w14:textId="77777777" w:rsidR="00F76ED4" w:rsidRPr="003511B3" w:rsidRDefault="00F76ED4" w:rsidP="004E1A73">
            <w:pPr>
              <w:pStyle w:val="AppendixTableHeadings"/>
              <w:keepNext/>
              <w:rPr>
                <w:rFonts w:ascii="Tahoma" w:hAnsi="Tahoma" w:cs="Tahoma"/>
                <w:sz w:val="20"/>
                <w:szCs w:val="20"/>
              </w:rPr>
            </w:pPr>
            <w:r w:rsidRPr="003511B3">
              <w:rPr>
                <w:rFonts w:ascii="Tahoma" w:hAnsi="Tahoma" w:cs="Tahoma"/>
                <w:sz w:val="20"/>
                <w:szCs w:val="20"/>
              </w:rPr>
              <w:t>Gruppo di Sistemi</w:t>
            </w:r>
          </w:p>
        </w:tc>
      </w:tr>
      <w:tr w:rsidR="00F76ED4" w:rsidRPr="008544B7" w14:paraId="56F68761" w14:textId="77777777" w:rsidTr="004E1A73">
        <w:trPr>
          <w:cantSplit/>
          <w:trHeight w:val="236"/>
        </w:trPr>
        <w:tc>
          <w:tcPr>
            <w:tcW w:w="2885" w:type="dxa"/>
            <w:vAlign w:val="center"/>
          </w:tcPr>
          <w:p w14:paraId="56F6875D" w14:textId="77777777" w:rsidR="00F76ED4" w:rsidRPr="003511B3" w:rsidRDefault="00F76ED4" w:rsidP="004E1A73">
            <w:pPr>
              <w:pStyle w:val="AppendixTableText"/>
              <w:keepNext/>
              <w:rPr>
                <w:rFonts w:ascii="Tahoma" w:hAnsi="Tahoma" w:cs="Tahoma"/>
              </w:rPr>
            </w:pPr>
            <w:r w:rsidRPr="003511B3">
              <w:rPr>
                <w:rFonts w:ascii="Tahoma" w:hAnsi="Tahoma" w:cs="Tahoma"/>
              </w:rPr>
              <w:t>Open Value</w:t>
            </w:r>
          </w:p>
        </w:tc>
        <w:tc>
          <w:tcPr>
            <w:tcW w:w="3150" w:type="dxa"/>
            <w:vAlign w:val="center"/>
          </w:tcPr>
          <w:p w14:paraId="56F6875E" w14:textId="77777777" w:rsidR="00F76ED4" w:rsidRPr="008544B7" w:rsidRDefault="00F76ED4" w:rsidP="004E1A73">
            <w:pPr>
              <w:pStyle w:val="AppendixTableText"/>
              <w:keepNext/>
              <w:rPr>
                <w:rFonts w:ascii="Tahoma" w:hAnsi="Tahoma" w:cs="Tahoma"/>
                <w:lang w:val="pt-BR"/>
              </w:rPr>
            </w:pPr>
            <w:r w:rsidRPr="008544B7">
              <w:rPr>
                <w:rFonts w:ascii="Tahoma" w:hAnsi="Tahoma" w:cs="Tahoma"/>
                <w:lang w:val="pt-BR"/>
              </w:rPr>
              <w:t xml:space="preserve">2 giorni per 50 licenze </w:t>
            </w:r>
            <w:r w:rsidR="004E1A73" w:rsidRPr="008544B7">
              <w:rPr>
                <w:rFonts w:ascii="Tahoma" w:hAnsi="Tahoma" w:cs="Tahoma"/>
                <w:lang w:val="pt-BR"/>
              </w:rPr>
              <w:br/>
            </w:r>
            <w:r w:rsidRPr="008544B7">
              <w:rPr>
                <w:rFonts w:ascii="Tahoma" w:hAnsi="Tahoma" w:cs="Tahoma"/>
                <w:lang w:val="pt-BR"/>
              </w:rPr>
              <w:t>(massimo 20 giorni)</w:t>
            </w:r>
          </w:p>
        </w:tc>
        <w:tc>
          <w:tcPr>
            <w:tcW w:w="3289" w:type="dxa"/>
            <w:vAlign w:val="center"/>
          </w:tcPr>
          <w:p w14:paraId="56F6875F" w14:textId="77777777" w:rsidR="00F76ED4" w:rsidRPr="008544B7" w:rsidRDefault="00F76ED4" w:rsidP="004E1A73">
            <w:pPr>
              <w:pStyle w:val="AppendixTableText"/>
              <w:keepNext/>
              <w:rPr>
                <w:rFonts w:ascii="Tahoma" w:hAnsi="Tahoma" w:cs="Tahoma"/>
                <w:lang w:val="pt-BR"/>
              </w:rPr>
            </w:pPr>
            <w:r w:rsidRPr="008544B7">
              <w:rPr>
                <w:rFonts w:ascii="Tahoma" w:hAnsi="Tahoma" w:cs="Tahoma"/>
                <w:lang w:val="pt-BR"/>
              </w:rPr>
              <w:t>1 giorno per 50 licenze</w:t>
            </w:r>
          </w:p>
          <w:p w14:paraId="56F68760" w14:textId="77777777" w:rsidR="00F76ED4" w:rsidRPr="008544B7" w:rsidRDefault="00F76ED4" w:rsidP="004E1A73">
            <w:pPr>
              <w:pStyle w:val="AppendixTableText"/>
              <w:keepNext/>
              <w:rPr>
                <w:rFonts w:ascii="Tahoma" w:hAnsi="Tahoma" w:cs="Tahoma"/>
                <w:lang w:val="pt-BR"/>
              </w:rPr>
            </w:pPr>
            <w:r w:rsidRPr="008544B7">
              <w:rPr>
                <w:rFonts w:ascii="Tahoma" w:hAnsi="Tahoma" w:cs="Tahoma"/>
                <w:lang w:val="pt-BR"/>
              </w:rPr>
              <w:t>(massimo 10 giorni)</w:t>
            </w:r>
          </w:p>
        </w:tc>
      </w:tr>
      <w:tr w:rsidR="00F76ED4" w:rsidRPr="003511B3" w14:paraId="56F68767" w14:textId="77777777" w:rsidTr="004E1A73">
        <w:trPr>
          <w:cantSplit/>
          <w:trHeight w:val="236"/>
        </w:trPr>
        <w:tc>
          <w:tcPr>
            <w:tcW w:w="2885" w:type="dxa"/>
            <w:vAlign w:val="center"/>
          </w:tcPr>
          <w:p w14:paraId="56F68762" w14:textId="77777777" w:rsidR="00F76ED4" w:rsidRPr="003511B3" w:rsidRDefault="00F76ED4" w:rsidP="004E1A73">
            <w:pPr>
              <w:pStyle w:val="AppendixTableHeadings"/>
              <w:keepNext/>
              <w:rPr>
                <w:rFonts w:ascii="Tahoma" w:hAnsi="Tahoma" w:cs="Tahoma"/>
              </w:rPr>
            </w:pPr>
            <w:r w:rsidRPr="003511B3">
              <w:rPr>
                <w:rFonts w:ascii="Tahoma" w:hAnsi="Tahoma" w:cs="Tahoma"/>
                <w:b w:val="0"/>
              </w:rPr>
              <w:t>SAM</w:t>
            </w:r>
          </w:p>
          <w:p w14:paraId="56F68763" w14:textId="77777777" w:rsidR="00F76ED4" w:rsidRPr="003511B3" w:rsidRDefault="00F76ED4" w:rsidP="004E1A73">
            <w:pPr>
              <w:pStyle w:val="AppendixTableHeadings"/>
              <w:keepNext/>
              <w:rPr>
                <w:rFonts w:ascii="Tahoma" w:hAnsi="Tahoma" w:cs="Tahoma"/>
                <w:b w:val="0"/>
              </w:rPr>
            </w:pPr>
            <w:r w:rsidRPr="003511B3">
              <w:rPr>
                <w:rFonts w:ascii="Tahoma" w:hAnsi="Tahoma" w:cs="Tahoma"/>
                <w:b w:val="0"/>
              </w:rPr>
              <w:t>1</w:t>
            </w:r>
            <w:r w:rsidR="004E1A73" w:rsidRPr="003511B3">
              <w:rPr>
                <w:rFonts w:ascii="Tahoma" w:hAnsi="Tahoma" w:cs="Tahoma"/>
              </w:rPr>
              <w:t xml:space="preserve"> – </w:t>
            </w:r>
            <w:r w:rsidRPr="003511B3">
              <w:rPr>
                <w:rFonts w:ascii="Tahoma" w:hAnsi="Tahoma" w:cs="Tahoma"/>
                <w:b w:val="0"/>
              </w:rPr>
              <w:t>249</w:t>
            </w:r>
          </w:p>
        </w:tc>
        <w:tc>
          <w:tcPr>
            <w:tcW w:w="3150" w:type="dxa"/>
            <w:vAlign w:val="center"/>
          </w:tcPr>
          <w:p w14:paraId="56F68764" w14:textId="77777777" w:rsidR="00F76ED4" w:rsidRPr="003511B3" w:rsidRDefault="00F76ED4" w:rsidP="004E1A73">
            <w:pPr>
              <w:pStyle w:val="AppendixTableText"/>
              <w:keepNext/>
              <w:rPr>
                <w:rFonts w:ascii="Tahoma" w:hAnsi="Tahoma" w:cs="Tahoma"/>
              </w:rPr>
            </w:pPr>
            <w:r w:rsidRPr="003511B3">
              <w:rPr>
                <w:rFonts w:ascii="Tahoma" w:hAnsi="Tahoma" w:cs="Tahoma"/>
              </w:rPr>
              <w:t>2 giorni per 50 licenze</w:t>
            </w:r>
          </w:p>
        </w:tc>
        <w:tc>
          <w:tcPr>
            <w:tcW w:w="3289" w:type="dxa"/>
            <w:vAlign w:val="center"/>
          </w:tcPr>
          <w:p w14:paraId="56F68765" w14:textId="77777777" w:rsidR="00F76ED4" w:rsidRPr="003511B3" w:rsidRDefault="00F76ED4" w:rsidP="004E1A73">
            <w:pPr>
              <w:pStyle w:val="AppendixTableText"/>
              <w:keepNext/>
              <w:rPr>
                <w:rFonts w:ascii="Tahoma" w:hAnsi="Tahoma" w:cs="Tahoma"/>
              </w:rPr>
            </w:pPr>
            <w:r w:rsidRPr="003511B3">
              <w:rPr>
                <w:rFonts w:ascii="Tahoma" w:hAnsi="Tahoma" w:cs="Tahoma"/>
              </w:rPr>
              <w:t>1 giorno per 50 licenze</w:t>
            </w:r>
          </w:p>
          <w:p w14:paraId="56F68766" w14:textId="77777777" w:rsidR="00F76ED4" w:rsidRPr="003511B3" w:rsidRDefault="00F76ED4" w:rsidP="004E1A73">
            <w:pPr>
              <w:pStyle w:val="AppendixTableText"/>
              <w:keepNext/>
              <w:rPr>
                <w:rFonts w:ascii="Tahoma" w:hAnsi="Tahoma" w:cs="Tahoma"/>
              </w:rPr>
            </w:pPr>
          </w:p>
        </w:tc>
      </w:tr>
      <w:tr w:rsidR="00F76ED4" w:rsidRPr="003511B3" w14:paraId="56F6876E" w14:textId="77777777" w:rsidTr="004E1A73">
        <w:trPr>
          <w:cantSplit/>
          <w:trHeight w:val="236"/>
        </w:trPr>
        <w:tc>
          <w:tcPr>
            <w:tcW w:w="2885" w:type="dxa"/>
            <w:vAlign w:val="center"/>
          </w:tcPr>
          <w:p w14:paraId="56F68768" w14:textId="77777777" w:rsidR="00F76ED4" w:rsidRPr="003511B3" w:rsidRDefault="00F76ED4" w:rsidP="004E1A73">
            <w:pPr>
              <w:pStyle w:val="AppendixTableHeadings"/>
              <w:keepNext/>
              <w:rPr>
                <w:rFonts w:ascii="Tahoma" w:hAnsi="Tahoma" w:cs="Tahoma"/>
              </w:rPr>
            </w:pPr>
            <w:r w:rsidRPr="003511B3">
              <w:rPr>
                <w:rFonts w:ascii="Tahoma" w:hAnsi="Tahoma" w:cs="Tahoma"/>
                <w:b w:val="0"/>
              </w:rPr>
              <w:t>SAM</w:t>
            </w:r>
          </w:p>
          <w:p w14:paraId="56F68769" w14:textId="77777777" w:rsidR="00F76ED4" w:rsidRPr="003511B3" w:rsidRDefault="00F76ED4" w:rsidP="000310FE">
            <w:pPr>
              <w:pStyle w:val="AppendixTableText"/>
              <w:keepNext/>
              <w:rPr>
                <w:rFonts w:ascii="Tahoma" w:hAnsi="Tahoma" w:cs="Tahoma"/>
              </w:rPr>
            </w:pPr>
            <w:r w:rsidRPr="003511B3">
              <w:rPr>
                <w:rFonts w:ascii="Tahoma" w:hAnsi="Tahoma" w:cs="Tahoma"/>
              </w:rPr>
              <w:t>250</w:t>
            </w:r>
            <w:r w:rsidR="004E1A73" w:rsidRPr="003511B3">
              <w:rPr>
                <w:rFonts w:ascii="Tahoma" w:hAnsi="Tahoma" w:cs="Tahoma"/>
              </w:rPr>
              <w:t xml:space="preserve"> – </w:t>
            </w:r>
            <w:r w:rsidRPr="003511B3">
              <w:rPr>
                <w:rFonts w:ascii="Tahoma" w:hAnsi="Tahoma" w:cs="Tahoma"/>
              </w:rPr>
              <w:t>2</w:t>
            </w:r>
            <w:r w:rsidR="000310FE">
              <w:rPr>
                <w:rFonts w:ascii="Tahoma" w:hAnsi="Tahoma" w:cs="Tahoma"/>
              </w:rPr>
              <w:t>.</w:t>
            </w:r>
            <w:r w:rsidRPr="003511B3">
              <w:rPr>
                <w:rFonts w:ascii="Tahoma" w:hAnsi="Tahoma" w:cs="Tahoma"/>
              </w:rPr>
              <w:t xml:space="preserve">399 </w:t>
            </w:r>
          </w:p>
        </w:tc>
        <w:tc>
          <w:tcPr>
            <w:tcW w:w="3150" w:type="dxa"/>
            <w:vAlign w:val="center"/>
          </w:tcPr>
          <w:p w14:paraId="56F6876A" w14:textId="77777777" w:rsidR="00F76ED4" w:rsidRPr="003511B3" w:rsidRDefault="00F76ED4" w:rsidP="004E1A73">
            <w:pPr>
              <w:pStyle w:val="AppendixTableText"/>
              <w:keepNext/>
              <w:rPr>
                <w:rFonts w:ascii="Tahoma" w:hAnsi="Tahoma" w:cs="Tahoma"/>
              </w:rPr>
            </w:pPr>
            <w:r w:rsidRPr="003511B3">
              <w:rPr>
                <w:rFonts w:ascii="Tahoma" w:hAnsi="Tahoma" w:cs="Tahoma"/>
              </w:rPr>
              <w:t>20 giorni per</w:t>
            </w:r>
          </w:p>
          <w:p w14:paraId="56F6876B" w14:textId="77777777" w:rsidR="00F76ED4" w:rsidRPr="003511B3" w:rsidRDefault="00F76ED4" w:rsidP="004E1A73">
            <w:pPr>
              <w:pStyle w:val="AppendixTableText"/>
              <w:keepNext/>
              <w:rPr>
                <w:rFonts w:ascii="Tahoma" w:hAnsi="Tahoma" w:cs="Tahoma"/>
              </w:rPr>
            </w:pPr>
            <w:r w:rsidRPr="003511B3">
              <w:rPr>
                <w:rFonts w:ascii="Tahoma" w:hAnsi="Tahoma" w:cs="Tahoma"/>
              </w:rPr>
              <w:t>iscrizione idonea</w:t>
            </w:r>
          </w:p>
        </w:tc>
        <w:tc>
          <w:tcPr>
            <w:tcW w:w="3289" w:type="dxa"/>
            <w:vAlign w:val="center"/>
          </w:tcPr>
          <w:p w14:paraId="56F6876C" w14:textId="77777777" w:rsidR="00F76ED4" w:rsidRPr="003511B3" w:rsidRDefault="00F76ED4" w:rsidP="004E1A73">
            <w:pPr>
              <w:pStyle w:val="AppendixTableText"/>
              <w:keepNext/>
              <w:rPr>
                <w:rFonts w:ascii="Tahoma" w:hAnsi="Tahoma" w:cs="Tahoma"/>
              </w:rPr>
            </w:pPr>
            <w:r w:rsidRPr="003511B3">
              <w:rPr>
                <w:rFonts w:ascii="Tahoma" w:hAnsi="Tahoma" w:cs="Tahoma"/>
              </w:rPr>
              <w:t>10 giorni per</w:t>
            </w:r>
          </w:p>
          <w:p w14:paraId="56F6876D" w14:textId="77777777" w:rsidR="00F76ED4" w:rsidRPr="003511B3" w:rsidRDefault="00F76ED4" w:rsidP="004E1A73">
            <w:pPr>
              <w:pStyle w:val="AppendixTableText"/>
              <w:keepNext/>
              <w:rPr>
                <w:rFonts w:ascii="Tahoma" w:hAnsi="Tahoma" w:cs="Tahoma"/>
              </w:rPr>
            </w:pPr>
            <w:r w:rsidRPr="003511B3">
              <w:rPr>
                <w:rFonts w:ascii="Tahoma" w:hAnsi="Tahoma" w:cs="Tahoma"/>
              </w:rPr>
              <w:t>iscrizione idonea</w:t>
            </w:r>
          </w:p>
        </w:tc>
      </w:tr>
      <w:tr w:rsidR="00F76ED4" w:rsidRPr="003511B3" w14:paraId="56F68775" w14:textId="77777777" w:rsidTr="004E1A73">
        <w:trPr>
          <w:cantSplit/>
          <w:trHeight w:val="236"/>
        </w:trPr>
        <w:tc>
          <w:tcPr>
            <w:tcW w:w="2885" w:type="dxa"/>
            <w:vAlign w:val="center"/>
          </w:tcPr>
          <w:p w14:paraId="56F6876F" w14:textId="77777777" w:rsidR="00F76ED4" w:rsidRPr="003511B3" w:rsidRDefault="00F76ED4" w:rsidP="004E1A73">
            <w:pPr>
              <w:pStyle w:val="AppendixTableHeadings"/>
              <w:keepNext/>
              <w:rPr>
                <w:rFonts w:ascii="Tahoma" w:hAnsi="Tahoma" w:cs="Tahoma"/>
              </w:rPr>
            </w:pPr>
            <w:r w:rsidRPr="003511B3">
              <w:rPr>
                <w:rFonts w:ascii="Tahoma" w:hAnsi="Tahoma" w:cs="Tahoma"/>
                <w:b w:val="0"/>
              </w:rPr>
              <w:t>SAM</w:t>
            </w:r>
          </w:p>
          <w:p w14:paraId="56F68770" w14:textId="77777777" w:rsidR="00F76ED4" w:rsidRPr="003511B3" w:rsidRDefault="00F76ED4" w:rsidP="004E1A73">
            <w:pPr>
              <w:pStyle w:val="AppendixTableText"/>
              <w:keepNext/>
              <w:rPr>
                <w:rFonts w:ascii="Tahoma" w:hAnsi="Tahoma" w:cs="Tahoma"/>
                <w:i/>
              </w:rPr>
            </w:pPr>
            <w:r w:rsidRPr="003511B3">
              <w:rPr>
                <w:rFonts w:ascii="Tahoma" w:hAnsi="Tahoma" w:cs="Tahoma"/>
              </w:rPr>
              <w:t>2</w:t>
            </w:r>
            <w:r w:rsidR="000310FE">
              <w:rPr>
                <w:rFonts w:ascii="Tahoma" w:hAnsi="Tahoma" w:cs="Tahoma"/>
              </w:rPr>
              <w:t>.</w:t>
            </w:r>
            <w:r w:rsidRPr="003511B3">
              <w:rPr>
                <w:rFonts w:ascii="Tahoma" w:hAnsi="Tahoma" w:cs="Tahoma"/>
              </w:rPr>
              <w:t>400</w:t>
            </w:r>
            <w:r w:rsidR="004E1A73" w:rsidRPr="003511B3">
              <w:rPr>
                <w:rFonts w:ascii="Tahoma" w:hAnsi="Tahoma" w:cs="Tahoma"/>
              </w:rPr>
              <w:t xml:space="preserve"> – </w:t>
            </w:r>
            <w:r w:rsidRPr="003511B3">
              <w:rPr>
                <w:rFonts w:ascii="Tahoma" w:hAnsi="Tahoma" w:cs="Tahoma"/>
              </w:rPr>
              <w:t>5</w:t>
            </w:r>
            <w:r w:rsidR="000310FE">
              <w:rPr>
                <w:rFonts w:ascii="Tahoma" w:hAnsi="Tahoma" w:cs="Tahoma"/>
              </w:rPr>
              <w:t>.</w:t>
            </w:r>
            <w:r w:rsidRPr="003511B3">
              <w:rPr>
                <w:rFonts w:ascii="Tahoma" w:hAnsi="Tahoma" w:cs="Tahoma"/>
              </w:rPr>
              <w:t>999</w:t>
            </w:r>
          </w:p>
        </w:tc>
        <w:tc>
          <w:tcPr>
            <w:tcW w:w="3150" w:type="dxa"/>
            <w:vAlign w:val="center"/>
          </w:tcPr>
          <w:p w14:paraId="56F68771" w14:textId="77777777" w:rsidR="00F76ED4" w:rsidRPr="003511B3" w:rsidRDefault="00F76ED4" w:rsidP="004E1A73">
            <w:pPr>
              <w:pStyle w:val="AppendixTableText"/>
              <w:keepNext/>
              <w:rPr>
                <w:rFonts w:ascii="Tahoma" w:hAnsi="Tahoma" w:cs="Tahoma"/>
              </w:rPr>
            </w:pPr>
            <w:r w:rsidRPr="003511B3">
              <w:rPr>
                <w:rFonts w:ascii="Tahoma" w:hAnsi="Tahoma" w:cs="Tahoma"/>
              </w:rPr>
              <w:t xml:space="preserve">30 giorni* </w:t>
            </w:r>
          </w:p>
          <w:p w14:paraId="56F68772" w14:textId="77777777" w:rsidR="00F76ED4" w:rsidRPr="003511B3" w:rsidRDefault="00F76ED4" w:rsidP="004E1A73">
            <w:pPr>
              <w:pStyle w:val="AppendixTableText"/>
              <w:keepNext/>
              <w:rPr>
                <w:rFonts w:ascii="Tahoma" w:hAnsi="Tahoma" w:cs="Tahoma"/>
              </w:rPr>
            </w:pPr>
          </w:p>
        </w:tc>
        <w:tc>
          <w:tcPr>
            <w:tcW w:w="3289" w:type="dxa"/>
            <w:vAlign w:val="center"/>
          </w:tcPr>
          <w:p w14:paraId="56F68773" w14:textId="77777777" w:rsidR="00F76ED4" w:rsidRPr="003511B3" w:rsidRDefault="00F76ED4" w:rsidP="004E1A73">
            <w:pPr>
              <w:pStyle w:val="AppendixTableText"/>
              <w:keepNext/>
              <w:rPr>
                <w:rFonts w:ascii="Tahoma" w:hAnsi="Tahoma" w:cs="Tahoma"/>
              </w:rPr>
            </w:pPr>
            <w:r w:rsidRPr="003511B3">
              <w:rPr>
                <w:rFonts w:ascii="Tahoma" w:hAnsi="Tahoma" w:cs="Tahoma"/>
              </w:rPr>
              <w:t xml:space="preserve">15 giorni* </w:t>
            </w:r>
          </w:p>
          <w:p w14:paraId="56F68774" w14:textId="77777777" w:rsidR="00F76ED4" w:rsidRPr="003511B3" w:rsidRDefault="00F76ED4" w:rsidP="004E1A73">
            <w:pPr>
              <w:pStyle w:val="AppendixTableText"/>
              <w:keepNext/>
              <w:rPr>
                <w:rFonts w:ascii="Tahoma" w:hAnsi="Tahoma" w:cs="Tahoma"/>
              </w:rPr>
            </w:pPr>
          </w:p>
        </w:tc>
      </w:tr>
      <w:tr w:rsidR="00F76ED4" w:rsidRPr="003511B3" w14:paraId="56F6877C" w14:textId="77777777" w:rsidTr="004E1A73">
        <w:trPr>
          <w:cantSplit/>
          <w:trHeight w:val="236"/>
        </w:trPr>
        <w:tc>
          <w:tcPr>
            <w:tcW w:w="2885" w:type="dxa"/>
            <w:vAlign w:val="center"/>
          </w:tcPr>
          <w:p w14:paraId="56F68776" w14:textId="77777777" w:rsidR="00F76ED4" w:rsidRPr="003511B3" w:rsidRDefault="00F76ED4" w:rsidP="004E1A73">
            <w:pPr>
              <w:pStyle w:val="AppendixTableHeadings"/>
              <w:keepNext/>
              <w:rPr>
                <w:rFonts w:ascii="Tahoma" w:hAnsi="Tahoma" w:cs="Tahoma"/>
              </w:rPr>
            </w:pPr>
            <w:r w:rsidRPr="003511B3">
              <w:rPr>
                <w:rFonts w:ascii="Tahoma" w:hAnsi="Tahoma" w:cs="Tahoma"/>
                <w:b w:val="0"/>
              </w:rPr>
              <w:t>SAM</w:t>
            </w:r>
          </w:p>
          <w:p w14:paraId="56F68777" w14:textId="77777777" w:rsidR="00F76ED4" w:rsidRPr="003511B3" w:rsidRDefault="00F76ED4" w:rsidP="004E1A73">
            <w:pPr>
              <w:pStyle w:val="AppendixTableText"/>
              <w:keepNext/>
              <w:rPr>
                <w:rFonts w:ascii="Tahoma" w:hAnsi="Tahoma" w:cs="Tahoma"/>
                <w:i/>
              </w:rPr>
            </w:pPr>
            <w:r w:rsidRPr="003511B3">
              <w:rPr>
                <w:rFonts w:ascii="Tahoma" w:hAnsi="Tahoma" w:cs="Tahoma"/>
              </w:rPr>
              <w:t>6</w:t>
            </w:r>
            <w:r w:rsidR="000310FE">
              <w:rPr>
                <w:rFonts w:ascii="Tahoma" w:hAnsi="Tahoma" w:cs="Tahoma"/>
              </w:rPr>
              <w:t>.</w:t>
            </w:r>
            <w:r w:rsidRPr="003511B3">
              <w:rPr>
                <w:rFonts w:ascii="Tahoma" w:hAnsi="Tahoma" w:cs="Tahoma"/>
              </w:rPr>
              <w:t>000</w:t>
            </w:r>
            <w:r w:rsidR="004E1A73" w:rsidRPr="003511B3">
              <w:rPr>
                <w:rFonts w:ascii="Tahoma" w:hAnsi="Tahoma" w:cs="Tahoma"/>
              </w:rPr>
              <w:t xml:space="preserve"> – </w:t>
            </w:r>
            <w:r w:rsidRPr="003511B3">
              <w:rPr>
                <w:rFonts w:ascii="Tahoma" w:hAnsi="Tahoma" w:cs="Tahoma"/>
              </w:rPr>
              <w:t>14</w:t>
            </w:r>
            <w:r w:rsidR="000310FE">
              <w:rPr>
                <w:rFonts w:ascii="Tahoma" w:hAnsi="Tahoma" w:cs="Tahoma"/>
              </w:rPr>
              <w:t>.</w:t>
            </w:r>
            <w:r w:rsidRPr="003511B3">
              <w:rPr>
                <w:rFonts w:ascii="Tahoma" w:hAnsi="Tahoma" w:cs="Tahoma"/>
              </w:rPr>
              <w:t>999</w:t>
            </w:r>
          </w:p>
        </w:tc>
        <w:tc>
          <w:tcPr>
            <w:tcW w:w="3150" w:type="dxa"/>
            <w:vAlign w:val="center"/>
          </w:tcPr>
          <w:p w14:paraId="56F68778" w14:textId="77777777" w:rsidR="00F76ED4" w:rsidRPr="003511B3" w:rsidRDefault="00F76ED4" w:rsidP="004E1A73">
            <w:pPr>
              <w:pStyle w:val="AppendixTableText"/>
              <w:keepNext/>
              <w:rPr>
                <w:rFonts w:ascii="Tahoma" w:hAnsi="Tahoma" w:cs="Tahoma"/>
              </w:rPr>
            </w:pPr>
            <w:r w:rsidRPr="003511B3">
              <w:rPr>
                <w:rFonts w:ascii="Tahoma" w:hAnsi="Tahoma" w:cs="Tahoma"/>
              </w:rPr>
              <w:t xml:space="preserve">50 giorni* </w:t>
            </w:r>
          </w:p>
          <w:p w14:paraId="56F68779" w14:textId="77777777" w:rsidR="00F76ED4" w:rsidRPr="003511B3" w:rsidRDefault="00F76ED4" w:rsidP="004E1A73">
            <w:pPr>
              <w:pStyle w:val="AppendixTableText"/>
              <w:keepNext/>
              <w:rPr>
                <w:rFonts w:ascii="Tahoma" w:hAnsi="Tahoma" w:cs="Tahoma"/>
              </w:rPr>
            </w:pPr>
          </w:p>
        </w:tc>
        <w:tc>
          <w:tcPr>
            <w:tcW w:w="3289" w:type="dxa"/>
            <w:vAlign w:val="center"/>
          </w:tcPr>
          <w:p w14:paraId="56F6877A" w14:textId="77777777" w:rsidR="00F76ED4" w:rsidRPr="003511B3" w:rsidRDefault="00F76ED4" w:rsidP="004E1A73">
            <w:pPr>
              <w:pStyle w:val="AppendixTableText"/>
              <w:keepNext/>
              <w:rPr>
                <w:rFonts w:ascii="Tahoma" w:hAnsi="Tahoma" w:cs="Tahoma"/>
              </w:rPr>
            </w:pPr>
            <w:r w:rsidRPr="003511B3">
              <w:rPr>
                <w:rFonts w:ascii="Tahoma" w:hAnsi="Tahoma" w:cs="Tahoma"/>
              </w:rPr>
              <w:t xml:space="preserve">25 giorni* </w:t>
            </w:r>
          </w:p>
          <w:p w14:paraId="56F6877B" w14:textId="77777777" w:rsidR="00F76ED4" w:rsidRPr="003511B3" w:rsidRDefault="00F76ED4" w:rsidP="004E1A73">
            <w:pPr>
              <w:pStyle w:val="AppendixTableText"/>
              <w:keepNext/>
              <w:rPr>
                <w:rFonts w:ascii="Tahoma" w:hAnsi="Tahoma" w:cs="Tahoma"/>
              </w:rPr>
            </w:pPr>
          </w:p>
        </w:tc>
      </w:tr>
      <w:tr w:rsidR="00F76ED4" w:rsidRPr="003511B3" w14:paraId="56F68783" w14:textId="77777777" w:rsidTr="004E1A73">
        <w:trPr>
          <w:cantSplit/>
          <w:trHeight w:val="236"/>
        </w:trPr>
        <w:tc>
          <w:tcPr>
            <w:tcW w:w="2885" w:type="dxa"/>
            <w:vAlign w:val="center"/>
          </w:tcPr>
          <w:p w14:paraId="56F6877D" w14:textId="77777777" w:rsidR="00F76ED4" w:rsidRPr="003511B3" w:rsidRDefault="00F76ED4" w:rsidP="004E1A73">
            <w:pPr>
              <w:pStyle w:val="AppendixTableHeadings"/>
              <w:keepNext/>
              <w:rPr>
                <w:rFonts w:ascii="Tahoma" w:hAnsi="Tahoma" w:cs="Tahoma"/>
              </w:rPr>
            </w:pPr>
            <w:r w:rsidRPr="003511B3">
              <w:rPr>
                <w:rFonts w:ascii="Tahoma" w:hAnsi="Tahoma" w:cs="Tahoma"/>
                <w:b w:val="0"/>
              </w:rPr>
              <w:t>SAM</w:t>
            </w:r>
          </w:p>
          <w:p w14:paraId="56F6877E" w14:textId="77777777" w:rsidR="00F76ED4" w:rsidRPr="003511B3" w:rsidRDefault="00F76ED4" w:rsidP="004E1A73">
            <w:pPr>
              <w:pStyle w:val="AppendixTableText"/>
              <w:keepNext/>
              <w:rPr>
                <w:rFonts w:ascii="Tahoma" w:hAnsi="Tahoma" w:cs="Tahoma"/>
                <w:i/>
              </w:rPr>
            </w:pPr>
            <w:r w:rsidRPr="003511B3">
              <w:rPr>
                <w:rFonts w:ascii="Tahoma" w:hAnsi="Tahoma" w:cs="Tahoma"/>
              </w:rPr>
              <w:t>15</w:t>
            </w:r>
            <w:r w:rsidR="000310FE">
              <w:rPr>
                <w:rFonts w:ascii="Tahoma" w:hAnsi="Tahoma" w:cs="Tahoma"/>
              </w:rPr>
              <w:t>.</w:t>
            </w:r>
            <w:r w:rsidRPr="003511B3">
              <w:rPr>
                <w:rFonts w:ascii="Tahoma" w:hAnsi="Tahoma" w:cs="Tahoma"/>
              </w:rPr>
              <w:t>000 – 29</w:t>
            </w:r>
            <w:r w:rsidR="000310FE">
              <w:rPr>
                <w:rFonts w:ascii="Tahoma" w:hAnsi="Tahoma" w:cs="Tahoma"/>
              </w:rPr>
              <w:t>.</w:t>
            </w:r>
            <w:r w:rsidRPr="003511B3">
              <w:rPr>
                <w:rFonts w:ascii="Tahoma" w:hAnsi="Tahoma" w:cs="Tahoma"/>
              </w:rPr>
              <w:t>999</w:t>
            </w:r>
          </w:p>
        </w:tc>
        <w:tc>
          <w:tcPr>
            <w:tcW w:w="3150" w:type="dxa"/>
            <w:vAlign w:val="center"/>
          </w:tcPr>
          <w:p w14:paraId="56F6877F" w14:textId="77777777" w:rsidR="00F76ED4" w:rsidRPr="003511B3" w:rsidRDefault="00F76ED4" w:rsidP="004E1A73">
            <w:pPr>
              <w:pStyle w:val="AppendixTableText"/>
              <w:keepNext/>
              <w:rPr>
                <w:rFonts w:ascii="Tahoma" w:hAnsi="Tahoma" w:cs="Tahoma"/>
              </w:rPr>
            </w:pPr>
            <w:r w:rsidRPr="003511B3">
              <w:rPr>
                <w:rFonts w:ascii="Tahoma" w:hAnsi="Tahoma" w:cs="Tahoma"/>
              </w:rPr>
              <w:t xml:space="preserve">110 giorni* </w:t>
            </w:r>
          </w:p>
          <w:p w14:paraId="56F68780" w14:textId="77777777" w:rsidR="00F76ED4" w:rsidRPr="003511B3" w:rsidRDefault="00F76ED4" w:rsidP="004E1A73">
            <w:pPr>
              <w:pStyle w:val="AppendixTableText"/>
              <w:keepNext/>
              <w:rPr>
                <w:rFonts w:ascii="Tahoma" w:hAnsi="Tahoma" w:cs="Tahoma"/>
              </w:rPr>
            </w:pPr>
          </w:p>
        </w:tc>
        <w:tc>
          <w:tcPr>
            <w:tcW w:w="3289" w:type="dxa"/>
            <w:vAlign w:val="center"/>
          </w:tcPr>
          <w:p w14:paraId="56F68781" w14:textId="77777777" w:rsidR="00F76ED4" w:rsidRPr="003511B3" w:rsidRDefault="00F76ED4" w:rsidP="004E1A73">
            <w:pPr>
              <w:pStyle w:val="AppendixTableText"/>
              <w:keepNext/>
              <w:rPr>
                <w:rFonts w:ascii="Tahoma" w:hAnsi="Tahoma" w:cs="Tahoma"/>
              </w:rPr>
            </w:pPr>
            <w:r w:rsidRPr="003511B3">
              <w:rPr>
                <w:rFonts w:ascii="Tahoma" w:hAnsi="Tahoma" w:cs="Tahoma"/>
              </w:rPr>
              <w:t xml:space="preserve">55 giorni* </w:t>
            </w:r>
          </w:p>
          <w:p w14:paraId="56F68782" w14:textId="77777777" w:rsidR="00F76ED4" w:rsidRPr="003511B3" w:rsidRDefault="00F76ED4" w:rsidP="004E1A73">
            <w:pPr>
              <w:pStyle w:val="AppendixTableText"/>
              <w:keepNext/>
              <w:rPr>
                <w:rFonts w:ascii="Tahoma" w:hAnsi="Tahoma" w:cs="Tahoma"/>
              </w:rPr>
            </w:pPr>
          </w:p>
        </w:tc>
      </w:tr>
      <w:tr w:rsidR="00F76ED4" w:rsidRPr="003511B3" w14:paraId="56F6878A" w14:textId="77777777" w:rsidTr="004E1A73">
        <w:trPr>
          <w:cantSplit/>
          <w:trHeight w:val="236"/>
        </w:trPr>
        <w:tc>
          <w:tcPr>
            <w:tcW w:w="2885" w:type="dxa"/>
            <w:vAlign w:val="center"/>
          </w:tcPr>
          <w:p w14:paraId="56F68784" w14:textId="77777777" w:rsidR="00F76ED4" w:rsidRPr="003511B3" w:rsidRDefault="00F76ED4" w:rsidP="004E1A73">
            <w:pPr>
              <w:pStyle w:val="AppendixTableHeadings"/>
              <w:keepNext/>
              <w:rPr>
                <w:rFonts w:ascii="Tahoma" w:hAnsi="Tahoma" w:cs="Tahoma"/>
              </w:rPr>
            </w:pPr>
            <w:r w:rsidRPr="003511B3">
              <w:rPr>
                <w:rFonts w:ascii="Tahoma" w:hAnsi="Tahoma" w:cs="Tahoma"/>
                <w:b w:val="0"/>
              </w:rPr>
              <w:t>SAM</w:t>
            </w:r>
          </w:p>
          <w:p w14:paraId="56F68785" w14:textId="77777777" w:rsidR="00F76ED4" w:rsidRPr="003511B3" w:rsidRDefault="00F76ED4" w:rsidP="004E1A73">
            <w:pPr>
              <w:pStyle w:val="AppendixTableText"/>
              <w:keepNext/>
              <w:rPr>
                <w:rFonts w:ascii="Tahoma" w:hAnsi="Tahoma" w:cs="Tahoma"/>
                <w:i/>
              </w:rPr>
            </w:pPr>
            <w:r w:rsidRPr="003511B3">
              <w:rPr>
                <w:rFonts w:ascii="Tahoma" w:hAnsi="Tahoma" w:cs="Tahoma"/>
              </w:rPr>
              <w:t>30</w:t>
            </w:r>
            <w:r w:rsidR="000310FE">
              <w:rPr>
                <w:rFonts w:ascii="Tahoma" w:hAnsi="Tahoma" w:cs="Tahoma"/>
              </w:rPr>
              <w:t>.</w:t>
            </w:r>
            <w:r w:rsidRPr="003511B3">
              <w:rPr>
                <w:rFonts w:ascii="Tahoma" w:hAnsi="Tahoma" w:cs="Tahoma"/>
              </w:rPr>
              <w:t>000 – 49</w:t>
            </w:r>
            <w:r w:rsidR="000310FE">
              <w:rPr>
                <w:rFonts w:ascii="Tahoma" w:hAnsi="Tahoma" w:cs="Tahoma"/>
              </w:rPr>
              <w:t>.</w:t>
            </w:r>
            <w:r w:rsidRPr="003511B3">
              <w:rPr>
                <w:rFonts w:ascii="Tahoma" w:hAnsi="Tahoma" w:cs="Tahoma"/>
              </w:rPr>
              <w:t>999</w:t>
            </w:r>
          </w:p>
        </w:tc>
        <w:tc>
          <w:tcPr>
            <w:tcW w:w="3150" w:type="dxa"/>
            <w:vAlign w:val="center"/>
          </w:tcPr>
          <w:p w14:paraId="56F68786" w14:textId="77777777" w:rsidR="00F76ED4" w:rsidRPr="003511B3" w:rsidRDefault="00F76ED4" w:rsidP="004E1A73">
            <w:pPr>
              <w:pStyle w:val="AppendixTableText"/>
              <w:keepNext/>
              <w:rPr>
                <w:rFonts w:ascii="Tahoma" w:hAnsi="Tahoma" w:cs="Tahoma"/>
              </w:rPr>
            </w:pPr>
            <w:r w:rsidRPr="003511B3">
              <w:rPr>
                <w:rFonts w:ascii="Tahoma" w:hAnsi="Tahoma" w:cs="Tahoma"/>
              </w:rPr>
              <w:t xml:space="preserve">160 giorni* </w:t>
            </w:r>
          </w:p>
          <w:p w14:paraId="56F68787" w14:textId="77777777" w:rsidR="00F76ED4" w:rsidRPr="003511B3" w:rsidRDefault="00F76ED4" w:rsidP="004E1A73">
            <w:pPr>
              <w:pStyle w:val="AppendixTableText"/>
              <w:keepNext/>
              <w:rPr>
                <w:rFonts w:ascii="Tahoma" w:hAnsi="Tahoma" w:cs="Tahoma"/>
              </w:rPr>
            </w:pPr>
          </w:p>
        </w:tc>
        <w:tc>
          <w:tcPr>
            <w:tcW w:w="3289" w:type="dxa"/>
            <w:vAlign w:val="center"/>
          </w:tcPr>
          <w:p w14:paraId="56F68788" w14:textId="77777777" w:rsidR="00F76ED4" w:rsidRPr="003511B3" w:rsidRDefault="00F76ED4" w:rsidP="004E1A73">
            <w:pPr>
              <w:pStyle w:val="AppendixTableText"/>
              <w:keepNext/>
              <w:rPr>
                <w:rFonts w:ascii="Tahoma" w:hAnsi="Tahoma" w:cs="Tahoma"/>
              </w:rPr>
            </w:pPr>
            <w:r w:rsidRPr="003511B3">
              <w:rPr>
                <w:rFonts w:ascii="Tahoma" w:hAnsi="Tahoma" w:cs="Tahoma"/>
              </w:rPr>
              <w:t>80 giorni*</w:t>
            </w:r>
          </w:p>
          <w:p w14:paraId="56F68789" w14:textId="77777777" w:rsidR="00F76ED4" w:rsidRPr="003511B3" w:rsidRDefault="00F76ED4" w:rsidP="004E1A73">
            <w:pPr>
              <w:pStyle w:val="AppendixTableText"/>
              <w:keepNext/>
              <w:rPr>
                <w:rFonts w:ascii="Tahoma" w:hAnsi="Tahoma" w:cs="Tahoma"/>
              </w:rPr>
            </w:pPr>
          </w:p>
        </w:tc>
      </w:tr>
      <w:tr w:rsidR="00F76ED4" w:rsidRPr="003511B3" w14:paraId="56F68791" w14:textId="77777777" w:rsidTr="004E1A73">
        <w:trPr>
          <w:cantSplit/>
          <w:trHeight w:val="236"/>
        </w:trPr>
        <w:tc>
          <w:tcPr>
            <w:tcW w:w="2885" w:type="dxa"/>
            <w:vAlign w:val="center"/>
          </w:tcPr>
          <w:p w14:paraId="56F6878B" w14:textId="77777777" w:rsidR="00F76ED4" w:rsidRPr="003511B3" w:rsidRDefault="00F76ED4" w:rsidP="004E1A73">
            <w:pPr>
              <w:pStyle w:val="AppendixTableHeadings"/>
              <w:keepNext/>
              <w:rPr>
                <w:rFonts w:ascii="Tahoma" w:hAnsi="Tahoma" w:cs="Tahoma"/>
              </w:rPr>
            </w:pPr>
            <w:r w:rsidRPr="003511B3">
              <w:rPr>
                <w:rFonts w:ascii="Tahoma" w:hAnsi="Tahoma" w:cs="Tahoma"/>
                <w:b w:val="0"/>
              </w:rPr>
              <w:t>SAM</w:t>
            </w:r>
          </w:p>
          <w:p w14:paraId="56F6878C" w14:textId="77777777" w:rsidR="00F76ED4" w:rsidRPr="003511B3" w:rsidRDefault="00F76ED4" w:rsidP="004E1A73">
            <w:pPr>
              <w:pStyle w:val="AppendixTableText"/>
              <w:keepNext/>
              <w:rPr>
                <w:rFonts w:ascii="Tahoma" w:hAnsi="Tahoma" w:cs="Tahoma"/>
                <w:i/>
              </w:rPr>
            </w:pPr>
            <w:r w:rsidRPr="003511B3">
              <w:rPr>
                <w:rFonts w:ascii="Tahoma" w:hAnsi="Tahoma" w:cs="Tahoma"/>
              </w:rPr>
              <w:t>50</w:t>
            </w:r>
            <w:r w:rsidR="000310FE">
              <w:rPr>
                <w:rFonts w:ascii="Tahoma" w:hAnsi="Tahoma" w:cs="Tahoma"/>
              </w:rPr>
              <w:t>.</w:t>
            </w:r>
            <w:r w:rsidRPr="003511B3">
              <w:rPr>
                <w:rFonts w:ascii="Tahoma" w:hAnsi="Tahoma" w:cs="Tahoma"/>
              </w:rPr>
              <w:t>000 – 99</w:t>
            </w:r>
            <w:r w:rsidR="000310FE">
              <w:rPr>
                <w:rFonts w:ascii="Tahoma" w:hAnsi="Tahoma" w:cs="Tahoma"/>
              </w:rPr>
              <w:t>.</w:t>
            </w:r>
            <w:r w:rsidRPr="003511B3">
              <w:rPr>
                <w:rFonts w:ascii="Tahoma" w:hAnsi="Tahoma" w:cs="Tahoma"/>
              </w:rPr>
              <w:t>999</w:t>
            </w:r>
          </w:p>
        </w:tc>
        <w:tc>
          <w:tcPr>
            <w:tcW w:w="3150" w:type="dxa"/>
            <w:vAlign w:val="center"/>
          </w:tcPr>
          <w:p w14:paraId="56F6878D" w14:textId="77777777" w:rsidR="00F76ED4" w:rsidRPr="003511B3" w:rsidRDefault="00F76ED4" w:rsidP="004E1A73">
            <w:pPr>
              <w:pStyle w:val="AppendixTableText"/>
              <w:keepNext/>
              <w:rPr>
                <w:rFonts w:ascii="Tahoma" w:hAnsi="Tahoma" w:cs="Tahoma"/>
              </w:rPr>
            </w:pPr>
            <w:r w:rsidRPr="003511B3">
              <w:rPr>
                <w:rFonts w:ascii="Tahoma" w:hAnsi="Tahoma" w:cs="Tahoma"/>
              </w:rPr>
              <w:t>250 giorni*</w:t>
            </w:r>
          </w:p>
          <w:p w14:paraId="56F6878E" w14:textId="77777777" w:rsidR="00F76ED4" w:rsidRPr="003511B3" w:rsidRDefault="00F76ED4" w:rsidP="004E1A73">
            <w:pPr>
              <w:pStyle w:val="AppendixTableText"/>
              <w:keepNext/>
              <w:rPr>
                <w:rFonts w:ascii="Tahoma" w:hAnsi="Tahoma" w:cs="Tahoma"/>
              </w:rPr>
            </w:pPr>
          </w:p>
        </w:tc>
        <w:tc>
          <w:tcPr>
            <w:tcW w:w="3289" w:type="dxa"/>
            <w:vAlign w:val="center"/>
          </w:tcPr>
          <w:p w14:paraId="56F6878F" w14:textId="77777777" w:rsidR="00F76ED4" w:rsidRPr="003511B3" w:rsidRDefault="00F76ED4" w:rsidP="004E1A73">
            <w:pPr>
              <w:pStyle w:val="AppendixTableText"/>
              <w:keepNext/>
              <w:rPr>
                <w:rFonts w:ascii="Tahoma" w:hAnsi="Tahoma" w:cs="Tahoma"/>
              </w:rPr>
            </w:pPr>
            <w:r w:rsidRPr="003511B3">
              <w:rPr>
                <w:rFonts w:ascii="Tahoma" w:hAnsi="Tahoma" w:cs="Tahoma"/>
              </w:rPr>
              <w:t xml:space="preserve">125 giorni* </w:t>
            </w:r>
          </w:p>
          <w:p w14:paraId="56F68790" w14:textId="77777777" w:rsidR="00F76ED4" w:rsidRPr="003511B3" w:rsidRDefault="00F76ED4" w:rsidP="004E1A73">
            <w:pPr>
              <w:pStyle w:val="AppendixTableText"/>
              <w:keepNext/>
              <w:rPr>
                <w:rFonts w:ascii="Tahoma" w:hAnsi="Tahoma" w:cs="Tahoma"/>
              </w:rPr>
            </w:pPr>
          </w:p>
        </w:tc>
      </w:tr>
      <w:tr w:rsidR="00F76ED4" w:rsidRPr="003511B3" w14:paraId="56F68798" w14:textId="77777777" w:rsidTr="004E1A73">
        <w:trPr>
          <w:cantSplit/>
          <w:trHeight w:val="236"/>
        </w:trPr>
        <w:tc>
          <w:tcPr>
            <w:tcW w:w="2885" w:type="dxa"/>
            <w:vAlign w:val="center"/>
          </w:tcPr>
          <w:p w14:paraId="56F68792" w14:textId="77777777" w:rsidR="00F76ED4" w:rsidRPr="003511B3" w:rsidRDefault="00F76ED4" w:rsidP="004E1A73">
            <w:pPr>
              <w:pStyle w:val="AppendixTableHeadings"/>
              <w:keepNext/>
              <w:rPr>
                <w:rFonts w:ascii="Tahoma" w:hAnsi="Tahoma" w:cs="Tahoma"/>
              </w:rPr>
            </w:pPr>
            <w:r w:rsidRPr="003511B3">
              <w:rPr>
                <w:rFonts w:ascii="Tahoma" w:hAnsi="Tahoma" w:cs="Tahoma"/>
                <w:b w:val="0"/>
              </w:rPr>
              <w:t>SAM</w:t>
            </w:r>
          </w:p>
          <w:p w14:paraId="56F68793" w14:textId="77777777" w:rsidR="00F76ED4" w:rsidRPr="003511B3" w:rsidRDefault="00F76ED4" w:rsidP="004E1A73">
            <w:pPr>
              <w:pStyle w:val="AppendixTableHeadings"/>
              <w:keepNext/>
              <w:rPr>
                <w:rFonts w:ascii="Tahoma" w:hAnsi="Tahoma" w:cs="Tahoma"/>
                <w:b w:val="0"/>
              </w:rPr>
            </w:pPr>
            <w:r w:rsidRPr="003511B3">
              <w:rPr>
                <w:rFonts w:ascii="Tahoma" w:hAnsi="Tahoma" w:cs="Tahoma"/>
                <w:b w:val="0"/>
              </w:rPr>
              <w:t>100</w:t>
            </w:r>
            <w:r w:rsidR="000310FE">
              <w:rPr>
                <w:rFonts w:ascii="Tahoma" w:hAnsi="Tahoma" w:cs="Tahoma"/>
              </w:rPr>
              <w:t>.</w:t>
            </w:r>
            <w:r w:rsidRPr="003511B3">
              <w:rPr>
                <w:rFonts w:ascii="Tahoma" w:hAnsi="Tahoma" w:cs="Tahoma"/>
                <w:b w:val="0"/>
              </w:rPr>
              <w:t>000 – 199</w:t>
            </w:r>
            <w:r w:rsidR="000310FE">
              <w:rPr>
                <w:rFonts w:ascii="Tahoma" w:hAnsi="Tahoma" w:cs="Tahoma"/>
              </w:rPr>
              <w:t>.</w:t>
            </w:r>
            <w:r w:rsidRPr="003511B3">
              <w:rPr>
                <w:rFonts w:ascii="Tahoma" w:hAnsi="Tahoma" w:cs="Tahoma"/>
                <w:b w:val="0"/>
              </w:rPr>
              <w:t>999</w:t>
            </w:r>
          </w:p>
        </w:tc>
        <w:tc>
          <w:tcPr>
            <w:tcW w:w="3150" w:type="dxa"/>
            <w:vAlign w:val="center"/>
          </w:tcPr>
          <w:p w14:paraId="56F68794" w14:textId="77777777" w:rsidR="00F76ED4" w:rsidRPr="003511B3" w:rsidRDefault="00F76ED4" w:rsidP="004E1A73">
            <w:pPr>
              <w:pStyle w:val="AppendixTableText"/>
              <w:keepNext/>
              <w:rPr>
                <w:rFonts w:ascii="Tahoma" w:hAnsi="Tahoma" w:cs="Tahoma"/>
              </w:rPr>
            </w:pPr>
            <w:r w:rsidRPr="003511B3">
              <w:rPr>
                <w:rFonts w:ascii="Tahoma" w:hAnsi="Tahoma" w:cs="Tahoma"/>
              </w:rPr>
              <w:t>400 giorni*</w:t>
            </w:r>
          </w:p>
          <w:p w14:paraId="56F68795" w14:textId="77777777" w:rsidR="00F76ED4" w:rsidRPr="003511B3" w:rsidRDefault="00F76ED4" w:rsidP="004E1A73">
            <w:pPr>
              <w:pStyle w:val="AppendixTableText"/>
              <w:keepNext/>
              <w:rPr>
                <w:rFonts w:ascii="Tahoma" w:hAnsi="Tahoma" w:cs="Tahoma"/>
              </w:rPr>
            </w:pPr>
          </w:p>
        </w:tc>
        <w:tc>
          <w:tcPr>
            <w:tcW w:w="3289" w:type="dxa"/>
            <w:vAlign w:val="center"/>
          </w:tcPr>
          <w:p w14:paraId="56F68796" w14:textId="77777777" w:rsidR="00F76ED4" w:rsidRPr="003511B3" w:rsidRDefault="00F76ED4" w:rsidP="004E1A73">
            <w:pPr>
              <w:pStyle w:val="AppendixTableText"/>
              <w:keepNext/>
              <w:rPr>
                <w:rFonts w:ascii="Tahoma" w:hAnsi="Tahoma" w:cs="Tahoma"/>
              </w:rPr>
            </w:pPr>
            <w:r w:rsidRPr="003511B3">
              <w:rPr>
                <w:rFonts w:ascii="Tahoma" w:hAnsi="Tahoma" w:cs="Tahoma"/>
              </w:rPr>
              <w:t>200 giorni*</w:t>
            </w:r>
          </w:p>
          <w:p w14:paraId="56F68797" w14:textId="77777777" w:rsidR="00F76ED4" w:rsidRPr="003511B3" w:rsidRDefault="00F76ED4" w:rsidP="004E1A73">
            <w:pPr>
              <w:pStyle w:val="AppendixTableText"/>
              <w:keepNext/>
              <w:rPr>
                <w:rFonts w:ascii="Tahoma" w:hAnsi="Tahoma" w:cs="Tahoma"/>
              </w:rPr>
            </w:pPr>
          </w:p>
        </w:tc>
      </w:tr>
      <w:tr w:rsidR="00F76ED4" w:rsidRPr="003511B3" w14:paraId="56F6879F" w14:textId="77777777" w:rsidTr="004E1A73">
        <w:trPr>
          <w:cantSplit/>
          <w:trHeight w:val="236"/>
        </w:trPr>
        <w:tc>
          <w:tcPr>
            <w:tcW w:w="2885" w:type="dxa"/>
            <w:vAlign w:val="center"/>
          </w:tcPr>
          <w:p w14:paraId="56F68799" w14:textId="77777777" w:rsidR="00F76ED4" w:rsidRPr="003511B3" w:rsidRDefault="00F76ED4" w:rsidP="004E1A73">
            <w:pPr>
              <w:pStyle w:val="AppendixTableHeadings"/>
              <w:keepNext/>
              <w:rPr>
                <w:rFonts w:ascii="Tahoma" w:hAnsi="Tahoma" w:cs="Tahoma"/>
              </w:rPr>
            </w:pPr>
            <w:r w:rsidRPr="003511B3">
              <w:rPr>
                <w:rFonts w:ascii="Tahoma" w:hAnsi="Tahoma" w:cs="Tahoma"/>
                <w:b w:val="0"/>
              </w:rPr>
              <w:t>SAM</w:t>
            </w:r>
          </w:p>
          <w:p w14:paraId="56F6879A" w14:textId="77777777" w:rsidR="00F76ED4" w:rsidRPr="003511B3" w:rsidRDefault="00F76ED4" w:rsidP="004E1A73">
            <w:pPr>
              <w:pStyle w:val="AppendixTableHeadings"/>
              <w:keepNext/>
              <w:rPr>
                <w:rFonts w:ascii="Tahoma" w:hAnsi="Tahoma" w:cs="Tahoma"/>
                <w:b w:val="0"/>
              </w:rPr>
            </w:pPr>
            <w:r w:rsidRPr="003511B3">
              <w:rPr>
                <w:rFonts w:ascii="Tahoma" w:hAnsi="Tahoma" w:cs="Tahoma"/>
                <w:b w:val="0"/>
              </w:rPr>
              <w:t>200</w:t>
            </w:r>
            <w:r w:rsidR="000310FE">
              <w:rPr>
                <w:rFonts w:ascii="Tahoma" w:hAnsi="Tahoma" w:cs="Tahoma"/>
              </w:rPr>
              <w:t>.</w:t>
            </w:r>
            <w:r w:rsidRPr="003511B3">
              <w:rPr>
                <w:rFonts w:ascii="Tahoma" w:hAnsi="Tahoma" w:cs="Tahoma"/>
                <w:b w:val="0"/>
              </w:rPr>
              <w:t>000 – 399</w:t>
            </w:r>
            <w:r w:rsidR="000310FE">
              <w:rPr>
                <w:rFonts w:ascii="Tahoma" w:hAnsi="Tahoma" w:cs="Tahoma"/>
              </w:rPr>
              <w:t>.</w:t>
            </w:r>
            <w:r w:rsidRPr="003511B3">
              <w:rPr>
                <w:rFonts w:ascii="Tahoma" w:hAnsi="Tahoma" w:cs="Tahoma"/>
                <w:b w:val="0"/>
              </w:rPr>
              <w:t>999</w:t>
            </w:r>
          </w:p>
        </w:tc>
        <w:tc>
          <w:tcPr>
            <w:tcW w:w="3150" w:type="dxa"/>
            <w:vAlign w:val="center"/>
          </w:tcPr>
          <w:p w14:paraId="56F6879B" w14:textId="77777777" w:rsidR="00F76ED4" w:rsidRPr="003511B3" w:rsidRDefault="00F76ED4" w:rsidP="004E1A73">
            <w:pPr>
              <w:pStyle w:val="AppendixTableText"/>
              <w:keepNext/>
              <w:rPr>
                <w:rFonts w:ascii="Tahoma" w:hAnsi="Tahoma" w:cs="Tahoma"/>
              </w:rPr>
            </w:pPr>
            <w:r w:rsidRPr="003511B3">
              <w:rPr>
                <w:rFonts w:ascii="Tahoma" w:hAnsi="Tahoma" w:cs="Tahoma"/>
              </w:rPr>
              <w:t>600 giorni*</w:t>
            </w:r>
          </w:p>
          <w:p w14:paraId="56F6879C" w14:textId="77777777" w:rsidR="00F76ED4" w:rsidRPr="003511B3" w:rsidRDefault="00F76ED4" w:rsidP="004E1A73">
            <w:pPr>
              <w:pStyle w:val="AppendixTableText"/>
              <w:keepNext/>
              <w:rPr>
                <w:rFonts w:ascii="Tahoma" w:hAnsi="Tahoma" w:cs="Tahoma"/>
              </w:rPr>
            </w:pPr>
          </w:p>
        </w:tc>
        <w:tc>
          <w:tcPr>
            <w:tcW w:w="3289" w:type="dxa"/>
            <w:vAlign w:val="center"/>
          </w:tcPr>
          <w:p w14:paraId="56F6879D" w14:textId="77777777" w:rsidR="00F76ED4" w:rsidRPr="003511B3" w:rsidRDefault="00F76ED4" w:rsidP="004E1A73">
            <w:pPr>
              <w:pStyle w:val="AppendixTableText"/>
              <w:keepNext/>
              <w:rPr>
                <w:rFonts w:ascii="Tahoma" w:hAnsi="Tahoma" w:cs="Tahoma"/>
              </w:rPr>
            </w:pPr>
            <w:r w:rsidRPr="003511B3">
              <w:rPr>
                <w:rFonts w:ascii="Tahoma" w:hAnsi="Tahoma" w:cs="Tahoma"/>
              </w:rPr>
              <w:t>300 giorni*</w:t>
            </w:r>
          </w:p>
          <w:p w14:paraId="56F6879E" w14:textId="77777777" w:rsidR="00F76ED4" w:rsidRPr="003511B3" w:rsidRDefault="00F76ED4" w:rsidP="004E1A73">
            <w:pPr>
              <w:pStyle w:val="AppendixTableText"/>
              <w:keepNext/>
              <w:rPr>
                <w:rFonts w:ascii="Tahoma" w:hAnsi="Tahoma" w:cs="Tahoma"/>
              </w:rPr>
            </w:pPr>
          </w:p>
        </w:tc>
      </w:tr>
      <w:tr w:rsidR="00F76ED4" w:rsidRPr="003511B3" w14:paraId="56F687A6" w14:textId="77777777" w:rsidTr="004E1A73">
        <w:trPr>
          <w:cantSplit/>
          <w:trHeight w:val="236"/>
        </w:trPr>
        <w:tc>
          <w:tcPr>
            <w:tcW w:w="2885" w:type="dxa"/>
            <w:vAlign w:val="center"/>
          </w:tcPr>
          <w:p w14:paraId="56F687A0" w14:textId="77777777" w:rsidR="00F76ED4" w:rsidRPr="003511B3" w:rsidRDefault="00F76ED4" w:rsidP="004E1A73">
            <w:pPr>
              <w:pStyle w:val="AppendixTableHeadings"/>
              <w:keepNext/>
              <w:rPr>
                <w:rFonts w:ascii="Tahoma" w:hAnsi="Tahoma" w:cs="Tahoma"/>
              </w:rPr>
            </w:pPr>
            <w:r w:rsidRPr="003511B3">
              <w:rPr>
                <w:rFonts w:ascii="Tahoma" w:hAnsi="Tahoma" w:cs="Tahoma"/>
                <w:b w:val="0"/>
              </w:rPr>
              <w:t>SAM</w:t>
            </w:r>
          </w:p>
          <w:p w14:paraId="56F687A1" w14:textId="77777777" w:rsidR="00F76ED4" w:rsidRPr="003511B3" w:rsidRDefault="00F76ED4" w:rsidP="004E1A73">
            <w:pPr>
              <w:pStyle w:val="AppendixTableHeadings"/>
              <w:keepNext/>
              <w:rPr>
                <w:rFonts w:ascii="Tahoma" w:hAnsi="Tahoma" w:cs="Tahoma"/>
                <w:b w:val="0"/>
              </w:rPr>
            </w:pPr>
            <w:r w:rsidRPr="003511B3">
              <w:rPr>
                <w:rFonts w:ascii="Tahoma" w:hAnsi="Tahoma" w:cs="Tahoma"/>
                <w:b w:val="0"/>
              </w:rPr>
              <w:t>400</w:t>
            </w:r>
            <w:r w:rsidR="000310FE">
              <w:rPr>
                <w:rFonts w:ascii="Tahoma" w:hAnsi="Tahoma" w:cs="Tahoma"/>
              </w:rPr>
              <w:t>.</w:t>
            </w:r>
            <w:r w:rsidRPr="003511B3">
              <w:rPr>
                <w:rFonts w:ascii="Tahoma" w:hAnsi="Tahoma" w:cs="Tahoma"/>
                <w:b w:val="0"/>
              </w:rPr>
              <w:t>000 – 599</w:t>
            </w:r>
            <w:r w:rsidR="000310FE">
              <w:rPr>
                <w:rFonts w:ascii="Tahoma" w:hAnsi="Tahoma" w:cs="Tahoma"/>
              </w:rPr>
              <w:t>.</w:t>
            </w:r>
            <w:r w:rsidRPr="003511B3">
              <w:rPr>
                <w:rFonts w:ascii="Tahoma" w:hAnsi="Tahoma" w:cs="Tahoma"/>
                <w:b w:val="0"/>
              </w:rPr>
              <w:t>999</w:t>
            </w:r>
          </w:p>
        </w:tc>
        <w:tc>
          <w:tcPr>
            <w:tcW w:w="3150" w:type="dxa"/>
            <w:vAlign w:val="center"/>
          </w:tcPr>
          <w:p w14:paraId="56F687A2" w14:textId="77777777" w:rsidR="00F76ED4" w:rsidRPr="003511B3" w:rsidRDefault="00F76ED4" w:rsidP="004E1A73">
            <w:pPr>
              <w:pStyle w:val="AppendixTableText"/>
              <w:keepNext/>
              <w:rPr>
                <w:rFonts w:ascii="Tahoma" w:hAnsi="Tahoma" w:cs="Tahoma"/>
              </w:rPr>
            </w:pPr>
            <w:r w:rsidRPr="003511B3">
              <w:rPr>
                <w:rFonts w:ascii="Tahoma" w:hAnsi="Tahoma" w:cs="Tahoma"/>
              </w:rPr>
              <w:t>800 giorni*</w:t>
            </w:r>
          </w:p>
          <w:p w14:paraId="56F687A3" w14:textId="77777777" w:rsidR="00F76ED4" w:rsidRPr="003511B3" w:rsidRDefault="00F76ED4" w:rsidP="004E1A73">
            <w:pPr>
              <w:pStyle w:val="AppendixTableText"/>
              <w:keepNext/>
              <w:rPr>
                <w:rFonts w:ascii="Tahoma" w:hAnsi="Tahoma" w:cs="Tahoma"/>
              </w:rPr>
            </w:pPr>
          </w:p>
        </w:tc>
        <w:tc>
          <w:tcPr>
            <w:tcW w:w="3289" w:type="dxa"/>
            <w:vAlign w:val="center"/>
          </w:tcPr>
          <w:p w14:paraId="56F687A4" w14:textId="77777777" w:rsidR="00F76ED4" w:rsidRPr="003511B3" w:rsidRDefault="00F76ED4" w:rsidP="004E1A73">
            <w:pPr>
              <w:pStyle w:val="AppendixTableText"/>
              <w:keepNext/>
              <w:rPr>
                <w:rFonts w:ascii="Tahoma" w:hAnsi="Tahoma" w:cs="Tahoma"/>
              </w:rPr>
            </w:pPr>
            <w:r w:rsidRPr="003511B3">
              <w:rPr>
                <w:rFonts w:ascii="Tahoma" w:hAnsi="Tahoma" w:cs="Tahoma"/>
              </w:rPr>
              <w:t>400 giorni*</w:t>
            </w:r>
          </w:p>
          <w:p w14:paraId="56F687A5" w14:textId="77777777" w:rsidR="00F76ED4" w:rsidRPr="003511B3" w:rsidRDefault="00F76ED4" w:rsidP="004E1A73">
            <w:pPr>
              <w:pStyle w:val="AppendixTableText"/>
              <w:keepNext/>
              <w:rPr>
                <w:rFonts w:ascii="Tahoma" w:hAnsi="Tahoma" w:cs="Tahoma"/>
              </w:rPr>
            </w:pPr>
          </w:p>
        </w:tc>
      </w:tr>
      <w:tr w:rsidR="00F76ED4" w:rsidRPr="003511B3" w14:paraId="56F687AD" w14:textId="77777777" w:rsidTr="004E1A73">
        <w:trPr>
          <w:cantSplit/>
          <w:trHeight w:val="236"/>
        </w:trPr>
        <w:tc>
          <w:tcPr>
            <w:tcW w:w="2885" w:type="dxa"/>
            <w:vAlign w:val="center"/>
          </w:tcPr>
          <w:p w14:paraId="56F687A7" w14:textId="77777777" w:rsidR="00F76ED4" w:rsidRPr="003511B3" w:rsidRDefault="00F76ED4" w:rsidP="004E1A73">
            <w:pPr>
              <w:pStyle w:val="AppendixTableHeadings"/>
              <w:keepNext/>
              <w:rPr>
                <w:rFonts w:ascii="Tahoma" w:hAnsi="Tahoma" w:cs="Tahoma"/>
              </w:rPr>
            </w:pPr>
            <w:r w:rsidRPr="003511B3">
              <w:rPr>
                <w:rFonts w:ascii="Tahoma" w:hAnsi="Tahoma" w:cs="Tahoma"/>
                <w:b w:val="0"/>
              </w:rPr>
              <w:t>SAM</w:t>
            </w:r>
          </w:p>
          <w:p w14:paraId="56F687A8" w14:textId="77777777" w:rsidR="00F76ED4" w:rsidRPr="003511B3" w:rsidRDefault="00F76ED4" w:rsidP="004E1A73">
            <w:pPr>
              <w:pStyle w:val="AppendixTableHeadings"/>
              <w:keepNext/>
              <w:rPr>
                <w:rFonts w:ascii="Tahoma" w:hAnsi="Tahoma" w:cs="Tahoma"/>
                <w:b w:val="0"/>
              </w:rPr>
            </w:pPr>
            <w:r w:rsidRPr="003511B3">
              <w:rPr>
                <w:rFonts w:ascii="Tahoma" w:hAnsi="Tahoma" w:cs="Tahoma"/>
                <w:b w:val="0"/>
              </w:rPr>
              <w:t>600</w:t>
            </w:r>
            <w:r w:rsidR="000310FE">
              <w:rPr>
                <w:rFonts w:ascii="Tahoma" w:hAnsi="Tahoma" w:cs="Tahoma"/>
              </w:rPr>
              <w:t>.</w:t>
            </w:r>
            <w:r w:rsidRPr="003511B3">
              <w:rPr>
                <w:rFonts w:ascii="Tahoma" w:hAnsi="Tahoma" w:cs="Tahoma"/>
                <w:b w:val="0"/>
              </w:rPr>
              <w:t>000 +</w:t>
            </w:r>
          </w:p>
        </w:tc>
        <w:tc>
          <w:tcPr>
            <w:tcW w:w="3150" w:type="dxa"/>
            <w:vAlign w:val="center"/>
          </w:tcPr>
          <w:p w14:paraId="56F687A9" w14:textId="77777777" w:rsidR="00F76ED4" w:rsidRPr="003511B3" w:rsidRDefault="00F76ED4" w:rsidP="004E1A73">
            <w:pPr>
              <w:pStyle w:val="AppendixTableText"/>
              <w:keepNext/>
              <w:rPr>
                <w:rFonts w:ascii="Tahoma" w:hAnsi="Tahoma" w:cs="Tahoma"/>
              </w:rPr>
            </w:pPr>
            <w:r w:rsidRPr="003511B3">
              <w:rPr>
                <w:rFonts w:ascii="Tahoma" w:hAnsi="Tahoma" w:cs="Tahoma"/>
              </w:rPr>
              <w:t xml:space="preserve">1400 giorni* </w:t>
            </w:r>
          </w:p>
          <w:p w14:paraId="56F687AA" w14:textId="77777777" w:rsidR="00F76ED4" w:rsidRPr="003511B3" w:rsidRDefault="00F76ED4" w:rsidP="004E1A73">
            <w:pPr>
              <w:pStyle w:val="AppendixTableText"/>
              <w:keepNext/>
              <w:rPr>
                <w:rFonts w:ascii="Tahoma" w:hAnsi="Tahoma" w:cs="Tahoma"/>
              </w:rPr>
            </w:pPr>
          </w:p>
        </w:tc>
        <w:tc>
          <w:tcPr>
            <w:tcW w:w="3289" w:type="dxa"/>
            <w:vAlign w:val="center"/>
          </w:tcPr>
          <w:p w14:paraId="56F687AB" w14:textId="77777777" w:rsidR="00F76ED4" w:rsidRPr="003511B3" w:rsidRDefault="00F76ED4" w:rsidP="004E1A73">
            <w:pPr>
              <w:pStyle w:val="AppendixTableText"/>
              <w:keepNext/>
              <w:rPr>
                <w:rFonts w:ascii="Tahoma" w:hAnsi="Tahoma" w:cs="Tahoma"/>
              </w:rPr>
            </w:pPr>
            <w:r w:rsidRPr="003511B3">
              <w:rPr>
                <w:rFonts w:ascii="Tahoma" w:hAnsi="Tahoma" w:cs="Tahoma"/>
              </w:rPr>
              <w:t>700 giorni*</w:t>
            </w:r>
          </w:p>
          <w:p w14:paraId="56F687AC" w14:textId="77777777" w:rsidR="00F76ED4" w:rsidRPr="003511B3" w:rsidRDefault="00F76ED4" w:rsidP="004E1A73">
            <w:pPr>
              <w:pStyle w:val="AppendixTableText"/>
              <w:keepNext/>
              <w:rPr>
                <w:rFonts w:ascii="Tahoma" w:hAnsi="Tahoma" w:cs="Tahoma"/>
              </w:rPr>
            </w:pPr>
          </w:p>
        </w:tc>
      </w:tr>
    </w:tbl>
    <w:p w14:paraId="56F687AE" w14:textId="77777777" w:rsidR="000310FE" w:rsidRDefault="000310FE" w:rsidP="000310FE">
      <w:pPr>
        <w:pStyle w:val="AppendixFlushBulletedList"/>
        <w:tabs>
          <w:tab w:val="clear" w:pos="360"/>
          <w:tab w:val="num" w:pos="0"/>
        </w:tabs>
        <w:ind w:left="0" w:firstLine="0"/>
        <w:rPr>
          <w:rFonts w:ascii="Tahoma" w:hAnsi="Tahoma" w:cs="Tahoma"/>
          <w:sz w:val="18"/>
          <w:szCs w:val="18"/>
        </w:rPr>
      </w:pPr>
    </w:p>
    <w:p w14:paraId="56F687AF" w14:textId="77777777" w:rsidR="000310FE" w:rsidRPr="003511B3" w:rsidRDefault="000310FE" w:rsidP="000310FE">
      <w:pPr>
        <w:pStyle w:val="AppendixFlushBulletedList"/>
        <w:tabs>
          <w:tab w:val="clear" w:pos="360"/>
          <w:tab w:val="num" w:pos="0"/>
        </w:tabs>
        <w:ind w:left="0" w:firstLine="0"/>
        <w:rPr>
          <w:rFonts w:ascii="Tahoma" w:hAnsi="Tahoma" w:cs="Tahoma"/>
        </w:rPr>
      </w:pPr>
      <w:r w:rsidRPr="003511B3">
        <w:rPr>
          <w:rFonts w:ascii="Tahoma" w:hAnsi="Tahoma" w:cs="Tahoma"/>
          <w:sz w:val="18"/>
          <w:szCs w:val="18"/>
        </w:rPr>
        <w:t>Il numero minimo di licenze per l</w:t>
      </w:r>
      <w:r>
        <w:rPr>
          <w:rFonts w:ascii="Tahoma" w:hAnsi="Tahoma" w:cs="Tahoma"/>
          <w:sz w:val="18"/>
          <w:szCs w:val="18"/>
        </w:rPr>
        <w:t>’</w:t>
      </w:r>
      <w:r w:rsidRPr="003511B3">
        <w:rPr>
          <w:rFonts w:ascii="Tahoma" w:hAnsi="Tahoma" w:cs="Tahoma"/>
          <w:sz w:val="18"/>
          <w:szCs w:val="18"/>
        </w:rPr>
        <w:t>acquisto di Software Assurance, necessario per l</w:t>
      </w:r>
      <w:r>
        <w:rPr>
          <w:rFonts w:ascii="Tahoma" w:hAnsi="Tahoma" w:cs="Tahoma"/>
          <w:sz w:val="18"/>
          <w:szCs w:val="18"/>
        </w:rPr>
        <w:t>’</w:t>
      </w:r>
      <w:r w:rsidRPr="003511B3">
        <w:rPr>
          <w:rFonts w:ascii="Tahoma" w:hAnsi="Tahoma" w:cs="Tahoma"/>
          <w:sz w:val="18"/>
          <w:szCs w:val="18"/>
        </w:rPr>
        <w:t>idoneità a Voucher Corsi, varia</w:t>
      </w:r>
      <w:r>
        <w:rPr>
          <w:rFonts w:ascii="Tahoma" w:hAnsi="Tahoma" w:cs="Tahoma"/>
          <w:sz w:val="18"/>
          <w:szCs w:val="18"/>
        </w:rPr>
        <w:t> </w:t>
      </w:r>
      <w:r w:rsidRPr="003511B3">
        <w:rPr>
          <w:rFonts w:ascii="Tahoma" w:hAnsi="Tahoma" w:cs="Tahoma"/>
          <w:sz w:val="18"/>
          <w:szCs w:val="18"/>
        </w:rPr>
        <w:t>in</w:t>
      </w:r>
      <w:r>
        <w:rPr>
          <w:rFonts w:ascii="Tahoma" w:hAnsi="Tahoma" w:cs="Tahoma"/>
          <w:sz w:val="18"/>
          <w:szCs w:val="18"/>
        </w:rPr>
        <w:t> </w:t>
      </w:r>
      <w:r w:rsidRPr="003511B3">
        <w:rPr>
          <w:rFonts w:ascii="Tahoma" w:hAnsi="Tahoma" w:cs="Tahoma"/>
          <w:sz w:val="18"/>
          <w:szCs w:val="18"/>
        </w:rPr>
        <w:t>base al programma.</w:t>
      </w:r>
    </w:p>
    <w:p w14:paraId="56F687B0" w14:textId="77777777" w:rsidR="00C65D66" w:rsidRPr="003511B3" w:rsidRDefault="00C65D66" w:rsidP="00C65D66">
      <w:pPr>
        <w:tabs>
          <w:tab w:val="left" w:pos="10440"/>
        </w:tabs>
        <w:spacing w:before="120"/>
        <w:ind w:right="306"/>
        <w:rPr>
          <w:rFonts w:cs="Tahoma"/>
        </w:rPr>
      </w:pPr>
      <w:r w:rsidRPr="003511B3">
        <w:rPr>
          <w:rFonts w:eastAsia="Calibri" w:cs="Tahoma"/>
          <w:b/>
          <w:i/>
          <w:color w:val="000000"/>
          <w:sz w:val="16"/>
          <w:szCs w:val="16"/>
        </w:rPr>
        <w:t>Nota:</w:t>
      </w:r>
      <w:r w:rsidRPr="003511B3">
        <w:rPr>
          <w:rFonts w:eastAsia="Calibri" w:cs="Tahoma"/>
          <w:i/>
          <w:color w:val="000000"/>
          <w:sz w:val="16"/>
          <w:szCs w:val="16"/>
        </w:rPr>
        <w:t xml:space="preserve"> i crediti per i corsi disponibili sulla base di un</w:t>
      </w:r>
      <w:r w:rsidR="003511B3">
        <w:rPr>
          <w:rFonts w:eastAsia="Calibri" w:cs="Tahoma"/>
          <w:i/>
          <w:color w:val="000000"/>
          <w:sz w:val="16"/>
          <w:szCs w:val="16"/>
        </w:rPr>
        <w:t>’</w:t>
      </w:r>
      <w:r w:rsidRPr="003511B3">
        <w:rPr>
          <w:rFonts w:eastAsia="Calibri" w:cs="Tahoma"/>
          <w:i/>
          <w:color w:val="000000"/>
          <w:sz w:val="16"/>
          <w:szCs w:val="16"/>
        </w:rPr>
        <w:t xml:space="preserve">iscrizione o di un contratto triennale completo </w:t>
      </w:r>
      <w:r w:rsidR="004E1A73">
        <w:rPr>
          <w:rFonts w:eastAsia="Calibri" w:cs="Tahoma"/>
          <w:i/>
          <w:color w:val="000000"/>
          <w:sz w:val="16"/>
          <w:szCs w:val="16"/>
        </w:rPr>
        <w:br/>
      </w:r>
      <w:r w:rsidRPr="003511B3">
        <w:rPr>
          <w:rFonts w:eastAsia="Calibri" w:cs="Tahoma"/>
          <w:i/>
          <w:color w:val="000000"/>
          <w:sz w:val="16"/>
          <w:szCs w:val="16"/>
        </w:rPr>
        <w:t>(vedere di seguito per i dettagli).</w:t>
      </w:r>
      <w:r w:rsidR="003511B3">
        <w:rPr>
          <w:rFonts w:eastAsia="Calibri" w:cs="Tahoma"/>
          <w:i/>
          <w:color w:val="000000"/>
          <w:sz w:val="16"/>
          <w:szCs w:val="16"/>
        </w:rPr>
        <w:t xml:space="preserve"> </w:t>
      </w:r>
    </w:p>
    <w:p w14:paraId="56F687B1" w14:textId="77777777" w:rsidR="00C65D66" w:rsidRPr="00A32A38" w:rsidRDefault="00C65D66" w:rsidP="00C65D66">
      <w:pPr>
        <w:spacing w:after="60"/>
        <w:rPr>
          <w:rFonts w:cs="Tahoma"/>
          <w:lang w:val="fr-FR"/>
        </w:rPr>
      </w:pPr>
      <w:r w:rsidRPr="00A32A38">
        <w:rPr>
          <w:rFonts w:eastAsia="Calibri" w:cs="Tahoma"/>
          <w:i/>
          <w:color w:val="000000"/>
          <w:sz w:val="16"/>
          <w:szCs w:val="16"/>
          <w:lang w:val="fr-FR"/>
        </w:rPr>
        <w:t>Consultare la tabella con le Applicazioni Office System</w:t>
      </w:r>
    </w:p>
    <w:p w14:paraId="56F687B2" w14:textId="77777777" w:rsidR="00EC05F0" w:rsidRPr="003511B3" w:rsidRDefault="00C65D66" w:rsidP="00F76ED4">
      <w:pPr>
        <w:tabs>
          <w:tab w:val="left" w:pos="10440"/>
        </w:tabs>
        <w:ind w:right="302"/>
        <w:rPr>
          <w:rFonts w:cs="Tahoma"/>
        </w:rPr>
      </w:pPr>
      <w:r w:rsidRPr="003511B3">
        <w:rPr>
          <w:rFonts w:eastAsia="Calibri" w:cs="Tahoma"/>
          <w:i/>
          <w:color w:val="000000"/>
          <w:sz w:val="16"/>
          <w:szCs w:val="16"/>
        </w:rPr>
        <w:t>*Numero di giorni in base all</w:t>
      </w:r>
      <w:r w:rsidR="003511B3">
        <w:rPr>
          <w:rFonts w:eastAsia="Calibri" w:cs="Tahoma"/>
          <w:i/>
          <w:color w:val="000000"/>
          <w:sz w:val="16"/>
          <w:szCs w:val="16"/>
        </w:rPr>
        <w:t>’</w:t>
      </w:r>
      <w:r w:rsidRPr="003511B3">
        <w:rPr>
          <w:rFonts w:eastAsia="Calibri" w:cs="Tahoma"/>
          <w:i/>
          <w:color w:val="000000"/>
          <w:sz w:val="16"/>
          <w:szCs w:val="16"/>
        </w:rPr>
        <w:t>iscrizione o al contratto idoneo.</w:t>
      </w:r>
    </w:p>
    <w:p w14:paraId="56F687B3" w14:textId="77777777" w:rsidR="009D26EE" w:rsidRPr="003511B3" w:rsidRDefault="009D26EE" w:rsidP="003C56F1">
      <w:pPr>
        <w:pStyle w:val="AppendixBodyText"/>
        <w:spacing w:after="0"/>
        <w:rPr>
          <w:rFonts w:ascii="Tahoma" w:hAnsi="Tahoma" w:cs="Tahoma"/>
        </w:rPr>
      </w:pPr>
    </w:p>
    <w:p w14:paraId="56F687B4" w14:textId="77777777" w:rsidR="009D26EE" w:rsidRPr="00A32A38" w:rsidRDefault="009D26EE" w:rsidP="003511B3">
      <w:pPr>
        <w:pStyle w:val="AppendixBodyText"/>
        <w:numPr>
          <w:ilvl w:val="0"/>
          <w:numId w:val="33"/>
        </w:numPr>
        <w:spacing w:afterLines="60" w:after="144"/>
        <w:rPr>
          <w:rFonts w:ascii="Tahoma" w:hAnsi="Tahoma" w:cs="Tahoma"/>
          <w:sz w:val="18"/>
          <w:szCs w:val="18"/>
          <w:lang w:val="fr-FR"/>
        </w:rPr>
      </w:pPr>
      <w:r w:rsidRPr="00A32A38">
        <w:rPr>
          <w:rFonts w:ascii="Tahoma" w:hAnsi="Tahoma" w:cs="Tahoma"/>
          <w:bCs/>
          <w:sz w:val="18"/>
          <w:szCs w:val="18"/>
          <w:lang w:val="fr-FR"/>
        </w:rPr>
        <w:t>Non tutti i corsi sono disponibili in tutte le lingue.</w:t>
      </w:r>
    </w:p>
    <w:p w14:paraId="56F687B5" w14:textId="77777777" w:rsidR="009D26EE" w:rsidRPr="00447D9B" w:rsidRDefault="009D26EE" w:rsidP="003511B3">
      <w:pPr>
        <w:pStyle w:val="AppendixBodyText"/>
        <w:numPr>
          <w:ilvl w:val="0"/>
          <w:numId w:val="33"/>
        </w:numPr>
        <w:spacing w:afterLines="60" w:after="144"/>
        <w:rPr>
          <w:rFonts w:ascii="Tahoma" w:hAnsi="Tahoma" w:cs="Tahoma"/>
          <w:sz w:val="18"/>
          <w:szCs w:val="18"/>
        </w:rPr>
      </w:pPr>
      <w:r w:rsidRPr="00447D9B">
        <w:rPr>
          <w:rFonts w:ascii="Tahoma" w:hAnsi="Tahoma" w:cs="Tahoma"/>
          <w:bCs/>
          <w:sz w:val="18"/>
          <w:szCs w:val="18"/>
        </w:rPr>
        <w:t>Si applicano i criteri locali stabiliti dal Microsoft Learning Partner.</w:t>
      </w:r>
    </w:p>
    <w:p w14:paraId="56F687B6" w14:textId="77777777" w:rsidR="009D26EE" w:rsidRPr="00447D9B" w:rsidRDefault="009D26EE" w:rsidP="003511B3">
      <w:pPr>
        <w:pStyle w:val="AppendixBodyText"/>
        <w:numPr>
          <w:ilvl w:val="0"/>
          <w:numId w:val="33"/>
        </w:numPr>
        <w:spacing w:afterLines="60" w:after="144"/>
        <w:rPr>
          <w:rFonts w:ascii="Tahoma" w:hAnsi="Tahoma" w:cs="Tahoma"/>
          <w:sz w:val="18"/>
          <w:szCs w:val="18"/>
        </w:rPr>
      </w:pPr>
      <w:r w:rsidRPr="00447D9B">
        <w:rPr>
          <w:rFonts w:ascii="Tahoma" w:hAnsi="Tahoma" w:cs="Tahoma"/>
          <w:bCs/>
          <w:sz w:val="18"/>
          <w:szCs w:val="18"/>
        </w:rPr>
        <w:t>I Gestori dei vantaggi hanno la possibilità di revocare un voucher assegnato fino alla data di</w:t>
      </w:r>
      <w:r w:rsidR="004E1A73" w:rsidRPr="00447D9B">
        <w:rPr>
          <w:rFonts w:ascii="Tahoma" w:hAnsi="Tahoma" w:cs="Tahoma"/>
          <w:bCs/>
          <w:sz w:val="18"/>
          <w:szCs w:val="18"/>
        </w:rPr>
        <w:t> </w:t>
      </w:r>
      <w:r w:rsidRPr="00447D9B">
        <w:rPr>
          <w:rFonts w:ascii="Tahoma" w:hAnsi="Tahoma" w:cs="Tahoma"/>
          <w:bCs/>
          <w:sz w:val="18"/>
          <w:szCs w:val="18"/>
        </w:rPr>
        <w:t>annullamento della lezione stabilita dal Microsoft Learning Partner.</w:t>
      </w:r>
    </w:p>
    <w:p w14:paraId="56F687B7" w14:textId="77777777" w:rsidR="009D26EE" w:rsidRPr="00A32A38" w:rsidRDefault="009D26EE" w:rsidP="003511B3">
      <w:pPr>
        <w:pStyle w:val="AppendixBodyText"/>
        <w:numPr>
          <w:ilvl w:val="0"/>
          <w:numId w:val="33"/>
        </w:numPr>
        <w:spacing w:afterLines="60" w:after="144"/>
        <w:rPr>
          <w:rFonts w:ascii="Tahoma" w:hAnsi="Tahoma" w:cs="Tahoma"/>
          <w:sz w:val="18"/>
          <w:szCs w:val="18"/>
          <w:lang w:val="fr-FR"/>
        </w:rPr>
      </w:pPr>
      <w:r w:rsidRPr="00A32A38">
        <w:rPr>
          <w:rFonts w:ascii="Tahoma" w:hAnsi="Tahoma" w:cs="Tahoma"/>
          <w:bCs/>
          <w:sz w:val="18"/>
          <w:szCs w:val="18"/>
          <w:lang w:val="fr-FR"/>
        </w:rPr>
        <w:t>I giorni dei corsi non coperti dal voucher dovranno essere pagati dalla persona che riceve il corso.</w:t>
      </w:r>
    </w:p>
    <w:p w14:paraId="56F687B8" w14:textId="77777777" w:rsidR="009D26EE" w:rsidRPr="00A32A38" w:rsidRDefault="009D26EE" w:rsidP="003511B3">
      <w:pPr>
        <w:pStyle w:val="AppendixBodyText"/>
        <w:numPr>
          <w:ilvl w:val="0"/>
          <w:numId w:val="33"/>
        </w:numPr>
        <w:spacing w:afterLines="60" w:after="144"/>
        <w:rPr>
          <w:rFonts w:ascii="Tahoma" w:hAnsi="Tahoma" w:cs="Tahoma"/>
          <w:sz w:val="18"/>
          <w:szCs w:val="18"/>
          <w:lang w:val="fr-FR"/>
        </w:rPr>
      </w:pPr>
      <w:r w:rsidRPr="00A32A38">
        <w:rPr>
          <w:rFonts w:ascii="Tahoma" w:hAnsi="Tahoma" w:cs="Tahoma"/>
          <w:bCs/>
          <w:sz w:val="18"/>
          <w:szCs w:val="18"/>
          <w:lang w:val="fr-FR"/>
        </w:rPr>
        <w:t>I giorni coperti dai voucher che superano la quantità di giorni assegnata a una particolare lezione saranno restituiti al pool di giorni disponibili per essere riallocati dai Gestori dei vantaggi.</w:t>
      </w:r>
    </w:p>
    <w:p w14:paraId="56F687B9" w14:textId="77777777" w:rsidR="009D26EE" w:rsidRPr="00A32A38" w:rsidRDefault="009D26EE" w:rsidP="003511B3">
      <w:pPr>
        <w:pStyle w:val="AppendixBodyText"/>
        <w:numPr>
          <w:ilvl w:val="0"/>
          <w:numId w:val="33"/>
        </w:numPr>
        <w:spacing w:afterLines="60" w:after="144"/>
        <w:rPr>
          <w:rFonts w:ascii="Tahoma" w:hAnsi="Tahoma" w:cs="Tahoma"/>
          <w:sz w:val="18"/>
          <w:szCs w:val="18"/>
          <w:lang w:val="fr-FR"/>
        </w:rPr>
      </w:pPr>
      <w:r w:rsidRPr="00A32A38">
        <w:rPr>
          <w:rFonts w:ascii="Tahoma" w:hAnsi="Tahoma" w:cs="Tahoma"/>
          <w:bCs/>
          <w:sz w:val="18"/>
          <w:szCs w:val="18"/>
          <w:lang w:val="fr-FR"/>
        </w:rPr>
        <w:t>La quantità di giorni coperti dai voucher per i corsi rapidi è equivalente al numero di giorni necessari per la fornitura normale del corso.</w:t>
      </w:r>
    </w:p>
    <w:p w14:paraId="56F687BA" w14:textId="77777777" w:rsidR="009D26EE" w:rsidRPr="00A32A38" w:rsidRDefault="009D26EE" w:rsidP="003511B3">
      <w:pPr>
        <w:pStyle w:val="AppendixBodyText"/>
        <w:numPr>
          <w:ilvl w:val="0"/>
          <w:numId w:val="33"/>
        </w:numPr>
        <w:spacing w:afterLines="60" w:after="144"/>
        <w:rPr>
          <w:rFonts w:ascii="Tahoma" w:hAnsi="Tahoma" w:cs="Tahoma"/>
          <w:sz w:val="18"/>
          <w:szCs w:val="18"/>
          <w:lang w:val="fr-FR"/>
        </w:rPr>
      </w:pPr>
      <w:r w:rsidRPr="00A32A38">
        <w:rPr>
          <w:rFonts w:ascii="Tahoma" w:hAnsi="Tahoma" w:cs="Tahoma"/>
          <w:bCs/>
          <w:sz w:val="18"/>
          <w:szCs w:val="18"/>
          <w:lang w:val="fr-FR"/>
        </w:rPr>
        <w:t>Il voucher è riscattabile solo per i giorni di corsi approvati tenuti da un istruttore presso i Microsoft Learning Partner qualificati.</w:t>
      </w:r>
      <w:r w:rsidR="003511B3" w:rsidRPr="00A32A38">
        <w:rPr>
          <w:rFonts w:ascii="Tahoma" w:hAnsi="Tahoma" w:cs="Tahoma"/>
          <w:bCs/>
          <w:sz w:val="18"/>
          <w:szCs w:val="18"/>
          <w:lang w:val="fr-FR"/>
        </w:rPr>
        <w:t xml:space="preserve"> </w:t>
      </w:r>
      <w:r w:rsidRPr="00A32A38">
        <w:rPr>
          <w:rFonts w:ascii="Tahoma" w:hAnsi="Tahoma" w:cs="Tahoma"/>
          <w:bCs/>
          <w:sz w:val="18"/>
          <w:szCs w:val="18"/>
          <w:lang w:val="fr-FR"/>
        </w:rPr>
        <w:t>I corsi personalizzati a differenza dei corsi rapidi approvati non sono idonei ad essere coperti da questi voucher.</w:t>
      </w:r>
      <w:r w:rsidR="003511B3" w:rsidRPr="00A32A38">
        <w:rPr>
          <w:rFonts w:ascii="Tahoma" w:hAnsi="Tahoma" w:cs="Tahoma"/>
          <w:bCs/>
          <w:sz w:val="18"/>
          <w:szCs w:val="18"/>
          <w:lang w:val="fr-FR"/>
        </w:rPr>
        <w:t xml:space="preserve"> </w:t>
      </w:r>
      <w:r w:rsidRPr="00A32A38">
        <w:rPr>
          <w:rFonts w:ascii="Tahoma" w:hAnsi="Tahoma" w:cs="Tahoma"/>
          <w:bCs/>
          <w:sz w:val="18"/>
          <w:szCs w:val="18"/>
          <w:lang w:val="fr-FR"/>
        </w:rPr>
        <w:t>Per informazioni sui corsi approvati, visitare la pagina http://www.microsoft.com/learning/sa/training.mspx.</w:t>
      </w:r>
    </w:p>
    <w:p w14:paraId="56F687BB" w14:textId="77777777" w:rsidR="009D26EE" w:rsidRPr="008544B7" w:rsidRDefault="009D26EE" w:rsidP="003511B3">
      <w:pPr>
        <w:pStyle w:val="AppendixBodyText"/>
        <w:numPr>
          <w:ilvl w:val="0"/>
          <w:numId w:val="33"/>
        </w:numPr>
        <w:spacing w:afterLines="60" w:after="144"/>
        <w:rPr>
          <w:rFonts w:ascii="Tahoma" w:hAnsi="Tahoma" w:cs="Tahoma"/>
          <w:sz w:val="18"/>
          <w:szCs w:val="18"/>
          <w:lang w:val="pt-BR"/>
        </w:rPr>
      </w:pPr>
      <w:r w:rsidRPr="00A32A38">
        <w:rPr>
          <w:rFonts w:ascii="Tahoma" w:hAnsi="Tahoma" w:cs="Tahoma"/>
          <w:bCs/>
          <w:sz w:val="18"/>
          <w:szCs w:val="18"/>
          <w:lang w:val="fr-FR"/>
        </w:rPr>
        <w:t>I voucher non possono essere utilizzati per coprire corrispettivi correlati alla mancata presenza di</w:t>
      </w:r>
      <w:r w:rsidR="004E1A73" w:rsidRPr="00A32A38">
        <w:rPr>
          <w:rFonts w:ascii="Tahoma" w:hAnsi="Tahoma" w:cs="Tahoma"/>
          <w:bCs/>
          <w:sz w:val="18"/>
          <w:szCs w:val="18"/>
          <w:lang w:val="fr-FR"/>
        </w:rPr>
        <w:t> </w:t>
      </w:r>
      <w:r w:rsidRPr="00A32A38">
        <w:rPr>
          <w:rFonts w:ascii="Tahoma" w:hAnsi="Tahoma" w:cs="Tahoma"/>
          <w:bCs/>
          <w:sz w:val="18"/>
          <w:szCs w:val="18"/>
          <w:lang w:val="fr-FR"/>
        </w:rPr>
        <w:t>una società a un corso riservato.</w:t>
      </w:r>
      <w:r w:rsidR="003511B3" w:rsidRPr="00A32A38">
        <w:rPr>
          <w:rFonts w:ascii="Tahoma" w:hAnsi="Tahoma" w:cs="Tahoma"/>
          <w:bCs/>
          <w:sz w:val="18"/>
          <w:szCs w:val="18"/>
          <w:lang w:val="fr-FR"/>
        </w:rPr>
        <w:t xml:space="preserve"> </w:t>
      </w:r>
      <w:r w:rsidRPr="008544B7">
        <w:rPr>
          <w:rFonts w:ascii="Tahoma" w:hAnsi="Tahoma" w:cs="Tahoma"/>
          <w:bCs/>
          <w:sz w:val="18"/>
          <w:szCs w:val="18"/>
          <w:lang w:val="pt-BR"/>
        </w:rPr>
        <w:t xml:space="preserve">Tutti i corrispettivi relativi alle mancate presenze sono responsabilità della società. </w:t>
      </w:r>
    </w:p>
    <w:p w14:paraId="56F687BC" w14:textId="77777777" w:rsidR="009D26EE" w:rsidRPr="00A32A38" w:rsidRDefault="009D26EE" w:rsidP="003511B3">
      <w:pPr>
        <w:pStyle w:val="AppendixBodyText"/>
        <w:numPr>
          <w:ilvl w:val="0"/>
          <w:numId w:val="33"/>
        </w:numPr>
        <w:spacing w:afterLines="60" w:after="144"/>
        <w:rPr>
          <w:rFonts w:ascii="Tahoma" w:hAnsi="Tahoma" w:cs="Tahoma"/>
          <w:sz w:val="18"/>
          <w:szCs w:val="18"/>
          <w:lang w:val="fr-FR"/>
        </w:rPr>
      </w:pPr>
      <w:r w:rsidRPr="00A32A38">
        <w:rPr>
          <w:rFonts w:ascii="Tahoma" w:hAnsi="Tahoma" w:cs="Tahoma"/>
          <w:bCs/>
          <w:sz w:val="18"/>
          <w:szCs w:val="18"/>
          <w:lang w:val="fr-FR"/>
        </w:rPr>
        <w:t>I voucher potranno essere riscattati solo da singole persone approvate dalla società a utilizzare il</w:t>
      </w:r>
      <w:r w:rsidR="004E1A73" w:rsidRPr="00A32A38">
        <w:rPr>
          <w:rFonts w:ascii="Tahoma" w:hAnsi="Tahoma" w:cs="Tahoma"/>
          <w:bCs/>
          <w:sz w:val="18"/>
          <w:szCs w:val="18"/>
          <w:lang w:val="fr-FR"/>
        </w:rPr>
        <w:t> </w:t>
      </w:r>
      <w:r w:rsidRPr="00A32A38">
        <w:rPr>
          <w:rFonts w:ascii="Tahoma" w:hAnsi="Tahoma" w:cs="Tahoma"/>
          <w:bCs/>
          <w:sz w:val="18"/>
          <w:szCs w:val="18"/>
          <w:lang w:val="fr-FR"/>
        </w:rPr>
        <w:t xml:space="preserve">voucher. </w:t>
      </w:r>
    </w:p>
    <w:p w14:paraId="56F687BD" w14:textId="77777777" w:rsidR="009D26EE" w:rsidRPr="00A32A38" w:rsidRDefault="009D26EE" w:rsidP="003511B3">
      <w:pPr>
        <w:pStyle w:val="AppendixBodyText"/>
        <w:numPr>
          <w:ilvl w:val="0"/>
          <w:numId w:val="33"/>
        </w:numPr>
        <w:spacing w:afterLines="60" w:after="144"/>
        <w:rPr>
          <w:rFonts w:ascii="Tahoma" w:hAnsi="Tahoma" w:cs="Tahoma"/>
          <w:sz w:val="18"/>
          <w:szCs w:val="18"/>
          <w:lang w:val="fr-FR"/>
        </w:rPr>
      </w:pPr>
      <w:r w:rsidRPr="00A32A38">
        <w:rPr>
          <w:rFonts w:ascii="Tahoma" w:hAnsi="Tahoma" w:cs="Tahoma"/>
          <w:bCs/>
          <w:sz w:val="18"/>
          <w:szCs w:val="18"/>
          <w:lang w:val="fr-FR"/>
        </w:rPr>
        <w:t>I voucher non potranno essere scambiati con contante, somme di denaro o altri corrispettivi.</w:t>
      </w:r>
    </w:p>
    <w:p w14:paraId="56F687BE" w14:textId="77777777" w:rsidR="009D26EE" w:rsidRPr="00A32A38" w:rsidRDefault="009D26EE" w:rsidP="003511B3">
      <w:pPr>
        <w:pStyle w:val="AppendixBodyText"/>
        <w:numPr>
          <w:ilvl w:val="0"/>
          <w:numId w:val="33"/>
        </w:numPr>
        <w:spacing w:afterLines="60" w:after="144"/>
        <w:rPr>
          <w:rFonts w:ascii="Tahoma" w:hAnsi="Tahoma" w:cs="Tahoma"/>
          <w:sz w:val="18"/>
          <w:szCs w:val="18"/>
          <w:lang w:val="fr-FR"/>
        </w:rPr>
      </w:pPr>
      <w:r w:rsidRPr="00A32A38">
        <w:rPr>
          <w:rFonts w:ascii="Tahoma" w:hAnsi="Tahoma" w:cs="Tahoma"/>
          <w:bCs/>
          <w:sz w:val="18"/>
          <w:szCs w:val="18"/>
          <w:lang w:val="fr-FR"/>
        </w:rPr>
        <w:t>I voucher dovranno essere assegnati durante il periodo della copertura Software Assurance.</w:t>
      </w:r>
    </w:p>
    <w:p w14:paraId="56F687BF" w14:textId="77777777" w:rsidR="009D26EE" w:rsidRPr="00A32A38" w:rsidRDefault="009D26EE" w:rsidP="003511B3">
      <w:pPr>
        <w:pStyle w:val="AppendixBodyText"/>
        <w:numPr>
          <w:ilvl w:val="0"/>
          <w:numId w:val="33"/>
        </w:numPr>
        <w:spacing w:afterLines="60" w:after="144"/>
        <w:rPr>
          <w:rFonts w:ascii="Tahoma" w:hAnsi="Tahoma" w:cs="Tahoma"/>
          <w:sz w:val="18"/>
          <w:szCs w:val="18"/>
          <w:lang w:val="fr-FR"/>
        </w:rPr>
      </w:pPr>
      <w:r w:rsidRPr="00A32A38">
        <w:rPr>
          <w:rFonts w:ascii="Tahoma" w:hAnsi="Tahoma" w:cs="Tahoma"/>
          <w:bCs/>
          <w:sz w:val="18"/>
          <w:szCs w:val="18"/>
          <w:lang w:val="fr-FR"/>
        </w:rPr>
        <w:t>I voucher scadranno dopo 180 giorni dalla data di assegnazione, indipendentemente dalla data di scadenza della copertura Software Assurance. Tutti i servizi dovranno essere erogati (formazione fornita e voucher riscattato) prima della scadenza dei voucher. Per i voucher, la cui data di scadenza è precedente a quella della copertura Software Assurance, verrà ripristinato il pool disponibile di giorni Voucher Corsi.</w:t>
      </w:r>
    </w:p>
    <w:p w14:paraId="56F687C0" w14:textId="77777777" w:rsidR="00982A40" w:rsidRPr="00A32A38" w:rsidRDefault="00982A40" w:rsidP="003511B3">
      <w:pPr>
        <w:numPr>
          <w:ilvl w:val="0"/>
          <w:numId w:val="33"/>
        </w:numPr>
        <w:spacing w:afterLines="60" w:after="144"/>
        <w:rPr>
          <w:rFonts w:cs="Tahoma"/>
          <w:szCs w:val="18"/>
          <w:lang w:val="fr-FR"/>
        </w:rPr>
      </w:pPr>
      <w:r w:rsidRPr="00A32A38">
        <w:rPr>
          <w:rFonts w:cs="Tahoma"/>
          <w:bCs/>
          <w:szCs w:val="18"/>
          <w:lang w:val="fr-FR"/>
        </w:rPr>
        <w:t>Ad eccezione delle Sessioni Dimostrative, un giorno Voucher Corsi corrisponde all</w:t>
      </w:r>
      <w:r w:rsidR="003511B3" w:rsidRPr="00A32A38">
        <w:rPr>
          <w:rFonts w:cs="Tahoma"/>
          <w:bCs/>
          <w:szCs w:val="18"/>
          <w:lang w:val="fr-FR"/>
        </w:rPr>
        <w:t>’</w:t>
      </w:r>
      <w:r w:rsidRPr="00A32A38">
        <w:rPr>
          <w:rFonts w:cs="Tahoma"/>
          <w:bCs/>
          <w:szCs w:val="18"/>
          <w:lang w:val="fr-FR"/>
        </w:rPr>
        <w:t>equivalente di</w:t>
      </w:r>
      <w:r w:rsidR="004E1A73" w:rsidRPr="00A32A38">
        <w:rPr>
          <w:rFonts w:cs="Tahoma"/>
          <w:bCs/>
          <w:szCs w:val="18"/>
          <w:lang w:val="fr-FR"/>
        </w:rPr>
        <w:t> </w:t>
      </w:r>
      <w:r w:rsidRPr="00A32A38">
        <w:rPr>
          <w:rFonts w:cs="Tahoma"/>
          <w:bCs/>
          <w:szCs w:val="18"/>
          <w:lang w:val="fr-FR"/>
        </w:rPr>
        <w:t>un</w:t>
      </w:r>
      <w:r w:rsidR="004E1A73" w:rsidRPr="00A32A38">
        <w:rPr>
          <w:rFonts w:cs="Tahoma"/>
          <w:bCs/>
          <w:szCs w:val="18"/>
          <w:lang w:val="fr-FR"/>
        </w:rPr>
        <w:t> </w:t>
      </w:r>
      <w:r w:rsidRPr="00A32A38">
        <w:rPr>
          <w:rFonts w:cs="Tahoma"/>
          <w:bCs/>
          <w:szCs w:val="18"/>
          <w:lang w:val="fr-FR"/>
        </w:rPr>
        <w:t>giorno della sessione di formazione.</w:t>
      </w:r>
      <w:r w:rsidR="003511B3" w:rsidRPr="00A32A38">
        <w:rPr>
          <w:rFonts w:cs="Tahoma"/>
          <w:bCs/>
          <w:szCs w:val="18"/>
          <w:lang w:val="fr-FR"/>
        </w:rPr>
        <w:t xml:space="preserve"> </w:t>
      </w:r>
      <w:r w:rsidRPr="00A32A38">
        <w:rPr>
          <w:rFonts w:cs="Tahoma"/>
          <w:bCs/>
          <w:szCs w:val="18"/>
          <w:lang w:val="fr-FR"/>
        </w:rPr>
        <w:t>Per le Sessioni Dimostrative un giorno Voucher Corsi corrisponde a una Sessione Dimostrativa.</w:t>
      </w:r>
    </w:p>
    <w:p w14:paraId="56F687C1" w14:textId="77777777" w:rsidR="00982A40" w:rsidRPr="00A32A38" w:rsidRDefault="00982A40" w:rsidP="003511B3">
      <w:pPr>
        <w:numPr>
          <w:ilvl w:val="0"/>
          <w:numId w:val="33"/>
        </w:numPr>
        <w:spacing w:afterLines="60" w:after="144"/>
        <w:rPr>
          <w:rFonts w:cs="Tahoma"/>
          <w:szCs w:val="18"/>
          <w:lang w:val="fr-FR"/>
        </w:rPr>
      </w:pPr>
      <w:r w:rsidRPr="00A32A38">
        <w:rPr>
          <w:rFonts w:cs="Tahoma"/>
          <w:bCs/>
          <w:szCs w:val="18"/>
          <w:lang w:val="fr-FR"/>
        </w:rPr>
        <w:t>Le società dovranno riscattare i Voucher Corsi di quattro o più gruppi di Sessioni Dimostrative.</w:t>
      </w:r>
    </w:p>
    <w:p w14:paraId="56F687C2" w14:textId="77777777" w:rsidR="00982A40" w:rsidRPr="00A32A38" w:rsidRDefault="00982A40" w:rsidP="003511B3">
      <w:pPr>
        <w:numPr>
          <w:ilvl w:val="0"/>
          <w:numId w:val="33"/>
        </w:numPr>
        <w:spacing w:afterLines="60" w:after="144"/>
        <w:rPr>
          <w:rFonts w:cs="Tahoma"/>
          <w:szCs w:val="18"/>
          <w:lang w:val="fr-FR"/>
        </w:rPr>
      </w:pPr>
      <w:r w:rsidRPr="00A32A38">
        <w:rPr>
          <w:rFonts w:cs="Tahoma"/>
          <w:bCs/>
          <w:szCs w:val="18"/>
          <w:lang w:val="fr-FR"/>
        </w:rPr>
        <w:t>I Voucher Corsi riscattati per le Sessioni Dimostrative, diversamente dai Voucher Corsi riscattati per</w:t>
      </w:r>
      <w:r w:rsidR="004E1A73" w:rsidRPr="00A32A38">
        <w:rPr>
          <w:rFonts w:cs="Tahoma"/>
          <w:bCs/>
          <w:szCs w:val="18"/>
          <w:lang w:val="fr-FR"/>
        </w:rPr>
        <w:t> </w:t>
      </w:r>
      <w:r w:rsidRPr="00A32A38">
        <w:rPr>
          <w:rFonts w:cs="Tahoma"/>
          <w:bCs/>
          <w:szCs w:val="18"/>
          <w:lang w:val="fr-FR"/>
        </w:rPr>
        <w:t>altre sessioni di formazione, non sono limitati a una sola persona.</w:t>
      </w:r>
    </w:p>
    <w:p w14:paraId="56F687C3" w14:textId="77777777" w:rsidR="009D26EE" w:rsidRPr="00447D9B" w:rsidRDefault="009D26EE" w:rsidP="003511B3">
      <w:pPr>
        <w:pStyle w:val="AppendixBodyText"/>
        <w:numPr>
          <w:ilvl w:val="0"/>
          <w:numId w:val="33"/>
        </w:numPr>
        <w:spacing w:afterLines="60" w:after="144"/>
        <w:rPr>
          <w:rFonts w:ascii="Tahoma" w:hAnsi="Tahoma" w:cs="Tahoma"/>
          <w:sz w:val="18"/>
          <w:szCs w:val="18"/>
        </w:rPr>
      </w:pPr>
      <w:r w:rsidRPr="00447D9B">
        <w:rPr>
          <w:rFonts w:ascii="Tahoma" w:hAnsi="Tahoma" w:cs="Tahoma"/>
          <w:bCs/>
          <w:sz w:val="18"/>
          <w:szCs w:val="18"/>
        </w:rPr>
        <w:t xml:space="preserve">I voucher potranno essere utilizzati per riservare il corso con un solo Microsoft Learning Partner qualificato alla volta. </w:t>
      </w:r>
    </w:p>
    <w:p w14:paraId="56F687C4" w14:textId="77777777" w:rsidR="009D26EE" w:rsidRPr="00447D9B" w:rsidRDefault="009D26EE" w:rsidP="003511B3">
      <w:pPr>
        <w:pStyle w:val="AppendixBodyText"/>
        <w:numPr>
          <w:ilvl w:val="0"/>
          <w:numId w:val="33"/>
        </w:numPr>
        <w:spacing w:afterLines="60" w:after="144"/>
        <w:rPr>
          <w:rFonts w:ascii="Tahoma" w:hAnsi="Tahoma" w:cs="Tahoma"/>
          <w:sz w:val="18"/>
          <w:szCs w:val="18"/>
        </w:rPr>
      </w:pPr>
      <w:r w:rsidRPr="00447D9B">
        <w:rPr>
          <w:rFonts w:ascii="Tahoma" w:hAnsi="Tahoma" w:cs="Tahoma"/>
          <w:bCs/>
          <w:sz w:val="18"/>
          <w:szCs w:val="18"/>
        </w:rPr>
        <w:t>Il Microsoft Learning Partner si riserva il diritto di annullare una lezione in conformità ai criteri di</w:t>
      </w:r>
      <w:r w:rsidR="004E1A73" w:rsidRPr="00447D9B">
        <w:rPr>
          <w:rFonts w:ascii="Tahoma" w:hAnsi="Tahoma" w:cs="Tahoma"/>
          <w:bCs/>
          <w:sz w:val="18"/>
          <w:szCs w:val="18"/>
        </w:rPr>
        <w:t> </w:t>
      </w:r>
      <w:r w:rsidRPr="00447D9B">
        <w:rPr>
          <w:rFonts w:ascii="Tahoma" w:hAnsi="Tahoma" w:cs="Tahoma"/>
          <w:bCs/>
          <w:sz w:val="18"/>
          <w:szCs w:val="18"/>
        </w:rPr>
        <w:t>annullamento locali.</w:t>
      </w:r>
    </w:p>
    <w:p w14:paraId="56F687C5" w14:textId="77777777" w:rsidR="009D26EE" w:rsidRPr="00447D9B" w:rsidRDefault="009D26EE" w:rsidP="003511B3">
      <w:pPr>
        <w:pStyle w:val="AppendixBodyText"/>
        <w:numPr>
          <w:ilvl w:val="0"/>
          <w:numId w:val="33"/>
        </w:numPr>
        <w:spacing w:afterLines="60" w:after="144"/>
        <w:rPr>
          <w:rFonts w:ascii="Tahoma" w:hAnsi="Tahoma" w:cs="Tahoma"/>
          <w:sz w:val="18"/>
          <w:szCs w:val="18"/>
        </w:rPr>
      </w:pPr>
      <w:r w:rsidRPr="00447D9B">
        <w:rPr>
          <w:rFonts w:ascii="Tahoma" w:hAnsi="Tahoma" w:cs="Tahoma"/>
          <w:bCs/>
          <w:sz w:val="18"/>
          <w:szCs w:val="18"/>
        </w:rPr>
        <w:t>I voucher sono validi per i Microsoft Learning Partner che partecipano. Potranno essere utilizzati</w:t>
      </w:r>
      <w:r w:rsidR="004E1A73" w:rsidRPr="00447D9B">
        <w:rPr>
          <w:rFonts w:ascii="Tahoma" w:hAnsi="Tahoma" w:cs="Tahoma"/>
          <w:bCs/>
          <w:sz w:val="18"/>
          <w:szCs w:val="18"/>
        </w:rPr>
        <w:t> </w:t>
      </w:r>
      <w:r w:rsidRPr="00447D9B">
        <w:rPr>
          <w:rFonts w:ascii="Tahoma" w:hAnsi="Tahoma" w:cs="Tahoma"/>
          <w:bCs/>
          <w:sz w:val="18"/>
          <w:szCs w:val="18"/>
        </w:rPr>
        <w:t xml:space="preserve">con qualsiasi Microsoft Learning Partner qualificato a livello mondiale. </w:t>
      </w:r>
      <w:r w:rsidR="004E1A73" w:rsidRPr="00447D9B">
        <w:rPr>
          <w:rFonts w:ascii="Tahoma" w:hAnsi="Tahoma" w:cs="Tahoma"/>
          <w:bCs/>
          <w:sz w:val="18"/>
          <w:szCs w:val="18"/>
        </w:rPr>
        <w:br/>
      </w:r>
      <w:r w:rsidRPr="00447D9B">
        <w:rPr>
          <w:rFonts w:ascii="Tahoma" w:hAnsi="Tahoma" w:cs="Tahoma"/>
          <w:bCs/>
          <w:sz w:val="18"/>
          <w:szCs w:val="18"/>
        </w:rPr>
        <w:t>La partecipazione può variare.</w:t>
      </w:r>
    </w:p>
    <w:p w14:paraId="56F687C6" w14:textId="77777777" w:rsidR="009D26EE" w:rsidRPr="00447D9B" w:rsidRDefault="009D26EE" w:rsidP="003511B3">
      <w:pPr>
        <w:pStyle w:val="AppendixBodyText"/>
        <w:numPr>
          <w:ilvl w:val="0"/>
          <w:numId w:val="33"/>
        </w:numPr>
        <w:spacing w:afterLines="60" w:after="144"/>
        <w:rPr>
          <w:rFonts w:ascii="Tahoma" w:hAnsi="Tahoma" w:cs="Tahoma"/>
          <w:sz w:val="18"/>
          <w:szCs w:val="18"/>
        </w:rPr>
      </w:pPr>
      <w:r w:rsidRPr="00447D9B">
        <w:rPr>
          <w:rFonts w:ascii="Tahoma" w:hAnsi="Tahoma" w:cs="Tahoma"/>
          <w:bCs/>
          <w:sz w:val="18"/>
          <w:szCs w:val="18"/>
        </w:rPr>
        <w:t>Le società dovranno fornire al Microsoft Learning Partner le informazioni relative ai voucher da</w:t>
      </w:r>
      <w:r w:rsidR="004E1A73" w:rsidRPr="00447D9B">
        <w:rPr>
          <w:rFonts w:ascii="Tahoma" w:hAnsi="Tahoma" w:cs="Tahoma"/>
          <w:bCs/>
          <w:sz w:val="18"/>
          <w:szCs w:val="18"/>
        </w:rPr>
        <w:t> </w:t>
      </w:r>
      <w:r w:rsidRPr="00447D9B">
        <w:rPr>
          <w:rFonts w:ascii="Tahoma" w:hAnsi="Tahoma" w:cs="Tahoma"/>
          <w:bCs/>
          <w:sz w:val="18"/>
          <w:szCs w:val="18"/>
        </w:rPr>
        <w:t>applicare nei confronti del corso prima del termine del corso stesso allo scopo di utilizzare i</w:t>
      </w:r>
      <w:r w:rsidR="004E1A73" w:rsidRPr="00447D9B">
        <w:rPr>
          <w:rFonts w:ascii="Tahoma" w:hAnsi="Tahoma" w:cs="Tahoma"/>
          <w:bCs/>
          <w:sz w:val="18"/>
          <w:szCs w:val="18"/>
        </w:rPr>
        <w:t> </w:t>
      </w:r>
      <w:r w:rsidRPr="00447D9B">
        <w:rPr>
          <w:rFonts w:ascii="Tahoma" w:hAnsi="Tahoma" w:cs="Tahoma"/>
          <w:bCs/>
          <w:sz w:val="18"/>
          <w:szCs w:val="18"/>
        </w:rPr>
        <w:t>voucher come forma di pagamento.</w:t>
      </w:r>
      <w:r w:rsidR="003511B3" w:rsidRPr="00447D9B">
        <w:rPr>
          <w:rFonts w:ascii="Tahoma" w:hAnsi="Tahoma" w:cs="Tahoma"/>
          <w:bCs/>
          <w:sz w:val="18"/>
          <w:szCs w:val="18"/>
        </w:rPr>
        <w:t xml:space="preserve"> </w:t>
      </w:r>
    </w:p>
    <w:p w14:paraId="56F687C7" w14:textId="77777777" w:rsidR="009D26EE" w:rsidRPr="008544B7" w:rsidRDefault="009D26EE" w:rsidP="003511B3">
      <w:pPr>
        <w:pStyle w:val="AppendixBodyText"/>
        <w:numPr>
          <w:ilvl w:val="0"/>
          <w:numId w:val="33"/>
        </w:numPr>
        <w:spacing w:afterLines="60" w:after="144"/>
        <w:rPr>
          <w:rFonts w:ascii="Tahoma" w:hAnsi="Tahoma" w:cs="Tahoma"/>
          <w:sz w:val="18"/>
          <w:szCs w:val="18"/>
        </w:rPr>
      </w:pPr>
      <w:r w:rsidRPr="008544B7">
        <w:rPr>
          <w:rFonts w:ascii="Tahoma" w:hAnsi="Tahoma" w:cs="Tahoma"/>
          <w:bCs/>
          <w:sz w:val="18"/>
          <w:szCs w:val="18"/>
        </w:rPr>
        <w:t>Microsoft non è responsabile dei voucher persi, rubati, collocati fuori posto o maltrattati.</w:t>
      </w:r>
    </w:p>
    <w:p w14:paraId="56F687C8" w14:textId="77777777" w:rsidR="009D26EE" w:rsidRPr="008544B7" w:rsidRDefault="009D26EE" w:rsidP="003511B3">
      <w:pPr>
        <w:pStyle w:val="AppendixBodyText"/>
        <w:numPr>
          <w:ilvl w:val="0"/>
          <w:numId w:val="33"/>
        </w:numPr>
        <w:spacing w:afterLines="60" w:after="144"/>
        <w:rPr>
          <w:rFonts w:ascii="Tahoma" w:hAnsi="Tahoma" w:cs="Tahoma"/>
          <w:sz w:val="18"/>
          <w:szCs w:val="18"/>
        </w:rPr>
      </w:pPr>
      <w:r w:rsidRPr="008544B7">
        <w:rPr>
          <w:rFonts w:ascii="Tahoma" w:hAnsi="Tahoma" w:cs="Tahoma"/>
          <w:bCs/>
          <w:sz w:val="18"/>
          <w:szCs w:val="18"/>
        </w:rPr>
        <w:t>La riduzione del numero di licenze qualificanti per cui è stata acquistata la copertura Software Assurance in seguito a resi e altre modifiche apportate alla fatturazione, ove ammessa, potrà diminuire l</w:t>
      </w:r>
      <w:r w:rsidR="003511B3" w:rsidRPr="008544B7">
        <w:rPr>
          <w:rFonts w:ascii="Tahoma" w:hAnsi="Tahoma" w:cs="Tahoma"/>
          <w:bCs/>
          <w:sz w:val="18"/>
          <w:szCs w:val="18"/>
        </w:rPr>
        <w:t>’</w:t>
      </w:r>
      <w:r w:rsidRPr="008544B7">
        <w:rPr>
          <w:rFonts w:ascii="Tahoma" w:hAnsi="Tahoma" w:cs="Tahoma"/>
          <w:bCs/>
          <w:sz w:val="18"/>
          <w:szCs w:val="18"/>
        </w:rPr>
        <w:t>idoneità dei livelli di servizio dei Voucher Corsi della società.</w:t>
      </w:r>
    </w:p>
    <w:p w14:paraId="56F687C9" w14:textId="77777777" w:rsidR="009D26EE" w:rsidRPr="00447D9B" w:rsidRDefault="009D26EE" w:rsidP="003511B3">
      <w:pPr>
        <w:pStyle w:val="AppendixBodyText"/>
        <w:numPr>
          <w:ilvl w:val="0"/>
          <w:numId w:val="33"/>
        </w:numPr>
        <w:spacing w:afterLines="60" w:after="144"/>
        <w:rPr>
          <w:rFonts w:ascii="Tahoma" w:hAnsi="Tahoma" w:cs="Tahoma"/>
          <w:sz w:val="18"/>
          <w:szCs w:val="18"/>
        </w:rPr>
      </w:pPr>
      <w:r w:rsidRPr="00447D9B">
        <w:rPr>
          <w:rFonts w:ascii="Tahoma" w:hAnsi="Tahoma" w:cs="Tahoma"/>
          <w:bCs/>
          <w:sz w:val="18"/>
          <w:szCs w:val="18"/>
        </w:rPr>
        <w:t>I voucher possono essere riscattati solo dalla società idonea a ricevere il vantaggio.</w:t>
      </w:r>
    </w:p>
    <w:p w14:paraId="56F687CA" w14:textId="77777777" w:rsidR="009D26EE" w:rsidRPr="00447D9B" w:rsidRDefault="009D26EE" w:rsidP="003511B3">
      <w:pPr>
        <w:pStyle w:val="AppendixBodyText"/>
        <w:numPr>
          <w:ilvl w:val="0"/>
          <w:numId w:val="33"/>
        </w:numPr>
        <w:spacing w:afterLines="60" w:after="144"/>
        <w:rPr>
          <w:rFonts w:ascii="Tahoma" w:hAnsi="Tahoma" w:cs="Tahoma"/>
          <w:sz w:val="18"/>
          <w:szCs w:val="18"/>
        </w:rPr>
      </w:pPr>
      <w:r w:rsidRPr="00447D9B">
        <w:rPr>
          <w:rFonts w:ascii="Tahoma" w:hAnsi="Tahoma" w:cs="Tahoma"/>
          <w:bCs/>
          <w:sz w:val="18"/>
          <w:szCs w:val="18"/>
        </w:rPr>
        <w:t>I servizi erogati con i voucher vengono forniti ai sensi di un contratto tra la Società e il Provider Qualificato; Microsoft non è responsabile dell</w:t>
      </w:r>
      <w:r w:rsidR="003511B3" w:rsidRPr="00447D9B">
        <w:rPr>
          <w:rFonts w:ascii="Tahoma" w:hAnsi="Tahoma" w:cs="Tahoma"/>
          <w:bCs/>
          <w:sz w:val="18"/>
          <w:szCs w:val="18"/>
        </w:rPr>
        <w:t>’</w:t>
      </w:r>
      <w:r w:rsidRPr="00447D9B">
        <w:rPr>
          <w:rFonts w:ascii="Tahoma" w:hAnsi="Tahoma" w:cs="Tahoma"/>
          <w:bCs/>
          <w:sz w:val="18"/>
          <w:szCs w:val="18"/>
        </w:rPr>
        <w:t>eventuale funzionamento o mancato funzionamento dei servizi da parte del Provider Qualificato.</w:t>
      </w:r>
    </w:p>
    <w:p w14:paraId="56F687CB" w14:textId="77777777" w:rsidR="00973A93" w:rsidRPr="008544B7" w:rsidRDefault="009D26EE" w:rsidP="005A141F">
      <w:pPr>
        <w:pStyle w:val="AppendixBodyText"/>
        <w:numPr>
          <w:ilvl w:val="0"/>
          <w:numId w:val="33"/>
        </w:numPr>
        <w:spacing w:after="0"/>
        <w:rPr>
          <w:rFonts w:ascii="Tahoma" w:hAnsi="Tahoma" w:cs="Tahoma"/>
          <w:sz w:val="18"/>
          <w:szCs w:val="18"/>
          <w:lang w:val="es-ES"/>
        </w:rPr>
      </w:pPr>
      <w:r w:rsidRPr="008544B7">
        <w:rPr>
          <w:rFonts w:ascii="Tahoma" w:hAnsi="Tahoma" w:cs="Tahoma"/>
          <w:bCs/>
          <w:sz w:val="18"/>
          <w:szCs w:val="18"/>
        </w:rPr>
        <w:t>La tabella riportata sopra mostra i crediti per i corsi disponibili sulla base di un</w:t>
      </w:r>
      <w:r w:rsidR="003511B3" w:rsidRPr="008544B7">
        <w:rPr>
          <w:rFonts w:ascii="Tahoma" w:hAnsi="Tahoma" w:cs="Tahoma"/>
          <w:bCs/>
          <w:sz w:val="18"/>
          <w:szCs w:val="18"/>
        </w:rPr>
        <w:t>’</w:t>
      </w:r>
      <w:r w:rsidRPr="008544B7">
        <w:rPr>
          <w:rFonts w:ascii="Tahoma" w:hAnsi="Tahoma" w:cs="Tahoma"/>
          <w:bCs/>
          <w:sz w:val="18"/>
          <w:szCs w:val="18"/>
        </w:rPr>
        <w:t>iscrizione o di un</w:t>
      </w:r>
      <w:r w:rsidR="004E1A73" w:rsidRPr="008544B7">
        <w:rPr>
          <w:rFonts w:ascii="Tahoma" w:hAnsi="Tahoma" w:cs="Tahoma"/>
          <w:bCs/>
          <w:sz w:val="18"/>
          <w:szCs w:val="18"/>
        </w:rPr>
        <w:t> </w:t>
      </w:r>
      <w:r w:rsidRPr="008544B7">
        <w:rPr>
          <w:rFonts w:ascii="Tahoma" w:hAnsi="Tahoma" w:cs="Tahoma"/>
          <w:bCs/>
          <w:sz w:val="18"/>
          <w:szCs w:val="18"/>
        </w:rPr>
        <w:t>contratto triennale completo.</w:t>
      </w:r>
      <w:r w:rsidR="003511B3" w:rsidRPr="008544B7">
        <w:rPr>
          <w:rFonts w:ascii="Tahoma" w:hAnsi="Tahoma" w:cs="Tahoma"/>
          <w:bCs/>
          <w:sz w:val="18"/>
          <w:szCs w:val="18"/>
        </w:rPr>
        <w:t xml:space="preserve"> </w:t>
      </w:r>
      <w:r w:rsidRPr="008544B7">
        <w:rPr>
          <w:rFonts w:ascii="Tahoma" w:hAnsi="Tahoma" w:cs="Tahoma"/>
          <w:bCs/>
          <w:sz w:val="18"/>
          <w:szCs w:val="18"/>
          <w:lang w:val="es-ES"/>
        </w:rPr>
        <w:t xml:space="preserve">Le società che acquistano una copertura Software Assurance </w:t>
      </w:r>
      <w:r w:rsidR="004E1A73" w:rsidRPr="008544B7">
        <w:rPr>
          <w:rFonts w:ascii="Tahoma" w:hAnsi="Tahoma" w:cs="Tahoma"/>
          <w:bCs/>
          <w:sz w:val="18"/>
          <w:szCs w:val="18"/>
          <w:lang w:val="es-ES"/>
        </w:rPr>
        <w:t>annual </w:t>
      </w:r>
      <w:r w:rsidRPr="008544B7">
        <w:rPr>
          <w:rFonts w:ascii="Tahoma" w:hAnsi="Tahoma" w:cs="Tahoma"/>
          <w:bCs/>
          <w:sz w:val="18"/>
          <w:szCs w:val="18"/>
          <w:lang w:val="es-ES"/>
        </w:rPr>
        <w:t>riceveranno un terzo del numero dichiarato di crediti per i corsi.</w:t>
      </w:r>
      <w:r w:rsidR="003511B3" w:rsidRPr="008544B7">
        <w:rPr>
          <w:rFonts w:ascii="Tahoma" w:hAnsi="Tahoma" w:cs="Tahoma"/>
          <w:bCs/>
          <w:sz w:val="18"/>
          <w:szCs w:val="18"/>
          <w:lang w:val="es-ES"/>
        </w:rPr>
        <w:t xml:space="preserve"> </w:t>
      </w:r>
      <w:r w:rsidRPr="008544B7">
        <w:rPr>
          <w:rFonts w:ascii="Tahoma" w:hAnsi="Tahoma" w:cs="Tahoma"/>
          <w:bCs/>
          <w:sz w:val="18"/>
          <w:szCs w:val="18"/>
          <w:lang w:val="es-ES"/>
        </w:rPr>
        <w:t>Le società che acquistano una copertura Software Assurance biennale riceveranno due terzi del numero dichiarato di crediti per i corsi.</w:t>
      </w:r>
      <w:bookmarkStart w:id="785" w:name="_Toc336338234"/>
    </w:p>
    <w:p w14:paraId="56F687CC" w14:textId="77777777" w:rsidR="005A141F" w:rsidRPr="008544B7" w:rsidRDefault="005A141F" w:rsidP="005A141F">
      <w:pPr>
        <w:pStyle w:val="AppendixBodyText"/>
        <w:spacing w:after="0"/>
        <w:rPr>
          <w:rFonts w:ascii="Tahoma" w:hAnsi="Tahoma" w:cs="Tahoma"/>
          <w:lang w:val="es-ES"/>
        </w:rPr>
      </w:pPr>
    </w:p>
    <w:p w14:paraId="56F687CD" w14:textId="77777777" w:rsidR="004E1A73" w:rsidRPr="008544B7" w:rsidRDefault="004E1A73" w:rsidP="005A141F">
      <w:pPr>
        <w:pStyle w:val="AppendixBodyText"/>
        <w:spacing w:after="0"/>
        <w:rPr>
          <w:rFonts w:ascii="Tahoma" w:hAnsi="Tahoma" w:cs="Tahoma"/>
          <w:lang w:val="es-ES"/>
        </w:rPr>
      </w:pPr>
    </w:p>
    <w:p w14:paraId="56F687CE" w14:textId="77777777" w:rsidR="004E1A73" w:rsidRPr="008544B7" w:rsidRDefault="004E1A73" w:rsidP="005A141F">
      <w:pPr>
        <w:pStyle w:val="AppendixBodyText"/>
        <w:spacing w:after="0"/>
        <w:rPr>
          <w:rFonts w:ascii="Tahoma" w:hAnsi="Tahoma" w:cs="Tahoma"/>
          <w:lang w:val="es-ES"/>
        </w:rPr>
      </w:pPr>
    </w:p>
    <w:p w14:paraId="56F687CF" w14:textId="77777777" w:rsidR="004E1A73" w:rsidRPr="008544B7" w:rsidRDefault="004E1A73" w:rsidP="005A141F">
      <w:pPr>
        <w:pStyle w:val="AppendixBodyText"/>
        <w:spacing w:after="0"/>
        <w:rPr>
          <w:rFonts w:ascii="Tahoma" w:hAnsi="Tahoma" w:cs="Tahoma"/>
          <w:lang w:val="es-ES"/>
        </w:rPr>
      </w:pPr>
    </w:p>
    <w:p w14:paraId="56F687D0" w14:textId="77777777" w:rsidR="004E1A73" w:rsidRPr="008544B7" w:rsidRDefault="004E1A73" w:rsidP="005A141F">
      <w:pPr>
        <w:pStyle w:val="AppendixBodyText"/>
        <w:spacing w:after="0"/>
        <w:rPr>
          <w:rFonts w:ascii="Tahoma" w:hAnsi="Tahoma" w:cs="Tahoma"/>
          <w:lang w:val="es-ES"/>
        </w:rPr>
      </w:pPr>
    </w:p>
    <w:p w14:paraId="56F687D1" w14:textId="77777777" w:rsidR="004E1A73" w:rsidRPr="008544B7" w:rsidRDefault="004E1A73" w:rsidP="005A141F">
      <w:pPr>
        <w:pStyle w:val="AppendixBodyText"/>
        <w:spacing w:after="0"/>
        <w:rPr>
          <w:rFonts w:ascii="Tahoma" w:hAnsi="Tahoma" w:cs="Tahoma"/>
          <w:lang w:val="es-ES"/>
        </w:rPr>
      </w:pPr>
    </w:p>
    <w:p w14:paraId="56F687D2" w14:textId="77777777" w:rsidR="00023FE7" w:rsidRPr="003511B3" w:rsidRDefault="00023FE7">
      <w:pPr>
        <w:pStyle w:val="Heading3"/>
        <w:rPr>
          <w:rFonts w:ascii="Tahoma" w:hAnsi="Tahoma" w:cs="Tahoma"/>
        </w:rPr>
      </w:pPr>
      <w:bookmarkStart w:id="786" w:name="_Toc348436369"/>
      <w:r w:rsidRPr="003511B3">
        <w:rPr>
          <w:rFonts w:ascii="Tahoma" w:hAnsi="Tahoma" w:cs="Tahoma"/>
          <w:sz w:val="24"/>
        </w:rPr>
        <w:t>E-Learning</w:t>
      </w:r>
      <w:bookmarkEnd w:id="785"/>
      <w:bookmarkEnd w:id="786"/>
    </w:p>
    <w:p w14:paraId="56F687D3" w14:textId="77777777" w:rsidR="00023FE7" w:rsidRPr="003511B3" w:rsidRDefault="00023FE7" w:rsidP="002D25C8">
      <w:pPr>
        <w:rPr>
          <w:rFonts w:cs="Tahoma"/>
        </w:rPr>
      </w:pPr>
    </w:p>
    <w:p w14:paraId="56F687D4" w14:textId="77777777" w:rsidR="003C56F1" w:rsidRPr="003511B3" w:rsidRDefault="00324479" w:rsidP="008A7860">
      <w:pPr>
        <w:tabs>
          <w:tab w:val="num" w:pos="360"/>
        </w:tabs>
        <w:spacing w:after="60"/>
        <w:rPr>
          <w:rFonts w:cs="Tahoma"/>
        </w:rPr>
      </w:pPr>
      <w:r w:rsidRPr="003511B3">
        <w:rPr>
          <w:rFonts w:cs="Tahoma"/>
          <w:b/>
          <w:szCs w:val="18"/>
        </w:rPr>
        <w:t>Società con Software Assurance idonee</w:t>
      </w:r>
    </w:p>
    <w:p w14:paraId="56F687D5" w14:textId="77777777" w:rsidR="00324479" w:rsidRPr="003511B3" w:rsidRDefault="00324479" w:rsidP="002D25C8">
      <w:pPr>
        <w:tabs>
          <w:tab w:val="num" w:pos="360"/>
        </w:tabs>
        <w:rPr>
          <w:rFonts w:cs="Tahoma"/>
        </w:rPr>
      </w:pPr>
      <w:r w:rsidRPr="003511B3">
        <w:rPr>
          <w:rFonts w:cs="Tahoma"/>
          <w:szCs w:val="18"/>
        </w:rPr>
        <w:t>Le società con copertura Software Assurance per i prodotti qualificanti del pool di server, sistemi o applicazioni sono</w:t>
      </w:r>
      <w:r w:rsidR="00AC0D65">
        <w:rPr>
          <w:rFonts w:cs="Tahoma"/>
          <w:szCs w:val="18"/>
        </w:rPr>
        <w:t> </w:t>
      </w:r>
      <w:r w:rsidRPr="003511B3">
        <w:rPr>
          <w:rFonts w:cs="Tahoma"/>
          <w:szCs w:val="18"/>
        </w:rPr>
        <w:t>idonee a utilizzare il relativo vantaggio E-Learning per Applicazioni, Sistemi e Server durante il periodo di</w:t>
      </w:r>
      <w:r w:rsidR="00AC0D65">
        <w:rPr>
          <w:rFonts w:cs="Tahoma"/>
          <w:szCs w:val="18"/>
        </w:rPr>
        <w:t> </w:t>
      </w:r>
      <w:r w:rsidRPr="003511B3">
        <w:rPr>
          <w:rFonts w:cs="Tahoma"/>
          <w:szCs w:val="18"/>
        </w:rPr>
        <w:t>validità</w:t>
      </w:r>
      <w:r w:rsidR="00AC0D65">
        <w:rPr>
          <w:rFonts w:cs="Tahoma"/>
          <w:szCs w:val="18"/>
        </w:rPr>
        <w:t> </w:t>
      </w:r>
      <w:r w:rsidRPr="003511B3">
        <w:rPr>
          <w:rFonts w:cs="Tahoma"/>
          <w:szCs w:val="18"/>
        </w:rPr>
        <w:t xml:space="preserve">della copertura Software Assurance. </w:t>
      </w:r>
    </w:p>
    <w:p w14:paraId="56F687D6" w14:textId="77777777" w:rsidR="00324479" w:rsidRPr="003511B3" w:rsidRDefault="00324479" w:rsidP="002D25C8">
      <w:pPr>
        <w:tabs>
          <w:tab w:val="num" w:pos="360"/>
        </w:tabs>
        <w:rPr>
          <w:rFonts w:cs="Tahoma"/>
        </w:rPr>
      </w:pPr>
    </w:p>
    <w:p w14:paraId="56F687D7" w14:textId="77777777" w:rsidR="008A7860" w:rsidRPr="008544B7" w:rsidRDefault="00324479" w:rsidP="008A7860">
      <w:pPr>
        <w:tabs>
          <w:tab w:val="num" w:pos="360"/>
        </w:tabs>
        <w:spacing w:after="60"/>
        <w:rPr>
          <w:rFonts w:cs="Tahoma"/>
          <w:lang w:val="pt-BR"/>
        </w:rPr>
      </w:pPr>
      <w:r w:rsidRPr="008544B7">
        <w:rPr>
          <w:rFonts w:cs="Tahoma"/>
          <w:b/>
          <w:szCs w:val="18"/>
          <w:lang w:val="pt-BR"/>
        </w:rPr>
        <w:t>Società con i Vantaggi dei Servizi Online idonee</w:t>
      </w:r>
    </w:p>
    <w:p w14:paraId="56F687D8" w14:textId="77777777" w:rsidR="00324479" w:rsidRPr="008544B7" w:rsidRDefault="00324479" w:rsidP="002D25C8">
      <w:pPr>
        <w:tabs>
          <w:tab w:val="num" w:pos="360"/>
        </w:tabs>
        <w:rPr>
          <w:rFonts w:cs="Tahoma"/>
          <w:lang w:val="pt-BR"/>
        </w:rPr>
      </w:pPr>
      <w:r w:rsidRPr="008544B7">
        <w:rPr>
          <w:rFonts w:cs="Tahoma"/>
          <w:szCs w:val="18"/>
          <w:lang w:val="pt-BR"/>
        </w:rPr>
        <w:t>Le società con Windows Intune (Per Dispositivo) sono idonee a utilizzare il vantaggio Systems E-Learning durante il</w:t>
      </w:r>
      <w:r w:rsidR="00AC0D65" w:rsidRPr="008544B7">
        <w:rPr>
          <w:rFonts w:cs="Tahoma"/>
          <w:szCs w:val="18"/>
          <w:lang w:val="pt-BR"/>
        </w:rPr>
        <w:t> </w:t>
      </w:r>
      <w:r w:rsidRPr="008544B7">
        <w:rPr>
          <w:rFonts w:cs="Tahoma"/>
          <w:szCs w:val="18"/>
          <w:lang w:val="pt-BR"/>
        </w:rPr>
        <w:t>periodo di validità della loro iscrizione.</w:t>
      </w:r>
      <w:r w:rsidR="003511B3" w:rsidRPr="008544B7">
        <w:rPr>
          <w:rFonts w:cs="Tahoma"/>
          <w:szCs w:val="18"/>
          <w:lang w:val="pt-BR"/>
        </w:rPr>
        <w:t xml:space="preserve"> </w:t>
      </w:r>
      <w:r w:rsidRPr="008544B7">
        <w:rPr>
          <w:rFonts w:cs="Tahoma"/>
          <w:szCs w:val="18"/>
          <w:lang w:val="pt-BR"/>
        </w:rPr>
        <w:t>Analogamente, le società in possesso di Office 365 sono idonee a utilizzare il</w:t>
      </w:r>
      <w:r w:rsidR="00AC0D65" w:rsidRPr="008544B7">
        <w:rPr>
          <w:rFonts w:cs="Tahoma"/>
          <w:szCs w:val="18"/>
          <w:lang w:val="pt-BR"/>
        </w:rPr>
        <w:t> </w:t>
      </w:r>
      <w:r w:rsidRPr="008544B7">
        <w:rPr>
          <w:rFonts w:cs="Tahoma"/>
          <w:szCs w:val="18"/>
          <w:lang w:val="pt-BR"/>
        </w:rPr>
        <w:t xml:space="preserve">vantaggio E-Learning per Applicazioni durante il periodo di validità della rispettiva iscrizione. </w:t>
      </w:r>
    </w:p>
    <w:p w14:paraId="56F687D9" w14:textId="77777777" w:rsidR="00324479" w:rsidRPr="008544B7" w:rsidRDefault="00324479" w:rsidP="002D25C8">
      <w:pPr>
        <w:tabs>
          <w:tab w:val="num" w:pos="360"/>
        </w:tabs>
        <w:rPr>
          <w:rFonts w:cs="Tahoma"/>
          <w:lang w:val="pt-BR"/>
        </w:rPr>
      </w:pPr>
    </w:p>
    <w:p w14:paraId="56F687DA" w14:textId="77777777" w:rsidR="00324479" w:rsidRPr="008544B7" w:rsidRDefault="00324479" w:rsidP="002D25C8">
      <w:pPr>
        <w:rPr>
          <w:rFonts w:cs="Tahoma"/>
          <w:spacing w:val="-1"/>
          <w:lang w:val="pt-BR"/>
        </w:rPr>
      </w:pPr>
      <w:r w:rsidRPr="008544B7">
        <w:rPr>
          <w:rFonts w:cs="Tahoma"/>
          <w:spacing w:val="-1"/>
          <w:szCs w:val="18"/>
          <w:lang w:val="pt-BR"/>
        </w:rPr>
        <w:t>Le società idonee riceveranno un codice di accesso (per Applicazioni, Sistemi, Server, Windows Intune (Per</w:t>
      </w:r>
      <w:r w:rsidR="004E1A73" w:rsidRPr="008544B7">
        <w:rPr>
          <w:rFonts w:cs="Tahoma"/>
          <w:spacing w:val="-1"/>
          <w:szCs w:val="18"/>
          <w:lang w:val="pt-BR"/>
        </w:rPr>
        <w:t> </w:t>
      </w:r>
      <w:r w:rsidRPr="008544B7">
        <w:rPr>
          <w:rFonts w:cs="Tahoma"/>
          <w:spacing w:val="-1"/>
          <w:szCs w:val="18"/>
          <w:lang w:val="pt-BR"/>
        </w:rPr>
        <w:t>Dispositivo) e Office 365) per ogni iscrizione/contratto qualificante.</w:t>
      </w:r>
      <w:r w:rsidR="003511B3" w:rsidRPr="008544B7">
        <w:rPr>
          <w:rFonts w:cs="Tahoma"/>
          <w:spacing w:val="-1"/>
          <w:szCs w:val="18"/>
          <w:lang w:val="pt-BR"/>
        </w:rPr>
        <w:t xml:space="preserve"> </w:t>
      </w:r>
      <w:r w:rsidRPr="008544B7">
        <w:rPr>
          <w:rFonts w:cs="Tahoma"/>
          <w:spacing w:val="-1"/>
          <w:szCs w:val="18"/>
          <w:lang w:val="pt-BR"/>
        </w:rPr>
        <w:t>Le società potranno inoltre scaricare file E-learning di solo contenuto, conformi a SCORM (per Applicazioni e Sistemi) da VLSC per importarli in Learning Management System (LMS).</w:t>
      </w:r>
      <w:r w:rsidR="003511B3" w:rsidRPr="008544B7">
        <w:rPr>
          <w:rFonts w:cs="Tahoma"/>
          <w:spacing w:val="-1"/>
          <w:szCs w:val="18"/>
          <w:lang w:val="pt-BR"/>
        </w:rPr>
        <w:t xml:space="preserve"> </w:t>
      </w:r>
      <w:r w:rsidRPr="008544B7">
        <w:rPr>
          <w:rFonts w:cs="Tahoma"/>
          <w:spacing w:val="-1"/>
          <w:szCs w:val="18"/>
          <w:lang w:val="pt-BR"/>
        </w:rPr>
        <w:t>Per scaricare i file da VLSC non è necessario alcun codice di accesso. Le società con Contratto Enterprise e Select potranno ottenere contenuto conforme a SCORM (per Applicazioni e Sistemi) tramite download o DVD, mentre</w:t>
      </w:r>
      <w:r w:rsidR="00AC0D65" w:rsidRPr="008544B7">
        <w:rPr>
          <w:rFonts w:cs="Tahoma"/>
          <w:szCs w:val="18"/>
          <w:lang w:val="pt-BR"/>
        </w:rPr>
        <w:t> </w:t>
      </w:r>
      <w:r w:rsidRPr="008544B7">
        <w:rPr>
          <w:rFonts w:cs="Tahoma"/>
          <w:spacing w:val="-1"/>
          <w:szCs w:val="18"/>
          <w:lang w:val="pt-BR"/>
        </w:rPr>
        <w:t>le società Open e Open Value lo potranno ottenere (per Applicazioni e Sistemi) solo tramite DVD.</w:t>
      </w:r>
    </w:p>
    <w:p w14:paraId="56F687DB" w14:textId="77777777" w:rsidR="00324479" w:rsidRPr="008544B7" w:rsidRDefault="00324479" w:rsidP="002D25C8">
      <w:pPr>
        <w:rPr>
          <w:rFonts w:cs="Tahoma"/>
          <w:lang w:val="pt-BR"/>
        </w:rPr>
      </w:pPr>
    </w:p>
    <w:p w14:paraId="56F687DC" w14:textId="77777777" w:rsidR="00324479" w:rsidRPr="008544B7" w:rsidRDefault="00324479" w:rsidP="002D25C8">
      <w:pPr>
        <w:rPr>
          <w:rFonts w:cs="Tahoma"/>
          <w:lang w:val="pt-BR"/>
        </w:rPr>
      </w:pPr>
      <w:r w:rsidRPr="008544B7">
        <w:rPr>
          <w:rFonts w:cs="Tahoma"/>
          <w:szCs w:val="18"/>
          <w:lang w:val="pt-BR"/>
        </w:rPr>
        <w:t>Il numero massimo di utenti per i quali una società potrà utilizzare il corso di E-Learning è uguale al numero di copie</w:t>
      </w:r>
      <w:r w:rsidR="009E7750" w:rsidRPr="008544B7">
        <w:rPr>
          <w:rFonts w:cs="Tahoma"/>
          <w:szCs w:val="18"/>
          <w:lang w:val="pt-BR"/>
        </w:rPr>
        <w:t> </w:t>
      </w:r>
      <w:r w:rsidRPr="008544B7">
        <w:rPr>
          <w:rFonts w:cs="Tahoma"/>
          <w:szCs w:val="18"/>
          <w:lang w:val="pt-BR"/>
        </w:rPr>
        <w:t>con licenza dei prodotti qualificanti che la società ha inserito nell</w:t>
      </w:r>
      <w:r w:rsidR="003511B3" w:rsidRPr="008544B7">
        <w:rPr>
          <w:rFonts w:cs="Tahoma"/>
          <w:szCs w:val="18"/>
          <w:lang w:val="pt-BR"/>
        </w:rPr>
        <w:t>’</w:t>
      </w:r>
      <w:r w:rsidRPr="008544B7">
        <w:rPr>
          <w:rFonts w:cs="Tahoma"/>
          <w:szCs w:val="18"/>
          <w:lang w:val="pt-BR"/>
        </w:rPr>
        <w:t>iscrizione per Software Assurance o degli abbonamenti per le famiglie di prodotti Windows</w:t>
      </w:r>
      <w:r w:rsidR="003511B3" w:rsidRPr="008544B7">
        <w:rPr>
          <w:rFonts w:cs="Tahoma"/>
          <w:szCs w:val="18"/>
          <w:vertAlign w:val="superscript"/>
          <w:lang w:val="pt-BR"/>
        </w:rPr>
        <w:t>®</w:t>
      </w:r>
      <w:r w:rsidRPr="008544B7">
        <w:rPr>
          <w:rFonts w:cs="Tahoma"/>
          <w:szCs w:val="18"/>
          <w:lang w:val="pt-BR"/>
        </w:rPr>
        <w:t xml:space="preserve"> Intune o Office 365 acquistate. Le società dovranno designare un</w:t>
      </w:r>
      <w:r w:rsidR="00AC0D65" w:rsidRPr="008544B7">
        <w:rPr>
          <w:rFonts w:cs="Tahoma"/>
          <w:szCs w:val="18"/>
          <w:lang w:val="pt-BR"/>
        </w:rPr>
        <w:t> </w:t>
      </w:r>
      <w:r w:rsidRPr="008544B7">
        <w:rPr>
          <w:rFonts w:cs="Tahoma"/>
          <w:szCs w:val="18"/>
          <w:lang w:val="pt-BR"/>
        </w:rPr>
        <w:t>utente per ciascuna licenza qualificante.</w:t>
      </w:r>
      <w:r w:rsidR="003511B3" w:rsidRPr="008544B7">
        <w:rPr>
          <w:rFonts w:cs="Tahoma"/>
          <w:szCs w:val="18"/>
          <w:lang w:val="pt-BR"/>
        </w:rPr>
        <w:t xml:space="preserve"> </w:t>
      </w:r>
      <w:r w:rsidRPr="008544B7">
        <w:rPr>
          <w:rFonts w:cs="Tahoma"/>
          <w:szCs w:val="18"/>
          <w:lang w:val="pt-BR"/>
        </w:rPr>
        <w:t>L</w:t>
      </w:r>
      <w:r w:rsidR="003511B3" w:rsidRPr="008544B7">
        <w:rPr>
          <w:rFonts w:cs="Tahoma"/>
          <w:szCs w:val="18"/>
          <w:lang w:val="pt-BR"/>
        </w:rPr>
        <w:t>’</w:t>
      </w:r>
      <w:r w:rsidRPr="008544B7">
        <w:rPr>
          <w:rFonts w:cs="Tahoma"/>
          <w:szCs w:val="18"/>
          <w:lang w:val="pt-BR"/>
        </w:rPr>
        <w:t>accesso non può essere trasferito da un utente a un altro.</w:t>
      </w:r>
      <w:r w:rsidR="003511B3" w:rsidRPr="008544B7">
        <w:rPr>
          <w:rFonts w:cs="Tahoma"/>
          <w:szCs w:val="18"/>
          <w:lang w:val="pt-BR"/>
        </w:rPr>
        <w:t xml:space="preserve"> </w:t>
      </w:r>
      <w:r w:rsidRPr="008544B7">
        <w:rPr>
          <w:rFonts w:cs="Tahoma"/>
          <w:szCs w:val="18"/>
          <w:lang w:val="pt-BR"/>
        </w:rPr>
        <w:t>Al momento del lancio di un corso individuale ciascun utente qualificato avrà a disposizione fino a 12 mesi per completarlo prima che l</w:t>
      </w:r>
      <w:r w:rsidR="003511B3" w:rsidRPr="008544B7">
        <w:rPr>
          <w:rFonts w:cs="Tahoma"/>
          <w:szCs w:val="18"/>
          <w:lang w:val="pt-BR"/>
        </w:rPr>
        <w:t>’</w:t>
      </w:r>
      <w:r w:rsidRPr="008544B7">
        <w:rPr>
          <w:rFonts w:cs="Tahoma"/>
          <w:szCs w:val="18"/>
          <w:lang w:val="pt-BR"/>
        </w:rPr>
        <w:t xml:space="preserve">accesso scada, a condizione che il corso sia avviato prima della data di scadenza della copertura Software Assurance o della licenza </w:t>
      </w:r>
      <w:r w:rsidR="003511B3" w:rsidRPr="008544B7">
        <w:rPr>
          <w:rFonts w:cs="Tahoma"/>
          <w:szCs w:val="18"/>
          <w:lang w:val="pt-BR"/>
        </w:rPr>
        <w:t>“</w:t>
      </w:r>
      <w:r w:rsidRPr="008544B7">
        <w:rPr>
          <w:rFonts w:cs="Tahoma"/>
          <w:szCs w:val="18"/>
          <w:lang w:val="pt-BR"/>
        </w:rPr>
        <w:t>subscription</w:t>
      </w:r>
      <w:r w:rsidR="003511B3" w:rsidRPr="008544B7">
        <w:rPr>
          <w:rFonts w:cs="Tahoma"/>
          <w:szCs w:val="18"/>
          <w:lang w:val="pt-BR"/>
        </w:rPr>
        <w:t>”</w:t>
      </w:r>
      <w:r w:rsidRPr="008544B7">
        <w:rPr>
          <w:rFonts w:cs="Tahoma"/>
          <w:szCs w:val="18"/>
          <w:lang w:val="pt-BR"/>
        </w:rPr>
        <w:t>.</w:t>
      </w:r>
    </w:p>
    <w:p w14:paraId="56F687DD" w14:textId="77777777" w:rsidR="00324479" w:rsidRPr="008544B7" w:rsidRDefault="00324479" w:rsidP="002D25C8">
      <w:pPr>
        <w:tabs>
          <w:tab w:val="num" w:pos="360"/>
        </w:tabs>
        <w:rPr>
          <w:rFonts w:cs="Tahoma"/>
          <w:lang w:val="pt-BR"/>
        </w:rPr>
      </w:pPr>
    </w:p>
    <w:p w14:paraId="56F687DE" w14:textId="77777777" w:rsidR="00324479" w:rsidRPr="008544B7" w:rsidRDefault="00324479" w:rsidP="002D25C8">
      <w:pPr>
        <w:tabs>
          <w:tab w:val="num" w:pos="0"/>
        </w:tabs>
        <w:rPr>
          <w:rFonts w:cs="Tahoma"/>
          <w:lang w:val="pt-BR"/>
        </w:rPr>
      </w:pPr>
      <w:r w:rsidRPr="008544B7">
        <w:rPr>
          <w:rFonts w:cs="Tahoma"/>
          <w:szCs w:val="18"/>
          <w:lang w:val="pt-BR"/>
        </w:rPr>
        <w:t>Le società idonee potranno acquistare i kit di E-learning presso un centro di rifornimento regionale qualora l</w:t>
      </w:r>
      <w:r w:rsidR="003511B3" w:rsidRPr="008544B7">
        <w:rPr>
          <w:rFonts w:cs="Tahoma"/>
          <w:szCs w:val="18"/>
          <w:lang w:val="pt-BR"/>
        </w:rPr>
        <w:t>’</w:t>
      </w:r>
      <w:r w:rsidRPr="008544B7">
        <w:rPr>
          <w:rFonts w:cs="Tahoma"/>
          <w:szCs w:val="18"/>
          <w:lang w:val="pt-BR"/>
        </w:rPr>
        <w:t>opzione</w:t>
      </w:r>
      <w:r w:rsidR="00AC0D65" w:rsidRPr="008544B7">
        <w:rPr>
          <w:rFonts w:cs="Tahoma"/>
          <w:szCs w:val="18"/>
          <w:lang w:val="pt-BR"/>
        </w:rPr>
        <w:t> </w:t>
      </w:r>
      <w:r w:rsidRPr="008544B7">
        <w:rPr>
          <w:rFonts w:cs="Tahoma"/>
          <w:szCs w:val="18"/>
          <w:lang w:val="pt-BR"/>
        </w:rPr>
        <w:t xml:space="preserve">online non sia sufficiente. </w:t>
      </w:r>
    </w:p>
    <w:p w14:paraId="56F687DF" w14:textId="77777777" w:rsidR="00324479" w:rsidRPr="008544B7" w:rsidRDefault="00324479" w:rsidP="002D25C8">
      <w:pPr>
        <w:tabs>
          <w:tab w:val="num" w:pos="0"/>
        </w:tabs>
        <w:rPr>
          <w:rFonts w:cs="Tahoma"/>
          <w:lang w:val="pt-BR"/>
        </w:rPr>
      </w:pPr>
      <w:r w:rsidRPr="008544B7">
        <w:rPr>
          <w:rFonts w:cs="Tahoma"/>
          <w:szCs w:val="18"/>
          <w:lang w:val="pt-BR"/>
        </w:rPr>
        <w:t>La distribuzione e l</w:t>
      </w:r>
      <w:r w:rsidR="003511B3" w:rsidRPr="008544B7">
        <w:rPr>
          <w:rFonts w:cs="Tahoma"/>
          <w:szCs w:val="18"/>
          <w:lang w:val="pt-BR"/>
        </w:rPr>
        <w:t>’</w:t>
      </w:r>
      <w:r w:rsidRPr="008544B7">
        <w:rPr>
          <w:rFonts w:cs="Tahoma"/>
          <w:szCs w:val="18"/>
          <w:lang w:val="pt-BR"/>
        </w:rPr>
        <w:t>utilizzo dei corsi di E-Learning da parte della società sono soggetti alle condizioni del relativo contratto di licenza.</w:t>
      </w:r>
      <w:r w:rsidR="003511B3" w:rsidRPr="008544B7">
        <w:rPr>
          <w:rFonts w:cs="Tahoma"/>
          <w:szCs w:val="18"/>
          <w:lang w:val="pt-BR"/>
        </w:rPr>
        <w:t xml:space="preserve"> </w:t>
      </w:r>
    </w:p>
    <w:p w14:paraId="56F687E0" w14:textId="77777777" w:rsidR="00324479" w:rsidRPr="008544B7" w:rsidRDefault="00324479" w:rsidP="002D25C8">
      <w:pPr>
        <w:tabs>
          <w:tab w:val="num" w:pos="0"/>
        </w:tabs>
        <w:rPr>
          <w:rFonts w:cs="Tahoma"/>
          <w:lang w:val="pt-BR"/>
        </w:rPr>
      </w:pPr>
    </w:p>
    <w:p w14:paraId="56F687E1" w14:textId="77777777" w:rsidR="008A7860" w:rsidRPr="008544B7" w:rsidRDefault="008A7860" w:rsidP="008A7860">
      <w:pPr>
        <w:spacing w:after="60"/>
        <w:rPr>
          <w:rFonts w:cs="Tahoma"/>
          <w:lang w:val="pt-BR"/>
        </w:rPr>
      </w:pPr>
      <w:r w:rsidRPr="008544B7">
        <w:rPr>
          <w:rFonts w:cs="Tahoma"/>
          <w:b/>
          <w:szCs w:val="18"/>
          <w:lang w:val="pt-BR"/>
        </w:rPr>
        <w:t>Applicazioni di E-Learning</w:t>
      </w:r>
    </w:p>
    <w:p w14:paraId="56F687E2" w14:textId="77777777" w:rsidR="00324479" w:rsidRPr="008544B7" w:rsidRDefault="00324479" w:rsidP="002D25C8">
      <w:pPr>
        <w:rPr>
          <w:rFonts w:cs="Tahoma"/>
          <w:lang w:val="pt-BR"/>
        </w:rPr>
      </w:pPr>
      <w:r w:rsidRPr="008544B7">
        <w:rPr>
          <w:rFonts w:cs="Tahoma"/>
          <w:szCs w:val="18"/>
          <w:lang w:val="pt-BR"/>
        </w:rPr>
        <w:t xml:space="preserve">Le società </w:t>
      </w:r>
      <w:r w:rsidRPr="008544B7">
        <w:rPr>
          <w:rFonts w:cs="Tahoma"/>
          <w:color w:val="000000"/>
          <w:szCs w:val="18"/>
          <w:lang w:val="pt-BR"/>
        </w:rPr>
        <w:t>con famiglie di prodotti Office 365 ProPlus,</w:t>
      </w:r>
      <w:r w:rsidRPr="008544B7">
        <w:rPr>
          <w:rFonts w:cs="Tahoma"/>
          <w:szCs w:val="18"/>
          <w:lang w:val="pt-BR"/>
        </w:rPr>
        <w:t xml:space="preserve"> Office 365 e copertura Software Assurance per i prodotti Applicativi qualificanti sono idonee a utilizzare corsi di E-Learning in hosting e contenuto conforme a SCORM.</w:t>
      </w:r>
      <w:r w:rsidR="003511B3" w:rsidRPr="008544B7">
        <w:rPr>
          <w:rFonts w:cs="Tahoma"/>
          <w:szCs w:val="18"/>
          <w:lang w:val="pt-BR"/>
        </w:rPr>
        <w:t xml:space="preserve"> </w:t>
      </w:r>
    </w:p>
    <w:p w14:paraId="56F687E3" w14:textId="77777777" w:rsidR="00324479" w:rsidRPr="008544B7" w:rsidRDefault="00324479" w:rsidP="002D25C8">
      <w:pPr>
        <w:rPr>
          <w:rFonts w:cs="Tahoma"/>
          <w:lang w:val="pt-BR"/>
        </w:rPr>
      </w:pPr>
    </w:p>
    <w:p w14:paraId="56F687E4" w14:textId="77777777" w:rsidR="008A7860" w:rsidRPr="008544B7" w:rsidRDefault="008A7860" w:rsidP="008A7860">
      <w:pPr>
        <w:spacing w:after="60"/>
        <w:rPr>
          <w:rFonts w:cs="Tahoma"/>
          <w:lang w:val="pt-BR"/>
        </w:rPr>
      </w:pPr>
      <w:r w:rsidRPr="008544B7">
        <w:rPr>
          <w:rFonts w:cs="Tahoma"/>
          <w:b/>
          <w:szCs w:val="18"/>
          <w:lang w:val="pt-BR"/>
        </w:rPr>
        <w:t>Sistemi di E-Learning</w:t>
      </w:r>
    </w:p>
    <w:p w14:paraId="56F687E5" w14:textId="77777777" w:rsidR="00324479" w:rsidRPr="008544B7" w:rsidRDefault="00324479" w:rsidP="002D25C8">
      <w:pPr>
        <w:rPr>
          <w:rFonts w:cs="Tahoma"/>
          <w:lang w:val="pt-BR"/>
        </w:rPr>
      </w:pPr>
      <w:r w:rsidRPr="008544B7">
        <w:rPr>
          <w:rFonts w:cs="Tahoma"/>
          <w:szCs w:val="18"/>
          <w:lang w:val="pt-BR"/>
        </w:rPr>
        <w:t>Le società con Windows Intune (Per Dispositivo) e copertura Software Assurance per i prodotti Sistemi qualificanti sono idonee a utilizzare i corsi di E-Learning Client ospitati e contenuto conforme a SCORM.</w:t>
      </w:r>
      <w:r w:rsidR="003511B3" w:rsidRPr="008544B7">
        <w:rPr>
          <w:rFonts w:cs="Tahoma"/>
          <w:szCs w:val="18"/>
          <w:lang w:val="pt-BR"/>
        </w:rPr>
        <w:t xml:space="preserve"> </w:t>
      </w:r>
    </w:p>
    <w:p w14:paraId="56F687E6" w14:textId="77777777" w:rsidR="00324479" w:rsidRPr="008544B7" w:rsidRDefault="00324479" w:rsidP="002D25C8">
      <w:pPr>
        <w:rPr>
          <w:rFonts w:cs="Tahoma"/>
          <w:lang w:val="pt-BR"/>
        </w:rPr>
      </w:pPr>
    </w:p>
    <w:p w14:paraId="56F687E7" w14:textId="77777777" w:rsidR="008A7860" w:rsidRPr="008544B7" w:rsidRDefault="008A7860" w:rsidP="008A7860">
      <w:pPr>
        <w:spacing w:after="60"/>
        <w:rPr>
          <w:rFonts w:cs="Tahoma"/>
          <w:lang w:val="pt-BR"/>
        </w:rPr>
      </w:pPr>
      <w:r w:rsidRPr="008544B7">
        <w:rPr>
          <w:rFonts w:cs="Tahoma"/>
          <w:b/>
          <w:szCs w:val="18"/>
          <w:lang w:val="pt-BR"/>
        </w:rPr>
        <w:t>Server di E-Learning</w:t>
      </w:r>
    </w:p>
    <w:p w14:paraId="56F687E8" w14:textId="77777777" w:rsidR="00324479" w:rsidRPr="008544B7" w:rsidRDefault="00324479" w:rsidP="002D25C8">
      <w:pPr>
        <w:rPr>
          <w:rFonts w:cs="Tahoma"/>
          <w:lang w:val="pt-BR"/>
        </w:rPr>
      </w:pPr>
      <w:r w:rsidRPr="008544B7">
        <w:rPr>
          <w:rFonts w:cs="Tahoma"/>
          <w:szCs w:val="18"/>
          <w:lang w:val="pt-BR"/>
        </w:rPr>
        <w:t xml:space="preserve">Le società con copertura Software Assurance per i prodotti Server qualificanti sono idonee a utilizzare i corsi di </w:t>
      </w:r>
      <w:r w:rsidR="00AC0D65" w:rsidRPr="008544B7">
        <w:rPr>
          <w:rFonts w:cs="Tahoma"/>
          <w:szCs w:val="18"/>
          <w:lang w:val="pt-BR"/>
        </w:rPr>
        <w:br/>
      </w:r>
      <w:r w:rsidRPr="008544B7">
        <w:rPr>
          <w:rFonts w:cs="Tahoma"/>
          <w:szCs w:val="18"/>
          <w:lang w:val="pt-BR"/>
        </w:rPr>
        <w:t>E-Learning Server ospitati.</w:t>
      </w:r>
      <w:r w:rsidR="003511B3" w:rsidRPr="008544B7">
        <w:rPr>
          <w:rFonts w:cs="Tahoma"/>
          <w:szCs w:val="18"/>
          <w:lang w:val="pt-BR"/>
        </w:rPr>
        <w:t xml:space="preserve"> </w:t>
      </w:r>
    </w:p>
    <w:p w14:paraId="56F687E9" w14:textId="77777777" w:rsidR="00023FE7" w:rsidRPr="008544B7" w:rsidRDefault="00023FE7" w:rsidP="002D25C8">
      <w:pPr>
        <w:rPr>
          <w:rFonts w:cs="Tahoma"/>
          <w:lang w:val="pt-BR"/>
        </w:rPr>
      </w:pPr>
    </w:p>
    <w:p w14:paraId="56F687EA" w14:textId="77777777" w:rsidR="009E7750" w:rsidRPr="008544B7" w:rsidRDefault="009E7750">
      <w:pPr>
        <w:rPr>
          <w:rFonts w:cs="Tahoma"/>
          <w:b/>
          <w:sz w:val="24"/>
          <w:szCs w:val="20"/>
          <w:lang w:val="pt-BR"/>
        </w:rPr>
      </w:pPr>
      <w:bookmarkStart w:id="787" w:name="_Toc336338235"/>
      <w:bookmarkStart w:id="788" w:name="_Toc348436370"/>
      <w:r w:rsidRPr="008544B7">
        <w:rPr>
          <w:rFonts w:cs="Tahoma"/>
          <w:sz w:val="24"/>
          <w:lang w:val="pt-BR"/>
        </w:rPr>
        <w:br w:type="page"/>
      </w:r>
    </w:p>
    <w:p w14:paraId="56F687EB" w14:textId="77777777" w:rsidR="00023FE7" w:rsidRPr="008544B7" w:rsidRDefault="00023FE7" w:rsidP="002D25C8">
      <w:pPr>
        <w:pStyle w:val="Heading3"/>
        <w:rPr>
          <w:rFonts w:ascii="Tahoma" w:hAnsi="Tahoma" w:cs="Tahoma"/>
          <w:lang w:val="pt-BR"/>
        </w:rPr>
      </w:pPr>
      <w:r w:rsidRPr="008544B7">
        <w:rPr>
          <w:rFonts w:ascii="Tahoma" w:hAnsi="Tahoma" w:cs="Tahoma"/>
          <w:sz w:val="24"/>
          <w:lang w:val="pt-BR"/>
        </w:rPr>
        <w:t>Home Use Program</w:t>
      </w:r>
      <w:bookmarkEnd w:id="787"/>
      <w:bookmarkEnd w:id="788"/>
    </w:p>
    <w:p w14:paraId="56F687EC" w14:textId="77777777" w:rsidR="00023FE7" w:rsidRPr="008544B7" w:rsidRDefault="00023FE7" w:rsidP="002D25C8">
      <w:pPr>
        <w:rPr>
          <w:rFonts w:cs="Tahoma"/>
          <w:lang w:val="pt-BR"/>
        </w:rPr>
      </w:pPr>
    </w:p>
    <w:p w14:paraId="56F687ED" w14:textId="77777777" w:rsidR="00023FE7" w:rsidRPr="008544B7" w:rsidRDefault="00023FE7" w:rsidP="002D25C8">
      <w:pPr>
        <w:pStyle w:val="AppendixBodyText"/>
        <w:spacing w:after="0"/>
        <w:rPr>
          <w:rFonts w:ascii="Tahoma" w:hAnsi="Tahoma" w:cs="Tahoma"/>
          <w:lang w:val="es-ES"/>
        </w:rPr>
      </w:pPr>
      <w:r w:rsidRPr="008544B7">
        <w:rPr>
          <w:rFonts w:ascii="Tahoma" w:hAnsi="Tahoma" w:cs="Tahoma"/>
          <w:sz w:val="18"/>
          <w:szCs w:val="18"/>
          <w:lang w:val="pt-BR"/>
        </w:rPr>
        <w:t xml:space="preserve">Le società con copertura Software Assurance attiva per i prodotti applicativi desktop qualificanti sono idonee a </w:t>
      </w:r>
      <w:r w:rsidRPr="008544B7">
        <w:rPr>
          <w:rFonts w:ascii="Tahoma" w:hAnsi="Tahoma" w:cs="Tahoma"/>
          <w:color w:val="000000"/>
          <w:sz w:val="18"/>
          <w:szCs w:val="18"/>
          <w:lang w:val="pt-BR"/>
        </w:rPr>
        <w:t>partecipare al programma Home Use Program**.</w:t>
      </w:r>
      <w:r w:rsidR="003511B3" w:rsidRPr="008544B7">
        <w:rPr>
          <w:rFonts w:ascii="Tahoma" w:hAnsi="Tahoma" w:cs="Tahoma"/>
          <w:color w:val="000000"/>
          <w:sz w:val="18"/>
          <w:szCs w:val="18"/>
          <w:lang w:val="pt-BR"/>
        </w:rPr>
        <w:t xml:space="preserve"> </w:t>
      </w:r>
      <w:r w:rsidRPr="008544B7">
        <w:rPr>
          <w:rFonts w:ascii="Tahoma" w:hAnsi="Tahoma" w:cs="Tahoma"/>
          <w:color w:val="000000"/>
          <w:sz w:val="18"/>
          <w:szCs w:val="18"/>
          <w:lang w:val="pt-BR"/>
        </w:rPr>
        <w:t xml:space="preserve">Ai sensi del programma Home Use Program i dipendenti delle società, che utilizzano le applicazioni con licenza qualificanti, potranno acquistare una licenza singola per il corrispondente software Home Use Program da installare su un computer domestico. </w:t>
      </w:r>
      <w:r w:rsidRPr="008544B7">
        <w:rPr>
          <w:rFonts w:ascii="Tahoma" w:hAnsi="Tahoma" w:cs="Tahoma"/>
          <w:color w:val="000000"/>
          <w:sz w:val="18"/>
          <w:szCs w:val="18"/>
          <w:lang w:val="es-ES"/>
        </w:rPr>
        <w:t>Le condizioni di licenza per tale</w:t>
      </w:r>
      <w:r w:rsidR="009E7750" w:rsidRPr="008544B7">
        <w:rPr>
          <w:rFonts w:ascii="Tahoma" w:hAnsi="Tahoma" w:cs="Tahoma"/>
          <w:color w:val="000000"/>
          <w:sz w:val="18"/>
          <w:szCs w:val="18"/>
          <w:lang w:val="es-ES"/>
        </w:rPr>
        <w:t> </w:t>
      </w:r>
      <w:r w:rsidRPr="008544B7">
        <w:rPr>
          <w:rFonts w:ascii="Tahoma" w:hAnsi="Tahoma" w:cs="Tahoma"/>
          <w:color w:val="000000"/>
          <w:sz w:val="18"/>
          <w:szCs w:val="18"/>
          <w:lang w:val="es-ES"/>
        </w:rPr>
        <w:t>software consentono all</w:t>
      </w:r>
      <w:r w:rsidR="003511B3" w:rsidRPr="008544B7">
        <w:rPr>
          <w:rFonts w:ascii="Tahoma" w:hAnsi="Tahoma" w:cs="Tahoma"/>
          <w:color w:val="000000"/>
          <w:sz w:val="18"/>
          <w:szCs w:val="18"/>
          <w:lang w:val="es-ES"/>
        </w:rPr>
        <w:t>’</w:t>
      </w:r>
      <w:r w:rsidRPr="008544B7">
        <w:rPr>
          <w:rFonts w:ascii="Tahoma" w:hAnsi="Tahoma" w:cs="Tahoma"/>
          <w:color w:val="000000"/>
          <w:sz w:val="18"/>
          <w:szCs w:val="18"/>
          <w:lang w:val="es-ES"/>
        </w:rPr>
        <w:t>utente principale del computer domestico di installare e utilizzare un</w:t>
      </w:r>
      <w:r w:rsidR="003511B3" w:rsidRPr="008544B7">
        <w:rPr>
          <w:rFonts w:ascii="Tahoma" w:hAnsi="Tahoma" w:cs="Tahoma"/>
          <w:color w:val="000000"/>
          <w:sz w:val="18"/>
          <w:szCs w:val="18"/>
          <w:lang w:val="es-ES"/>
        </w:rPr>
        <w:t>’</w:t>
      </w:r>
      <w:r w:rsidRPr="008544B7">
        <w:rPr>
          <w:rFonts w:ascii="Tahoma" w:hAnsi="Tahoma" w:cs="Tahoma"/>
          <w:color w:val="000000"/>
          <w:sz w:val="18"/>
          <w:szCs w:val="18"/>
          <w:lang w:val="es-ES"/>
        </w:rPr>
        <w:t>altra copia su un dispositivo portatile.</w:t>
      </w:r>
      <w:r w:rsidR="003511B3" w:rsidRPr="008544B7">
        <w:rPr>
          <w:rFonts w:ascii="Tahoma" w:hAnsi="Tahoma" w:cs="Tahoma"/>
          <w:color w:val="000000"/>
          <w:sz w:val="18"/>
          <w:szCs w:val="18"/>
          <w:lang w:val="es-ES"/>
        </w:rPr>
        <w:t xml:space="preserve"> </w:t>
      </w:r>
      <w:r w:rsidRPr="008544B7">
        <w:rPr>
          <w:rFonts w:ascii="Tahoma" w:hAnsi="Tahoma" w:cs="Tahoma"/>
          <w:color w:val="000000"/>
          <w:sz w:val="18"/>
          <w:szCs w:val="18"/>
          <w:lang w:val="es-ES"/>
        </w:rPr>
        <w:t>A condizione che i dipendenti ricevano in primo luogo le product key appropriate per Home Use Program da Microsoft, le società potranno consentire ai loro dipendenti di installare il software corrispondente per Home Use Program, acquistato dalle società dei rispettivi contratti Volume License, sui computer e i dispositivi portatili dei dipendenti presso la sede delle società. Qualora una nuova versione sia rilasciata durante il periodo di</w:t>
      </w:r>
      <w:r w:rsidR="009E7750" w:rsidRPr="008544B7">
        <w:rPr>
          <w:rFonts w:ascii="Tahoma" w:hAnsi="Tahoma" w:cs="Tahoma"/>
          <w:color w:val="000000"/>
          <w:sz w:val="18"/>
          <w:szCs w:val="18"/>
          <w:lang w:val="es-ES"/>
        </w:rPr>
        <w:t> </w:t>
      </w:r>
      <w:r w:rsidRPr="008544B7">
        <w:rPr>
          <w:rFonts w:ascii="Tahoma" w:hAnsi="Tahoma" w:cs="Tahoma"/>
          <w:color w:val="000000"/>
          <w:sz w:val="18"/>
          <w:szCs w:val="18"/>
          <w:lang w:val="es-ES"/>
        </w:rPr>
        <w:t>utilizzo qualificato, gli utenti principali possono acquistare la versione più recente in sostituzione della versione attualmente installata.</w:t>
      </w:r>
      <w:r w:rsidR="003511B3" w:rsidRPr="008544B7">
        <w:rPr>
          <w:rFonts w:ascii="Tahoma" w:hAnsi="Tahoma" w:cs="Tahoma"/>
          <w:color w:val="000000"/>
          <w:sz w:val="18"/>
          <w:szCs w:val="18"/>
          <w:lang w:val="es-ES"/>
        </w:rPr>
        <w:t xml:space="preserve"> </w:t>
      </w:r>
      <w:r w:rsidRPr="008544B7">
        <w:rPr>
          <w:rFonts w:ascii="Tahoma" w:hAnsi="Tahoma" w:cs="Tahoma"/>
          <w:color w:val="000000"/>
          <w:sz w:val="18"/>
          <w:szCs w:val="18"/>
          <w:lang w:val="es-ES"/>
        </w:rPr>
        <w:t>Fare riferimento alla tabella o alle singole sezioni sui prodotti riportate di seguito per conoscere le applicazioni desktop che qualificano le società per la partecipazione al programma Home Use Program.</w:t>
      </w:r>
      <w:r w:rsidR="003511B3" w:rsidRPr="008544B7">
        <w:rPr>
          <w:rFonts w:ascii="Tahoma" w:hAnsi="Tahoma" w:cs="Tahoma"/>
          <w:color w:val="000000"/>
          <w:sz w:val="18"/>
          <w:szCs w:val="18"/>
          <w:lang w:val="es-ES"/>
        </w:rPr>
        <w:t xml:space="preserve"> </w:t>
      </w:r>
      <w:r w:rsidRPr="008544B7">
        <w:rPr>
          <w:rFonts w:ascii="Tahoma" w:hAnsi="Tahoma" w:cs="Tahoma"/>
          <w:color w:val="000000"/>
          <w:sz w:val="18"/>
          <w:szCs w:val="18"/>
          <w:lang w:val="es-ES"/>
        </w:rPr>
        <w:t>Le applicazioni desktop disponibili nel programma Home Use Program sono indicate anche nella tabella che segue*.</w:t>
      </w:r>
    </w:p>
    <w:p w14:paraId="56F687EE" w14:textId="77777777" w:rsidR="00023FE7" w:rsidRPr="008544B7" w:rsidRDefault="00023FE7" w:rsidP="002D25C8">
      <w:pPr>
        <w:pStyle w:val="AppendixBodyText"/>
        <w:spacing w:after="0"/>
        <w:rPr>
          <w:rFonts w:ascii="Tahoma" w:hAnsi="Tahoma" w:cs="Tahoma"/>
          <w:sz w:val="18"/>
          <w:szCs w:val="18"/>
          <w:lang w:val="es-ES"/>
        </w:rPr>
      </w:pPr>
    </w:p>
    <w:p w14:paraId="56F687EF" w14:textId="77777777" w:rsidR="00023FE7" w:rsidRPr="008544B7" w:rsidRDefault="00023FE7" w:rsidP="002D25C8">
      <w:pPr>
        <w:pStyle w:val="AppendixFlushBulletedList"/>
        <w:tabs>
          <w:tab w:val="clear" w:pos="360"/>
        </w:tabs>
        <w:ind w:left="0" w:firstLine="0"/>
        <w:rPr>
          <w:rFonts w:ascii="Tahoma" w:hAnsi="Tahoma" w:cs="Tahoma"/>
          <w:lang w:val="es-ES"/>
        </w:rPr>
      </w:pPr>
      <w:r w:rsidRPr="008544B7">
        <w:rPr>
          <w:rFonts w:ascii="Tahoma" w:hAnsi="Tahoma" w:cs="Tahoma"/>
          <w:sz w:val="18"/>
          <w:szCs w:val="18"/>
          <w:lang w:val="es-ES"/>
        </w:rPr>
        <w:t>L</w:t>
      </w:r>
      <w:r w:rsidR="003511B3" w:rsidRPr="008544B7">
        <w:rPr>
          <w:rFonts w:ascii="Tahoma" w:hAnsi="Tahoma" w:cs="Tahoma"/>
          <w:sz w:val="18"/>
          <w:szCs w:val="18"/>
          <w:lang w:val="es-ES"/>
        </w:rPr>
        <w:t>’</w:t>
      </w:r>
      <w:r w:rsidRPr="008544B7">
        <w:rPr>
          <w:rFonts w:ascii="Tahoma" w:hAnsi="Tahoma" w:cs="Tahoma"/>
          <w:sz w:val="18"/>
          <w:szCs w:val="18"/>
          <w:lang w:val="es-ES"/>
        </w:rPr>
        <w:t>idoneità delle società a partecipare al programma Home Use Program termina alla scadenza o alla risoluzione della</w:t>
      </w:r>
      <w:r w:rsidR="009E7750" w:rsidRPr="008544B7">
        <w:rPr>
          <w:rFonts w:ascii="Tahoma" w:hAnsi="Tahoma" w:cs="Tahoma"/>
          <w:sz w:val="18"/>
          <w:szCs w:val="18"/>
          <w:lang w:val="es-ES"/>
        </w:rPr>
        <w:t> </w:t>
      </w:r>
      <w:r w:rsidRPr="008544B7">
        <w:rPr>
          <w:rFonts w:ascii="Tahoma" w:hAnsi="Tahoma" w:cs="Tahoma"/>
          <w:sz w:val="18"/>
          <w:szCs w:val="18"/>
          <w:lang w:val="es-ES"/>
        </w:rPr>
        <w:t>copertura Software Assurance relativa alle applicazioni desktop qualificanti.</w:t>
      </w:r>
      <w:r w:rsidR="003511B3" w:rsidRPr="008544B7">
        <w:rPr>
          <w:rFonts w:ascii="Tahoma" w:hAnsi="Tahoma" w:cs="Tahoma"/>
          <w:sz w:val="18"/>
          <w:szCs w:val="18"/>
          <w:lang w:val="es-ES"/>
        </w:rPr>
        <w:t xml:space="preserve"> </w:t>
      </w:r>
      <w:r w:rsidRPr="008544B7">
        <w:rPr>
          <w:rFonts w:ascii="Tahoma" w:hAnsi="Tahoma" w:cs="Tahoma"/>
          <w:sz w:val="18"/>
          <w:szCs w:val="18"/>
          <w:lang w:val="es-ES"/>
        </w:rPr>
        <w:t>Microsoft potrà interrompere la partecipazione di una società al programma Home Use Program, immediatamente e senza alcuna comunicazione, in</w:t>
      </w:r>
      <w:r w:rsidR="00AC0D65" w:rsidRPr="008544B7">
        <w:rPr>
          <w:rFonts w:ascii="Tahoma" w:hAnsi="Tahoma" w:cs="Tahoma"/>
          <w:sz w:val="18"/>
          <w:szCs w:val="18"/>
          <w:lang w:val="es-ES"/>
        </w:rPr>
        <w:t> </w:t>
      </w:r>
      <w:r w:rsidRPr="008544B7">
        <w:rPr>
          <w:rFonts w:ascii="Tahoma" w:hAnsi="Tahoma" w:cs="Tahoma"/>
          <w:sz w:val="18"/>
          <w:szCs w:val="18"/>
          <w:lang w:val="es-ES"/>
        </w:rPr>
        <w:t xml:space="preserve">caso di utilizzo abusivo del codice del programma della società per accedere in modo non autorizzato al sito Web del programma Home Use Program o per entrare in possesso di licenze non concesse tramite il sito del programma. </w:t>
      </w:r>
    </w:p>
    <w:p w14:paraId="56F687F0" w14:textId="77777777" w:rsidR="00023FE7" w:rsidRPr="008544B7" w:rsidRDefault="00023FE7" w:rsidP="002D25C8">
      <w:pPr>
        <w:pStyle w:val="AppendixFlushBulletedList"/>
        <w:tabs>
          <w:tab w:val="clear" w:pos="360"/>
        </w:tabs>
        <w:ind w:left="0" w:firstLine="0"/>
        <w:rPr>
          <w:rFonts w:ascii="Tahoma" w:hAnsi="Tahoma" w:cs="Tahoma"/>
          <w:sz w:val="18"/>
          <w:szCs w:val="18"/>
          <w:lang w:val="es-ES"/>
        </w:rPr>
      </w:pPr>
    </w:p>
    <w:p w14:paraId="56F687F1" w14:textId="77777777" w:rsidR="00023FE7" w:rsidRPr="008544B7" w:rsidRDefault="00023FE7" w:rsidP="002D25C8">
      <w:pPr>
        <w:pStyle w:val="AppendixFlushBulletedList"/>
        <w:tabs>
          <w:tab w:val="clear" w:pos="360"/>
        </w:tabs>
        <w:ind w:left="0" w:firstLine="0"/>
        <w:rPr>
          <w:rFonts w:ascii="Tahoma" w:hAnsi="Tahoma" w:cs="Tahoma"/>
          <w:lang w:val="es-ES"/>
        </w:rPr>
      </w:pPr>
      <w:r w:rsidRPr="008544B7">
        <w:rPr>
          <w:rFonts w:ascii="Tahoma" w:hAnsi="Tahoma" w:cs="Tahoma"/>
          <w:sz w:val="18"/>
          <w:szCs w:val="18"/>
          <w:lang w:val="es-ES"/>
        </w:rPr>
        <w:t>Il numero di licenze Home Use Program acquistabili per qualsiasi applicazione desktop è limitato al numero di licenze</w:t>
      </w:r>
      <w:r w:rsidR="009E7750" w:rsidRPr="008544B7">
        <w:rPr>
          <w:rFonts w:ascii="Tahoma" w:hAnsi="Tahoma" w:cs="Tahoma"/>
          <w:color w:val="000000"/>
          <w:sz w:val="18"/>
          <w:szCs w:val="18"/>
          <w:lang w:val="es-ES"/>
        </w:rPr>
        <w:t> </w:t>
      </w:r>
      <w:r w:rsidRPr="008544B7">
        <w:rPr>
          <w:rFonts w:ascii="Tahoma" w:hAnsi="Tahoma" w:cs="Tahoma"/>
          <w:sz w:val="18"/>
          <w:szCs w:val="18"/>
          <w:lang w:val="es-ES"/>
        </w:rPr>
        <w:t>per le corrispondenti applicazioni desktop qualificanti per le quali la società acquista Software Assurance.</w:t>
      </w:r>
      <w:r w:rsidR="003511B3" w:rsidRPr="008544B7">
        <w:rPr>
          <w:rFonts w:ascii="Tahoma" w:hAnsi="Tahoma" w:cs="Tahoma"/>
          <w:sz w:val="18"/>
          <w:szCs w:val="18"/>
          <w:lang w:val="es-ES"/>
        </w:rPr>
        <w:t xml:space="preserve"> </w:t>
      </w:r>
      <w:r w:rsidRPr="008544B7">
        <w:rPr>
          <w:rFonts w:ascii="Tahoma" w:hAnsi="Tahoma" w:cs="Tahoma"/>
          <w:sz w:val="18"/>
          <w:szCs w:val="18"/>
          <w:lang w:val="es-ES"/>
        </w:rPr>
        <w:t>Ai</w:t>
      </w:r>
      <w:r w:rsidR="009E7750" w:rsidRPr="008544B7">
        <w:rPr>
          <w:rFonts w:ascii="Tahoma" w:hAnsi="Tahoma" w:cs="Tahoma"/>
          <w:color w:val="000000"/>
          <w:sz w:val="18"/>
          <w:szCs w:val="18"/>
          <w:lang w:val="es-ES"/>
        </w:rPr>
        <w:t> </w:t>
      </w:r>
      <w:r w:rsidRPr="008544B7">
        <w:rPr>
          <w:rFonts w:ascii="Tahoma" w:hAnsi="Tahoma" w:cs="Tahoma"/>
          <w:sz w:val="18"/>
          <w:szCs w:val="18"/>
          <w:lang w:val="es-ES"/>
        </w:rPr>
        <w:t>sensi del programma Home Use Program i diritti sull</w:t>
      </w:r>
      <w:r w:rsidR="003511B3" w:rsidRPr="008544B7">
        <w:rPr>
          <w:rFonts w:ascii="Tahoma" w:hAnsi="Tahoma" w:cs="Tahoma"/>
          <w:sz w:val="18"/>
          <w:szCs w:val="18"/>
          <w:lang w:val="es-ES"/>
        </w:rPr>
        <w:t>’</w:t>
      </w:r>
      <w:r w:rsidRPr="008544B7">
        <w:rPr>
          <w:rFonts w:ascii="Tahoma" w:hAnsi="Tahoma" w:cs="Tahoma"/>
          <w:sz w:val="18"/>
          <w:szCs w:val="18"/>
          <w:lang w:val="es-ES"/>
        </w:rPr>
        <w:t>utilizzo concessi a una società sono collegati alla continuazione del rapporto di lavoro con la Società e terminano con la risoluzione del rapporto di lavoro, con la risoluzione o la scadenza della copertura Software Assurance per la copia dell</w:t>
      </w:r>
      <w:r w:rsidR="003511B3" w:rsidRPr="008544B7">
        <w:rPr>
          <w:rFonts w:ascii="Tahoma" w:hAnsi="Tahoma" w:cs="Tahoma"/>
          <w:sz w:val="18"/>
          <w:szCs w:val="18"/>
          <w:lang w:val="es-ES"/>
        </w:rPr>
        <w:t>’</w:t>
      </w:r>
      <w:r w:rsidRPr="008544B7">
        <w:rPr>
          <w:rFonts w:ascii="Tahoma" w:hAnsi="Tahoma" w:cs="Tahoma"/>
          <w:sz w:val="18"/>
          <w:szCs w:val="18"/>
          <w:lang w:val="es-ES"/>
        </w:rPr>
        <w:t>applicazione desktop corrispondente che il dipendente utilizza in ufficio, quando il dipendente non usa più la copia con licenza del software o in occasione</w:t>
      </w:r>
      <w:r w:rsidR="00AC0D65" w:rsidRPr="008544B7">
        <w:rPr>
          <w:rFonts w:ascii="Tahoma" w:hAnsi="Tahoma" w:cs="Tahoma"/>
          <w:sz w:val="18"/>
          <w:szCs w:val="18"/>
          <w:lang w:val="es-ES"/>
        </w:rPr>
        <w:t> </w:t>
      </w:r>
      <w:r w:rsidRPr="008544B7">
        <w:rPr>
          <w:rFonts w:ascii="Tahoma" w:hAnsi="Tahoma" w:cs="Tahoma"/>
          <w:sz w:val="18"/>
          <w:szCs w:val="18"/>
          <w:lang w:val="es-ES"/>
        </w:rPr>
        <w:t>dell</w:t>
      </w:r>
      <w:r w:rsidR="003511B3" w:rsidRPr="008544B7">
        <w:rPr>
          <w:rFonts w:ascii="Tahoma" w:hAnsi="Tahoma" w:cs="Tahoma"/>
          <w:sz w:val="18"/>
          <w:szCs w:val="18"/>
          <w:lang w:val="es-ES"/>
        </w:rPr>
        <w:t>’</w:t>
      </w:r>
      <w:r w:rsidRPr="008544B7">
        <w:rPr>
          <w:rFonts w:ascii="Tahoma" w:hAnsi="Tahoma" w:cs="Tahoma"/>
          <w:sz w:val="18"/>
          <w:szCs w:val="18"/>
          <w:lang w:val="es-ES"/>
        </w:rPr>
        <w:t>installazione e dell</w:t>
      </w:r>
      <w:r w:rsidR="003511B3" w:rsidRPr="008544B7">
        <w:rPr>
          <w:rFonts w:ascii="Tahoma" w:hAnsi="Tahoma" w:cs="Tahoma"/>
          <w:sz w:val="18"/>
          <w:szCs w:val="18"/>
          <w:lang w:val="es-ES"/>
        </w:rPr>
        <w:t>’</w:t>
      </w:r>
      <w:r w:rsidRPr="008544B7">
        <w:rPr>
          <w:rFonts w:ascii="Tahoma" w:hAnsi="Tahoma" w:cs="Tahoma"/>
          <w:sz w:val="18"/>
          <w:szCs w:val="18"/>
          <w:lang w:val="es-ES"/>
        </w:rPr>
        <w:t>impiego da parte del dipendente di una versione precedente o successiva dell</w:t>
      </w:r>
      <w:r w:rsidR="003511B3" w:rsidRPr="008544B7">
        <w:rPr>
          <w:rFonts w:ascii="Tahoma" w:hAnsi="Tahoma" w:cs="Tahoma"/>
          <w:sz w:val="18"/>
          <w:szCs w:val="18"/>
          <w:lang w:val="es-ES"/>
        </w:rPr>
        <w:t>’</w:t>
      </w:r>
      <w:r w:rsidRPr="008544B7">
        <w:rPr>
          <w:rFonts w:ascii="Tahoma" w:hAnsi="Tahoma" w:cs="Tahoma"/>
          <w:sz w:val="18"/>
          <w:szCs w:val="18"/>
          <w:lang w:val="es-ES"/>
        </w:rPr>
        <w:t>applicazione desktop in conformità alla licenza Home Use Program.</w:t>
      </w:r>
    </w:p>
    <w:p w14:paraId="56F687F2" w14:textId="77777777" w:rsidR="00023FE7" w:rsidRPr="008544B7" w:rsidRDefault="00023FE7" w:rsidP="002D25C8">
      <w:pPr>
        <w:pStyle w:val="AppendixFlushBulletedList"/>
        <w:tabs>
          <w:tab w:val="clear" w:pos="360"/>
        </w:tabs>
        <w:ind w:left="0" w:firstLine="0"/>
        <w:rPr>
          <w:rFonts w:ascii="Tahoma" w:hAnsi="Tahoma" w:cs="Tahoma"/>
          <w:sz w:val="18"/>
          <w:szCs w:val="18"/>
          <w:lang w:val="es-ES"/>
        </w:rPr>
      </w:pPr>
    </w:p>
    <w:p w14:paraId="56F687F3" w14:textId="77777777" w:rsidR="00023FE7" w:rsidRPr="008544B7" w:rsidRDefault="00023FE7" w:rsidP="002D25C8">
      <w:pPr>
        <w:pStyle w:val="AppendixFlushBulletedList"/>
        <w:tabs>
          <w:tab w:val="clear" w:pos="360"/>
        </w:tabs>
        <w:ind w:left="0" w:firstLine="0"/>
        <w:rPr>
          <w:rFonts w:ascii="Tahoma" w:hAnsi="Tahoma" w:cs="Tahoma"/>
          <w:lang w:val="es-ES"/>
        </w:rPr>
      </w:pPr>
      <w:r w:rsidRPr="008544B7">
        <w:rPr>
          <w:rFonts w:ascii="Tahoma" w:hAnsi="Tahoma" w:cs="Tahoma"/>
          <w:sz w:val="18"/>
          <w:szCs w:val="18"/>
          <w:lang w:val="es-ES"/>
        </w:rPr>
        <w:t>Le società non sono responsabili della conformità dei singoli dipendenti alle condizioni di licenza con l</w:t>
      </w:r>
      <w:r w:rsidR="003511B3" w:rsidRPr="008544B7">
        <w:rPr>
          <w:rFonts w:ascii="Tahoma" w:hAnsi="Tahoma" w:cs="Tahoma"/>
          <w:sz w:val="18"/>
          <w:szCs w:val="18"/>
          <w:lang w:val="es-ES"/>
        </w:rPr>
        <w:t>’</w:t>
      </w:r>
      <w:r w:rsidRPr="008544B7">
        <w:rPr>
          <w:rFonts w:ascii="Tahoma" w:hAnsi="Tahoma" w:cs="Tahoma"/>
          <w:sz w:val="18"/>
          <w:szCs w:val="18"/>
          <w:lang w:val="es-ES"/>
        </w:rPr>
        <w:t>utente finale per il programma Home Use Program.</w:t>
      </w:r>
      <w:r w:rsidR="003511B3" w:rsidRPr="008544B7">
        <w:rPr>
          <w:rFonts w:ascii="Tahoma" w:hAnsi="Tahoma" w:cs="Tahoma"/>
          <w:sz w:val="18"/>
          <w:szCs w:val="18"/>
          <w:lang w:val="es-ES"/>
        </w:rPr>
        <w:t xml:space="preserve"> </w:t>
      </w:r>
      <w:r w:rsidRPr="008544B7">
        <w:rPr>
          <w:rFonts w:ascii="Tahoma" w:hAnsi="Tahoma" w:cs="Tahoma"/>
          <w:sz w:val="18"/>
          <w:szCs w:val="18"/>
          <w:lang w:val="es-ES"/>
        </w:rPr>
        <w:t>Tali condizioni vengono stipulate tra Microsoft e il dipendente della società e</w:t>
      </w:r>
      <w:r w:rsidR="009E7750" w:rsidRPr="008544B7">
        <w:rPr>
          <w:rFonts w:ascii="Tahoma" w:hAnsi="Tahoma" w:cs="Tahoma"/>
          <w:color w:val="000000"/>
          <w:sz w:val="18"/>
          <w:szCs w:val="18"/>
          <w:lang w:val="es-ES"/>
        </w:rPr>
        <w:t> </w:t>
      </w:r>
      <w:r w:rsidRPr="008544B7">
        <w:rPr>
          <w:rFonts w:ascii="Tahoma" w:hAnsi="Tahoma" w:cs="Tahoma"/>
          <w:sz w:val="18"/>
          <w:szCs w:val="18"/>
          <w:lang w:val="es-ES"/>
        </w:rPr>
        <w:t>sono diverse dai diritti offerti ai sensi dei contratti Volume Licensing delle società, ad esempio il dipendente potrà installare solo una copia del software HUP. Microsoft invita le società a limitare l</w:t>
      </w:r>
      <w:r w:rsidR="003511B3" w:rsidRPr="008544B7">
        <w:rPr>
          <w:rFonts w:ascii="Tahoma" w:hAnsi="Tahoma" w:cs="Tahoma"/>
          <w:sz w:val="18"/>
          <w:szCs w:val="18"/>
          <w:lang w:val="es-ES"/>
        </w:rPr>
        <w:t>’</w:t>
      </w:r>
      <w:r w:rsidRPr="008544B7">
        <w:rPr>
          <w:rFonts w:ascii="Tahoma" w:hAnsi="Tahoma" w:cs="Tahoma"/>
          <w:sz w:val="18"/>
          <w:szCs w:val="18"/>
          <w:lang w:val="es-ES"/>
        </w:rPr>
        <w:t>accesso al programma Home Use Program ai dipendenti e a informare tali dipendenti che dovranno interrompere l</w:t>
      </w:r>
      <w:r w:rsidR="003511B3" w:rsidRPr="008544B7">
        <w:rPr>
          <w:rFonts w:ascii="Tahoma" w:hAnsi="Tahoma" w:cs="Tahoma"/>
          <w:sz w:val="18"/>
          <w:szCs w:val="18"/>
          <w:lang w:val="es-ES"/>
        </w:rPr>
        <w:t>’</w:t>
      </w:r>
      <w:r w:rsidRPr="008544B7">
        <w:rPr>
          <w:rFonts w:ascii="Tahoma" w:hAnsi="Tahoma" w:cs="Tahoma"/>
          <w:sz w:val="18"/>
          <w:szCs w:val="18"/>
          <w:lang w:val="es-ES"/>
        </w:rPr>
        <w:t>utilizzo del software Home Use Program alla scadenza della copertura Software Assurance o alla risoluzione del rapporto di lavoro.</w:t>
      </w:r>
    </w:p>
    <w:p w14:paraId="56F687F4" w14:textId="77777777" w:rsidR="00023FE7" w:rsidRPr="008544B7" w:rsidRDefault="00023FE7" w:rsidP="002D25C8">
      <w:pPr>
        <w:pStyle w:val="AppendixFlushBulletedList"/>
        <w:tabs>
          <w:tab w:val="clear" w:pos="360"/>
        </w:tabs>
        <w:ind w:left="0" w:firstLine="0"/>
        <w:rPr>
          <w:rFonts w:ascii="Tahoma" w:hAnsi="Tahoma" w:cs="Tahoma"/>
          <w:sz w:val="18"/>
          <w:szCs w:val="18"/>
          <w:lang w:val="es-ES"/>
        </w:rPr>
      </w:pPr>
    </w:p>
    <w:p w14:paraId="56F687F5" w14:textId="77777777" w:rsidR="00023FE7" w:rsidRPr="008544B7" w:rsidRDefault="00023FE7" w:rsidP="002D25C8">
      <w:pPr>
        <w:rPr>
          <w:rFonts w:cs="Tahoma"/>
          <w:lang w:val="pt-BR"/>
        </w:rPr>
      </w:pPr>
      <w:r w:rsidRPr="008544B7">
        <w:rPr>
          <w:rFonts w:cs="Tahoma"/>
          <w:color w:val="000000"/>
          <w:szCs w:val="18"/>
          <w:lang w:val="pt-BR"/>
        </w:rPr>
        <w:t>La partecipazione al programma potrà implicare il pagamento di alcune imposte da parte della società e dei suoi dipendenti.</w:t>
      </w:r>
      <w:r w:rsidR="003511B3" w:rsidRPr="008544B7">
        <w:rPr>
          <w:rFonts w:cs="Tahoma"/>
          <w:color w:val="000000"/>
          <w:szCs w:val="18"/>
          <w:lang w:val="pt-BR"/>
        </w:rPr>
        <w:t xml:space="preserve"> </w:t>
      </w:r>
      <w:r w:rsidRPr="008544B7">
        <w:rPr>
          <w:rFonts w:cs="Tahoma"/>
          <w:color w:val="000000"/>
          <w:szCs w:val="18"/>
          <w:lang w:val="pt-BR"/>
        </w:rPr>
        <w:t xml:space="preserve">La società potrà desiderare di rivolgersi a un consulente fiscale prima di utilizzare tale vantaggio. Microsoft non si assume alcuna responsabilità riguardo alla conformità alle obbligazioni che la società o i suoi dipendenti potranno avere circa la relazione rapporto di lavoro-vantaggio, le imposte o le segnalazioni. </w:t>
      </w:r>
      <w:r w:rsidRPr="008544B7">
        <w:rPr>
          <w:rFonts w:cs="Tahoma"/>
          <w:lang w:val="pt-BR"/>
        </w:rPr>
        <w:t>Ulteriori condizioni che si applicano ai dipendenti che risiedono in Nuova Zelanda sono stabilite di seguito:</w:t>
      </w:r>
    </w:p>
    <w:p w14:paraId="56F687F6" w14:textId="77777777" w:rsidR="00023FE7" w:rsidRPr="008544B7" w:rsidRDefault="00023FE7" w:rsidP="00F93617">
      <w:pPr>
        <w:rPr>
          <w:rFonts w:cs="Tahoma"/>
          <w:lang w:val="pt-BR"/>
        </w:rPr>
      </w:pPr>
    </w:p>
    <w:p w14:paraId="56F687F7" w14:textId="77777777" w:rsidR="00023FE7" w:rsidRPr="008544B7" w:rsidRDefault="00023FE7" w:rsidP="003511B3">
      <w:pPr>
        <w:numPr>
          <w:ilvl w:val="0"/>
          <w:numId w:val="12"/>
        </w:numPr>
        <w:tabs>
          <w:tab w:val="left" w:pos="1440"/>
        </w:tabs>
        <w:spacing w:afterLines="60" w:after="144"/>
        <w:ind w:left="1440"/>
        <w:rPr>
          <w:rFonts w:cs="Tahoma"/>
          <w:lang w:val="pt-BR"/>
        </w:rPr>
      </w:pPr>
      <w:r w:rsidRPr="008544B7">
        <w:rPr>
          <w:rFonts w:cs="Tahoma"/>
          <w:lang w:val="pt-BR"/>
        </w:rPr>
        <w:t>Le società non dovranno richiedere alcun pagamento o compenso ai dipendenti in relazione all</w:t>
      </w:r>
      <w:r w:rsidR="003511B3" w:rsidRPr="008544B7">
        <w:rPr>
          <w:rFonts w:cs="Tahoma"/>
          <w:lang w:val="pt-BR"/>
        </w:rPr>
        <w:t>’</w:t>
      </w:r>
      <w:r w:rsidRPr="008544B7">
        <w:rPr>
          <w:rFonts w:cs="Tahoma"/>
          <w:lang w:val="pt-BR"/>
        </w:rPr>
        <w:t>HUP</w:t>
      </w:r>
      <w:r w:rsidR="009E7750" w:rsidRPr="008544B7">
        <w:rPr>
          <w:rFonts w:cs="Tahoma"/>
          <w:color w:val="000000"/>
          <w:szCs w:val="18"/>
          <w:lang w:val="pt-BR"/>
        </w:rPr>
        <w:t> </w:t>
      </w:r>
      <w:r w:rsidRPr="008544B7">
        <w:rPr>
          <w:rFonts w:cs="Tahoma"/>
          <w:lang w:val="pt-BR"/>
        </w:rPr>
        <w:t>né dovranno svolgere o omettere di svolgere azioni che avrebbero come conseguenza l</w:t>
      </w:r>
      <w:r w:rsidR="003511B3" w:rsidRPr="008544B7">
        <w:rPr>
          <w:rFonts w:cs="Tahoma"/>
          <w:lang w:val="pt-BR"/>
        </w:rPr>
        <w:t>’</w:t>
      </w:r>
      <w:r w:rsidRPr="008544B7">
        <w:rPr>
          <w:rFonts w:cs="Tahoma"/>
          <w:lang w:val="pt-BR"/>
        </w:rPr>
        <w:t>aumento del costo totale dei vantaggi HUP per qualsiasi dipendente residente in Nuova Zelanda al</w:t>
      </w:r>
      <w:r w:rsidR="009E7750" w:rsidRPr="008544B7">
        <w:rPr>
          <w:rFonts w:cs="Tahoma"/>
          <w:color w:val="000000"/>
          <w:szCs w:val="18"/>
          <w:lang w:val="pt-BR"/>
        </w:rPr>
        <w:t> </w:t>
      </w:r>
      <w:r w:rsidRPr="008544B7">
        <w:rPr>
          <w:rFonts w:cs="Tahoma"/>
          <w:lang w:val="pt-BR"/>
        </w:rPr>
        <w:t xml:space="preserve">di là di qualsiasi importo addebitato da Microsoft. </w:t>
      </w:r>
    </w:p>
    <w:p w14:paraId="56F687F8" w14:textId="77777777" w:rsidR="00023FE7" w:rsidRPr="008544B7" w:rsidRDefault="00023FE7" w:rsidP="00F93617">
      <w:pPr>
        <w:numPr>
          <w:ilvl w:val="0"/>
          <w:numId w:val="12"/>
        </w:numPr>
        <w:tabs>
          <w:tab w:val="left" w:pos="1440"/>
        </w:tabs>
        <w:ind w:left="1440"/>
        <w:rPr>
          <w:rFonts w:cs="Tahoma"/>
          <w:lang w:val="pt-BR"/>
        </w:rPr>
      </w:pPr>
      <w:r w:rsidRPr="008544B7">
        <w:rPr>
          <w:rFonts w:cs="Tahoma"/>
          <w:lang w:val="pt-BR"/>
        </w:rP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14:paraId="56F687F9" w14:textId="77777777" w:rsidR="00023FE7" w:rsidRPr="008544B7" w:rsidRDefault="00023FE7" w:rsidP="00F93617">
      <w:pPr>
        <w:rPr>
          <w:rFonts w:cs="Tahoma"/>
          <w:lang w:val="pt-BR"/>
        </w:rPr>
      </w:pPr>
    </w:p>
    <w:p w14:paraId="56F687FA" w14:textId="77777777" w:rsidR="00023FE7" w:rsidRPr="008544B7" w:rsidRDefault="00023FE7" w:rsidP="002D25C8">
      <w:pPr>
        <w:rPr>
          <w:rFonts w:cs="Tahoma"/>
          <w:lang w:val="pt-BR"/>
        </w:rPr>
      </w:pPr>
      <w:r w:rsidRPr="008544B7">
        <w:rPr>
          <w:rFonts w:cs="Tahoma"/>
          <w:szCs w:val="18"/>
          <w:lang w:val="pt-BR"/>
        </w:rPr>
        <w:t>L</w:t>
      </w:r>
      <w:r w:rsidR="003511B3" w:rsidRPr="008544B7">
        <w:rPr>
          <w:rFonts w:cs="Tahoma"/>
          <w:szCs w:val="18"/>
          <w:lang w:val="pt-BR"/>
        </w:rPr>
        <w:t>’</w:t>
      </w:r>
      <w:r w:rsidRPr="008544B7">
        <w:rPr>
          <w:rFonts w:cs="Tahoma"/>
          <w:szCs w:val="18"/>
          <w:lang w:val="pt-BR"/>
        </w:rPr>
        <w:t>elenco di applicazioni desktop qualificanti è soggetto a modifica in qualsiasi momento e senza alcuna comunicazione</w:t>
      </w:r>
      <w:r w:rsidR="00AC0D65" w:rsidRPr="008544B7">
        <w:rPr>
          <w:rFonts w:cs="Tahoma"/>
          <w:szCs w:val="18"/>
          <w:lang w:val="pt-BR"/>
        </w:rPr>
        <w:t> </w:t>
      </w:r>
      <w:r w:rsidRPr="008544B7">
        <w:rPr>
          <w:rFonts w:cs="Tahoma"/>
          <w:szCs w:val="18"/>
          <w:lang w:val="pt-BR"/>
        </w:rPr>
        <w:t>e varia in base alla regione o all</w:t>
      </w:r>
      <w:r w:rsidR="003511B3" w:rsidRPr="008544B7">
        <w:rPr>
          <w:rFonts w:cs="Tahoma"/>
          <w:szCs w:val="18"/>
          <w:lang w:val="pt-BR"/>
        </w:rPr>
        <w:t>’</w:t>
      </w:r>
      <w:r w:rsidRPr="008544B7">
        <w:rPr>
          <w:rFonts w:cs="Tahoma"/>
          <w:szCs w:val="18"/>
          <w:lang w:val="pt-BR"/>
        </w:rPr>
        <w:t>offerta. La disponibilità del software Home Use Program è soggetta</w:t>
      </w:r>
      <w:r w:rsidR="00AC0D65" w:rsidRPr="008544B7">
        <w:rPr>
          <w:rFonts w:cs="Tahoma"/>
          <w:szCs w:val="18"/>
          <w:lang w:val="pt-BR"/>
        </w:rPr>
        <w:t> </w:t>
      </w:r>
      <w:r w:rsidRPr="008544B7">
        <w:rPr>
          <w:rFonts w:cs="Tahoma"/>
          <w:szCs w:val="18"/>
          <w:lang w:val="pt-BR"/>
        </w:rPr>
        <w:t>a</w:t>
      </w:r>
      <w:r w:rsidR="00AC0D65" w:rsidRPr="008544B7">
        <w:rPr>
          <w:rFonts w:cs="Tahoma"/>
          <w:szCs w:val="18"/>
          <w:lang w:val="pt-BR"/>
        </w:rPr>
        <w:t> </w:t>
      </w:r>
      <w:r w:rsidRPr="008544B7">
        <w:rPr>
          <w:rFonts w:cs="Tahoma"/>
          <w:szCs w:val="18"/>
          <w:lang w:val="pt-BR"/>
        </w:rPr>
        <w:t>modifica in qualsiasi momento e senza alcuna comunicazione e varia in base alla regione, all</w:t>
      </w:r>
      <w:r w:rsidR="003511B3" w:rsidRPr="008544B7">
        <w:rPr>
          <w:rFonts w:cs="Tahoma"/>
          <w:szCs w:val="18"/>
          <w:lang w:val="pt-BR"/>
        </w:rPr>
        <w:t>’</w:t>
      </w:r>
      <w:r w:rsidRPr="008544B7">
        <w:rPr>
          <w:rFonts w:cs="Tahoma"/>
          <w:szCs w:val="18"/>
          <w:lang w:val="pt-BR"/>
        </w:rPr>
        <w:t>offerta, all</w:t>
      </w:r>
      <w:r w:rsidR="003511B3" w:rsidRPr="008544B7">
        <w:rPr>
          <w:rFonts w:cs="Tahoma"/>
          <w:szCs w:val="18"/>
          <w:lang w:val="pt-BR"/>
        </w:rPr>
        <w:t>’</w:t>
      </w:r>
      <w:r w:rsidRPr="008544B7">
        <w:rPr>
          <w:rFonts w:cs="Tahoma"/>
          <w:szCs w:val="18"/>
          <w:lang w:val="pt-BR"/>
        </w:rPr>
        <w:t>applicazione, alla versione e alla lingua.</w:t>
      </w:r>
    </w:p>
    <w:p w14:paraId="56F687FB" w14:textId="77777777" w:rsidR="00023FE7" w:rsidRPr="008544B7" w:rsidRDefault="00023FE7" w:rsidP="002D25C8">
      <w:pPr>
        <w:rPr>
          <w:rFonts w:cs="Tahoma"/>
          <w:lang w:val="pt-BR"/>
        </w:rPr>
      </w:pPr>
    </w:p>
    <w:p w14:paraId="56F687FC" w14:textId="77777777" w:rsidR="00023FE7" w:rsidRPr="003511B3" w:rsidRDefault="00502827" w:rsidP="00EC05F0">
      <w:pPr>
        <w:keepNext/>
        <w:keepLines/>
        <w:rPr>
          <w:rFonts w:cs="Tahoma"/>
        </w:rPr>
      </w:pPr>
      <w:r w:rsidRPr="003511B3">
        <w:rPr>
          <w:rFonts w:cs="Tahoma"/>
          <w:szCs w:val="18"/>
        </w:rPr>
        <w:t>In Microsoft Office Professional Plus HUP sono inclusi i seguenti programmi Microsoft Office:</w:t>
      </w:r>
    </w:p>
    <w:p w14:paraId="56F687FD" w14:textId="77777777" w:rsidR="00023FE7" w:rsidRPr="003511B3" w:rsidRDefault="00023FE7" w:rsidP="00EC05F0">
      <w:pPr>
        <w:keepNext/>
        <w:keepLines/>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3511B3" w14:paraId="56F68800" w14:textId="77777777" w:rsidTr="00BF1889">
        <w:trPr>
          <w:trHeight w:val="60"/>
        </w:trPr>
        <w:tc>
          <w:tcPr>
            <w:tcW w:w="4437" w:type="dxa"/>
            <w:shd w:val="clear" w:color="auto" w:fill="FABF8F"/>
            <w:tcMar>
              <w:top w:w="0" w:type="dxa"/>
              <w:left w:w="108" w:type="dxa"/>
              <w:bottom w:w="0" w:type="dxa"/>
              <w:right w:w="108" w:type="dxa"/>
            </w:tcMar>
            <w:vAlign w:val="center"/>
          </w:tcPr>
          <w:p w14:paraId="56F687FE" w14:textId="77777777" w:rsidR="00CA6072" w:rsidRPr="003511B3" w:rsidRDefault="00CA6072" w:rsidP="00EC05F0">
            <w:pPr>
              <w:pStyle w:val="appendixtableheadings0"/>
              <w:keepNext/>
              <w:keepLines/>
              <w:rPr>
                <w:rFonts w:ascii="Tahoma" w:hAnsi="Tahoma" w:cs="Tahoma"/>
              </w:rPr>
            </w:pPr>
            <w:r w:rsidRPr="003511B3">
              <w:rPr>
                <w:rFonts w:ascii="Tahoma" w:hAnsi="Tahoma" w:cs="Tahoma"/>
                <w:color w:val="000000"/>
                <w:sz w:val="20"/>
                <w:szCs w:val="20"/>
              </w:rPr>
              <w:t>Componenti Office Professional Plus per</w:t>
            </w:r>
            <w:r w:rsidR="009E7750">
              <w:rPr>
                <w:rFonts w:ascii="Tahoma" w:hAnsi="Tahoma" w:cs="Tahoma"/>
                <w:color w:val="000000"/>
                <w:sz w:val="20"/>
                <w:szCs w:val="20"/>
              </w:rPr>
              <w:t> </w:t>
            </w:r>
            <w:r w:rsidRPr="003511B3">
              <w:rPr>
                <w:rFonts w:ascii="Tahoma" w:hAnsi="Tahoma" w:cs="Tahoma"/>
                <w:color w:val="000000"/>
                <w:sz w:val="20"/>
                <w:szCs w:val="20"/>
              </w:rPr>
              <w:t xml:space="preserve">HUP </w:t>
            </w:r>
          </w:p>
          <w:p w14:paraId="56F687FF" w14:textId="77777777" w:rsidR="00023FE7" w:rsidRPr="003511B3" w:rsidRDefault="00023FE7" w:rsidP="00EC05F0">
            <w:pPr>
              <w:pStyle w:val="appendixtableheadings0"/>
              <w:keepNext/>
              <w:keepLines/>
              <w:rPr>
                <w:rFonts w:ascii="Tahoma" w:hAnsi="Tahoma" w:cs="Tahoma"/>
                <w:color w:val="000000"/>
                <w:sz w:val="20"/>
                <w:szCs w:val="20"/>
              </w:rPr>
            </w:pPr>
          </w:p>
        </w:tc>
      </w:tr>
      <w:tr w:rsidR="00023FE7" w:rsidRPr="003511B3" w14:paraId="56F6880B" w14:textId="77777777" w:rsidTr="00BF1889">
        <w:trPr>
          <w:trHeight w:val="438"/>
        </w:trPr>
        <w:tc>
          <w:tcPr>
            <w:tcW w:w="4437" w:type="dxa"/>
            <w:tcMar>
              <w:top w:w="0" w:type="dxa"/>
              <w:left w:w="108" w:type="dxa"/>
              <w:bottom w:w="0" w:type="dxa"/>
              <w:right w:w="108" w:type="dxa"/>
            </w:tcMar>
            <w:vAlign w:val="center"/>
          </w:tcPr>
          <w:p w14:paraId="56F68801" w14:textId="77777777" w:rsidR="00CA6072" w:rsidRPr="003511B3" w:rsidRDefault="00CA6072" w:rsidP="00EC05F0">
            <w:pPr>
              <w:pStyle w:val="appendixtabletext0"/>
              <w:keepNext/>
              <w:keepLines/>
              <w:rPr>
                <w:rFonts w:ascii="Tahoma" w:hAnsi="Tahoma" w:cs="Tahoma"/>
              </w:rPr>
            </w:pPr>
            <w:r w:rsidRPr="003511B3">
              <w:rPr>
                <w:rFonts w:ascii="Tahoma" w:hAnsi="Tahoma" w:cs="Tahoma"/>
                <w:color w:val="000000"/>
              </w:rPr>
              <w:t>Word 2013</w:t>
            </w:r>
          </w:p>
          <w:p w14:paraId="56F68802" w14:textId="77777777" w:rsidR="00CA6072" w:rsidRPr="003511B3" w:rsidRDefault="00CA6072" w:rsidP="00EC05F0">
            <w:pPr>
              <w:pStyle w:val="appendixtabletext0"/>
              <w:keepNext/>
              <w:keepLines/>
              <w:rPr>
                <w:rFonts w:ascii="Tahoma" w:hAnsi="Tahoma" w:cs="Tahoma"/>
              </w:rPr>
            </w:pPr>
            <w:r w:rsidRPr="003511B3">
              <w:rPr>
                <w:rFonts w:ascii="Tahoma" w:hAnsi="Tahoma" w:cs="Tahoma"/>
                <w:color w:val="000000"/>
              </w:rPr>
              <w:t>Excel</w:t>
            </w:r>
            <w:r w:rsidR="003511B3" w:rsidRPr="003511B3">
              <w:rPr>
                <w:rFonts w:ascii="Tahoma" w:hAnsi="Tahoma" w:cs="Tahoma"/>
                <w:color w:val="000000"/>
                <w:vertAlign w:val="superscript"/>
              </w:rPr>
              <w:t>®</w:t>
            </w:r>
            <w:r w:rsidRPr="003511B3">
              <w:rPr>
                <w:rFonts w:ascii="Tahoma" w:hAnsi="Tahoma" w:cs="Tahoma"/>
                <w:color w:val="000000"/>
              </w:rPr>
              <w:t xml:space="preserve"> 2013</w:t>
            </w:r>
          </w:p>
          <w:p w14:paraId="56F68803" w14:textId="77777777" w:rsidR="00CA6072" w:rsidRPr="003511B3" w:rsidRDefault="00CA6072" w:rsidP="00EC05F0">
            <w:pPr>
              <w:pStyle w:val="appendixtabletext0"/>
              <w:keepNext/>
              <w:keepLines/>
              <w:rPr>
                <w:rFonts w:ascii="Tahoma" w:hAnsi="Tahoma" w:cs="Tahoma"/>
              </w:rPr>
            </w:pPr>
            <w:r w:rsidRPr="003511B3">
              <w:rPr>
                <w:rFonts w:ascii="Tahoma" w:hAnsi="Tahoma" w:cs="Tahoma"/>
                <w:color w:val="000000"/>
              </w:rPr>
              <w:t>PowerPoint</w:t>
            </w:r>
            <w:r w:rsidR="003511B3" w:rsidRPr="003511B3">
              <w:rPr>
                <w:rFonts w:ascii="Tahoma" w:hAnsi="Tahoma" w:cs="Tahoma"/>
                <w:color w:val="000000"/>
                <w:vertAlign w:val="superscript"/>
              </w:rPr>
              <w:t>®</w:t>
            </w:r>
            <w:r w:rsidRPr="003511B3">
              <w:rPr>
                <w:rFonts w:ascii="Tahoma" w:hAnsi="Tahoma" w:cs="Tahoma"/>
                <w:color w:val="000000"/>
              </w:rPr>
              <w:t xml:space="preserve"> 2013</w:t>
            </w:r>
          </w:p>
          <w:p w14:paraId="56F68804" w14:textId="77777777" w:rsidR="00CA6072" w:rsidRPr="003511B3" w:rsidRDefault="00CA6072" w:rsidP="00EC05F0">
            <w:pPr>
              <w:pStyle w:val="appendixtabletext0"/>
              <w:keepNext/>
              <w:keepLines/>
              <w:rPr>
                <w:rFonts w:ascii="Tahoma" w:hAnsi="Tahoma" w:cs="Tahoma"/>
              </w:rPr>
            </w:pPr>
            <w:r w:rsidRPr="003511B3">
              <w:rPr>
                <w:rFonts w:ascii="Tahoma" w:hAnsi="Tahoma" w:cs="Tahoma"/>
                <w:color w:val="000000"/>
              </w:rPr>
              <w:t>Outlook</w:t>
            </w:r>
            <w:r w:rsidR="003511B3" w:rsidRPr="003511B3">
              <w:rPr>
                <w:rFonts w:ascii="Tahoma" w:hAnsi="Tahoma" w:cs="Tahoma"/>
                <w:color w:val="000000"/>
                <w:vertAlign w:val="superscript"/>
              </w:rPr>
              <w:t>®</w:t>
            </w:r>
            <w:r w:rsidRPr="003511B3">
              <w:rPr>
                <w:rFonts w:ascii="Tahoma" w:hAnsi="Tahoma" w:cs="Tahoma"/>
                <w:color w:val="000000"/>
              </w:rPr>
              <w:t xml:space="preserve"> 2013</w:t>
            </w:r>
          </w:p>
          <w:p w14:paraId="56F68805" w14:textId="77777777" w:rsidR="00CA6072" w:rsidRPr="003511B3" w:rsidRDefault="00CA6072" w:rsidP="00EC05F0">
            <w:pPr>
              <w:pStyle w:val="appendixtabletext0"/>
              <w:keepNext/>
              <w:keepLines/>
              <w:rPr>
                <w:rFonts w:ascii="Tahoma" w:hAnsi="Tahoma" w:cs="Tahoma"/>
              </w:rPr>
            </w:pPr>
            <w:r w:rsidRPr="003511B3">
              <w:rPr>
                <w:rFonts w:ascii="Tahoma" w:hAnsi="Tahoma" w:cs="Tahoma"/>
                <w:color w:val="000000"/>
              </w:rPr>
              <w:t>Publisher 2013</w:t>
            </w:r>
          </w:p>
          <w:p w14:paraId="56F68806" w14:textId="77777777" w:rsidR="00CA6072" w:rsidRPr="003511B3" w:rsidRDefault="00CA6072" w:rsidP="00EC05F0">
            <w:pPr>
              <w:pStyle w:val="appendixtabletext0"/>
              <w:keepNext/>
              <w:keepLines/>
              <w:rPr>
                <w:rFonts w:ascii="Tahoma" w:hAnsi="Tahoma" w:cs="Tahoma"/>
              </w:rPr>
            </w:pPr>
            <w:r w:rsidRPr="003511B3">
              <w:rPr>
                <w:rFonts w:ascii="Tahoma" w:hAnsi="Tahoma" w:cs="Tahoma"/>
                <w:color w:val="000000"/>
              </w:rPr>
              <w:t>Access</w:t>
            </w:r>
            <w:r w:rsidR="003511B3" w:rsidRPr="003511B3">
              <w:rPr>
                <w:rFonts w:ascii="Tahoma" w:hAnsi="Tahoma" w:cs="Tahoma"/>
                <w:color w:val="000000"/>
                <w:vertAlign w:val="superscript"/>
              </w:rPr>
              <w:t>®</w:t>
            </w:r>
            <w:r w:rsidRPr="003511B3">
              <w:rPr>
                <w:rFonts w:ascii="Tahoma" w:hAnsi="Tahoma" w:cs="Tahoma"/>
                <w:color w:val="000000"/>
              </w:rPr>
              <w:t xml:space="preserve"> 2013</w:t>
            </w:r>
          </w:p>
          <w:p w14:paraId="56F68807" w14:textId="77777777" w:rsidR="00CA6072" w:rsidRPr="003511B3" w:rsidRDefault="00CA6072" w:rsidP="00EC05F0">
            <w:pPr>
              <w:pStyle w:val="appendixtabletext0"/>
              <w:keepNext/>
              <w:keepLines/>
              <w:rPr>
                <w:rFonts w:ascii="Tahoma" w:hAnsi="Tahoma" w:cs="Tahoma"/>
              </w:rPr>
            </w:pPr>
            <w:r w:rsidRPr="003511B3">
              <w:rPr>
                <w:rFonts w:ascii="Tahoma" w:hAnsi="Tahoma" w:cs="Tahoma"/>
                <w:color w:val="000000"/>
              </w:rPr>
              <w:t>OneNote</w:t>
            </w:r>
            <w:r w:rsidR="003511B3" w:rsidRPr="003511B3">
              <w:rPr>
                <w:rFonts w:ascii="Tahoma" w:hAnsi="Tahoma" w:cs="Tahoma"/>
                <w:color w:val="000000"/>
                <w:vertAlign w:val="superscript"/>
              </w:rPr>
              <w:t>®</w:t>
            </w:r>
            <w:r w:rsidRPr="003511B3">
              <w:rPr>
                <w:rFonts w:ascii="Tahoma" w:hAnsi="Tahoma" w:cs="Tahoma"/>
                <w:color w:val="000000"/>
              </w:rPr>
              <w:t xml:space="preserve"> 2013</w:t>
            </w:r>
          </w:p>
          <w:p w14:paraId="56F68808" w14:textId="77777777" w:rsidR="00CA6072" w:rsidRPr="003511B3" w:rsidRDefault="00CA6072" w:rsidP="00EC05F0">
            <w:pPr>
              <w:pStyle w:val="appendixtabletext0"/>
              <w:keepNext/>
              <w:keepLines/>
              <w:rPr>
                <w:rFonts w:ascii="Tahoma" w:hAnsi="Tahoma" w:cs="Tahoma"/>
              </w:rPr>
            </w:pPr>
            <w:r w:rsidRPr="003511B3">
              <w:rPr>
                <w:rFonts w:ascii="Tahoma" w:hAnsi="Tahoma" w:cs="Tahoma"/>
                <w:color w:val="000000"/>
              </w:rPr>
              <w:t>InfoPath</w:t>
            </w:r>
            <w:r w:rsidR="003511B3" w:rsidRPr="003511B3">
              <w:rPr>
                <w:rFonts w:ascii="Tahoma" w:hAnsi="Tahoma" w:cs="Tahoma"/>
                <w:color w:val="000000"/>
                <w:vertAlign w:val="superscript"/>
              </w:rPr>
              <w:t>®</w:t>
            </w:r>
            <w:r w:rsidRPr="003511B3">
              <w:rPr>
                <w:rFonts w:ascii="Tahoma" w:hAnsi="Tahoma" w:cs="Tahoma"/>
                <w:color w:val="000000"/>
              </w:rPr>
              <w:t xml:space="preserve"> 2013</w:t>
            </w:r>
          </w:p>
          <w:p w14:paraId="56F68809" w14:textId="77777777" w:rsidR="00502827" w:rsidRPr="003511B3" w:rsidRDefault="00B9674D" w:rsidP="00EC05F0">
            <w:pPr>
              <w:pStyle w:val="appendixtabletext0"/>
              <w:keepNext/>
              <w:keepLines/>
              <w:rPr>
                <w:rFonts w:ascii="Tahoma" w:hAnsi="Tahoma" w:cs="Tahoma"/>
              </w:rPr>
            </w:pPr>
            <w:r w:rsidRPr="003511B3">
              <w:rPr>
                <w:rFonts w:ascii="Tahoma" w:hAnsi="Tahoma" w:cs="Tahoma"/>
                <w:color w:val="000000"/>
              </w:rPr>
              <w:t>Lync 2013</w:t>
            </w:r>
          </w:p>
          <w:p w14:paraId="56F6880A" w14:textId="77777777" w:rsidR="002D25C8" w:rsidRPr="003511B3" w:rsidRDefault="002D25C8" w:rsidP="00EC05F0">
            <w:pPr>
              <w:pStyle w:val="appendixtabletext0"/>
              <w:keepNext/>
              <w:keepLines/>
              <w:rPr>
                <w:rFonts w:ascii="Tahoma" w:hAnsi="Tahoma" w:cs="Tahoma"/>
                <w:color w:val="000000"/>
              </w:rPr>
            </w:pPr>
          </w:p>
        </w:tc>
      </w:tr>
    </w:tbl>
    <w:p w14:paraId="56F6880C" w14:textId="77777777" w:rsidR="001C1727" w:rsidRPr="003511B3" w:rsidRDefault="001C1727" w:rsidP="001C1727">
      <w:pPr>
        <w:rPr>
          <w:rFonts w:cs="Tahoma"/>
        </w:rPr>
      </w:pPr>
    </w:p>
    <w:p w14:paraId="56F6880D" w14:textId="77777777" w:rsidR="00023FE7" w:rsidRPr="003511B3"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665"/>
      </w:tblGrid>
      <w:tr w:rsidR="00CA6072" w:rsidRPr="003511B3" w14:paraId="56F68810" w14:textId="77777777" w:rsidTr="009E7750">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56F6880E" w14:textId="77777777" w:rsidR="00CA6072" w:rsidRPr="003511B3" w:rsidRDefault="00CA6072" w:rsidP="001B035A">
            <w:pPr>
              <w:pStyle w:val="appendixtableheadings0"/>
              <w:rPr>
                <w:rFonts w:ascii="Tahoma" w:hAnsi="Tahoma" w:cs="Tahoma"/>
                <w:color w:val="000000"/>
                <w:sz w:val="20"/>
                <w:szCs w:val="20"/>
              </w:rPr>
            </w:pPr>
            <w:r w:rsidRPr="003511B3">
              <w:rPr>
                <w:rFonts w:ascii="Tahoma" w:hAnsi="Tahoma" w:cs="Tahoma"/>
                <w:color w:val="000000"/>
                <w:sz w:val="20"/>
                <w:szCs w:val="20"/>
              </w:rPr>
              <w:t>Applicazioni Desktop Qualificanti</w:t>
            </w:r>
          </w:p>
        </w:tc>
        <w:tc>
          <w:tcPr>
            <w:tcW w:w="366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6F6880F" w14:textId="77777777" w:rsidR="00CA6072" w:rsidRPr="003511B3" w:rsidRDefault="00CA6072" w:rsidP="001B035A">
            <w:pPr>
              <w:pStyle w:val="appendixtableheadings0"/>
              <w:rPr>
                <w:rFonts w:ascii="Tahoma" w:hAnsi="Tahoma" w:cs="Tahoma"/>
                <w:color w:val="000000"/>
                <w:sz w:val="20"/>
                <w:szCs w:val="20"/>
              </w:rPr>
            </w:pPr>
            <w:r w:rsidRPr="003511B3">
              <w:rPr>
                <w:rFonts w:ascii="Tahoma" w:hAnsi="Tahoma" w:cs="Tahoma"/>
                <w:color w:val="000000"/>
                <w:sz w:val="20"/>
                <w:szCs w:val="20"/>
              </w:rPr>
              <w:t xml:space="preserve">Licenza per Home Use </w:t>
            </w:r>
            <w:r w:rsidRPr="003511B3">
              <w:rPr>
                <w:rFonts w:ascii="Tahoma" w:hAnsi="Tahoma" w:cs="Tahoma"/>
                <w:color w:val="000000"/>
                <w:sz w:val="20"/>
                <w:szCs w:val="20"/>
              </w:rPr>
              <w:br/>
              <w:t>Program Corrispondente</w:t>
            </w:r>
          </w:p>
        </w:tc>
      </w:tr>
      <w:tr w:rsidR="004D700D" w:rsidRPr="003511B3" w14:paraId="56F68817" w14:textId="77777777" w:rsidTr="009E775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F68811" w14:textId="77777777" w:rsidR="004D700D" w:rsidRPr="003511B3" w:rsidRDefault="004D700D" w:rsidP="001B035A">
            <w:pPr>
              <w:pStyle w:val="appendixtabletext0"/>
              <w:rPr>
                <w:rFonts w:ascii="Tahoma" w:hAnsi="Tahoma" w:cs="Tahoma"/>
              </w:rPr>
            </w:pPr>
            <w:r w:rsidRPr="003511B3">
              <w:rPr>
                <w:rFonts w:ascii="Tahoma" w:hAnsi="Tahoma" w:cs="Tahoma"/>
                <w:color w:val="000000"/>
              </w:rPr>
              <w:t>Office Standard 2010/2013</w:t>
            </w:r>
          </w:p>
          <w:p w14:paraId="56F68812" w14:textId="77777777" w:rsidR="004D700D" w:rsidRPr="003511B3" w:rsidRDefault="004D700D" w:rsidP="001B035A">
            <w:pPr>
              <w:pStyle w:val="appendixtabletext0"/>
              <w:rPr>
                <w:rFonts w:ascii="Tahoma" w:hAnsi="Tahoma" w:cs="Tahoma"/>
              </w:rPr>
            </w:pPr>
            <w:r w:rsidRPr="003511B3">
              <w:rPr>
                <w:rFonts w:ascii="Tahoma" w:hAnsi="Tahoma" w:cs="Tahoma"/>
                <w:color w:val="000000"/>
              </w:rPr>
              <w:t>Office Professional Plus 2010/2013</w:t>
            </w:r>
          </w:p>
          <w:p w14:paraId="56F68813" w14:textId="77777777" w:rsidR="004D700D" w:rsidRPr="003511B3" w:rsidRDefault="004D700D" w:rsidP="00C37E9D">
            <w:pPr>
              <w:pStyle w:val="appendixtabletext0"/>
              <w:rPr>
                <w:rFonts w:ascii="Tahoma" w:hAnsi="Tahoma" w:cs="Tahoma"/>
                <w:color w:val="000000"/>
              </w:rPr>
            </w:pPr>
            <w:r w:rsidRPr="003511B3">
              <w:rPr>
                <w:rFonts w:ascii="Tahoma" w:hAnsi="Tahoma" w:cs="Tahoma"/>
                <w:color w:val="000000"/>
              </w:rPr>
              <w:t xml:space="preserve">Office per Mac 2008 / Office per Mac Standard 2011 </w:t>
            </w:r>
          </w:p>
        </w:tc>
        <w:tc>
          <w:tcPr>
            <w:tcW w:w="3665" w:type="dxa"/>
            <w:tcBorders>
              <w:top w:val="nil"/>
              <w:left w:val="nil"/>
              <w:bottom w:val="single" w:sz="8" w:space="0" w:color="auto"/>
              <w:right w:val="single" w:sz="8" w:space="0" w:color="auto"/>
            </w:tcBorders>
            <w:tcMar>
              <w:top w:w="0" w:type="dxa"/>
              <w:left w:w="108" w:type="dxa"/>
              <w:bottom w:w="0" w:type="dxa"/>
              <w:right w:w="108" w:type="dxa"/>
            </w:tcMar>
            <w:vAlign w:val="center"/>
          </w:tcPr>
          <w:p w14:paraId="56F68814" w14:textId="77777777" w:rsidR="004D700D" w:rsidRPr="003511B3" w:rsidRDefault="004D700D" w:rsidP="00735622">
            <w:pPr>
              <w:pStyle w:val="appendixtabletext0"/>
              <w:rPr>
                <w:rFonts w:ascii="Tahoma" w:hAnsi="Tahoma" w:cs="Tahoma"/>
              </w:rPr>
            </w:pPr>
            <w:r w:rsidRPr="003511B3">
              <w:rPr>
                <w:rFonts w:ascii="Tahoma" w:hAnsi="Tahoma" w:cs="Tahoma"/>
                <w:color w:val="000000"/>
              </w:rPr>
              <w:t>Office Professional Plus 2013 HUP</w:t>
            </w:r>
          </w:p>
          <w:p w14:paraId="56F68815" w14:textId="77777777" w:rsidR="004D700D" w:rsidRPr="003511B3" w:rsidRDefault="004D700D" w:rsidP="00735622">
            <w:pPr>
              <w:pStyle w:val="appendixtabletext0"/>
              <w:rPr>
                <w:rFonts w:ascii="Tahoma" w:hAnsi="Tahoma" w:cs="Tahoma"/>
              </w:rPr>
            </w:pPr>
            <w:r w:rsidRPr="003511B3">
              <w:rPr>
                <w:rFonts w:ascii="Tahoma" w:hAnsi="Tahoma" w:cs="Tahoma"/>
                <w:color w:val="000000"/>
              </w:rPr>
              <w:t>o</w:t>
            </w:r>
          </w:p>
          <w:p w14:paraId="56F68816" w14:textId="77777777" w:rsidR="004D700D" w:rsidRPr="003511B3" w:rsidRDefault="00E316C2" w:rsidP="00C37E9D">
            <w:pPr>
              <w:pStyle w:val="appendixtabletext0"/>
              <w:rPr>
                <w:rFonts w:ascii="Tahoma" w:hAnsi="Tahoma" w:cs="Tahoma"/>
                <w:color w:val="000000"/>
              </w:rPr>
            </w:pPr>
            <w:r w:rsidRPr="003511B3">
              <w:rPr>
                <w:rFonts w:ascii="Tahoma" w:hAnsi="Tahoma" w:cs="Tahoma"/>
                <w:color w:val="000000"/>
              </w:rPr>
              <w:t>Office per Mac Home &amp; Business 2011 HUP</w:t>
            </w:r>
          </w:p>
        </w:tc>
      </w:tr>
      <w:tr w:rsidR="004D700D" w:rsidRPr="003511B3" w14:paraId="56F68824" w14:textId="77777777" w:rsidTr="009E775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F68818" w14:textId="77777777" w:rsidR="004D700D" w:rsidRPr="003511B3" w:rsidRDefault="004D700D" w:rsidP="001B035A">
            <w:pPr>
              <w:pStyle w:val="appendixtabletext0"/>
              <w:rPr>
                <w:rFonts w:ascii="Tahoma" w:hAnsi="Tahoma" w:cs="Tahoma"/>
              </w:rPr>
            </w:pPr>
            <w:r w:rsidRPr="003511B3">
              <w:rPr>
                <w:rFonts w:ascii="Tahoma" w:hAnsi="Tahoma" w:cs="Tahoma"/>
                <w:color w:val="000000"/>
              </w:rPr>
              <w:t>Access 2010/2013</w:t>
            </w:r>
          </w:p>
          <w:p w14:paraId="56F68819" w14:textId="77777777" w:rsidR="004D700D" w:rsidRPr="003511B3" w:rsidRDefault="004D700D" w:rsidP="001B035A">
            <w:pPr>
              <w:pStyle w:val="appendixtabletext0"/>
              <w:rPr>
                <w:rFonts w:ascii="Tahoma" w:hAnsi="Tahoma" w:cs="Tahoma"/>
              </w:rPr>
            </w:pPr>
            <w:r w:rsidRPr="003511B3">
              <w:rPr>
                <w:rFonts w:ascii="Tahoma" w:hAnsi="Tahoma" w:cs="Tahoma"/>
                <w:color w:val="000000"/>
              </w:rPr>
              <w:t>Excel 2010/2013</w:t>
            </w:r>
          </w:p>
          <w:p w14:paraId="56F6881A" w14:textId="77777777" w:rsidR="004D700D" w:rsidRPr="003511B3" w:rsidRDefault="004D700D" w:rsidP="001B035A">
            <w:pPr>
              <w:pStyle w:val="appendixtabletext0"/>
              <w:rPr>
                <w:rFonts w:ascii="Tahoma" w:hAnsi="Tahoma" w:cs="Tahoma"/>
              </w:rPr>
            </w:pPr>
            <w:r w:rsidRPr="003511B3">
              <w:rPr>
                <w:rFonts w:ascii="Tahoma" w:hAnsi="Tahoma" w:cs="Tahoma"/>
                <w:color w:val="000000"/>
              </w:rPr>
              <w:t>PowerPoint 2010/2013</w:t>
            </w:r>
          </w:p>
          <w:p w14:paraId="56F6881B" w14:textId="77777777" w:rsidR="004D700D" w:rsidRPr="003511B3" w:rsidRDefault="004D700D" w:rsidP="001B035A">
            <w:pPr>
              <w:pStyle w:val="appendixtabletext0"/>
              <w:rPr>
                <w:rFonts w:ascii="Tahoma" w:hAnsi="Tahoma" w:cs="Tahoma"/>
              </w:rPr>
            </w:pPr>
            <w:r w:rsidRPr="003511B3">
              <w:rPr>
                <w:rFonts w:ascii="Tahoma" w:hAnsi="Tahoma" w:cs="Tahoma"/>
                <w:color w:val="000000"/>
              </w:rPr>
              <w:t>InfoPath 2010/2013</w:t>
            </w:r>
          </w:p>
          <w:p w14:paraId="56F6881C" w14:textId="77777777" w:rsidR="004D700D" w:rsidRPr="003511B3" w:rsidRDefault="004D700D" w:rsidP="001B035A">
            <w:pPr>
              <w:pStyle w:val="appendixtabletext0"/>
              <w:rPr>
                <w:rFonts w:ascii="Tahoma" w:hAnsi="Tahoma" w:cs="Tahoma"/>
              </w:rPr>
            </w:pPr>
            <w:r w:rsidRPr="003511B3">
              <w:rPr>
                <w:rFonts w:ascii="Tahoma" w:hAnsi="Tahoma" w:cs="Tahoma"/>
                <w:color w:val="000000"/>
              </w:rPr>
              <w:t>OneNote 2010/2013</w:t>
            </w:r>
          </w:p>
          <w:p w14:paraId="56F6881D" w14:textId="77777777" w:rsidR="004D700D" w:rsidRPr="003511B3" w:rsidRDefault="004D700D" w:rsidP="001B035A">
            <w:pPr>
              <w:pStyle w:val="appendixtabletext0"/>
              <w:rPr>
                <w:rFonts w:ascii="Tahoma" w:hAnsi="Tahoma" w:cs="Tahoma"/>
              </w:rPr>
            </w:pPr>
            <w:r w:rsidRPr="003511B3">
              <w:rPr>
                <w:rFonts w:ascii="Tahoma" w:hAnsi="Tahoma" w:cs="Tahoma"/>
                <w:color w:val="000000"/>
              </w:rPr>
              <w:t>Outlook 2010/2013</w:t>
            </w:r>
          </w:p>
          <w:p w14:paraId="56F6881E" w14:textId="77777777" w:rsidR="004D700D" w:rsidRPr="003511B3" w:rsidRDefault="004D700D" w:rsidP="001B035A">
            <w:pPr>
              <w:pStyle w:val="appendixtabletext0"/>
              <w:rPr>
                <w:rFonts w:ascii="Tahoma" w:hAnsi="Tahoma" w:cs="Tahoma"/>
              </w:rPr>
            </w:pPr>
            <w:r w:rsidRPr="003511B3">
              <w:rPr>
                <w:rFonts w:ascii="Tahoma" w:hAnsi="Tahoma" w:cs="Tahoma"/>
                <w:color w:val="000000"/>
              </w:rPr>
              <w:t>Publisher 2010/2013</w:t>
            </w:r>
          </w:p>
          <w:p w14:paraId="56F6881F" w14:textId="77777777" w:rsidR="004D700D" w:rsidRPr="003511B3" w:rsidRDefault="004D700D" w:rsidP="00737AED">
            <w:pPr>
              <w:pStyle w:val="appendixtabletext0"/>
              <w:rPr>
                <w:rFonts w:ascii="Tahoma" w:hAnsi="Tahoma" w:cs="Tahoma"/>
              </w:rPr>
            </w:pPr>
            <w:r w:rsidRPr="003511B3">
              <w:rPr>
                <w:rFonts w:ascii="Tahoma" w:hAnsi="Tahoma" w:cs="Tahoma"/>
                <w:color w:val="000000"/>
              </w:rPr>
              <w:t>Word 2010/2013</w:t>
            </w:r>
          </w:p>
          <w:p w14:paraId="56F68820" w14:textId="77777777" w:rsidR="00737AED" w:rsidRPr="003511B3" w:rsidRDefault="00737AED" w:rsidP="00737AED">
            <w:pPr>
              <w:pStyle w:val="appendixtabletext0"/>
              <w:rPr>
                <w:rFonts w:ascii="Tahoma" w:hAnsi="Tahoma" w:cs="Tahoma"/>
                <w:color w:val="000000"/>
              </w:rPr>
            </w:pPr>
          </w:p>
        </w:tc>
        <w:tc>
          <w:tcPr>
            <w:tcW w:w="3665" w:type="dxa"/>
            <w:tcBorders>
              <w:top w:val="nil"/>
              <w:left w:val="nil"/>
              <w:bottom w:val="single" w:sz="8" w:space="0" w:color="auto"/>
              <w:right w:val="single" w:sz="8" w:space="0" w:color="auto"/>
            </w:tcBorders>
            <w:tcMar>
              <w:top w:w="0" w:type="dxa"/>
              <w:left w:w="108" w:type="dxa"/>
              <w:bottom w:w="0" w:type="dxa"/>
              <w:right w:w="108" w:type="dxa"/>
            </w:tcMar>
            <w:vAlign w:val="center"/>
          </w:tcPr>
          <w:p w14:paraId="56F68821" w14:textId="77777777" w:rsidR="004D700D" w:rsidRPr="003511B3" w:rsidRDefault="004D700D" w:rsidP="00735622">
            <w:pPr>
              <w:pStyle w:val="appendixtabletext0"/>
              <w:rPr>
                <w:rFonts w:ascii="Tahoma" w:hAnsi="Tahoma" w:cs="Tahoma"/>
              </w:rPr>
            </w:pPr>
            <w:r w:rsidRPr="003511B3">
              <w:rPr>
                <w:rFonts w:ascii="Tahoma" w:hAnsi="Tahoma" w:cs="Tahoma"/>
                <w:color w:val="000000"/>
              </w:rPr>
              <w:t>Office Professional Plus 2013 HUP</w:t>
            </w:r>
          </w:p>
          <w:p w14:paraId="56F68822" w14:textId="77777777" w:rsidR="004D700D" w:rsidRPr="003511B3" w:rsidRDefault="004D700D" w:rsidP="00735622">
            <w:pPr>
              <w:pStyle w:val="appendixtabletext0"/>
              <w:rPr>
                <w:rFonts w:ascii="Tahoma" w:hAnsi="Tahoma" w:cs="Tahoma"/>
              </w:rPr>
            </w:pPr>
            <w:r w:rsidRPr="003511B3">
              <w:rPr>
                <w:rFonts w:ascii="Tahoma" w:hAnsi="Tahoma" w:cs="Tahoma"/>
                <w:color w:val="000000"/>
              </w:rPr>
              <w:t>o</w:t>
            </w:r>
          </w:p>
          <w:p w14:paraId="56F68823" w14:textId="77777777" w:rsidR="004D700D" w:rsidRPr="003511B3" w:rsidRDefault="00E316C2" w:rsidP="00C37E9D">
            <w:pPr>
              <w:pStyle w:val="appendixtabletext0"/>
              <w:rPr>
                <w:rFonts w:ascii="Tahoma" w:hAnsi="Tahoma" w:cs="Tahoma"/>
                <w:color w:val="000000"/>
              </w:rPr>
            </w:pPr>
            <w:r w:rsidRPr="003511B3">
              <w:rPr>
                <w:rFonts w:ascii="Tahoma" w:hAnsi="Tahoma" w:cs="Tahoma"/>
                <w:color w:val="000000"/>
              </w:rPr>
              <w:t>Office per Mac Home &amp; Business 2011 HUP</w:t>
            </w:r>
          </w:p>
        </w:tc>
      </w:tr>
      <w:tr w:rsidR="00CA6072" w:rsidRPr="003511B3" w14:paraId="56F6882A" w14:textId="77777777" w:rsidTr="009E775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F68825" w14:textId="77777777" w:rsidR="00CA6072" w:rsidRPr="003511B3" w:rsidRDefault="00CA6072" w:rsidP="001B035A">
            <w:pPr>
              <w:pStyle w:val="appendixtabletext0"/>
              <w:rPr>
                <w:rFonts w:ascii="Tahoma" w:hAnsi="Tahoma" w:cs="Tahoma"/>
              </w:rPr>
            </w:pPr>
            <w:r w:rsidRPr="003511B3">
              <w:rPr>
                <w:rFonts w:ascii="Tahoma" w:hAnsi="Tahoma" w:cs="Tahoma"/>
                <w:color w:val="000000"/>
              </w:rPr>
              <w:t xml:space="preserve">Visio Standard 2010/2013 </w:t>
            </w:r>
          </w:p>
          <w:p w14:paraId="56F68826" w14:textId="77777777" w:rsidR="00502827" w:rsidRPr="003511B3" w:rsidRDefault="00CA6072" w:rsidP="00502827">
            <w:pPr>
              <w:pStyle w:val="appendixtabletext0"/>
              <w:rPr>
                <w:rFonts w:ascii="Tahoma" w:hAnsi="Tahoma" w:cs="Tahoma"/>
              </w:rPr>
            </w:pPr>
            <w:r w:rsidRPr="003511B3">
              <w:rPr>
                <w:rFonts w:ascii="Tahoma" w:hAnsi="Tahoma" w:cs="Tahoma"/>
                <w:color w:val="000000"/>
              </w:rPr>
              <w:t>Visio Professional 2010/2013</w:t>
            </w:r>
            <w:r w:rsidRPr="003511B3">
              <w:rPr>
                <w:rFonts w:ascii="Tahoma" w:hAnsi="Tahoma" w:cs="Tahoma"/>
                <w:strike/>
                <w:color w:val="000000"/>
              </w:rPr>
              <w:t xml:space="preserve"> </w:t>
            </w:r>
          </w:p>
          <w:p w14:paraId="56F68827" w14:textId="77777777" w:rsidR="00502827" w:rsidRPr="003511B3" w:rsidRDefault="00502827" w:rsidP="00502827">
            <w:pPr>
              <w:pStyle w:val="appendixtabletext0"/>
              <w:rPr>
                <w:rFonts w:ascii="Tahoma" w:hAnsi="Tahoma" w:cs="Tahoma"/>
                <w:color w:val="000000"/>
              </w:rPr>
            </w:pPr>
          </w:p>
        </w:tc>
        <w:tc>
          <w:tcPr>
            <w:tcW w:w="3665" w:type="dxa"/>
            <w:tcBorders>
              <w:top w:val="nil"/>
              <w:left w:val="nil"/>
              <w:bottom w:val="single" w:sz="8" w:space="0" w:color="auto"/>
              <w:right w:val="single" w:sz="8" w:space="0" w:color="auto"/>
            </w:tcBorders>
            <w:tcMar>
              <w:top w:w="0" w:type="dxa"/>
              <w:left w:w="108" w:type="dxa"/>
              <w:bottom w:w="0" w:type="dxa"/>
              <w:right w:w="108" w:type="dxa"/>
            </w:tcMar>
            <w:vAlign w:val="center"/>
          </w:tcPr>
          <w:p w14:paraId="56F68828" w14:textId="77777777" w:rsidR="00CA6072" w:rsidRPr="003511B3" w:rsidRDefault="00CA6072" w:rsidP="001B035A">
            <w:pPr>
              <w:pStyle w:val="appendixtabletext0"/>
              <w:rPr>
                <w:rFonts w:ascii="Tahoma" w:hAnsi="Tahoma" w:cs="Tahoma"/>
              </w:rPr>
            </w:pPr>
            <w:r w:rsidRPr="003511B3">
              <w:rPr>
                <w:rFonts w:ascii="Tahoma" w:hAnsi="Tahoma" w:cs="Tahoma"/>
                <w:color w:val="000000"/>
              </w:rPr>
              <w:t>Visio Professional 2013 HUP</w:t>
            </w:r>
          </w:p>
          <w:p w14:paraId="56F68829" w14:textId="77777777" w:rsidR="00CA6072" w:rsidRPr="003511B3" w:rsidRDefault="00CA6072" w:rsidP="001B035A">
            <w:pPr>
              <w:pStyle w:val="appendixtabletext0"/>
              <w:rPr>
                <w:rFonts w:ascii="Tahoma" w:hAnsi="Tahoma" w:cs="Tahoma"/>
                <w:color w:val="000000"/>
              </w:rPr>
            </w:pPr>
          </w:p>
        </w:tc>
      </w:tr>
      <w:tr w:rsidR="00CA6072" w:rsidRPr="003511B3" w14:paraId="56F68830" w14:textId="77777777" w:rsidTr="009E775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6F6882B" w14:textId="77777777" w:rsidR="00CA6072" w:rsidRPr="003511B3" w:rsidRDefault="00CA6072" w:rsidP="001B035A">
            <w:pPr>
              <w:pStyle w:val="appendixtabletext0"/>
              <w:rPr>
                <w:rFonts w:ascii="Tahoma" w:hAnsi="Tahoma" w:cs="Tahoma"/>
              </w:rPr>
            </w:pPr>
            <w:r w:rsidRPr="003511B3">
              <w:rPr>
                <w:rFonts w:ascii="Tahoma" w:hAnsi="Tahoma" w:cs="Tahoma"/>
                <w:color w:val="000000"/>
              </w:rPr>
              <w:t>Project Standard 2010/2013</w:t>
            </w:r>
          </w:p>
          <w:p w14:paraId="56F6882C" w14:textId="77777777" w:rsidR="00CA6072" w:rsidRPr="003511B3" w:rsidRDefault="00CA6072" w:rsidP="001E3357">
            <w:pPr>
              <w:pStyle w:val="appendixtabletext0"/>
              <w:rPr>
                <w:rFonts w:ascii="Tahoma" w:hAnsi="Tahoma" w:cs="Tahoma"/>
              </w:rPr>
            </w:pPr>
            <w:r w:rsidRPr="003511B3">
              <w:rPr>
                <w:rFonts w:ascii="Tahoma" w:hAnsi="Tahoma" w:cs="Tahoma"/>
                <w:color w:val="000000"/>
              </w:rPr>
              <w:t>Project Professional 2010/2013</w:t>
            </w:r>
          </w:p>
          <w:p w14:paraId="56F6882D" w14:textId="77777777" w:rsidR="00737AED" w:rsidRPr="003511B3" w:rsidRDefault="00737AED" w:rsidP="001E3357">
            <w:pPr>
              <w:pStyle w:val="appendixtabletext0"/>
              <w:rPr>
                <w:rFonts w:ascii="Tahoma" w:hAnsi="Tahoma" w:cs="Tahoma"/>
                <w:color w:val="000000"/>
              </w:rPr>
            </w:pPr>
          </w:p>
        </w:tc>
        <w:tc>
          <w:tcPr>
            <w:tcW w:w="3665" w:type="dxa"/>
            <w:tcBorders>
              <w:top w:val="nil"/>
              <w:left w:val="nil"/>
              <w:bottom w:val="single" w:sz="8" w:space="0" w:color="auto"/>
              <w:right w:val="single" w:sz="8" w:space="0" w:color="auto"/>
            </w:tcBorders>
            <w:tcMar>
              <w:top w:w="0" w:type="dxa"/>
              <w:left w:w="108" w:type="dxa"/>
              <w:bottom w:w="0" w:type="dxa"/>
              <w:right w:w="108" w:type="dxa"/>
            </w:tcMar>
            <w:vAlign w:val="center"/>
          </w:tcPr>
          <w:p w14:paraId="56F6882E" w14:textId="77777777" w:rsidR="00CA6072" w:rsidRPr="003511B3" w:rsidRDefault="00CA6072" w:rsidP="001B035A">
            <w:pPr>
              <w:pStyle w:val="appendixtabletext0"/>
              <w:rPr>
                <w:rFonts w:ascii="Tahoma" w:hAnsi="Tahoma" w:cs="Tahoma"/>
              </w:rPr>
            </w:pPr>
            <w:r w:rsidRPr="003511B3">
              <w:rPr>
                <w:rFonts w:ascii="Tahoma" w:hAnsi="Tahoma" w:cs="Tahoma"/>
                <w:color w:val="000000"/>
              </w:rPr>
              <w:t>Project Standard 2013 HUP</w:t>
            </w:r>
          </w:p>
          <w:p w14:paraId="56F6882F" w14:textId="77777777" w:rsidR="00CA6072" w:rsidRPr="003511B3" w:rsidRDefault="00CA6072" w:rsidP="001B035A">
            <w:pPr>
              <w:pStyle w:val="appendixtabletext0"/>
              <w:rPr>
                <w:rFonts w:ascii="Tahoma" w:hAnsi="Tahoma" w:cs="Tahoma"/>
                <w:color w:val="000000"/>
              </w:rPr>
            </w:pPr>
            <w:r w:rsidRPr="003511B3">
              <w:rPr>
                <w:rFonts w:ascii="Tahoma" w:hAnsi="Tahoma" w:cs="Tahoma"/>
                <w:color w:val="000000"/>
              </w:rPr>
              <w:t xml:space="preserve"> </w:t>
            </w:r>
          </w:p>
        </w:tc>
      </w:tr>
    </w:tbl>
    <w:p w14:paraId="56F68831" w14:textId="77777777" w:rsidR="00023FE7" w:rsidRPr="003511B3" w:rsidRDefault="00023FE7" w:rsidP="00AC0D65">
      <w:pPr>
        <w:pStyle w:val="AppendixBodyText"/>
        <w:ind w:left="630" w:right="630"/>
        <w:rPr>
          <w:rFonts w:ascii="Tahoma" w:hAnsi="Tahoma" w:cs="Tahoma"/>
        </w:rPr>
      </w:pPr>
      <w:r w:rsidRPr="003511B3">
        <w:rPr>
          <w:rFonts w:ascii="Tahoma" w:hAnsi="Tahoma" w:cs="Tahoma"/>
          <w:b/>
          <w:i/>
          <w:sz w:val="16"/>
          <w:szCs w:val="16"/>
        </w:rPr>
        <w:t>*</w:t>
      </w:r>
      <w:r w:rsidRPr="003511B3">
        <w:rPr>
          <w:rFonts w:ascii="Tahoma" w:hAnsi="Tahoma" w:cs="Tahoma"/>
          <w:i/>
          <w:sz w:val="16"/>
          <w:szCs w:val="16"/>
        </w:rPr>
        <w:t>La disponibilità del software Home Use Program varia in base alla regione, all</w:t>
      </w:r>
      <w:r w:rsidR="003511B3">
        <w:rPr>
          <w:rFonts w:ascii="Tahoma" w:hAnsi="Tahoma" w:cs="Tahoma"/>
          <w:i/>
          <w:sz w:val="16"/>
          <w:szCs w:val="16"/>
        </w:rPr>
        <w:t>’</w:t>
      </w:r>
      <w:r w:rsidRPr="003511B3">
        <w:rPr>
          <w:rFonts w:ascii="Tahoma" w:hAnsi="Tahoma" w:cs="Tahoma"/>
          <w:i/>
          <w:sz w:val="16"/>
          <w:szCs w:val="16"/>
        </w:rPr>
        <w:t xml:space="preserve">offerta e alla lingua. </w:t>
      </w:r>
    </w:p>
    <w:p w14:paraId="56F68832" w14:textId="77777777" w:rsidR="00023FE7" w:rsidRPr="003511B3" w:rsidRDefault="00023FE7" w:rsidP="00AC0D65">
      <w:pPr>
        <w:pStyle w:val="AppendixBodyText"/>
        <w:ind w:left="630" w:right="630"/>
        <w:rPr>
          <w:rFonts w:ascii="Tahoma" w:hAnsi="Tahoma" w:cs="Tahoma"/>
        </w:rPr>
      </w:pPr>
      <w:r w:rsidRPr="003511B3">
        <w:rPr>
          <w:rFonts w:ascii="Tahoma" w:hAnsi="Tahoma" w:cs="Tahoma"/>
          <w:i/>
          <w:sz w:val="16"/>
          <w:szCs w:val="16"/>
        </w:rPr>
        <w:t>Ulteriori informazioni, tra cui i dettagli relativi alla disponibilità futura del software aggiuntivo Home Use Program, sono reperibili all</w:t>
      </w:r>
      <w:r w:rsidR="003511B3">
        <w:rPr>
          <w:rFonts w:ascii="Tahoma" w:hAnsi="Tahoma" w:cs="Tahoma"/>
          <w:i/>
          <w:sz w:val="16"/>
          <w:szCs w:val="16"/>
        </w:rPr>
        <w:t>’</w:t>
      </w:r>
      <w:r w:rsidRPr="003511B3">
        <w:rPr>
          <w:rFonts w:ascii="Tahoma" w:hAnsi="Tahoma" w:cs="Tahoma"/>
          <w:i/>
          <w:sz w:val="16"/>
          <w:szCs w:val="16"/>
        </w:rPr>
        <w:t xml:space="preserve">indirizzo </w:t>
      </w:r>
      <w:hyperlink r:id="rId24" w:history="1">
        <w:r w:rsidRPr="003511B3">
          <w:rPr>
            <w:rStyle w:val="Hyperlink"/>
            <w:rFonts w:ascii="Tahoma" w:hAnsi="Tahoma" w:cs="Tahoma"/>
            <w:i/>
            <w:sz w:val="16"/>
            <w:szCs w:val="16"/>
          </w:rPr>
          <w:t>http://www.microsoft.com/licensing</w:t>
        </w:r>
      </w:hyperlink>
      <w:r w:rsidRPr="003511B3">
        <w:rPr>
          <w:rFonts w:ascii="Tahoma" w:hAnsi="Tahoma" w:cs="Tahoma"/>
          <w:i/>
          <w:sz w:val="16"/>
          <w:szCs w:val="16"/>
        </w:rPr>
        <w:t>.</w:t>
      </w:r>
    </w:p>
    <w:p w14:paraId="56F68833" w14:textId="77777777" w:rsidR="00023FE7" w:rsidRPr="003511B3" w:rsidRDefault="00023FE7" w:rsidP="00AC0D65">
      <w:pPr>
        <w:pStyle w:val="AppendixBodyText"/>
        <w:ind w:left="630" w:right="630"/>
        <w:rPr>
          <w:rFonts w:ascii="Tahoma" w:hAnsi="Tahoma" w:cs="Tahoma"/>
        </w:rPr>
      </w:pPr>
      <w:r w:rsidRPr="003511B3">
        <w:rPr>
          <w:rFonts w:ascii="Tahoma" w:hAnsi="Tahoma" w:cs="Tahoma"/>
          <w:i/>
          <w:sz w:val="16"/>
          <w:szCs w:val="16"/>
        </w:rPr>
        <w:t>** Nota per le società con Contratti Campus e School e Open Value Subscription-Education Solutions: fare riferimento ai contratti CASA (3.5 o versione superiore) o OVS-ES per conoscere ulteriori regole specifiche del programma.</w:t>
      </w:r>
    </w:p>
    <w:p w14:paraId="56F68834" w14:textId="77777777" w:rsidR="00023FE7" w:rsidRPr="008544B7" w:rsidRDefault="00023FE7" w:rsidP="00AC0D65">
      <w:pPr>
        <w:ind w:left="630" w:right="630"/>
        <w:rPr>
          <w:rFonts w:cs="Tahoma"/>
          <w:lang w:val="pt-BR"/>
        </w:rPr>
      </w:pPr>
      <w:r w:rsidRPr="008544B7">
        <w:rPr>
          <w:rFonts w:cs="Tahoma"/>
          <w:i/>
          <w:sz w:val="16"/>
          <w:szCs w:val="16"/>
          <w:lang w:val="pt-BR"/>
        </w:rPr>
        <w:t xml:space="preserve">*** SharePoint Designer è ora un prodotto gratuito disponibile per il download facendo clic sul seguente collegamento </w:t>
      </w:r>
      <w:hyperlink r:id="rId25" w:history="1">
        <w:r w:rsidRPr="008544B7">
          <w:rPr>
            <w:rStyle w:val="Hyperlink"/>
            <w:rFonts w:cs="Tahoma"/>
            <w:i/>
            <w:sz w:val="16"/>
            <w:szCs w:val="16"/>
            <w:lang w:val="pt-BR"/>
          </w:rPr>
          <w:t>http://www.microsoft.com/spd</w:t>
        </w:r>
      </w:hyperlink>
    </w:p>
    <w:p w14:paraId="56F68835" w14:textId="77777777" w:rsidR="00CA395A" w:rsidRPr="008544B7" w:rsidRDefault="00CA395A" w:rsidP="008A15A8">
      <w:pPr>
        <w:outlineLvl w:val="2"/>
        <w:rPr>
          <w:rFonts w:cs="Tahoma"/>
          <w:lang w:val="pt-BR"/>
        </w:rPr>
      </w:pPr>
      <w:bookmarkStart w:id="789" w:name="_Toc281378922"/>
    </w:p>
    <w:p w14:paraId="56F68836" w14:textId="77777777" w:rsidR="008A15A8" w:rsidRPr="008544B7" w:rsidRDefault="008A15A8" w:rsidP="002D25C8">
      <w:pPr>
        <w:outlineLvl w:val="2"/>
        <w:rPr>
          <w:rFonts w:cs="Tahoma"/>
          <w:lang w:val="pt-BR"/>
        </w:rPr>
      </w:pPr>
      <w:r w:rsidRPr="008544B7">
        <w:rPr>
          <w:rFonts w:eastAsia="Calibri" w:cs="Tahoma"/>
          <w:b/>
          <w:bCs/>
          <w:sz w:val="24"/>
          <w:szCs w:val="20"/>
          <w:lang w:val="pt-BR"/>
        </w:rPr>
        <w:t>Enterprise Source Licensing Program</w:t>
      </w:r>
      <w:bookmarkEnd w:id="789"/>
      <w:r w:rsidRPr="008544B7">
        <w:rPr>
          <w:rFonts w:eastAsia="Calibri" w:cs="Tahoma"/>
          <w:b/>
          <w:bCs/>
          <w:sz w:val="24"/>
          <w:szCs w:val="20"/>
          <w:lang w:val="pt-BR"/>
        </w:rPr>
        <w:t xml:space="preserve"> </w:t>
      </w:r>
    </w:p>
    <w:p w14:paraId="56F68837" w14:textId="77777777" w:rsidR="001C20C9" w:rsidRPr="008544B7" w:rsidRDefault="001C20C9" w:rsidP="002D25C8">
      <w:pPr>
        <w:outlineLvl w:val="2"/>
        <w:rPr>
          <w:rFonts w:cs="Tahoma"/>
          <w:lang w:val="pt-BR"/>
        </w:rPr>
      </w:pPr>
    </w:p>
    <w:p w14:paraId="56F68838" w14:textId="77777777" w:rsidR="008A15A8" w:rsidRPr="008544B7" w:rsidRDefault="008A15A8" w:rsidP="002D25C8">
      <w:pPr>
        <w:rPr>
          <w:rFonts w:cs="Tahoma"/>
          <w:lang w:val="pt-BR"/>
        </w:rPr>
      </w:pPr>
      <w:r w:rsidRPr="008544B7">
        <w:rPr>
          <w:rFonts w:eastAsia="Calibri" w:cs="Tahoma"/>
          <w:szCs w:val="18"/>
          <w:lang w:val="pt-BR"/>
        </w:rPr>
        <w:t>Le società con Partecipazione a Software Assurance e con 1.500 o una quantità superiore di desktop con licenza nel pool di sistemi potranno essere idonee a partecipare al programma Enterprise Source Licensing Program (ESLP) durante il periodo di validità della copertura Software Assurance.</w:t>
      </w:r>
      <w:r w:rsidR="003511B3" w:rsidRPr="008544B7">
        <w:rPr>
          <w:rFonts w:eastAsia="Calibri" w:cs="Tahoma"/>
          <w:szCs w:val="18"/>
          <w:lang w:val="pt-BR"/>
        </w:rPr>
        <w:t xml:space="preserve"> </w:t>
      </w:r>
      <w:r w:rsidRPr="008544B7">
        <w:rPr>
          <w:rFonts w:eastAsia="Calibri" w:cs="Tahoma"/>
          <w:szCs w:val="18"/>
          <w:lang w:val="pt-BR"/>
        </w:rPr>
        <w:t>Il programma ESLP consente l</w:t>
      </w:r>
      <w:r w:rsidR="003511B3" w:rsidRPr="008544B7">
        <w:rPr>
          <w:rFonts w:eastAsia="Calibri" w:cs="Tahoma"/>
          <w:szCs w:val="18"/>
          <w:lang w:val="pt-BR"/>
        </w:rPr>
        <w:t>’</w:t>
      </w:r>
      <w:r w:rsidRPr="008544B7">
        <w:rPr>
          <w:rFonts w:eastAsia="Calibri" w:cs="Tahoma"/>
          <w:szCs w:val="18"/>
          <w:lang w:val="pt-BR"/>
        </w:rPr>
        <w:t>accesso al codice sorgente di Microsoft Windows per sviluppo e supporto interno.</w:t>
      </w:r>
      <w:r w:rsidR="003511B3" w:rsidRPr="008544B7">
        <w:rPr>
          <w:rFonts w:eastAsia="Calibri" w:cs="Tahoma"/>
          <w:szCs w:val="18"/>
          <w:lang w:val="pt-BR"/>
        </w:rPr>
        <w:t xml:space="preserve"> </w:t>
      </w:r>
      <w:r w:rsidRPr="008544B7">
        <w:rPr>
          <w:rFonts w:eastAsia="Calibri" w:cs="Tahoma"/>
          <w:szCs w:val="18"/>
          <w:lang w:val="pt-BR"/>
        </w:rPr>
        <w:t>Il programma ESLP non è disponibile in tutti i paesi e</w:t>
      </w:r>
      <w:r w:rsidR="009E7750" w:rsidRPr="008544B7">
        <w:rPr>
          <w:rFonts w:eastAsia="Calibri" w:cs="Tahoma"/>
          <w:szCs w:val="18"/>
          <w:lang w:val="pt-BR"/>
        </w:rPr>
        <w:t> </w:t>
      </w:r>
      <w:r w:rsidRPr="008544B7">
        <w:rPr>
          <w:rFonts w:eastAsia="Calibri" w:cs="Tahoma"/>
          <w:szCs w:val="18"/>
          <w:lang w:val="pt-BR"/>
        </w:rPr>
        <w:t>il vantaggio è concesso per contratto/iscrizione.</w:t>
      </w:r>
    </w:p>
    <w:p w14:paraId="56F68839" w14:textId="77777777" w:rsidR="00DF400D" w:rsidRPr="008544B7" w:rsidRDefault="00DF400D" w:rsidP="002D25C8">
      <w:pPr>
        <w:rPr>
          <w:rFonts w:cs="Tahoma"/>
          <w:lang w:val="pt-BR"/>
        </w:rPr>
      </w:pPr>
    </w:p>
    <w:p w14:paraId="56F6883A" w14:textId="77777777" w:rsidR="008A15A8" w:rsidRPr="003511B3" w:rsidRDefault="008A15A8" w:rsidP="002D25C8">
      <w:pPr>
        <w:rPr>
          <w:rFonts w:cs="Tahoma"/>
        </w:rPr>
      </w:pPr>
      <w:r w:rsidRPr="008544B7">
        <w:rPr>
          <w:rFonts w:eastAsia="Calibri" w:cs="Tahoma"/>
          <w:szCs w:val="18"/>
          <w:lang w:val="pt-BR"/>
        </w:rPr>
        <w:t xml:space="preserve">Il modulo di applicazione può essere scaricato dal sito Web Volume Licensing Service Center (VLSC). </w:t>
      </w:r>
      <w:r w:rsidR="009E7750" w:rsidRPr="008544B7">
        <w:rPr>
          <w:rFonts w:eastAsia="Calibri" w:cs="Tahoma"/>
          <w:szCs w:val="18"/>
          <w:lang w:val="pt-BR"/>
        </w:rPr>
        <w:br/>
      </w:r>
      <w:r w:rsidRPr="008544B7">
        <w:rPr>
          <w:rFonts w:eastAsia="Calibri" w:cs="Tahoma"/>
          <w:szCs w:val="18"/>
          <w:lang w:val="pt-BR"/>
        </w:rPr>
        <w:t>L</w:t>
      </w:r>
      <w:r w:rsidR="003511B3" w:rsidRPr="008544B7">
        <w:rPr>
          <w:rFonts w:eastAsia="Calibri" w:cs="Tahoma"/>
          <w:szCs w:val="18"/>
          <w:lang w:val="pt-BR"/>
        </w:rPr>
        <w:t>’</w:t>
      </w:r>
      <w:r w:rsidRPr="008544B7">
        <w:rPr>
          <w:rFonts w:eastAsia="Calibri" w:cs="Tahoma"/>
          <w:szCs w:val="18"/>
          <w:lang w:val="pt-BR"/>
        </w:rPr>
        <w:t xml:space="preserve">idoneità e le aree di disponibilità sono soggette alle condizioni di Microsoft (per dettagli, visitare la pagina </w:t>
      </w:r>
      <w:hyperlink r:id="rId26" w:history="1">
        <w:r w:rsidRPr="008544B7">
          <w:rPr>
            <w:rFonts w:eastAsia="Calibri" w:cs="Tahoma"/>
            <w:color w:val="0000FF"/>
            <w:szCs w:val="18"/>
            <w:u w:val="single"/>
            <w:lang w:val="pt-BR"/>
          </w:rPr>
          <w:t>www.microsoft.com/resources/sharedsource/Licensing/Enterprise.mspx</w:t>
        </w:r>
      </w:hyperlink>
      <w:r w:rsidRPr="008544B7">
        <w:rPr>
          <w:rFonts w:eastAsia="Calibri" w:cs="Tahoma"/>
          <w:szCs w:val="18"/>
          <w:lang w:val="pt-BR"/>
        </w:rPr>
        <w:t xml:space="preserve">). </w:t>
      </w:r>
      <w:r w:rsidRPr="003511B3">
        <w:rPr>
          <w:rFonts w:eastAsia="Calibri" w:cs="Tahoma"/>
          <w:szCs w:val="18"/>
        </w:rPr>
        <w:t>I programmi Academic sono idonei per</w:t>
      </w:r>
      <w:r w:rsidR="009E7750">
        <w:rPr>
          <w:rFonts w:eastAsia="Calibri" w:cs="Tahoma"/>
          <w:szCs w:val="18"/>
        </w:rPr>
        <w:t> </w:t>
      </w:r>
      <w:r w:rsidRPr="003511B3">
        <w:rPr>
          <w:rFonts w:eastAsia="Calibri" w:cs="Tahoma"/>
          <w:szCs w:val="18"/>
        </w:rPr>
        <w:t>l</w:t>
      </w:r>
      <w:r w:rsidR="003511B3">
        <w:rPr>
          <w:rFonts w:eastAsia="Calibri" w:cs="Tahoma"/>
          <w:szCs w:val="18"/>
        </w:rPr>
        <w:t>’</w:t>
      </w:r>
      <w:r w:rsidRPr="003511B3">
        <w:rPr>
          <w:rFonts w:eastAsia="Calibri" w:cs="Tahoma"/>
          <w:szCs w:val="18"/>
        </w:rPr>
        <w:t>accesso al programma Microsoft Research Source Licensing Program.</w:t>
      </w:r>
    </w:p>
    <w:p w14:paraId="56F6883B" w14:textId="77777777" w:rsidR="008A15A8" w:rsidRPr="003511B3" w:rsidRDefault="008A15A8" w:rsidP="002D25C8">
      <w:pPr>
        <w:pStyle w:val="Heading3"/>
        <w:rPr>
          <w:rFonts w:ascii="Tahoma" w:hAnsi="Tahoma" w:cs="Tahoma"/>
        </w:rPr>
      </w:pPr>
    </w:p>
    <w:p w14:paraId="56F6883C" w14:textId="77777777" w:rsidR="00023FE7" w:rsidRPr="003511B3" w:rsidRDefault="00023FE7" w:rsidP="002D25C8">
      <w:pPr>
        <w:pStyle w:val="Heading3"/>
        <w:rPr>
          <w:rFonts w:ascii="Tahoma" w:hAnsi="Tahoma" w:cs="Tahoma"/>
        </w:rPr>
      </w:pPr>
      <w:bookmarkStart w:id="790" w:name="_Toc336338236"/>
      <w:bookmarkStart w:id="791" w:name="_Toc348436371"/>
      <w:r w:rsidRPr="003511B3">
        <w:rPr>
          <w:rFonts w:ascii="Tahoma" w:hAnsi="Tahoma" w:cs="Tahoma"/>
          <w:sz w:val="24"/>
        </w:rPr>
        <w:t>Supporto per la Risoluzione dei Problemi 24x7</w:t>
      </w:r>
      <w:bookmarkEnd w:id="790"/>
      <w:bookmarkEnd w:id="791"/>
    </w:p>
    <w:p w14:paraId="56F6883D" w14:textId="77777777" w:rsidR="00023FE7" w:rsidRPr="003511B3" w:rsidRDefault="00023FE7" w:rsidP="002D25C8">
      <w:pPr>
        <w:rPr>
          <w:rFonts w:cs="Tahoma"/>
        </w:rPr>
      </w:pPr>
    </w:p>
    <w:p w14:paraId="56F6883E" w14:textId="77777777" w:rsidR="00324479" w:rsidRPr="00447D9B" w:rsidRDefault="00324479" w:rsidP="002D25C8">
      <w:pPr>
        <w:rPr>
          <w:rFonts w:cs="Tahoma"/>
          <w:szCs w:val="18"/>
        </w:rPr>
      </w:pPr>
      <w:r w:rsidRPr="00447D9B">
        <w:rPr>
          <w:rFonts w:cs="Tahoma"/>
          <w:szCs w:val="18"/>
        </w:rPr>
        <w:t>Le società che non siano società con contratti Campus e School e Open Value Subscription - Education Solutions, ma</w:t>
      </w:r>
      <w:r w:rsidR="009E7750" w:rsidRPr="00447D9B">
        <w:rPr>
          <w:rFonts w:cs="Tahoma"/>
          <w:szCs w:val="18"/>
        </w:rPr>
        <w:t> </w:t>
      </w:r>
      <w:r w:rsidRPr="00447D9B">
        <w:rPr>
          <w:rFonts w:cs="Tahoma"/>
          <w:szCs w:val="18"/>
        </w:rPr>
        <w:t>con copertura Software Assurance, sono idonee a beneficiare del Supporto per la Risoluzione dei Problemi 24x7 durante il periodo di validità della copertura.</w:t>
      </w:r>
      <w:r w:rsidR="003511B3" w:rsidRPr="00447D9B">
        <w:rPr>
          <w:rFonts w:cs="Tahoma"/>
          <w:szCs w:val="18"/>
        </w:rPr>
        <w:t xml:space="preserve"> </w:t>
      </w:r>
    </w:p>
    <w:p w14:paraId="56F6883F" w14:textId="77777777" w:rsidR="00023FE7" w:rsidRPr="00447D9B" w:rsidRDefault="00023FE7" w:rsidP="002D25C8">
      <w:pPr>
        <w:pStyle w:val="AppendixBodyText"/>
        <w:spacing w:after="0"/>
        <w:rPr>
          <w:rFonts w:ascii="Tahoma" w:hAnsi="Tahoma" w:cs="Tahoma"/>
          <w:sz w:val="18"/>
          <w:szCs w:val="18"/>
        </w:rPr>
      </w:pPr>
    </w:p>
    <w:p w14:paraId="56F68840" w14:textId="77777777" w:rsidR="00023FE7" w:rsidRPr="00447D9B" w:rsidRDefault="00023FE7" w:rsidP="002D25C8">
      <w:pPr>
        <w:pStyle w:val="AppendixBodyText"/>
        <w:spacing w:after="0"/>
        <w:rPr>
          <w:rFonts w:ascii="Tahoma" w:hAnsi="Tahoma" w:cs="Tahoma"/>
          <w:sz w:val="18"/>
          <w:szCs w:val="18"/>
        </w:rPr>
      </w:pPr>
      <w:r w:rsidRPr="00447D9B">
        <w:rPr>
          <w:rFonts w:ascii="Tahoma" w:hAnsi="Tahoma" w:cs="Tahoma"/>
          <w:sz w:val="18"/>
          <w:szCs w:val="18"/>
        </w:rPr>
        <w:t>Il servizio Supporto per la Risoluzione dei Problemi 24x7 fornisce assistenza quando, durante l</w:t>
      </w:r>
      <w:r w:rsidR="003511B3" w:rsidRPr="00447D9B">
        <w:rPr>
          <w:rFonts w:ascii="Tahoma" w:hAnsi="Tahoma" w:cs="Tahoma"/>
          <w:sz w:val="18"/>
          <w:szCs w:val="18"/>
        </w:rPr>
        <w:t>’</w:t>
      </w:r>
      <w:r w:rsidRPr="00447D9B">
        <w:rPr>
          <w:rFonts w:ascii="Tahoma" w:hAnsi="Tahoma" w:cs="Tahoma"/>
          <w:sz w:val="18"/>
          <w:szCs w:val="18"/>
        </w:rPr>
        <w:t>utilizzo dei prodotti Microsoft, si verificano problemi con sintomi specifici, la cui causa sia ragionevolmente attribuibile ai prodotti Microsoft.</w:t>
      </w:r>
      <w:r w:rsidR="003511B3" w:rsidRPr="00447D9B">
        <w:rPr>
          <w:rFonts w:ascii="Tahoma" w:hAnsi="Tahoma" w:cs="Tahoma"/>
          <w:sz w:val="18"/>
          <w:szCs w:val="18"/>
        </w:rPr>
        <w:t xml:space="preserve"> </w:t>
      </w:r>
      <w:r w:rsidRPr="00447D9B">
        <w:rPr>
          <w:rFonts w:ascii="Tahoma" w:hAnsi="Tahoma" w:cs="Tahoma"/>
          <w:sz w:val="18"/>
          <w:szCs w:val="18"/>
        </w:rPr>
        <w:t>Microsoft porrà in essere sforzi ragionevoli per fornire assistenza alle società in caso di richieste di supporto, conformemente ai criteri di Supporto dei Prodotti Microsoft.</w:t>
      </w:r>
      <w:r w:rsidR="003511B3" w:rsidRPr="00447D9B">
        <w:rPr>
          <w:rFonts w:ascii="Tahoma" w:hAnsi="Tahoma" w:cs="Tahoma"/>
          <w:sz w:val="18"/>
          <w:szCs w:val="18"/>
        </w:rPr>
        <w:t xml:space="preserve"> </w:t>
      </w:r>
      <w:r w:rsidRPr="00447D9B">
        <w:rPr>
          <w:rFonts w:ascii="Tahoma" w:hAnsi="Tahoma" w:cs="Tahoma"/>
          <w:sz w:val="18"/>
          <w:szCs w:val="18"/>
        </w:rPr>
        <w:t>Microsoft si riserva il diritto di rifiutare richieste</w:t>
      </w:r>
      <w:r w:rsidR="009E7750" w:rsidRPr="00447D9B">
        <w:rPr>
          <w:rFonts w:ascii="Tahoma" w:hAnsi="Tahoma" w:cs="Tahoma"/>
          <w:sz w:val="18"/>
          <w:szCs w:val="18"/>
        </w:rPr>
        <w:t> </w:t>
      </w:r>
      <w:r w:rsidRPr="00447D9B">
        <w:rPr>
          <w:rFonts w:ascii="Tahoma" w:hAnsi="Tahoma" w:cs="Tahoma"/>
          <w:sz w:val="18"/>
          <w:szCs w:val="18"/>
        </w:rPr>
        <w:t>irragionevoli di servizi di supporto e potrà talvolta richiedere alle società di stipulare un ulteriore contratto</w:t>
      </w:r>
      <w:r w:rsidR="009E7750" w:rsidRPr="00447D9B">
        <w:rPr>
          <w:rFonts w:ascii="Tahoma" w:hAnsi="Tahoma" w:cs="Tahoma"/>
          <w:sz w:val="18"/>
          <w:szCs w:val="18"/>
        </w:rPr>
        <w:t> </w:t>
      </w:r>
      <w:r w:rsidRPr="00447D9B">
        <w:rPr>
          <w:rFonts w:ascii="Tahoma" w:hAnsi="Tahoma" w:cs="Tahoma"/>
          <w:sz w:val="18"/>
          <w:szCs w:val="18"/>
        </w:rPr>
        <w:t>di</w:t>
      </w:r>
      <w:r w:rsidR="009E7750" w:rsidRPr="00447D9B">
        <w:rPr>
          <w:rFonts w:ascii="Tahoma" w:hAnsi="Tahoma" w:cs="Tahoma"/>
          <w:sz w:val="18"/>
          <w:szCs w:val="18"/>
        </w:rPr>
        <w:t> </w:t>
      </w:r>
      <w:r w:rsidRPr="00447D9B">
        <w:rPr>
          <w:rFonts w:ascii="Tahoma" w:hAnsi="Tahoma" w:cs="Tahoma"/>
          <w:sz w:val="18"/>
          <w:szCs w:val="18"/>
        </w:rPr>
        <w:t xml:space="preserve">servizio a un costo aggiuntivo. </w:t>
      </w:r>
    </w:p>
    <w:p w14:paraId="56F68841" w14:textId="77777777" w:rsidR="00023FE7" w:rsidRPr="00447D9B" w:rsidRDefault="00023FE7" w:rsidP="002D25C8">
      <w:pPr>
        <w:pStyle w:val="AppendixBodyText"/>
        <w:spacing w:after="0"/>
        <w:rPr>
          <w:rFonts w:ascii="Tahoma" w:hAnsi="Tahoma" w:cs="Tahoma"/>
          <w:sz w:val="18"/>
          <w:szCs w:val="18"/>
        </w:rPr>
      </w:pPr>
    </w:p>
    <w:p w14:paraId="56F68842" w14:textId="77777777" w:rsidR="00023FE7" w:rsidRPr="008544B7" w:rsidRDefault="00023FE7" w:rsidP="002D25C8">
      <w:pPr>
        <w:pStyle w:val="AppendixBodyText"/>
        <w:spacing w:after="0"/>
        <w:rPr>
          <w:rFonts w:ascii="Tahoma" w:hAnsi="Tahoma" w:cs="Tahoma"/>
          <w:sz w:val="18"/>
          <w:szCs w:val="18"/>
          <w:lang w:val="pt-BR"/>
        </w:rPr>
      </w:pPr>
      <w:r w:rsidRPr="00447D9B">
        <w:rPr>
          <w:rFonts w:ascii="Tahoma" w:hAnsi="Tahoma" w:cs="Tahoma"/>
          <w:sz w:val="18"/>
          <w:szCs w:val="18"/>
        </w:rPr>
        <w:t>Microsoft può aggiungere il supporto per i nuovi prodotti o interrompere il supporto per i prodotti già esistenti. Potrebbero esservi casi nei quali l</w:t>
      </w:r>
      <w:r w:rsidR="003511B3" w:rsidRPr="00447D9B">
        <w:rPr>
          <w:rFonts w:ascii="Tahoma" w:hAnsi="Tahoma" w:cs="Tahoma"/>
          <w:sz w:val="18"/>
          <w:szCs w:val="18"/>
        </w:rPr>
        <w:t>’</w:t>
      </w:r>
      <w:r w:rsidRPr="00447D9B">
        <w:rPr>
          <w:rFonts w:ascii="Tahoma" w:hAnsi="Tahoma" w:cs="Tahoma"/>
          <w:sz w:val="18"/>
          <w:szCs w:val="18"/>
        </w:rPr>
        <w:t>implementazione, da parte della società, dei prodotti Microsoft non possa di fatto</w:t>
      </w:r>
      <w:r w:rsidR="009E7750" w:rsidRPr="00447D9B">
        <w:rPr>
          <w:rFonts w:ascii="Tahoma" w:hAnsi="Tahoma" w:cs="Tahoma"/>
          <w:sz w:val="18"/>
          <w:szCs w:val="18"/>
        </w:rPr>
        <w:t> </w:t>
      </w:r>
      <w:r w:rsidRPr="00447D9B">
        <w:rPr>
          <w:rFonts w:ascii="Tahoma" w:hAnsi="Tahoma" w:cs="Tahoma"/>
          <w:sz w:val="18"/>
          <w:szCs w:val="18"/>
        </w:rPr>
        <w:t xml:space="preserve">essere oggetto di supporto. </w:t>
      </w:r>
      <w:r w:rsidRPr="008544B7">
        <w:rPr>
          <w:rFonts w:ascii="Tahoma" w:hAnsi="Tahoma" w:cs="Tahoma"/>
          <w:sz w:val="18"/>
          <w:szCs w:val="18"/>
          <w:lang w:val="pt-BR"/>
        </w:rPr>
        <w:t>Qualora giunga a tale conclusione, Microsoft informerà la società, essendo tale comunicazione parte della fornitura dei servizi di supporto. Qualora la società non modifichi l</w:t>
      </w:r>
      <w:r w:rsidR="003511B3" w:rsidRPr="008544B7">
        <w:rPr>
          <w:rFonts w:ascii="Tahoma" w:hAnsi="Tahoma" w:cs="Tahoma"/>
          <w:sz w:val="18"/>
          <w:szCs w:val="18"/>
          <w:lang w:val="pt-BR"/>
        </w:rPr>
        <w:t>’</w:t>
      </w:r>
      <w:r w:rsidRPr="008544B7">
        <w:rPr>
          <w:rFonts w:ascii="Tahoma" w:hAnsi="Tahoma" w:cs="Tahoma"/>
          <w:sz w:val="18"/>
          <w:szCs w:val="18"/>
          <w:lang w:val="pt-BR"/>
        </w:rPr>
        <w:t>implementazione al</w:t>
      </w:r>
      <w:r w:rsidR="00AC0D65" w:rsidRPr="008544B7">
        <w:rPr>
          <w:rFonts w:ascii="Tahoma" w:hAnsi="Tahoma" w:cs="Tahoma"/>
          <w:sz w:val="18"/>
          <w:szCs w:val="18"/>
          <w:lang w:val="pt-BR"/>
        </w:rPr>
        <w:t> </w:t>
      </w:r>
      <w:r w:rsidRPr="008544B7">
        <w:rPr>
          <w:rFonts w:ascii="Tahoma" w:hAnsi="Tahoma" w:cs="Tahoma"/>
          <w:sz w:val="18"/>
          <w:szCs w:val="18"/>
          <w:lang w:val="pt-BR"/>
        </w:rPr>
        <w:t>fine</w:t>
      </w:r>
      <w:r w:rsidR="009E7750" w:rsidRPr="008544B7">
        <w:rPr>
          <w:rFonts w:ascii="Tahoma" w:hAnsi="Tahoma" w:cs="Tahoma"/>
          <w:sz w:val="18"/>
          <w:szCs w:val="18"/>
          <w:lang w:val="pt-BR"/>
        </w:rPr>
        <w:t> </w:t>
      </w:r>
      <w:r w:rsidRPr="008544B7">
        <w:rPr>
          <w:rFonts w:ascii="Tahoma" w:hAnsi="Tahoma" w:cs="Tahoma"/>
          <w:sz w:val="18"/>
          <w:szCs w:val="18"/>
          <w:lang w:val="pt-BR"/>
        </w:rPr>
        <w:t>di poterla rendere effettivamente oggetto di supporto entro i 30 giorni successivi a tale comunicazione, Microsoft</w:t>
      </w:r>
      <w:r w:rsidR="009E7750" w:rsidRPr="008544B7">
        <w:rPr>
          <w:rFonts w:ascii="Tahoma" w:hAnsi="Tahoma" w:cs="Tahoma"/>
          <w:sz w:val="18"/>
          <w:szCs w:val="18"/>
          <w:lang w:val="pt-BR"/>
        </w:rPr>
        <w:t> </w:t>
      </w:r>
      <w:r w:rsidRPr="008544B7">
        <w:rPr>
          <w:rFonts w:ascii="Tahoma" w:hAnsi="Tahoma" w:cs="Tahoma"/>
          <w:sz w:val="18"/>
          <w:szCs w:val="18"/>
          <w:lang w:val="pt-BR"/>
        </w:rPr>
        <w:t xml:space="preserve">non avrà alcuna obbligazione di fornire ulteriori servizi di supporto per tale implementazione. Tuttavia, Microsoft continuerà a fornire supporto per le altre implementazioni delle società coperte dalle condizioni. </w:t>
      </w:r>
    </w:p>
    <w:p w14:paraId="56F68843" w14:textId="77777777" w:rsidR="00DF400D" w:rsidRPr="008544B7" w:rsidRDefault="00DF400D" w:rsidP="002D25C8">
      <w:pPr>
        <w:pStyle w:val="AppendixBodyText"/>
        <w:spacing w:after="0"/>
        <w:rPr>
          <w:rFonts w:ascii="Tahoma" w:hAnsi="Tahoma" w:cs="Tahoma"/>
          <w:sz w:val="18"/>
          <w:szCs w:val="18"/>
          <w:lang w:val="pt-BR"/>
        </w:rPr>
      </w:pPr>
    </w:p>
    <w:p w14:paraId="56F68844" w14:textId="77777777" w:rsidR="00023FE7" w:rsidRPr="008544B7" w:rsidRDefault="00023FE7" w:rsidP="002D25C8">
      <w:pPr>
        <w:pStyle w:val="AppendixBodyText"/>
        <w:spacing w:after="0"/>
        <w:rPr>
          <w:rFonts w:ascii="Tahoma" w:hAnsi="Tahoma" w:cs="Tahoma"/>
          <w:spacing w:val="-1"/>
          <w:sz w:val="18"/>
          <w:szCs w:val="18"/>
          <w:lang w:val="pt-BR"/>
        </w:rPr>
      </w:pPr>
      <w:r w:rsidRPr="008544B7">
        <w:rPr>
          <w:rFonts w:ascii="Tahoma" w:hAnsi="Tahoma" w:cs="Tahoma"/>
          <w:spacing w:val="-1"/>
          <w:sz w:val="18"/>
          <w:szCs w:val="18"/>
          <w:lang w:val="pt-BR"/>
        </w:rPr>
        <w:t>Una richiesta di assistenza break-fix, definita anche intervento, è costituita da un</w:t>
      </w:r>
      <w:r w:rsidR="003511B3" w:rsidRPr="008544B7">
        <w:rPr>
          <w:rFonts w:ascii="Tahoma" w:hAnsi="Tahoma" w:cs="Tahoma"/>
          <w:spacing w:val="-1"/>
          <w:sz w:val="18"/>
          <w:szCs w:val="18"/>
          <w:lang w:val="pt-BR"/>
        </w:rPr>
        <w:t>’</w:t>
      </w:r>
      <w:r w:rsidRPr="008544B7">
        <w:rPr>
          <w:rFonts w:ascii="Tahoma" w:hAnsi="Tahoma" w:cs="Tahoma"/>
          <w:spacing w:val="-1"/>
          <w:sz w:val="18"/>
          <w:szCs w:val="18"/>
          <w:lang w:val="pt-BR"/>
        </w:rPr>
        <w:t>unica problematica di assistenza e dal</w:t>
      </w:r>
      <w:r w:rsidR="009E7750" w:rsidRPr="008544B7">
        <w:rPr>
          <w:rFonts w:ascii="Tahoma" w:hAnsi="Tahoma" w:cs="Tahoma"/>
          <w:spacing w:val="-1"/>
          <w:sz w:val="18"/>
          <w:szCs w:val="18"/>
          <w:lang w:val="pt-BR"/>
        </w:rPr>
        <w:t> </w:t>
      </w:r>
      <w:r w:rsidRPr="008544B7">
        <w:rPr>
          <w:rFonts w:ascii="Tahoma" w:hAnsi="Tahoma" w:cs="Tahoma"/>
          <w:spacing w:val="-1"/>
          <w:sz w:val="18"/>
          <w:szCs w:val="18"/>
          <w:lang w:val="pt-BR"/>
        </w:rPr>
        <w:t>corrispondente impegno necessario per risolverla.</w:t>
      </w:r>
      <w:r w:rsidR="003511B3" w:rsidRPr="008544B7">
        <w:rPr>
          <w:rFonts w:ascii="Tahoma" w:hAnsi="Tahoma" w:cs="Tahoma"/>
          <w:spacing w:val="-1"/>
          <w:sz w:val="18"/>
          <w:szCs w:val="18"/>
          <w:lang w:val="pt-BR"/>
        </w:rPr>
        <w:t xml:space="preserve"> </w:t>
      </w:r>
      <w:r w:rsidRPr="008544B7">
        <w:rPr>
          <w:rFonts w:ascii="Tahoma" w:hAnsi="Tahoma" w:cs="Tahoma"/>
          <w:spacing w:val="-1"/>
          <w:sz w:val="18"/>
          <w:szCs w:val="18"/>
          <w:lang w:val="pt-BR"/>
        </w:rPr>
        <w:t>Un</w:t>
      </w:r>
      <w:r w:rsidR="003511B3" w:rsidRPr="008544B7">
        <w:rPr>
          <w:rFonts w:ascii="Tahoma" w:hAnsi="Tahoma" w:cs="Tahoma"/>
          <w:spacing w:val="-1"/>
          <w:sz w:val="18"/>
          <w:szCs w:val="18"/>
          <w:lang w:val="pt-BR"/>
        </w:rPr>
        <w:t>’</w:t>
      </w:r>
      <w:r w:rsidRPr="008544B7">
        <w:rPr>
          <w:rFonts w:ascii="Tahoma" w:hAnsi="Tahoma" w:cs="Tahoma"/>
          <w:spacing w:val="-1"/>
          <w:sz w:val="18"/>
          <w:szCs w:val="18"/>
          <w:lang w:val="pt-BR"/>
        </w:rPr>
        <w:t>unica problematica di assistenza è altresì un problema che non può essere suddiviso in problematiche subordinate.</w:t>
      </w:r>
      <w:r w:rsidR="003511B3" w:rsidRPr="008544B7">
        <w:rPr>
          <w:rFonts w:ascii="Tahoma" w:hAnsi="Tahoma" w:cs="Tahoma"/>
          <w:spacing w:val="-1"/>
          <w:sz w:val="18"/>
          <w:szCs w:val="18"/>
          <w:lang w:val="pt-BR"/>
        </w:rPr>
        <w:t xml:space="preserve"> </w:t>
      </w:r>
      <w:r w:rsidRPr="008544B7">
        <w:rPr>
          <w:rFonts w:ascii="Tahoma" w:hAnsi="Tahoma" w:cs="Tahoma"/>
          <w:spacing w:val="-1"/>
          <w:sz w:val="18"/>
          <w:szCs w:val="18"/>
          <w:lang w:val="pt-BR"/>
        </w:rPr>
        <w:t>Se un problema è composto da problematiche subordinate, ogni problematica dovrà essere considerata un intervento distinto.</w:t>
      </w:r>
      <w:r w:rsidR="003511B3" w:rsidRPr="008544B7">
        <w:rPr>
          <w:rFonts w:ascii="Tahoma" w:hAnsi="Tahoma" w:cs="Tahoma"/>
          <w:spacing w:val="-1"/>
          <w:sz w:val="18"/>
          <w:szCs w:val="18"/>
          <w:lang w:val="pt-BR"/>
        </w:rPr>
        <w:t xml:space="preserve"> </w:t>
      </w:r>
      <w:r w:rsidRPr="008544B7">
        <w:rPr>
          <w:rFonts w:ascii="Tahoma" w:hAnsi="Tahoma" w:cs="Tahoma"/>
          <w:spacing w:val="-1"/>
          <w:sz w:val="18"/>
          <w:szCs w:val="18"/>
          <w:lang w:val="pt-BR"/>
        </w:rPr>
        <w:t>In determinate situazioni Microsoft potrà fornire alle</w:t>
      </w:r>
      <w:r w:rsidR="009E7750" w:rsidRPr="008544B7">
        <w:rPr>
          <w:rFonts w:ascii="Tahoma" w:hAnsi="Tahoma" w:cs="Tahoma"/>
          <w:spacing w:val="-1"/>
          <w:sz w:val="18"/>
          <w:szCs w:val="18"/>
          <w:lang w:val="pt-BR"/>
        </w:rPr>
        <w:t> </w:t>
      </w:r>
      <w:r w:rsidRPr="008544B7">
        <w:rPr>
          <w:rFonts w:ascii="Tahoma" w:hAnsi="Tahoma" w:cs="Tahoma"/>
          <w:spacing w:val="-1"/>
          <w:sz w:val="18"/>
          <w:szCs w:val="18"/>
          <w:lang w:val="pt-BR"/>
        </w:rPr>
        <w:t>società una modifica al codice del prodotto software Microsoft disponibile sul mercato per risolvere problemi critici (</w:t>
      </w:r>
      <w:r w:rsidR="003511B3" w:rsidRPr="008544B7">
        <w:rPr>
          <w:rFonts w:ascii="Tahoma" w:hAnsi="Tahoma" w:cs="Tahoma"/>
          <w:spacing w:val="-1"/>
          <w:sz w:val="18"/>
          <w:szCs w:val="18"/>
          <w:lang w:val="pt-BR"/>
        </w:rPr>
        <w:t>“</w:t>
      </w:r>
      <w:r w:rsidRPr="008544B7">
        <w:rPr>
          <w:rFonts w:ascii="Tahoma" w:hAnsi="Tahoma" w:cs="Tahoma"/>
          <w:spacing w:val="-1"/>
          <w:sz w:val="18"/>
          <w:szCs w:val="18"/>
          <w:lang w:val="pt-BR"/>
        </w:rPr>
        <w:t>Hotfix</w:t>
      </w:r>
      <w:r w:rsidR="003511B3" w:rsidRPr="008544B7">
        <w:rPr>
          <w:rFonts w:ascii="Tahoma" w:hAnsi="Tahoma" w:cs="Tahoma"/>
          <w:spacing w:val="-1"/>
          <w:sz w:val="18"/>
          <w:szCs w:val="18"/>
          <w:lang w:val="pt-BR"/>
        </w:rPr>
        <w:t>”</w:t>
      </w:r>
      <w:r w:rsidRPr="008544B7">
        <w:rPr>
          <w:rFonts w:ascii="Tahoma" w:hAnsi="Tahoma" w:cs="Tahoma"/>
          <w:spacing w:val="-1"/>
          <w:sz w:val="18"/>
          <w:szCs w:val="18"/>
          <w:lang w:val="pt-BR"/>
        </w:rPr>
        <w:t>) in risposta alla richiesta di assistenza. Le Hotfix vengono sviluppate per risolvere problemi specifici delle società e non vengono sottoposte a un ciclo completo di test.</w:t>
      </w:r>
      <w:r w:rsidR="003511B3" w:rsidRPr="008544B7">
        <w:rPr>
          <w:rFonts w:ascii="Tahoma" w:hAnsi="Tahoma" w:cs="Tahoma"/>
          <w:spacing w:val="-1"/>
          <w:sz w:val="18"/>
          <w:szCs w:val="18"/>
          <w:lang w:val="pt-BR"/>
        </w:rPr>
        <w:t xml:space="preserve"> </w:t>
      </w:r>
      <w:r w:rsidRPr="008544B7">
        <w:rPr>
          <w:rFonts w:ascii="Tahoma" w:hAnsi="Tahoma" w:cs="Tahoma"/>
          <w:spacing w:val="-1"/>
          <w:sz w:val="18"/>
          <w:szCs w:val="18"/>
          <w:lang w:val="pt-BR"/>
        </w:rPr>
        <w:t>Salvo diversamente specificato nel presente documento, le Hotfix non potranno essere distribuite a terzi non consociati senza il preventivo consenso scritto di Microsoft.</w:t>
      </w:r>
    </w:p>
    <w:p w14:paraId="56F68845" w14:textId="77777777" w:rsidR="00023FE7" w:rsidRPr="008544B7" w:rsidRDefault="00023FE7" w:rsidP="002D25C8">
      <w:pPr>
        <w:pStyle w:val="AppendixBodyText"/>
        <w:spacing w:after="0"/>
        <w:rPr>
          <w:rFonts w:ascii="Tahoma" w:hAnsi="Tahoma" w:cs="Tahoma"/>
          <w:sz w:val="18"/>
          <w:szCs w:val="18"/>
          <w:lang w:val="pt-BR"/>
        </w:rPr>
      </w:pPr>
    </w:p>
    <w:p w14:paraId="56F68846" w14:textId="77777777" w:rsidR="00023FE7" w:rsidRPr="008544B7" w:rsidRDefault="00023FE7" w:rsidP="002D25C8">
      <w:pPr>
        <w:pStyle w:val="AppendixBodyText"/>
        <w:spacing w:after="0"/>
        <w:rPr>
          <w:rFonts w:ascii="Tahoma" w:hAnsi="Tahoma" w:cs="Tahoma"/>
          <w:spacing w:val="-1"/>
          <w:sz w:val="18"/>
          <w:szCs w:val="18"/>
          <w:lang w:val="pt-BR"/>
        </w:rPr>
      </w:pPr>
      <w:r w:rsidRPr="008544B7">
        <w:rPr>
          <w:rFonts w:ascii="Tahoma" w:hAnsi="Tahoma" w:cs="Tahoma"/>
          <w:spacing w:val="-1"/>
          <w:sz w:val="18"/>
          <w:szCs w:val="18"/>
          <w:lang w:val="pt-BR"/>
        </w:rPr>
        <w:t xml:space="preserve">I prodotti disponibili tramite Contratti Multilicenza e che usufruiscono del Supporto Mainstream come stabilito nei </w:t>
      </w:r>
      <w:hyperlink r:id="rId27" w:history="1">
        <w:r w:rsidRPr="008544B7">
          <w:rPr>
            <w:rStyle w:val="Hyperlink"/>
            <w:rFonts w:ascii="Tahoma" w:hAnsi="Tahoma" w:cs="Tahoma"/>
            <w:spacing w:val="-1"/>
            <w:sz w:val="18"/>
            <w:szCs w:val="18"/>
            <w:lang w:val="pt-BR"/>
          </w:rPr>
          <w:t>Criteri per il Ciclo di Vita del Supporto di Microsoft</w:t>
        </w:r>
      </w:hyperlink>
      <w:r w:rsidRPr="008544B7">
        <w:rPr>
          <w:rFonts w:ascii="Tahoma" w:hAnsi="Tahoma" w:cs="Tahoma"/>
          <w:spacing w:val="-1"/>
          <w:sz w:val="18"/>
          <w:szCs w:val="18"/>
          <w:lang w:val="pt-BR"/>
        </w:rPr>
        <w:t xml:space="preserve"> </w:t>
      </w:r>
      <w:r w:rsidRPr="008544B7">
        <w:rPr>
          <w:rFonts w:ascii="Tahoma" w:hAnsi="Tahoma" w:cs="Tahoma"/>
          <w:color w:val="000000"/>
          <w:spacing w:val="-1"/>
          <w:sz w:val="18"/>
          <w:szCs w:val="18"/>
          <w:lang w:val="pt-BR"/>
        </w:rPr>
        <w:t>sono idonei a ricevere il Supporto per la Risoluzione dei Problemi 24x7.</w:t>
      </w:r>
      <w:r w:rsidR="003511B3" w:rsidRPr="008544B7">
        <w:rPr>
          <w:rFonts w:ascii="Tahoma" w:hAnsi="Tahoma" w:cs="Tahoma"/>
          <w:color w:val="000000"/>
          <w:spacing w:val="-1"/>
          <w:sz w:val="18"/>
          <w:szCs w:val="18"/>
          <w:lang w:val="pt-BR"/>
        </w:rPr>
        <w:t xml:space="preserve"> </w:t>
      </w:r>
      <w:r w:rsidRPr="008544B7">
        <w:rPr>
          <w:rFonts w:ascii="Tahoma" w:hAnsi="Tahoma" w:cs="Tahoma"/>
          <w:color w:val="000000"/>
          <w:spacing w:val="-1"/>
          <w:sz w:val="18"/>
          <w:szCs w:val="18"/>
          <w:lang w:val="pt-BR"/>
        </w:rPr>
        <w:t>L</w:t>
      </w:r>
      <w:r w:rsidR="003511B3" w:rsidRPr="008544B7">
        <w:rPr>
          <w:rFonts w:ascii="Tahoma" w:hAnsi="Tahoma" w:cs="Tahoma"/>
          <w:color w:val="000000"/>
          <w:spacing w:val="-1"/>
          <w:sz w:val="18"/>
          <w:szCs w:val="18"/>
          <w:lang w:val="pt-BR"/>
        </w:rPr>
        <w:t>’</w:t>
      </w:r>
      <w:r w:rsidRPr="008544B7">
        <w:rPr>
          <w:rFonts w:ascii="Tahoma" w:hAnsi="Tahoma" w:cs="Tahoma"/>
          <w:color w:val="000000"/>
          <w:spacing w:val="-1"/>
          <w:sz w:val="18"/>
          <w:szCs w:val="18"/>
          <w:lang w:val="pt-BR"/>
        </w:rPr>
        <w:t>idoneità del prodotto a ricevere supporto telefonico è collegata alla disponibilità dell</w:t>
      </w:r>
      <w:r w:rsidR="003511B3" w:rsidRPr="008544B7">
        <w:rPr>
          <w:rFonts w:ascii="Tahoma" w:hAnsi="Tahoma" w:cs="Tahoma"/>
          <w:color w:val="000000"/>
          <w:spacing w:val="-1"/>
          <w:sz w:val="18"/>
          <w:szCs w:val="18"/>
          <w:lang w:val="pt-BR"/>
        </w:rPr>
        <w:t>’</w:t>
      </w:r>
      <w:r w:rsidRPr="008544B7">
        <w:rPr>
          <w:rFonts w:ascii="Tahoma" w:hAnsi="Tahoma" w:cs="Tahoma"/>
          <w:color w:val="000000"/>
          <w:spacing w:val="-1"/>
          <w:sz w:val="18"/>
          <w:szCs w:val="18"/>
          <w:lang w:val="pt-BR"/>
        </w:rPr>
        <w:t>offerta Software Assurance per il prodotto stesso. Per i prodotti per i quali non è disponibile alcuna opzione Software Assurance per il server, ma per le CAL, la spesa SA relativa alle CAL prende in considerazione gli interventi da utilizzare per i prodotti idonei nella modalità indicata di seguito nella sezione Premi per Interventi Tramite Supporto Telefonico.</w:t>
      </w:r>
      <w:r w:rsidR="003511B3" w:rsidRPr="008544B7">
        <w:rPr>
          <w:rFonts w:ascii="Tahoma" w:hAnsi="Tahoma" w:cs="Tahoma"/>
          <w:color w:val="000000"/>
          <w:spacing w:val="-1"/>
          <w:sz w:val="18"/>
          <w:szCs w:val="18"/>
          <w:lang w:val="pt-BR"/>
        </w:rPr>
        <w:t xml:space="preserve"> </w:t>
      </w:r>
      <w:r w:rsidRPr="008544B7">
        <w:rPr>
          <w:rFonts w:ascii="Tahoma" w:hAnsi="Tahoma" w:cs="Tahoma"/>
          <w:color w:val="000000"/>
          <w:spacing w:val="-1"/>
          <w:sz w:val="18"/>
          <w:szCs w:val="18"/>
          <w:lang w:val="pt-BR"/>
        </w:rPr>
        <w:t>Per consultare i criteri di assistenza e supporto, fare riferimento alla sezione specifica del prodotto.</w:t>
      </w:r>
      <w:r w:rsidR="003511B3" w:rsidRPr="008544B7">
        <w:rPr>
          <w:rFonts w:ascii="Tahoma" w:hAnsi="Tahoma" w:cs="Tahoma"/>
          <w:color w:val="000000"/>
          <w:spacing w:val="-1"/>
          <w:sz w:val="18"/>
          <w:szCs w:val="18"/>
          <w:lang w:val="pt-BR"/>
        </w:rPr>
        <w:t xml:space="preserve"> </w:t>
      </w:r>
      <w:r w:rsidRPr="008544B7">
        <w:rPr>
          <w:rFonts w:ascii="Tahoma" w:hAnsi="Tahoma" w:cs="Tahoma"/>
          <w:color w:val="000000"/>
          <w:spacing w:val="-1"/>
          <w:sz w:val="18"/>
          <w:szCs w:val="18"/>
          <w:lang w:val="pt-BR"/>
        </w:rPr>
        <w:t>Sono idonee anche le versioni precedenti dei</w:t>
      </w:r>
      <w:r w:rsidR="009E7750" w:rsidRPr="008544B7">
        <w:rPr>
          <w:rFonts w:ascii="Tahoma" w:hAnsi="Tahoma" w:cs="Tahoma"/>
          <w:color w:val="000000"/>
          <w:spacing w:val="-1"/>
          <w:sz w:val="18"/>
          <w:szCs w:val="18"/>
          <w:lang w:val="pt-BR"/>
        </w:rPr>
        <w:t> </w:t>
      </w:r>
      <w:r w:rsidRPr="008544B7">
        <w:rPr>
          <w:rFonts w:ascii="Tahoma" w:hAnsi="Tahoma" w:cs="Tahoma"/>
          <w:color w:val="000000"/>
          <w:spacing w:val="-1"/>
          <w:sz w:val="18"/>
          <w:szCs w:val="18"/>
          <w:lang w:val="pt-BR"/>
        </w:rPr>
        <w:t>prodotti per cui è previsto il Supporto Mainstream e che le società scelgono di utilizzare al posto della versione con</w:t>
      </w:r>
      <w:r w:rsidR="009E7750" w:rsidRPr="008544B7">
        <w:rPr>
          <w:rFonts w:ascii="Tahoma" w:hAnsi="Tahoma" w:cs="Tahoma"/>
          <w:color w:val="000000"/>
          <w:spacing w:val="-1"/>
          <w:sz w:val="18"/>
          <w:szCs w:val="18"/>
          <w:lang w:val="pt-BR"/>
        </w:rPr>
        <w:t> </w:t>
      </w:r>
      <w:r w:rsidRPr="008544B7">
        <w:rPr>
          <w:rFonts w:ascii="Tahoma" w:hAnsi="Tahoma" w:cs="Tahoma"/>
          <w:color w:val="000000"/>
          <w:spacing w:val="-1"/>
          <w:sz w:val="18"/>
          <w:szCs w:val="18"/>
          <w:lang w:val="pt-BR"/>
        </w:rPr>
        <w:t>licenza in uso.</w:t>
      </w:r>
      <w:r w:rsidR="003511B3" w:rsidRPr="008544B7">
        <w:rPr>
          <w:rFonts w:ascii="Tahoma" w:hAnsi="Tahoma" w:cs="Tahoma"/>
          <w:color w:val="000000"/>
          <w:spacing w:val="-1"/>
          <w:sz w:val="18"/>
          <w:szCs w:val="18"/>
          <w:lang w:val="pt-BR"/>
        </w:rPr>
        <w:t xml:space="preserve"> </w:t>
      </w:r>
      <w:r w:rsidRPr="008544B7">
        <w:rPr>
          <w:rFonts w:ascii="Tahoma" w:hAnsi="Tahoma" w:cs="Tahoma"/>
          <w:color w:val="000000"/>
          <w:spacing w:val="-1"/>
          <w:sz w:val="18"/>
          <w:szCs w:val="18"/>
          <w:lang w:val="pt-BR"/>
        </w:rPr>
        <w:t>Sono esclusi la Developer Edition di tutti i server, i prodotti HED e gli Abbonamenti MSDN.</w:t>
      </w:r>
    </w:p>
    <w:p w14:paraId="56F68847" w14:textId="77777777" w:rsidR="00023FE7" w:rsidRPr="008544B7" w:rsidRDefault="00023FE7" w:rsidP="002D25C8">
      <w:pPr>
        <w:pStyle w:val="AppendixBodyText"/>
        <w:spacing w:after="0"/>
        <w:rPr>
          <w:rFonts w:ascii="Tahoma" w:hAnsi="Tahoma" w:cs="Tahoma"/>
          <w:sz w:val="18"/>
          <w:szCs w:val="18"/>
          <w:lang w:val="pt-BR"/>
        </w:rPr>
      </w:pPr>
    </w:p>
    <w:p w14:paraId="56F68848" w14:textId="77777777" w:rsidR="00023FE7" w:rsidRPr="008544B7" w:rsidRDefault="00023FE7" w:rsidP="002D25C8">
      <w:pPr>
        <w:pStyle w:val="AppendixBodyText"/>
        <w:spacing w:after="0"/>
        <w:rPr>
          <w:rFonts w:ascii="Tahoma" w:hAnsi="Tahoma" w:cs="Tahoma"/>
          <w:lang w:val="pt-BR"/>
        </w:rPr>
      </w:pPr>
      <w:r w:rsidRPr="008544B7">
        <w:rPr>
          <w:rFonts w:ascii="Tahoma" w:hAnsi="Tahoma" w:cs="Tahoma"/>
          <w:sz w:val="18"/>
          <w:szCs w:val="18"/>
          <w:lang w:val="pt-BR"/>
        </w:rP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3511B3" w:rsidRPr="008544B7">
        <w:rPr>
          <w:rFonts w:ascii="Tahoma" w:hAnsi="Tahoma" w:cs="Tahoma"/>
          <w:sz w:val="18"/>
          <w:szCs w:val="18"/>
          <w:lang w:val="pt-BR"/>
        </w:rPr>
        <w:t>’</w:t>
      </w:r>
      <w:r w:rsidRPr="008544B7">
        <w:rPr>
          <w:rFonts w:ascii="Tahoma" w:hAnsi="Tahoma" w:cs="Tahoma"/>
          <w:sz w:val="18"/>
          <w:szCs w:val="18"/>
          <w:lang w:val="pt-BR"/>
        </w:rPr>
        <w: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w:t>
      </w:r>
      <w:r w:rsidR="003511B3" w:rsidRPr="008544B7">
        <w:rPr>
          <w:rFonts w:ascii="Tahoma" w:hAnsi="Tahoma" w:cs="Tahoma"/>
          <w:sz w:val="18"/>
          <w:szCs w:val="18"/>
          <w:lang w:val="pt-BR"/>
        </w:rPr>
        <w:t>’</w:t>
      </w:r>
      <w:r w:rsidRPr="008544B7">
        <w:rPr>
          <w:rFonts w:ascii="Tahoma" w:hAnsi="Tahoma" w:cs="Tahoma"/>
          <w:sz w:val="18"/>
          <w:szCs w:val="18"/>
          <w:lang w:val="pt-BR"/>
        </w:rPr>
        <w:t>information technology, inclusi idee, concetti, know-how o tecniche, a condizione che le informazioni riservate dell</w:t>
      </w:r>
      <w:r w:rsidR="003511B3" w:rsidRPr="008544B7">
        <w:rPr>
          <w:rFonts w:ascii="Tahoma" w:hAnsi="Tahoma" w:cs="Tahoma"/>
          <w:sz w:val="18"/>
          <w:szCs w:val="18"/>
          <w:lang w:val="pt-BR"/>
        </w:rPr>
        <w:t>’</w:t>
      </w:r>
      <w:r w:rsidRPr="008544B7">
        <w:rPr>
          <w:rFonts w:ascii="Tahoma" w:hAnsi="Tahoma" w:cs="Tahoma"/>
          <w:sz w:val="18"/>
          <w:szCs w:val="18"/>
          <w:lang w:val="pt-BR"/>
        </w:rPr>
        <w:t>altra parte non siano divulgate durante tale utilizzo.</w:t>
      </w:r>
    </w:p>
    <w:p w14:paraId="56F68849" w14:textId="77777777" w:rsidR="00023FE7" w:rsidRPr="008544B7" w:rsidRDefault="00023FE7" w:rsidP="002D25C8">
      <w:pPr>
        <w:pStyle w:val="AppendixBodyText"/>
        <w:spacing w:after="0"/>
        <w:rPr>
          <w:rFonts w:ascii="Tahoma" w:hAnsi="Tahoma" w:cs="Tahoma"/>
          <w:sz w:val="18"/>
          <w:szCs w:val="18"/>
          <w:lang w:val="pt-BR"/>
        </w:rPr>
      </w:pPr>
    </w:p>
    <w:p w14:paraId="56F6884A" w14:textId="77777777" w:rsidR="00447D9B" w:rsidRPr="008544B7" w:rsidRDefault="00447D9B" w:rsidP="002D25C8">
      <w:pPr>
        <w:pStyle w:val="AppendixBodyText"/>
        <w:spacing w:after="0"/>
        <w:rPr>
          <w:rFonts w:ascii="Tahoma" w:hAnsi="Tahoma" w:cs="Tahoma"/>
          <w:sz w:val="18"/>
          <w:szCs w:val="18"/>
          <w:lang w:val="pt-BR"/>
        </w:rPr>
      </w:pPr>
    </w:p>
    <w:p w14:paraId="56F6884B" w14:textId="77777777" w:rsidR="00447D9B" w:rsidRPr="008544B7" w:rsidRDefault="00447D9B" w:rsidP="002D25C8">
      <w:pPr>
        <w:pStyle w:val="AppendixBodyText"/>
        <w:spacing w:after="0"/>
        <w:rPr>
          <w:rFonts w:ascii="Tahoma" w:hAnsi="Tahoma" w:cs="Tahoma"/>
          <w:sz w:val="18"/>
          <w:szCs w:val="18"/>
          <w:lang w:val="pt-BR"/>
        </w:rPr>
      </w:pPr>
    </w:p>
    <w:p w14:paraId="56F6884C" w14:textId="77777777" w:rsidR="00447D9B" w:rsidRPr="008544B7" w:rsidRDefault="00447D9B" w:rsidP="002D25C8">
      <w:pPr>
        <w:pStyle w:val="AppendixBodyText"/>
        <w:spacing w:after="0"/>
        <w:rPr>
          <w:rFonts w:ascii="Tahoma" w:hAnsi="Tahoma" w:cs="Tahoma"/>
          <w:sz w:val="18"/>
          <w:szCs w:val="18"/>
          <w:lang w:val="pt-BR"/>
        </w:rPr>
      </w:pPr>
    </w:p>
    <w:p w14:paraId="56F6884D" w14:textId="77777777" w:rsidR="00447D9B" w:rsidRPr="008544B7" w:rsidRDefault="00447D9B" w:rsidP="002D25C8">
      <w:pPr>
        <w:pStyle w:val="AppendixBodyText"/>
        <w:spacing w:after="0"/>
        <w:rPr>
          <w:rFonts w:ascii="Tahoma" w:hAnsi="Tahoma" w:cs="Tahoma"/>
          <w:sz w:val="18"/>
          <w:szCs w:val="18"/>
          <w:lang w:val="pt-BR"/>
        </w:rPr>
      </w:pPr>
    </w:p>
    <w:p w14:paraId="56F6884E" w14:textId="77777777" w:rsidR="00447D9B" w:rsidRPr="008544B7" w:rsidRDefault="00447D9B" w:rsidP="002D25C8">
      <w:pPr>
        <w:pStyle w:val="AppendixBodyText"/>
        <w:spacing w:after="0"/>
        <w:rPr>
          <w:rFonts w:ascii="Tahoma" w:hAnsi="Tahoma" w:cs="Tahoma"/>
          <w:sz w:val="18"/>
          <w:szCs w:val="18"/>
          <w:lang w:val="pt-BR"/>
        </w:rPr>
      </w:pPr>
    </w:p>
    <w:p w14:paraId="56F6884F" w14:textId="77777777" w:rsidR="00023FE7" w:rsidRPr="008544B7" w:rsidRDefault="00023FE7" w:rsidP="002D25C8">
      <w:pPr>
        <w:pStyle w:val="AppendixBodyText"/>
        <w:spacing w:after="0"/>
        <w:rPr>
          <w:rFonts w:ascii="Tahoma" w:hAnsi="Tahoma" w:cs="Tahoma"/>
          <w:sz w:val="18"/>
          <w:szCs w:val="18"/>
          <w:lang w:val="pt-BR"/>
        </w:rPr>
      </w:pPr>
      <w:r w:rsidRPr="008544B7">
        <w:rPr>
          <w:rFonts w:ascii="Tahoma" w:hAnsi="Tahoma" w:cs="Tahoma"/>
          <w:sz w:val="18"/>
          <w:szCs w:val="18"/>
          <w:lang w:val="pt-BR"/>
        </w:rPr>
        <w:t>Il diritto della società di utilizzare eventuali fix, che Microsoft potrà rendere disponibili nel corso dell</w:t>
      </w:r>
      <w:r w:rsidR="003511B3" w:rsidRPr="008544B7">
        <w:rPr>
          <w:rFonts w:ascii="Tahoma" w:hAnsi="Tahoma" w:cs="Tahoma"/>
          <w:sz w:val="18"/>
          <w:szCs w:val="18"/>
          <w:lang w:val="pt-BR"/>
        </w:rPr>
        <w:t>’</w:t>
      </w:r>
      <w:r w:rsidRPr="008544B7">
        <w:rPr>
          <w:rFonts w:ascii="Tahoma" w:hAnsi="Tahoma" w:cs="Tahoma"/>
          <w:sz w:val="18"/>
          <w:szCs w:val="18"/>
          <w:lang w:val="pt-BR"/>
        </w:rPr>
        <w:t>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14:paraId="56F68850" w14:textId="77777777" w:rsidR="00023FE7" w:rsidRPr="008544B7" w:rsidRDefault="00023FE7" w:rsidP="002D25C8">
      <w:pPr>
        <w:pStyle w:val="AppendixBodyText"/>
        <w:spacing w:after="0"/>
        <w:rPr>
          <w:rFonts w:ascii="Tahoma" w:hAnsi="Tahoma" w:cs="Tahoma"/>
          <w:sz w:val="18"/>
          <w:szCs w:val="18"/>
          <w:lang w:val="pt-BR"/>
        </w:rPr>
      </w:pPr>
    </w:p>
    <w:p w14:paraId="56F68851" w14:textId="77777777" w:rsidR="00023FE7" w:rsidRPr="008544B7" w:rsidRDefault="00023FE7" w:rsidP="002D25C8">
      <w:pPr>
        <w:pStyle w:val="AppendixBodyText"/>
        <w:spacing w:after="0"/>
        <w:rPr>
          <w:rFonts w:ascii="Tahoma" w:hAnsi="Tahoma" w:cs="Tahoma"/>
          <w:lang w:val="pt-BR"/>
        </w:rPr>
      </w:pPr>
      <w:r w:rsidRPr="008544B7">
        <w:rPr>
          <w:rFonts w:ascii="Tahoma" w:hAnsi="Tahoma" w:cs="Tahoma"/>
          <w:sz w:val="18"/>
          <w:szCs w:val="18"/>
          <w:lang w:val="pt-BR"/>
        </w:rPr>
        <w:t>Il supporto tecnico può essere avviato formulando le richieste di intervento in formato elettronico, tramite Web o</w:t>
      </w:r>
      <w:r w:rsidR="00447D9B" w:rsidRPr="008544B7">
        <w:rPr>
          <w:rFonts w:ascii="Tahoma" w:hAnsi="Tahoma" w:cs="Tahoma"/>
          <w:sz w:val="18"/>
          <w:szCs w:val="18"/>
          <w:lang w:val="pt-BR"/>
        </w:rPr>
        <w:t> </w:t>
      </w:r>
      <w:r w:rsidRPr="008544B7">
        <w:rPr>
          <w:rFonts w:ascii="Tahoma" w:hAnsi="Tahoma" w:cs="Tahoma"/>
          <w:sz w:val="18"/>
          <w:szCs w:val="18"/>
          <w:lang w:val="pt-BR"/>
        </w:rPr>
        <w:t>per</w:t>
      </w:r>
      <w:r w:rsidR="00AC0D65" w:rsidRPr="008544B7">
        <w:rPr>
          <w:rFonts w:ascii="Tahoma" w:hAnsi="Tahoma" w:cs="Tahoma"/>
          <w:sz w:val="18"/>
          <w:szCs w:val="18"/>
          <w:lang w:val="pt-BR"/>
        </w:rPr>
        <w:t> </w:t>
      </w:r>
      <w:r w:rsidRPr="008544B7">
        <w:rPr>
          <w:rFonts w:ascii="Tahoma" w:hAnsi="Tahoma" w:cs="Tahoma"/>
          <w:sz w:val="18"/>
          <w:szCs w:val="18"/>
          <w:lang w:val="pt-BR"/>
        </w:rPr>
        <w:t>telefono. Disposizioni diverse si applicano a ciascun tipo di strumento.</w:t>
      </w:r>
      <w:r w:rsidR="003511B3" w:rsidRPr="008544B7">
        <w:rPr>
          <w:rFonts w:ascii="Tahoma" w:hAnsi="Tahoma" w:cs="Tahoma"/>
          <w:sz w:val="18"/>
          <w:szCs w:val="18"/>
          <w:lang w:val="pt-BR"/>
        </w:rPr>
        <w:t xml:space="preserve"> </w:t>
      </w:r>
      <w:r w:rsidRPr="008544B7">
        <w:rPr>
          <w:rFonts w:ascii="Tahoma" w:hAnsi="Tahoma" w:cs="Tahoma"/>
          <w:sz w:val="18"/>
          <w:szCs w:val="18"/>
          <w:lang w:val="pt-BR"/>
        </w:rPr>
        <w:t>Il Supporto per la Risoluzione dei Problemi 24x7 assegna alle società un determinato numero di interventi e fornisce loro i contatti a cui rivolgersi per</w:t>
      </w:r>
      <w:r w:rsidR="00447D9B" w:rsidRPr="008544B7">
        <w:rPr>
          <w:rFonts w:ascii="Tahoma" w:hAnsi="Tahoma" w:cs="Tahoma"/>
          <w:sz w:val="18"/>
          <w:szCs w:val="18"/>
          <w:lang w:val="pt-BR"/>
        </w:rPr>
        <w:t> </w:t>
      </w:r>
      <w:r w:rsidRPr="008544B7">
        <w:rPr>
          <w:rFonts w:ascii="Tahoma" w:hAnsi="Tahoma" w:cs="Tahoma"/>
          <w:sz w:val="18"/>
          <w:szCs w:val="18"/>
          <w:lang w:val="pt-BR"/>
        </w:rPr>
        <w:t>richiedere tali interventi.</w:t>
      </w:r>
    </w:p>
    <w:p w14:paraId="56F68852" w14:textId="77777777" w:rsidR="00023FE7" w:rsidRPr="008544B7" w:rsidRDefault="00023FE7" w:rsidP="002D25C8">
      <w:pPr>
        <w:pStyle w:val="AppendixBodyText"/>
        <w:spacing w:after="0"/>
        <w:rPr>
          <w:rFonts w:ascii="Tahoma" w:hAnsi="Tahoma" w:cs="Tahoma"/>
          <w:lang w:val="pt-BR"/>
        </w:rPr>
      </w:pPr>
    </w:p>
    <w:p w14:paraId="56F68853" w14:textId="77777777" w:rsidR="00023FE7" w:rsidRPr="008544B7" w:rsidRDefault="00023FE7" w:rsidP="00DA2788">
      <w:pPr>
        <w:spacing w:after="60"/>
        <w:rPr>
          <w:rFonts w:cs="Tahoma"/>
          <w:lang w:val="pt-BR"/>
        </w:rPr>
      </w:pPr>
      <w:bookmarkStart w:id="792" w:name="_Toc240899163"/>
      <w:r w:rsidRPr="008544B7">
        <w:rPr>
          <w:rFonts w:cs="Tahoma"/>
          <w:b/>
          <w:szCs w:val="20"/>
          <w:lang w:val="pt-BR"/>
        </w:rPr>
        <w:t>Premi per Interventi Tramite Supporto Telefonico</w:t>
      </w:r>
      <w:bookmarkEnd w:id="792"/>
    </w:p>
    <w:p w14:paraId="56F68854" w14:textId="77777777" w:rsidR="00023FE7" w:rsidRPr="008544B7" w:rsidRDefault="00023FE7" w:rsidP="002D25C8">
      <w:pPr>
        <w:pStyle w:val="AppendixBodyText"/>
        <w:spacing w:after="0"/>
        <w:rPr>
          <w:rFonts w:ascii="Tahoma" w:hAnsi="Tahoma" w:cs="Tahoma"/>
          <w:lang w:val="pt-BR"/>
        </w:rPr>
      </w:pPr>
      <w:r w:rsidRPr="008544B7">
        <w:rPr>
          <w:rFonts w:ascii="Tahoma" w:hAnsi="Tahoma" w:cs="Tahoma"/>
          <w:sz w:val="18"/>
          <w:szCs w:val="18"/>
          <w:lang w:val="pt-BR"/>
        </w:rPr>
        <w:t>Il numero di interventi per cui è consentito richiedere il supporto telefonico varia da società a società, in base alla spesa sostenuta per Software Assurance (SA) e all</w:t>
      </w:r>
      <w:r w:rsidR="003511B3" w:rsidRPr="008544B7">
        <w:rPr>
          <w:rFonts w:ascii="Tahoma" w:hAnsi="Tahoma" w:cs="Tahoma"/>
          <w:sz w:val="18"/>
          <w:szCs w:val="18"/>
          <w:lang w:val="pt-BR"/>
        </w:rPr>
        <w:t>’</w:t>
      </w:r>
      <w:r w:rsidRPr="008544B7">
        <w:rPr>
          <w:rFonts w:ascii="Tahoma" w:hAnsi="Tahoma" w:cs="Tahoma"/>
          <w:sz w:val="18"/>
          <w:szCs w:val="18"/>
          <w:lang w:val="pt-BR"/>
        </w:rPr>
        <w:t>opzione di pagamento.</w:t>
      </w:r>
      <w:r w:rsidR="003511B3" w:rsidRPr="008544B7">
        <w:rPr>
          <w:rFonts w:ascii="Tahoma" w:hAnsi="Tahoma" w:cs="Tahoma"/>
          <w:sz w:val="18"/>
          <w:szCs w:val="18"/>
          <w:lang w:val="pt-BR"/>
        </w:rPr>
        <w:t xml:space="preserve"> </w:t>
      </w:r>
      <w:r w:rsidRPr="008544B7">
        <w:rPr>
          <w:rFonts w:ascii="Tahoma" w:hAnsi="Tahoma" w:cs="Tahoma"/>
          <w:sz w:val="18"/>
          <w:lang w:val="pt-BR"/>
        </w:rPr>
        <w:t xml:space="preserve">A questo proposito, </w:t>
      </w:r>
      <w:r w:rsidR="003511B3" w:rsidRPr="008544B7">
        <w:rPr>
          <w:rFonts w:ascii="Tahoma" w:hAnsi="Tahoma" w:cs="Tahoma"/>
          <w:sz w:val="18"/>
          <w:lang w:val="pt-BR"/>
        </w:rPr>
        <w:t>“</w:t>
      </w:r>
      <w:r w:rsidRPr="008544B7">
        <w:rPr>
          <w:rFonts w:ascii="Tahoma" w:hAnsi="Tahoma" w:cs="Tahoma"/>
          <w:sz w:val="18"/>
          <w:lang w:val="pt-BR"/>
        </w:rPr>
        <w:t>spesa SA</w:t>
      </w:r>
      <w:r w:rsidR="003511B3" w:rsidRPr="008544B7">
        <w:rPr>
          <w:rFonts w:ascii="Tahoma" w:hAnsi="Tahoma" w:cs="Tahoma"/>
          <w:sz w:val="18"/>
          <w:lang w:val="pt-BR"/>
        </w:rPr>
        <w:t>”</w:t>
      </w:r>
      <w:r w:rsidRPr="008544B7">
        <w:rPr>
          <w:rFonts w:ascii="Tahoma" w:hAnsi="Tahoma" w:cs="Tahoma"/>
          <w:sz w:val="18"/>
          <w:lang w:val="pt-BR"/>
        </w:rPr>
        <w:t xml:space="preserve"> non significa letteralmente i soldi effettivi spesi dalla società.</w:t>
      </w:r>
      <w:r w:rsidR="003511B3" w:rsidRPr="008544B7">
        <w:rPr>
          <w:rFonts w:ascii="Tahoma" w:hAnsi="Tahoma" w:cs="Tahoma"/>
          <w:sz w:val="18"/>
          <w:lang w:val="pt-BR"/>
        </w:rPr>
        <w:t xml:space="preserve"> </w:t>
      </w:r>
      <w:r w:rsidRPr="008544B7">
        <w:rPr>
          <w:rFonts w:ascii="Tahoma" w:hAnsi="Tahoma" w:cs="Tahoma"/>
          <w:sz w:val="18"/>
          <w:lang w:val="pt-BR"/>
        </w:rPr>
        <w:t>Si tratta, invece, dell</w:t>
      </w:r>
      <w:r w:rsidR="003511B3" w:rsidRPr="008544B7">
        <w:rPr>
          <w:rFonts w:ascii="Tahoma" w:hAnsi="Tahoma" w:cs="Tahoma"/>
          <w:sz w:val="18"/>
          <w:lang w:val="pt-BR"/>
        </w:rPr>
        <w:t>’</w:t>
      </w:r>
      <w:r w:rsidRPr="008544B7">
        <w:rPr>
          <w:rFonts w:ascii="Tahoma" w:hAnsi="Tahoma" w:cs="Tahoma"/>
          <w:sz w:val="18"/>
          <w:lang w:val="pt-BR"/>
        </w:rPr>
        <w:t xml:space="preserve">importo approssimativo speso dal cliente nella copertura Software Assurance per questi prodotti. Per le </w:t>
      </w:r>
      <w:r w:rsidRPr="008544B7">
        <w:rPr>
          <w:rFonts w:ascii="Tahoma" w:hAnsi="Tahoma" w:cs="Tahoma"/>
          <w:sz w:val="18"/>
          <w:szCs w:val="18"/>
          <w:lang w:val="pt-BR"/>
        </w:rPr>
        <w:t xml:space="preserve">società che partecipano ai programmi </w:t>
      </w:r>
      <w:r w:rsidR="003511B3" w:rsidRPr="008544B7">
        <w:rPr>
          <w:rFonts w:ascii="Tahoma" w:hAnsi="Tahoma" w:cs="Tahoma"/>
          <w:sz w:val="18"/>
          <w:szCs w:val="18"/>
          <w:lang w:val="pt-BR"/>
        </w:rPr>
        <w:t>“</w:t>
      </w:r>
      <w:r w:rsidRPr="008544B7">
        <w:rPr>
          <w:rFonts w:ascii="Tahoma" w:hAnsi="Tahoma" w:cs="Tahoma"/>
          <w:sz w:val="18"/>
          <w:szCs w:val="18"/>
          <w:lang w:val="pt-BR"/>
        </w:rPr>
        <w:t>subscription</w:t>
      </w:r>
      <w:r w:rsidR="003511B3" w:rsidRPr="008544B7">
        <w:rPr>
          <w:rFonts w:ascii="Tahoma" w:hAnsi="Tahoma" w:cs="Tahoma"/>
          <w:sz w:val="18"/>
          <w:szCs w:val="18"/>
          <w:lang w:val="pt-BR"/>
        </w:rPr>
        <w:t>”</w:t>
      </w:r>
      <w:r w:rsidRPr="008544B7">
        <w:rPr>
          <w:rFonts w:ascii="Tahoma" w:hAnsi="Tahoma" w:cs="Tahoma"/>
          <w:sz w:val="18"/>
          <w:szCs w:val="18"/>
          <w:lang w:val="pt-BR"/>
        </w:rPr>
        <w:t>, rappresenta l</w:t>
      </w:r>
      <w:r w:rsidR="003511B3" w:rsidRPr="008544B7">
        <w:rPr>
          <w:rFonts w:ascii="Tahoma" w:hAnsi="Tahoma" w:cs="Tahoma"/>
          <w:sz w:val="18"/>
          <w:szCs w:val="18"/>
          <w:lang w:val="pt-BR"/>
        </w:rPr>
        <w:t>’</w:t>
      </w:r>
      <w:r w:rsidRPr="008544B7">
        <w:rPr>
          <w:rFonts w:ascii="Tahoma" w:hAnsi="Tahoma" w:cs="Tahoma"/>
          <w:sz w:val="18"/>
          <w:szCs w:val="18"/>
          <w:lang w:val="pt-BR"/>
        </w:rPr>
        <w:t>importo approssimativo della spesa totale che la società ha dovuto affrontare per ottenere in licenza tali prodotti ai sensi della sua iscrizione o del suo contratto.</w:t>
      </w:r>
      <w:r w:rsidR="003511B3" w:rsidRPr="008544B7">
        <w:rPr>
          <w:rFonts w:ascii="Tahoma" w:hAnsi="Tahoma" w:cs="Tahoma"/>
          <w:sz w:val="18"/>
          <w:szCs w:val="18"/>
          <w:lang w:val="pt-BR"/>
        </w:rPr>
        <w:t xml:space="preserve"> </w:t>
      </w:r>
      <w:r w:rsidRPr="008544B7">
        <w:rPr>
          <w:rFonts w:ascii="Tahoma" w:hAnsi="Tahoma" w:cs="Tahoma"/>
          <w:sz w:val="18"/>
          <w:szCs w:val="18"/>
          <w:lang w:val="pt-BR"/>
        </w:rPr>
        <w:t>L</w:t>
      </w:r>
      <w:r w:rsidR="003511B3" w:rsidRPr="008544B7">
        <w:rPr>
          <w:rFonts w:ascii="Tahoma" w:hAnsi="Tahoma" w:cs="Tahoma"/>
          <w:sz w:val="18"/>
          <w:szCs w:val="18"/>
          <w:lang w:val="pt-BR"/>
        </w:rPr>
        <w:t>’</w:t>
      </w:r>
      <w:r w:rsidRPr="008544B7">
        <w:rPr>
          <w:rFonts w:ascii="Tahoma" w:hAnsi="Tahoma" w:cs="Tahoma"/>
          <w:sz w:val="18"/>
          <w:szCs w:val="18"/>
          <w:lang w:val="pt-BR"/>
        </w:rPr>
        <w:t>intervento gratuito è assegnato ai sensi dell</w:t>
      </w:r>
      <w:r w:rsidR="003511B3" w:rsidRPr="008544B7">
        <w:rPr>
          <w:rFonts w:ascii="Tahoma" w:hAnsi="Tahoma" w:cs="Tahoma"/>
          <w:sz w:val="18"/>
          <w:szCs w:val="18"/>
          <w:lang w:val="pt-BR"/>
        </w:rPr>
        <w:t>’</w:t>
      </w:r>
      <w:r w:rsidRPr="008544B7">
        <w:rPr>
          <w:rFonts w:ascii="Tahoma" w:hAnsi="Tahoma" w:cs="Tahoma"/>
          <w:sz w:val="18"/>
          <w:szCs w:val="18"/>
          <w:lang w:val="pt-BR"/>
        </w:rPr>
        <w:t>iscrizione Enterprise e Select, della registrazione Select Plus e del contratto Open Value con copertura SA, su almeno un prodotto software Server qualificante.</w:t>
      </w:r>
    </w:p>
    <w:p w14:paraId="56F68855" w14:textId="77777777" w:rsidR="00F42FB8" w:rsidRPr="008544B7" w:rsidRDefault="00F42FB8" w:rsidP="002D25C8">
      <w:pPr>
        <w:pStyle w:val="AppendixBodyText"/>
        <w:spacing w:after="0"/>
        <w:rPr>
          <w:rFonts w:ascii="Tahoma" w:hAnsi="Tahoma" w:cs="Tahoma"/>
          <w:lang w:val="pt-B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8544B7" w14:paraId="56F6885C"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56F68856" w14:textId="77777777" w:rsidR="00613BBB" w:rsidRPr="003511B3" w:rsidRDefault="00613BBB" w:rsidP="00F42FB8">
            <w:pPr>
              <w:pStyle w:val="AppendixBodyText"/>
              <w:rPr>
                <w:rFonts w:ascii="Tahoma" w:hAnsi="Tahoma" w:cs="Tahoma"/>
                <w:b/>
                <w:bCs/>
              </w:rPr>
            </w:pPr>
            <w:r w:rsidRPr="003511B3">
              <w:rPr>
                <w:rFonts w:ascii="Tahoma" w:hAnsi="Tahoma" w:cs="Tahoma"/>
                <w:b/>
                <w:bCs/>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56F68857" w14:textId="77777777" w:rsidR="00613BBB" w:rsidRPr="003511B3" w:rsidRDefault="00613BBB" w:rsidP="00F42FB8">
            <w:pPr>
              <w:pStyle w:val="AppendixBodyText"/>
              <w:rPr>
                <w:rFonts w:ascii="Tahoma" w:hAnsi="Tahoma" w:cs="Tahoma"/>
                <w:b/>
                <w:bCs/>
              </w:rPr>
            </w:pPr>
            <w:r w:rsidRPr="003511B3">
              <w:rPr>
                <w:rFonts w:ascii="Tahoma" w:hAnsi="Tahoma" w:cs="Tahoma"/>
                <w:b/>
                <w:bCs/>
              </w:rPr>
              <w:t>Codice Valuta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56F68858" w14:textId="77777777" w:rsidR="00613BBB" w:rsidRPr="003511B3" w:rsidRDefault="00613BBB" w:rsidP="00F42FB8">
            <w:pPr>
              <w:pStyle w:val="AppendixBodyText"/>
              <w:rPr>
                <w:rFonts w:ascii="Tahoma" w:hAnsi="Tahoma" w:cs="Tahoma"/>
              </w:rPr>
            </w:pPr>
            <w:r w:rsidRPr="003511B3">
              <w:rPr>
                <w:rFonts w:ascii="Tahoma" w:hAnsi="Tahoma" w:cs="Tahoma"/>
                <w:b/>
                <w:bCs/>
              </w:rPr>
              <w:t>Server / CAL</w:t>
            </w:r>
          </w:p>
          <w:p w14:paraId="56F68859" w14:textId="77777777" w:rsidR="00613BBB" w:rsidRPr="003511B3" w:rsidRDefault="00613BBB" w:rsidP="00F42FB8">
            <w:pPr>
              <w:pStyle w:val="AppendixBodyText"/>
              <w:rPr>
                <w:rFonts w:ascii="Tahoma" w:hAnsi="Tahoma" w:cs="Tahoma"/>
                <w:b/>
                <w:bCs/>
              </w:rPr>
            </w:pPr>
            <w:r w:rsidRPr="003511B3">
              <w:rPr>
                <w:rFonts w:ascii="Tahoma" w:hAnsi="Tahoma" w:cs="Tahoma"/>
                <w:b/>
                <w:bCs/>
              </w:rPr>
              <w:t>Server/CAL</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56F6885A" w14:textId="77777777" w:rsidR="00613BBB" w:rsidRPr="00A32A38" w:rsidRDefault="00613BBB" w:rsidP="00F42FB8">
            <w:pPr>
              <w:pStyle w:val="AppendixBodyText"/>
              <w:rPr>
                <w:rFonts w:ascii="Tahoma" w:hAnsi="Tahoma" w:cs="Tahoma"/>
                <w:lang w:val="fr-FR"/>
              </w:rPr>
            </w:pPr>
            <w:r w:rsidRPr="00A32A38">
              <w:rPr>
                <w:rFonts w:ascii="Tahoma" w:hAnsi="Tahoma" w:cs="Tahoma"/>
                <w:b/>
                <w:bCs/>
                <w:lang w:val="fr-FR"/>
              </w:rPr>
              <w:t>Incrementi Premi Interventi</w:t>
            </w:r>
          </w:p>
          <w:p w14:paraId="56F6885B" w14:textId="77777777" w:rsidR="00613BBB" w:rsidRPr="00A32A38" w:rsidRDefault="00613BBB" w:rsidP="00F42FB8">
            <w:pPr>
              <w:pStyle w:val="AppendixBodyText"/>
              <w:rPr>
                <w:rFonts w:ascii="Tahoma" w:hAnsi="Tahoma" w:cs="Tahoma"/>
                <w:b/>
                <w:bCs/>
                <w:lang w:val="fr-FR"/>
              </w:rPr>
            </w:pPr>
            <w:r w:rsidRPr="00A32A38">
              <w:rPr>
                <w:rFonts w:ascii="Tahoma" w:hAnsi="Tahoma" w:cs="Tahoma"/>
                <w:b/>
                <w:bCs/>
                <w:lang w:val="fr-FR"/>
              </w:rPr>
              <w:t>Server/CAL</w:t>
            </w:r>
          </w:p>
        </w:tc>
      </w:tr>
      <w:tr w:rsidR="00613BBB" w:rsidRPr="003511B3" w14:paraId="56F68861" w14:textId="77777777" w:rsidTr="002A6416">
        <w:trPr>
          <w:trHeight w:val="236"/>
        </w:trPr>
        <w:tc>
          <w:tcPr>
            <w:tcW w:w="1809" w:type="dxa"/>
            <w:vAlign w:val="bottom"/>
          </w:tcPr>
          <w:p w14:paraId="56F6885D"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Dollaro statunitense</w:t>
            </w:r>
          </w:p>
        </w:tc>
        <w:tc>
          <w:tcPr>
            <w:tcW w:w="1350" w:type="dxa"/>
            <w:vAlign w:val="bottom"/>
          </w:tcPr>
          <w:p w14:paraId="56F6885E"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USD</w:t>
            </w:r>
          </w:p>
        </w:tc>
        <w:tc>
          <w:tcPr>
            <w:tcW w:w="2673" w:type="dxa"/>
            <w:vAlign w:val="bottom"/>
          </w:tcPr>
          <w:p w14:paraId="56F6885F" w14:textId="77777777" w:rsidR="00613BBB" w:rsidRPr="003511B3" w:rsidRDefault="00613BBB" w:rsidP="000310FE">
            <w:pPr>
              <w:pStyle w:val="AppendixBodyText"/>
              <w:rPr>
                <w:rFonts w:ascii="Tahoma" w:hAnsi="Tahoma" w:cs="Tahoma"/>
                <w:sz w:val="18"/>
                <w:szCs w:val="18"/>
              </w:rPr>
            </w:pPr>
            <w:r w:rsidRPr="003511B3">
              <w:rPr>
                <w:rFonts w:ascii="Tahoma" w:hAnsi="Tahoma" w:cs="Tahoma"/>
                <w:sz w:val="18"/>
                <w:szCs w:val="18"/>
              </w:rPr>
              <w:t>$20</w:t>
            </w:r>
            <w:r w:rsidR="000310FE">
              <w:rPr>
                <w:rFonts w:ascii="Tahoma" w:hAnsi="Tahoma" w:cs="Tahoma"/>
                <w:sz w:val="18"/>
                <w:szCs w:val="18"/>
              </w:rPr>
              <w:t>.</w:t>
            </w:r>
            <w:r w:rsidRPr="003511B3">
              <w:rPr>
                <w:rFonts w:ascii="Tahoma" w:hAnsi="Tahoma" w:cs="Tahoma"/>
                <w:sz w:val="18"/>
                <w:szCs w:val="18"/>
              </w:rPr>
              <w:t>000</w:t>
            </w:r>
          </w:p>
        </w:tc>
        <w:tc>
          <w:tcPr>
            <w:tcW w:w="2889" w:type="dxa"/>
            <w:vAlign w:val="bottom"/>
          </w:tcPr>
          <w:p w14:paraId="56F68860" w14:textId="77777777" w:rsidR="00613BBB" w:rsidRPr="003511B3" w:rsidRDefault="00613BBB" w:rsidP="000310FE">
            <w:pPr>
              <w:pStyle w:val="AppendixBodyText"/>
              <w:rPr>
                <w:rFonts w:ascii="Tahoma" w:hAnsi="Tahoma" w:cs="Tahoma"/>
                <w:sz w:val="18"/>
                <w:szCs w:val="18"/>
              </w:rPr>
            </w:pPr>
            <w:r w:rsidRPr="003511B3">
              <w:rPr>
                <w:rFonts w:ascii="Tahoma" w:hAnsi="Tahoma" w:cs="Tahoma"/>
                <w:sz w:val="18"/>
                <w:szCs w:val="18"/>
              </w:rPr>
              <w:t>$200</w:t>
            </w:r>
            <w:r w:rsidR="000310FE">
              <w:rPr>
                <w:rFonts w:ascii="Tahoma" w:hAnsi="Tahoma" w:cs="Tahoma"/>
                <w:sz w:val="18"/>
                <w:szCs w:val="18"/>
              </w:rPr>
              <w:t>.</w:t>
            </w:r>
            <w:r w:rsidRPr="003511B3">
              <w:rPr>
                <w:rFonts w:ascii="Tahoma" w:hAnsi="Tahoma" w:cs="Tahoma"/>
                <w:sz w:val="18"/>
                <w:szCs w:val="18"/>
              </w:rPr>
              <w:t>000</w:t>
            </w:r>
          </w:p>
        </w:tc>
      </w:tr>
      <w:tr w:rsidR="00613BBB" w:rsidRPr="003511B3" w14:paraId="56F68866" w14:textId="77777777" w:rsidTr="002A6416">
        <w:trPr>
          <w:trHeight w:val="236"/>
        </w:trPr>
        <w:tc>
          <w:tcPr>
            <w:tcW w:w="1809" w:type="dxa"/>
            <w:vAlign w:val="bottom"/>
          </w:tcPr>
          <w:p w14:paraId="56F68862"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Dollaro australiano</w:t>
            </w:r>
          </w:p>
        </w:tc>
        <w:tc>
          <w:tcPr>
            <w:tcW w:w="1350" w:type="dxa"/>
            <w:vAlign w:val="bottom"/>
          </w:tcPr>
          <w:p w14:paraId="56F68863"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AUD</w:t>
            </w:r>
          </w:p>
        </w:tc>
        <w:tc>
          <w:tcPr>
            <w:tcW w:w="2673" w:type="dxa"/>
            <w:vAlign w:val="bottom"/>
          </w:tcPr>
          <w:p w14:paraId="56F68864" w14:textId="77777777" w:rsidR="00613BBB" w:rsidRPr="003511B3" w:rsidRDefault="00613BBB" w:rsidP="000310FE">
            <w:pPr>
              <w:pStyle w:val="AppendixBodyText"/>
              <w:rPr>
                <w:rFonts w:ascii="Tahoma" w:hAnsi="Tahoma" w:cs="Tahoma"/>
                <w:sz w:val="18"/>
                <w:szCs w:val="18"/>
              </w:rPr>
            </w:pPr>
            <w:r w:rsidRPr="003511B3">
              <w:rPr>
                <w:rFonts w:ascii="Tahoma" w:hAnsi="Tahoma" w:cs="Tahoma"/>
                <w:sz w:val="18"/>
                <w:szCs w:val="18"/>
              </w:rPr>
              <w:t>30</w:t>
            </w:r>
            <w:r w:rsidR="000310FE">
              <w:rPr>
                <w:rFonts w:ascii="Tahoma" w:hAnsi="Tahoma" w:cs="Tahoma"/>
                <w:sz w:val="18"/>
                <w:szCs w:val="18"/>
              </w:rPr>
              <w:t>.</w:t>
            </w:r>
            <w:r w:rsidRPr="003511B3">
              <w:rPr>
                <w:rFonts w:ascii="Tahoma" w:hAnsi="Tahoma" w:cs="Tahoma"/>
                <w:sz w:val="18"/>
                <w:szCs w:val="18"/>
              </w:rPr>
              <w:t>000</w:t>
            </w:r>
          </w:p>
        </w:tc>
        <w:tc>
          <w:tcPr>
            <w:tcW w:w="2889" w:type="dxa"/>
            <w:vAlign w:val="bottom"/>
          </w:tcPr>
          <w:p w14:paraId="56F68865" w14:textId="77777777" w:rsidR="00613BBB" w:rsidRPr="003511B3" w:rsidRDefault="00613BBB" w:rsidP="000310FE">
            <w:pPr>
              <w:pStyle w:val="AppendixBodyText"/>
              <w:rPr>
                <w:rFonts w:ascii="Tahoma" w:hAnsi="Tahoma" w:cs="Tahoma"/>
                <w:sz w:val="18"/>
                <w:szCs w:val="18"/>
              </w:rPr>
            </w:pPr>
            <w:r w:rsidRPr="003511B3">
              <w:rPr>
                <w:rFonts w:ascii="Tahoma" w:hAnsi="Tahoma" w:cs="Tahoma"/>
                <w:sz w:val="18"/>
                <w:szCs w:val="18"/>
              </w:rPr>
              <w:t>300</w:t>
            </w:r>
            <w:r w:rsidR="000310FE">
              <w:rPr>
                <w:rFonts w:ascii="Tahoma" w:hAnsi="Tahoma" w:cs="Tahoma"/>
                <w:sz w:val="18"/>
                <w:szCs w:val="18"/>
              </w:rPr>
              <w:t>.</w:t>
            </w:r>
            <w:r w:rsidRPr="003511B3">
              <w:rPr>
                <w:rFonts w:ascii="Tahoma" w:hAnsi="Tahoma" w:cs="Tahoma"/>
                <w:sz w:val="18"/>
                <w:szCs w:val="18"/>
              </w:rPr>
              <w:t>000</w:t>
            </w:r>
          </w:p>
        </w:tc>
      </w:tr>
      <w:tr w:rsidR="00613BBB" w:rsidRPr="003511B3" w14:paraId="56F6886B" w14:textId="77777777" w:rsidTr="002A6416">
        <w:trPr>
          <w:trHeight w:val="236"/>
        </w:trPr>
        <w:tc>
          <w:tcPr>
            <w:tcW w:w="1809" w:type="dxa"/>
            <w:vAlign w:val="bottom"/>
          </w:tcPr>
          <w:p w14:paraId="56F68867"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Dollaro canadese</w:t>
            </w:r>
          </w:p>
        </w:tc>
        <w:tc>
          <w:tcPr>
            <w:tcW w:w="1350" w:type="dxa"/>
            <w:vAlign w:val="bottom"/>
          </w:tcPr>
          <w:p w14:paraId="56F68868"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CAD</w:t>
            </w:r>
          </w:p>
        </w:tc>
        <w:tc>
          <w:tcPr>
            <w:tcW w:w="2673" w:type="dxa"/>
            <w:vAlign w:val="bottom"/>
          </w:tcPr>
          <w:p w14:paraId="56F68869" w14:textId="77777777" w:rsidR="00613BBB" w:rsidRPr="003511B3" w:rsidRDefault="00613BBB" w:rsidP="000310FE">
            <w:pPr>
              <w:pStyle w:val="AppendixBodyText"/>
              <w:rPr>
                <w:rFonts w:ascii="Tahoma" w:hAnsi="Tahoma" w:cs="Tahoma"/>
                <w:sz w:val="18"/>
                <w:szCs w:val="18"/>
              </w:rPr>
            </w:pPr>
            <w:r w:rsidRPr="003511B3">
              <w:rPr>
                <w:rFonts w:ascii="Tahoma" w:hAnsi="Tahoma" w:cs="Tahoma"/>
                <w:sz w:val="18"/>
                <w:szCs w:val="18"/>
              </w:rPr>
              <w:t>27</w:t>
            </w:r>
            <w:r w:rsidR="000310FE">
              <w:rPr>
                <w:rFonts w:ascii="Tahoma" w:hAnsi="Tahoma" w:cs="Tahoma"/>
                <w:sz w:val="18"/>
                <w:szCs w:val="18"/>
              </w:rPr>
              <w:t>.</w:t>
            </w:r>
            <w:r w:rsidRPr="003511B3">
              <w:rPr>
                <w:rFonts w:ascii="Tahoma" w:hAnsi="Tahoma" w:cs="Tahoma"/>
                <w:sz w:val="18"/>
                <w:szCs w:val="18"/>
              </w:rPr>
              <w:t>000</w:t>
            </w:r>
          </w:p>
        </w:tc>
        <w:tc>
          <w:tcPr>
            <w:tcW w:w="2889" w:type="dxa"/>
            <w:vAlign w:val="bottom"/>
          </w:tcPr>
          <w:p w14:paraId="56F6886A" w14:textId="77777777" w:rsidR="00613BBB" w:rsidRPr="003511B3" w:rsidRDefault="00613BBB" w:rsidP="000310FE">
            <w:pPr>
              <w:pStyle w:val="AppendixBodyText"/>
              <w:rPr>
                <w:rFonts w:ascii="Tahoma" w:hAnsi="Tahoma" w:cs="Tahoma"/>
                <w:sz w:val="18"/>
                <w:szCs w:val="18"/>
              </w:rPr>
            </w:pPr>
            <w:r w:rsidRPr="003511B3">
              <w:rPr>
                <w:rFonts w:ascii="Tahoma" w:hAnsi="Tahoma" w:cs="Tahoma"/>
                <w:sz w:val="18"/>
                <w:szCs w:val="18"/>
              </w:rPr>
              <w:t>270</w:t>
            </w:r>
            <w:r w:rsidR="000310FE">
              <w:rPr>
                <w:rFonts w:ascii="Tahoma" w:hAnsi="Tahoma" w:cs="Tahoma"/>
                <w:sz w:val="18"/>
                <w:szCs w:val="18"/>
              </w:rPr>
              <w:t>.</w:t>
            </w:r>
            <w:r w:rsidRPr="003511B3">
              <w:rPr>
                <w:rFonts w:ascii="Tahoma" w:hAnsi="Tahoma" w:cs="Tahoma"/>
                <w:sz w:val="18"/>
                <w:szCs w:val="18"/>
              </w:rPr>
              <w:t>000</w:t>
            </w:r>
          </w:p>
        </w:tc>
      </w:tr>
      <w:tr w:rsidR="00613BBB" w:rsidRPr="003511B3" w14:paraId="56F68870" w14:textId="77777777" w:rsidTr="002A6416">
        <w:trPr>
          <w:trHeight w:val="236"/>
        </w:trPr>
        <w:tc>
          <w:tcPr>
            <w:tcW w:w="1809" w:type="dxa"/>
            <w:vAlign w:val="bottom"/>
          </w:tcPr>
          <w:p w14:paraId="56F6886C"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Franco svizzero</w:t>
            </w:r>
          </w:p>
        </w:tc>
        <w:tc>
          <w:tcPr>
            <w:tcW w:w="1350" w:type="dxa"/>
            <w:vAlign w:val="bottom"/>
          </w:tcPr>
          <w:p w14:paraId="56F6886D"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CHF</w:t>
            </w:r>
          </w:p>
        </w:tc>
        <w:tc>
          <w:tcPr>
            <w:tcW w:w="2673" w:type="dxa"/>
            <w:vAlign w:val="bottom"/>
          </w:tcPr>
          <w:p w14:paraId="56F6886E" w14:textId="77777777" w:rsidR="00613BBB" w:rsidRPr="003511B3" w:rsidRDefault="00613BBB" w:rsidP="000310FE">
            <w:pPr>
              <w:pStyle w:val="AppendixBodyText"/>
              <w:rPr>
                <w:rFonts w:ascii="Tahoma" w:hAnsi="Tahoma" w:cs="Tahoma"/>
                <w:sz w:val="18"/>
                <w:szCs w:val="18"/>
              </w:rPr>
            </w:pPr>
            <w:r w:rsidRPr="003511B3">
              <w:rPr>
                <w:rFonts w:ascii="Tahoma" w:hAnsi="Tahoma" w:cs="Tahoma"/>
                <w:sz w:val="18"/>
                <w:szCs w:val="18"/>
              </w:rPr>
              <w:t>S Fr. 33</w:t>
            </w:r>
            <w:r w:rsidR="000310FE">
              <w:rPr>
                <w:rFonts w:ascii="Tahoma" w:hAnsi="Tahoma" w:cs="Tahoma"/>
                <w:sz w:val="18"/>
                <w:szCs w:val="18"/>
              </w:rPr>
              <w:t>.</w:t>
            </w:r>
            <w:r w:rsidRPr="003511B3">
              <w:rPr>
                <w:rFonts w:ascii="Tahoma" w:hAnsi="Tahoma" w:cs="Tahoma"/>
                <w:sz w:val="18"/>
                <w:szCs w:val="18"/>
              </w:rPr>
              <w:t>000</w:t>
            </w:r>
          </w:p>
        </w:tc>
        <w:tc>
          <w:tcPr>
            <w:tcW w:w="2889" w:type="dxa"/>
            <w:vAlign w:val="bottom"/>
          </w:tcPr>
          <w:p w14:paraId="56F6886F" w14:textId="77777777" w:rsidR="00613BBB" w:rsidRPr="003511B3" w:rsidRDefault="00613BBB" w:rsidP="000310FE">
            <w:pPr>
              <w:pStyle w:val="AppendixBodyText"/>
              <w:rPr>
                <w:rFonts w:ascii="Tahoma" w:hAnsi="Tahoma" w:cs="Tahoma"/>
                <w:sz w:val="18"/>
                <w:szCs w:val="18"/>
              </w:rPr>
            </w:pPr>
            <w:r w:rsidRPr="003511B3">
              <w:rPr>
                <w:rFonts w:ascii="Tahoma" w:hAnsi="Tahoma" w:cs="Tahoma"/>
                <w:sz w:val="18"/>
                <w:szCs w:val="18"/>
              </w:rPr>
              <w:t>S Fr. 330</w:t>
            </w:r>
            <w:r w:rsidR="000310FE">
              <w:rPr>
                <w:rFonts w:ascii="Tahoma" w:hAnsi="Tahoma" w:cs="Tahoma"/>
                <w:sz w:val="18"/>
                <w:szCs w:val="18"/>
              </w:rPr>
              <w:t>.</w:t>
            </w:r>
            <w:r w:rsidRPr="003511B3">
              <w:rPr>
                <w:rFonts w:ascii="Tahoma" w:hAnsi="Tahoma" w:cs="Tahoma"/>
                <w:sz w:val="18"/>
                <w:szCs w:val="18"/>
              </w:rPr>
              <w:t>000</w:t>
            </w:r>
          </w:p>
        </w:tc>
      </w:tr>
      <w:tr w:rsidR="00613BBB" w:rsidRPr="003511B3" w14:paraId="56F68875" w14:textId="77777777" w:rsidTr="002A6416">
        <w:trPr>
          <w:trHeight w:val="236"/>
        </w:trPr>
        <w:tc>
          <w:tcPr>
            <w:tcW w:w="1809" w:type="dxa"/>
            <w:vAlign w:val="bottom"/>
          </w:tcPr>
          <w:p w14:paraId="56F68871"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Renminbi cinese</w:t>
            </w:r>
          </w:p>
        </w:tc>
        <w:tc>
          <w:tcPr>
            <w:tcW w:w="1350" w:type="dxa"/>
            <w:vAlign w:val="bottom"/>
          </w:tcPr>
          <w:p w14:paraId="56F68872"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CNY</w:t>
            </w:r>
          </w:p>
        </w:tc>
        <w:tc>
          <w:tcPr>
            <w:tcW w:w="2673" w:type="dxa"/>
            <w:vAlign w:val="bottom"/>
          </w:tcPr>
          <w:p w14:paraId="56F68873"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CRC 165.000</w:t>
            </w:r>
          </w:p>
        </w:tc>
        <w:tc>
          <w:tcPr>
            <w:tcW w:w="2889" w:type="dxa"/>
            <w:vAlign w:val="bottom"/>
          </w:tcPr>
          <w:p w14:paraId="56F68874"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CRC 1.650.000</w:t>
            </w:r>
          </w:p>
        </w:tc>
      </w:tr>
      <w:tr w:rsidR="00613BBB" w:rsidRPr="003511B3" w14:paraId="56F6887A" w14:textId="77777777" w:rsidTr="002A6416">
        <w:trPr>
          <w:trHeight w:val="236"/>
        </w:trPr>
        <w:tc>
          <w:tcPr>
            <w:tcW w:w="1809" w:type="dxa"/>
            <w:vAlign w:val="bottom"/>
          </w:tcPr>
          <w:p w14:paraId="56F68876"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Corone Danesi</w:t>
            </w:r>
          </w:p>
        </w:tc>
        <w:tc>
          <w:tcPr>
            <w:tcW w:w="1350" w:type="dxa"/>
            <w:vAlign w:val="bottom"/>
          </w:tcPr>
          <w:p w14:paraId="56F68877"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DKK</w:t>
            </w:r>
          </w:p>
        </w:tc>
        <w:tc>
          <w:tcPr>
            <w:tcW w:w="2673" w:type="dxa"/>
            <w:vAlign w:val="bottom"/>
          </w:tcPr>
          <w:p w14:paraId="56F68878"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kr 160.000</w:t>
            </w:r>
          </w:p>
        </w:tc>
        <w:tc>
          <w:tcPr>
            <w:tcW w:w="2889" w:type="dxa"/>
            <w:vAlign w:val="bottom"/>
          </w:tcPr>
          <w:p w14:paraId="56F68879"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kr 1.600.000</w:t>
            </w:r>
          </w:p>
        </w:tc>
      </w:tr>
      <w:tr w:rsidR="00613BBB" w:rsidRPr="003511B3" w14:paraId="56F6887F" w14:textId="77777777" w:rsidTr="002A6416">
        <w:trPr>
          <w:trHeight w:val="236"/>
        </w:trPr>
        <w:tc>
          <w:tcPr>
            <w:tcW w:w="1809" w:type="dxa"/>
            <w:vAlign w:val="bottom"/>
          </w:tcPr>
          <w:p w14:paraId="56F6887B"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EURO</w:t>
            </w:r>
          </w:p>
        </w:tc>
        <w:tc>
          <w:tcPr>
            <w:tcW w:w="1350" w:type="dxa"/>
            <w:vAlign w:val="bottom"/>
          </w:tcPr>
          <w:p w14:paraId="56F6887C"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EUR</w:t>
            </w:r>
          </w:p>
        </w:tc>
        <w:tc>
          <w:tcPr>
            <w:tcW w:w="2673" w:type="dxa"/>
            <w:vAlign w:val="bottom"/>
          </w:tcPr>
          <w:p w14:paraId="56F6887D" w14:textId="77777777" w:rsidR="00613BBB" w:rsidRPr="003511B3" w:rsidRDefault="00613BBB" w:rsidP="000310FE">
            <w:pPr>
              <w:pStyle w:val="AppendixBodyText"/>
              <w:rPr>
                <w:rFonts w:ascii="Tahoma" w:hAnsi="Tahoma" w:cs="Tahoma"/>
                <w:sz w:val="18"/>
                <w:szCs w:val="18"/>
              </w:rPr>
            </w:pPr>
            <w:r w:rsidRPr="003511B3">
              <w:rPr>
                <w:rFonts w:ascii="Tahoma" w:hAnsi="Tahoma" w:cs="Tahoma"/>
                <w:sz w:val="18"/>
                <w:szCs w:val="18"/>
              </w:rPr>
              <w:t>21</w:t>
            </w:r>
            <w:r w:rsidR="000310FE">
              <w:rPr>
                <w:rFonts w:ascii="Tahoma" w:hAnsi="Tahoma" w:cs="Tahoma"/>
                <w:sz w:val="18"/>
                <w:szCs w:val="18"/>
              </w:rPr>
              <w:t>.</w:t>
            </w:r>
            <w:r w:rsidRPr="003511B3">
              <w:rPr>
                <w:rFonts w:ascii="Tahoma" w:hAnsi="Tahoma" w:cs="Tahoma"/>
                <w:sz w:val="18"/>
                <w:szCs w:val="18"/>
              </w:rPr>
              <w:t>500</w:t>
            </w:r>
          </w:p>
        </w:tc>
        <w:tc>
          <w:tcPr>
            <w:tcW w:w="2889" w:type="dxa"/>
            <w:vAlign w:val="bottom"/>
          </w:tcPr>
          <w:p w14:paraId="56F6887E" w14:textId="77777777" w:rsidR="00613BBB" w:rsidRPr="003511B3" w:rsidRDefault="00613BBB" w:rsidP="000310FE">
            <w:pPr>
              <w:pStyle w:val="AppendixBodyText"/>
              <w:rPr>
                <w:rFonts w:ascii="Tahoma" w:hAnsi="Tahoma" w:cs="Tahoma"/>
                <w:sz w:val="18"/>
                <w:szCs w:val="18"/>
              </w:rPr>
            </w:pPr>
            <w:r w:rsidRPr="003511B3">
              <w:rPr>
                <w:rFonts w:ascii="Tahoma" w:hAnsi="Tahoma" w:cs="Tahoma"/>
                <w:sz w:val="18"/>
                <w:szCs w:val="18"/>
              </w:rPr>
              <w:t>215</w:t>
            </w:r>
            <w:r w:rsidR="000310FE">
              <w:rPr>
                <w:rFonts w:ascii="Tahoma" w:hAnsi="Tahoma" w:cs="Tahoma"/>
                <w:sz w:val="18"/>
                <w:szCs w:val="18"/>
              </w:rPr>
              <w:t>.</w:t>
            </w:r>
            <w:r w:rsidRPr="003511B3">
              <w:rPr>
                <w:rFonts w:ascii="Tahoma" w:hAnsi="Tahoma" w:cs="Tahoma"/>
                <w:sz w:val="18"/>
                <w:szCs w:val="18"/>
              </w:rPr>
              <w:t>000</w:t>
            </w:r>
          </w:p>
        </w:tc>
      </w:tr>
      <w:tr w:rsidR="00613BBB" w:rsidRPr="003511B3" w14:paraId="56F68884" w14:textId="77777777" w:rsidTr="002A6416">
        <w:trPr>
          <w:trHeight w:val="236"/>
        </w:trPr>
        <w:tc>
          <w:tcPr>
            <w:tcW w:w="1809" w:type="dxa"/>
            <w:vAlign w:val="bottom"/>
          </w:tcPr>
          <w:p w14:paraId="56F68880"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Sterlina britannica</w:t>
            </w:r>
          </w:p>
        </w:tc>
        <w:tc>
          <w:tcPr>
            <w:tcW w:w="1350" w:type="dxa"/>
            <w:vAlign w:val="bottom"/>
          </w:tcPr>
          <w:p w14:paraId="56F68881"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GBP</w:t>
            </w:r>
          </w:p>
        </w:tc>
        <w:tc>
          <w:tcPr>
            <w:tcW w:w="2673" w:type="dxa"/>
            <w:vAlign w:val="bottom"/>
          </w:tcPr>
          <w:p w14:paraId="56F68882" w14:textId="77777777" w:rsidR="00613BBB" w:rsidRPr="003511B3" w:rsidRDefault="00613BBB" w:rsidP="000310FE">
            <w:pPr>
              <w:pStyle w:val="AppendixBodyText"/>
              <w:rPr>
                <w:rFonts w:ascii="Tahoma" w:hAnsi="Tahoma" w:cs="Tahoma"/>
                <w:sz w:val="18"/>
                <w:szCs w:val="18"/>
              </w:rPr>
            </w:pPr>
            <w:r w:rsidRPr="003511B3">
              <w:rPr>
                <w:rFonts w:ascii="Tahoma" w:hAnsi="Tahoma" w:cs="Tahoma"/>
                <w:sz w:val="18"/>
                <w:szCs w:val="18"/>
              </w:rPr>
              <w:t>£13</w:t>
            </w:r>
            <w:r w:rsidR="000310FE">
              <w:rPr>
                <w:rFonts w:ascii="Tahoma" w:hAnsi="Tahoma" w:cs="Tahoma"/>
                <w:sz w:val="18"/>
                <w:szCs w:val="18"/>
              </w:rPr>
              <w:t>.</w:t>
            </w:r>
            <w:r w:rsidRPr="003511B3">
              <w:rPr>
                <w:rFonts w:ascii="Tahoma" w:hAnsi="Tahoma" w:cs="Tahoma"/>
                <w:sz w:val="18"/>
                <w:szCs w:val="18"/>
              </w:rPr>
              <w:t>500</w:t>
            </w:r>
          </w:p>
        </w:tc>
        <w:tc>
          <w:tcPr>
            <w:tcW w:w="2889" w:type="dxa"/>
            <w:vAlign w:val="bottom"/>
          </w:tcPr>
          <w:p w14:paraId="56F68883" w14:textId="77777777" w:rsidR="00613BBB" w:rsidRPr="003511B3" w:rsidRDefault="00613BBB" w:rsidP="000310FE">
            <w:pPr>
              <w:pStyle w:val="AppendixBodyText"/>
              <w:rPr>
                <w:rFonts w:ascii="Tahoma" w:hAnsi="Tahoma" w:cs="Tahoma"/>
                <w:sz w:val="18"/>
                <w:szCs w:val="18"/>
              </w:rPr>
            </w:pPr>
            <w:r w:rsidRPr="003511B3">
              <w:rPr>
                <w:rFonts w:ascii="Tahoma" w:hAnsi="Tahoma" w:cs="Tahoma"/>
                <w:sz w:val="18"/>
                <w:szCs w:val="18"/>
              </w:rPr>
              <w:t>£135</w:t>
            </w:r>
            <w:r w:rsidR="000310FE">
              <w:rPr>
                <w:rFonts w:ascii="Tahoma" w:hAnsi="Tahoma" w:cs="Tahoma"/>
                <w:sz w:val="18"/>
                <w:szCs w:val="18"/>
              </w:rPr>
              <w:t>.</w:t>
            </w:r>
            <w:r w:rsidRPr="003511B3">
              <w:rPr>
                <w:rFonts w:ascii="Tahoma" w:hAnsi="Tahoma" w:cs="Tahoma"/>
                <w:sz w:val="18"/>
                <w:szCs w:val="18"/>
              </w:rPr>
              <w:t>000</w:t>
            </w:r>
          </w:p>
        </w:tc>
      </w:tr>
      <w:tr w:rsidR="00613BBB" w:rsidRPr="003511B3" w14:paraId="56F68889" w14:textId="77777777" w:rsidTr="002A6416">
        <w:trPr>
          <w:trHeight w:val="236"/>
        </w:trPr>
        <w:tc>
          <w:tcPr>
            <w:tcW w:w="1809" w:type="dxa"/>
            <w:vAlign w:val="bottom"/>
          </w:tcPr>
          <w:p w14:paraId="56F68885"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Yen Giapponesi</w:t>
            </w:r>
          </w:p>
        </w:tc>
        <w:tc>
          <w:tcPr>
            <w:tcW w:w="1350" w:type="dxa"/>
            <w:vAlign w:val="bottom"/>
          </w:tcPr>
          <w:p w14:paraId="56F68886"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JPY</w:t>
            </w:r>
          </w:p>
        </w:tc>
        <w:tc>
          <w:tcPr>
            <w:tcW w:w="2673" w:type="dxa"/>
            <w:vAlign w:val="bottom"/>
          </w:tcPr>
          <w:p w14:paraId="56F68887"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JPY 2.400.000</w:t>
            </w:r>
          </w:p>
        </w:tc>
        <w:tc>
          <w:tcPr>
            <w:tcW w:w="2889" w:type="dxa"/>
            <w:vAlign w:val="bottom"/>
          </w:tcPr>
          <w:p w14:paraId="56F68888"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JPY 24.000.000</w:t>
            </w:r>
          </w:p>
        </w:tc>
      </w:tr>
      <w:tr w:rsidR="00613BBB" w:rsidRPr="003511B3" w14:paraId="56F6888E" w14:textId="77777777" w:rsidTr="002A6416">
        <w:trPr>
          <w:trHeight w:val="236"/>
        </w:trPr>
        <w:tc>
          <w:tcPr>
            <w:tcW w:w="1809" w:type="dxa"/>
            <w:vAlign w:val="bottom"/>
          </w:tcPr>
          <w:p w14:paraId="56F6888A"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Won Coreani</w:t>
            </w:r>
          </w:p>
        </w:tc>
        <w:tc>
          <w:tcPr>
            <w:tcW w:w="1350" w:type="dxa"/>
            <w:vAlign w:val="bottom"/>
          </w:tcPr>
          <w:p w14:paraId="56F6888B"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KRW</w:t>
            </w:r>
          </w:p>
        </w:tc>
        <w:tc>
          <w:tcPr>
            <w:tcW w:w="2673" w:type="dxa"/>
            <w:vAlign w:val="bottom"/>
          </w:tcPr>
          <w:p w14:paraId="56F6888C"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KWD 24.000.000</w:t>
            </w:r>
          </w:p>
        </w:tc>
        <w:tc>
          <w:tcPr>
            <w:tcW w:w="2889" w:type="dxa"/>
            <w:vAlign w:val="bottom"/>
          </w:tcPr>
          <w:p w14:paraId="56F6888D"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KWD 240.000.000</w:t>
            </w:r>
          </w:p>
        </w:tc>
      </w:tr>
      <w:tr w:rsidR="00613BBB" w:rsidRPr="003511B3" w14:paraId="56F68893" w14:textId="77777777" w:rsidTr="002A6416">
        <w:trPr>
          <w:trHeight w:val="236"/>
        </w:trPr>
        <w:tc>
          <w:tcPr>
            <w:tcW w:w="1809" w:type="dxa"/>
            <w:vAlign w:val="bottom"/>
          </w:tcPr>
          <w:p w14:paraId="56F6888F"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Corone Norvegesi</w:t>
            </w:r>
          </w:p>
        </w:tc>
        <w:tc>
          <w:tcPr>
            <w:tcW w:w="1350" w:type="dxa"/>
            <w:vAlign w:val="bottom"/>
          </w:tcPr>
          <w:p w14:paraId="56F68890"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NOK</w:t>
            </w:r>
          </w:p>
        </w:tc>
        <w:tc>
          <w:tcPr>
            <w:tcW w:w="2673" w:type="dxa"/>
            <w:vAlign w:val="bottom"/>
          </w:tcPr>
          <w:p w14:paraId="56F68891"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kr 165.000</w:t>
            </w:r>
          </w:p>
        </w:tc>
        <w:tc>
          <w:tcPr>
            <w:tcW w:w="2889" w:type="dxa"/>
            <w:vAlign w:val="bottom"/>
          </w:tcPr>
          <w:p w14:paraId="56F68892"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kr 1.650.000</w:t>
            </w:r>
          </w:p>
        </w:tc>
      </w:tr>
      <w:tr w:rsidR="00613BBB" w:rsidRPr="003511B3" w14:paraId="56F68898" w14:textId="77777777" w:rsidTr="002A6416">
        <w:trPr>
          <w:trHeight w:val="236"/>
        </w:trPr>
        <w:tc>
          <w:tcPr>
            <w:tcW w:w="1809" w:type="dxa"/>
            <w:vAlign w:val="bottom"/>
          </w:tcPr>
          <w:p w14:paraId="56F68894"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Dollaro neozelandese</w:t>
            </w:r>
          </w:p>
        </w:tc>
        <w:tc>
          <w:tcPr>
            <w:tcW w:w="1350" w:type="dxa"/>
            <w:vAlign w:val="bottom"/>
          </w:tcPr>
          <w:p w14:paraId="56F68895"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NZD</w:t>
            </w:r>
          </w:p>
        </w:tc>
        <w:tc>
          <w:tcPr>
            <w:tcW w:w="2673" w:type="dxa"/>
            <w:vAlign w:val="bottom"/>
          </w:tcPr>
          <w:p w14:paraId="56F68896" w14:textId="77777777" w:rsidR="00613BBB" w:rsidRPr="003511B3" w:rsidRDefault="00613BBB" w:rsidP="000310FE">
            <w:pPr>
              <w:pStyle w:val="AppendixBodyText"/>
              <w:rPr>
                <w:rFonts w:ascii="Tahoma" w:hAnsi="Tahoma" w:cs="Tahoma"/>
                <w:sz w:val="18"/>
                <w:szCs w:val="18"/>
              </w:rPr>
            </w:pPr>
            <w:r w:rsidRPr="003511B3">
              <w:rPr>
                <w:rFonts w:ascii="Tahoma" w:hAnsi="Tahoma" w:cs="Tahoma"/>
                <w:sz w:val="18"/>
                <w:szCs w:val="18"/>
              </w:rPr>
              <w:t>35</w:t>
            </w:r>
            <w:r w:rsidR="000310FE">
              <w:rPr>
                <w:rFonts w:ascii="Tahoma" w:hAnsi="Tahoma" w:cs="Tahoma"/>
                <w:sz w:val="18"/>
                <w:szCs w:val="18"/>
              </w:rPr>
              <w:t>.</w:t>
            </w:r>
            <w:r w:rsidRPr="003511B3">
              <w:rPr>
                <w:rFonts w:ascii="Tahoma" w:hAnsi="Tahoma" w:cs="Tahoma"/>
                <w:sz w:val="18"/>
                <w:szCs w:val="18"/>
              </w:rPr>
              <w:t>000</w:t>
            </w:r>
          </w:p>
        </w:tc>
        <w:tc>
          <w:tcPr>
            <w:tcW w:w="2889" w:type="dxa"/>
            <w:vAlign w:val="bottom"/>
          </w:tcPr>
          <w:p w14:paraId="56F68897" w14:textId="77777777" w:rsidR="00613BBB" w:rsidRPr="003511B3" w:rsidRDefault="00613BBB" w:rsidP="000310FE">
            <w:pPr>
              <w:pStyle w:val="AppendixBodyText"/>
              <w:rPr>
                <w:rFonts w:ascii="Tahoma" w:hAnsi="Tahoma" w:cs="Tahoma"/>
                <w:sz w:val="18"/>
                <w:szCs w:val="18"/>
              </w:rPr>
            </w:pPr>
            <w:r w:rsidRPr="003511B3">
              <w:rPr>
                <w:rFonts w:ascii="Tahoma" w:hAnsi="Tahoma" w:cs="Tahoma"/>
                <w:sz w:val="18"/>
                <w:szCs w:val="18"/>
              </w:rPr>
              <w:t>350</w:t>
            </w:r>
            <w:r w:rsidR="000310FE">
              <w:rPr>
                <w:rFonts w:ascii="Tahoma" w:hAnsi="Tahoma" w:cs="Tahoma"/>
                <w:sz w:val="18"/>
                <w:szCs w:val="18"/>
              </w:rPr>
              <w:t>.</w:t>
            </w:r>
            <w:r w:rsidRPr="003511B3">
              <w:rPr>
                <w:rFonts w:ascii="Tahoma" w:hAnsi="Tahoma" w:cs="Tahoma"/>
                <w:sz w:val="18"/>
                <w:szCs w:val="18"/>
              </w:rPr>
              <w:t>000</w:t>
            </w:r>
          </w:p>
        </w:tc>
      </w:tr>
      <w:tr w:rsidR="00613BBB" w:rsidRPr="003511B3" w14:paraId="56F6889D" w14:textId="77777777" w:rsidTr="002A6416">
        <w:trPr>
          <w:trHeight w:val="236"/>
        </w:trPr>
        <w:tc>
          <w:tcPr>
            <w:tcW w:w="1809" w:type="dxa"/>
            <w:vAlign w:val="bottom"/>
          </w:tcPr>
          <w:p w14:paraId="56F68899"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Corone Svedesi</w:t>
            </w:r>
          </w:p>
        </w:tc>
        <w:tc>
          <w:tcPr>
            <w:tcW w:w="1350" w:type="dxa"/>
            <w:vAlign w:val="bottom"/>
          </w:tcPr>
          <w:p w14:paraId="56F6889A"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SEK</w:t>
            </w:r>
          </w:p>
        </w:tc>
        <w:tc>
          <w:tcPr>
            <w:tcW w:w="2673" w:type="dxa"/>
            <w:vAlign w:val="bottom"/>
          </w:tcPr>
          <w:p w14:paraId="56F6889B"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kr 200.000</w:t>
            </w:r>
          </w:p>
        </w:tc>
        <w:tc>
          <w:tcPr>
            <w:tcW w:w="2889" w:type="dxa"/>
            <w:vAlign w:val="bottom"/>
          </w:tcPr>
          <w:p w14:paraId="56F6889C"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kr 2.000.000</w:t>
            </w:r>
          </w:p>
        </w:tc>
      </w:tr>
      <w:tr w:rsidR="00613BBB" w:rsidRPr="003511B3" w14:paraId="56F688A2" w14:textId="77777777" w:rsidTr="002A6416">
        <w:trPr>
          <w:trHeight w:val="236"/>
        </w:trPr>
        <w:tc>
          <w:tcPr>
            <w:tcW w:w="1809" w:type="dxa"/>
            <w:vAlign w:val="bottom"/>
          </w:tcPr>
          <w:p w14:paraId="56F6889E"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Nuovo dollaro taiwanese</w:t>
            </w:r>
          </w:p>
        </w:tc>
        <w:tc>
          <w:tcPr>
            <w:tcW w:w="1350" w:type="dxa"/>
            <w:vAlign w:val="bottom"/>
          </w:tcPr>
          <w:p w14:paraId="56F6889F"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TWD</w:t>
            </w:r>
          </w:p>
        </w:tc>
        <w:tc>
          <w:tcPr>
            <w:tcW w:w="2673" w:type="dxa"/>
            <w:vAlign w:val="bottom"/>
          </w:tcPr>
          <w:p w14:paraId="56F688A0"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NTD 700.000</w:t>
            </w:r>
          </w:p>
        </w:tc>
        <w:tc>
          <w:tcPr>
            <w:tcW w:w="2889" w:type="dxa"/>
            <w:vAlign w:val="bottom"/>
          </w:tcPr>
          <w:p w14:paraId="56F688A1" w14:textId="77777777" w:rsidR="00613BBB" w:rsidRPr="003511B3" w:rsidRDefault="00613BBB" w:rsidP="00F42FB8">
            <w:pPr>
              <w:pStyle w:val="AppendixBodyText"/>
              <w:rPr>
                <w:rFonts w:ascii="Tahoma" w:hAnsi="Tahoma" w:cs="Tahoma"/>
                <w:sz w:val="18"/>
                <w:szCs w:val="18"/>
              </w:rPr>
            </w:pPr>
            <w:r w:rsidRPr="003511B3">
              <w:rPr>
                <w:rFonts w:ascii="Tahoma" w:hAnsi="Tahoma" w:cs="Tahoma"/>
                <w:sz w:val="18"/>
                <w:szCs w:val="18"/>
              </w:rPr>
              <w:t>NTD 7.000.000</w:t>
            </w:r>
          </w:p>
        </w:tc>
      </w:tr>
      <w:tr w:rsidR="004B4C79" w:rsidRPr="003511B3" w14:paraId="56F688A7" w14:textId="77777777" w:rsidTr="002A6416">
        <w:trPr>
          <w:trHeight w:val="236"/>
        </w:trPr>
        <w:tc>
          <w:tcPr>
            <w:tcW w:w="1809" w:type="dxa"/>
          </w:tcPr>
          <w:p w14:paraId="56F688A3" w14:textId="77777777" w:rsidR="004B4C79" w:rsidRPr="003511B3" w:rsidRDefault="004B4C79" w:rsidP="00F42FB8">
            <w:pPr>
              <w:pStyle w:val="AppendixBodyText"/>
              <w:rPr>
                <w:rFonts w:ascii="Tahoma" w:hAnsi="Tahoma" w:cs="Tahoma"/>
                <w:sz w:val="18"/>
                <w:szCs w:val="18"/>
              </w:rPr>
            </w:pPr>
            <w:r w:rsidRPr="003511B3">
              <w:rPr>
                <w:rFonts w:ascii="Tahoma" w:hAnsi="Tahoma" w:cs="Tahoma"/>
                <w:sz w:val="18"/>
                <w:szCs w:val="18"/>
              </w:rPr>
              <w:t>Rupia indiana</w:t>
            </w:r>
          </w:p>
        </w:tc>
        <w:tc>
          <w:tcPr>
            <w:tcW w:w="1350" w:type="dxa"/>
          </w:tcPr>
          <w:p w14:paraId="56F688A4" w14:textId="77777777" w:rsidR="004B4C79" w:rsidRPr="003511B3" w:rsidRDefault="004B4C79" w:rsidP="00F42FB8">
            <w:pPr>
              <w:pStyle w:val="AppendixBodyText"/>
              <w:rPr>
                <w:rFonts w:ascii="Tahoma" w:hAnsi="Tahoma" w:cs="Tahoma"/>
                <w:sz w:val="18"/>
                <w:szCs w:val="18"/>
              </w:rPr>
            </w:pPr>
            <w:r w:rsidRPr="003511B3">
              <w:rPr>
                <w:rFonts w:ascii="Tahoma" w:hAnsi="Tahoma" w:cs="Tahoma"/>
                <w:sz w:val="18"/>
                <w:szCs w:val="18"/>
              </w:rPr>
              <w:t>INR</w:t>
            </w:r>
          </w:p>
        </w:tc>
        <w:tc>
          <w:tcPr>
            <w:tcW w:w="2673" w:type="dxa"/>
          </w:tcPr>
          <w:p w14:paraId="56F688A5" w14:textId="77777777" w:rsidR="004B4C79" w:rsidRPr="003511B3" w:rsidRDefault="004B4C79" w:rsidP="00F42FB8">
            <w:pPr>
              <w:pStyle w:val="AppendixBodyText"/>
              <w:rPr>
                <w:rFonts w:ascii="Tahoma" w:hAnsi="Tahoma" w:cs="Tahoma"/>
                <w:sz w:val="18"/>
                <w:szCs w:val="18"/>
              </w:rPr>
            </w:pPr>
            <w:r w:rsidRPr="003511B3">
              <w:rPr>
                <w:rFonts w:ascii="Tahoma" w:hAnsi="Tahoma" w:cs="Tahoma"/>
                <w:sz w:val="18"/>
                <w:szCs w:val="18"/>
              </w:rPr>
              <w:t>INR 1.000.000</w:t>
            </w:r>
          </w:p>
        </w:tc>
        <w:tc>
          <w:tcPr>
            <w:tcW w:w="2889" w:type="dxa"/>
          </w:tcPr>
          <w:p w14:paraId="56F688A6" w14:textId="77777777" w:rsidR="004B4C79" w:rsidRPr="003511B3" w:rsidRDefault="004B4C79" w:rsidP="00F42FB8">
            <w:pPr>
              <w:pStyle w:val="AppendixBodyText"/>
              <w:rPr>
                <w:rFonts w:ascii="Tahoma" w:hAnsi="Tahoma" w:cs="Tahoma"/>
                <w:sz w:val="18"/>
                <w:szCs w:val="18"/>
              </w:rPr>
            </w:pPr>
            <w:r w:rsidRPr="003511B3">
              <w:rPr>
                <w:rFonts w:ascii="Tahoma" w:hAnsi="Tahoma" w:cs="Tahoma"/>
                <w:sz w:val="18"/>
                <w:szCs w:val="18"/>
              </w:rPr>
              <w:t>INR 10.000.000</w:t>
            </w:r>
          </w:p>
        </w:tc>
      </w:tr>
      <w:tr w:rsidR="004B4C79" w:rsidRPr="003511B3" w14:paraId="56F688AC" w14:textId="77777777" w:rsidTr="002A6416">
        <w:trPr>
          <w:trHeight w:val="236"/>
        </w:trPr>
        <w:tc>
          <w:tcPr>
            <w:tcW w:w="1809" w:type="dxa"/>
          </w:tcPr>
          <w:p w14:paraId="56F688A8" w14:textId="77777777" w:rsidR="004B4C79" w:rsidRPr="003511B3" w:rsidRDefault="004B4C79" w:rsidP="00F42FB8">
            <w:pPr>
              <w:pStyle w:val="AppendixBodyText"/>
              <w:rPr>
                <w:rFonts w:ascii="Tahoma" w:hAnsi="Tahoma" w:cs="Tahoma"/>
                <w:sz w:val="18"/>
                <w:szCs w:val="18"/>
              </w:rPr>
            </w:pPr>
            <w:r w:rsidRPr="003511B3">
              <w:rPr>
                <w:rFonts w:ascii="Tahoma" w:hAnsi="Tahoma" w:cs="Tahoma"/>
                <w:sz w:val="18"/>
                <w:szCs w:val="18"/>
              </w:rPr>
              <w:t>Rublo russo</w:t>
            </w:r>
          </w:p>
        </w:tc>
        <w:tc>
          <w:tcPr>
            <w:tcW w:w="1350" w:type="dxa"/>
          </w:tcPr>
          <w:p w14:paraId="56F688A9" w14:textId="77777777" w:rsidR="004B4C79" w:rsidRPr="003511B3" w:rsidRDefault="004B4C79" w:rsidP="00F42FB8">
            <w:pPr>
              <w:pStyle w:val="AppendixBodyText"/>
              <w:rPr>
                <w:rFonts w:ascii="Tahoma" w:hAnsi="Tahoma" w:cs="Tahoma"/>
                <w:sz w:val="18"/>
                <w:szCs w:val="18"/>
              </w:rPr>
            </w:pPr>
            <w:r w:rsidRPr="003511B3">
              <w:rPr>
                <w:rFonts w:ascii="Tahoma" w:hAnsi="Tahoma" w:cs="Tahoma"/>
                <w:sz w:val="18"/>
                <w:szCs w:val="18"/>
              </w:rPr>
              <w:t>RUB</w:t>
            </w:r>
          </w:p>
        </w:tc>
        <w:tc>
          <w:tcPr>
            <w:tcW w:w="2673" w:type="dxa"/>
          </w:tcPr>
          <w:p w14:paraId="56F688AA" w14:textId="77777777" w:rsidR="004B4C79" w:rsidRPr="003511B3" w:rsidRDefault="004B4C79" w:rsidP="00F42FB8">
            <w:pPr>
              <w:pStyle w:val="AppendixBodyText"/>
              <w:rPr>
                <w:rFonts w:ascii="Tahoma" w:hAnsi="Tahoma" w:cs="Tahoma"/>
                <w:sz w:val="18"/>
                <w:szCs w:val="18"/>
              </w:rPr>
            </w:pPr>
            <w:r w:rsidRPr="003511B3">
              <w:rPr>
                <w:rFonts w:ascii="Tahoma" w:hAnsi="Tahoma" w:cs="Tahoma"/>
                <w:sz w:val="18"/>
                <w:szCs w:val="18"/>
              </w:rPr>
              <w:t>RUB 660.000</w:t>
            </w:r>
          </w:p>
        </w:tc>
        <w:tc>
          <w:tcPr>
            <w:tcW w:w="2889" w:type="dxa"/>
          </w:tcPr>
          <w:p w14:paraId="56F688AB" w14:textId="77777777" w:rsidR="004B4C79" w:rsidRPr="003511B3" w:rsidRDefault="004B4C79" w:rsidP="00F42FB8">
            <w:pPr>
              <w:pStyle w:val="AppendixBodyText"/>
              <w:rPr>
                <w:rFonts w:ascii="Tahoma" w:hAnsi="Tahoma" w:cs="Tahoma"/>
                <w:sz w:val="18"/>
                <w:szCs w:val="18"/>
              </w:rPr>
            </w:pPr>
            <w:r w:rsidRPr="003511B3">
              <w:rPr>
                <w:rFonts w:ascii="Tahoma" w:hAnsi="Tahoma" w:cs="Tahoma"/>
                <w:sz w:val="18"/>
                <w:szCs w:val="18"/>
              </w:rPr>
              <w:t>RUB 6.600.000</w:t>
            </w:r>
          </w:p>
        </w:tc>
      </w:tr>
    </w:tbl>
    <w:p w14:paraId="56F688AD" w14:textId="77777777" w:rsidR="00023FE7" w:rsidRPr="003511B3" w:rsidRDefault="00023FE7" w:rsidP="00F93617">
      <w:pPr>
        <w:pStyle w:val="AppendixBodyText"/>
        <w:spacing w:after="0"/>
        <w:rPr>
          <w:rFonts w:ascii="Tahoma" w:hAnsi="Tahoma" w:cs="Tahoma"/>
        </w:rPr>
      </w:pPr>
    </w:p>
    <w:p w14:paraId="56F688AE" w14:textId="77777777" w:rsidR="00023FE7" w:rsidRPr="008544B7" w:rsidRDefault="00023FE7" w:rsidP="00F42FB8">
      <w:pPr>
        <w:pStyle w:val="AppendixBodyText"/>
        <w:spacing w:after="0"/>
        <w:rPr>
          <w:rFonts w:ascii="Tahoma" w:hAnsi="Tahoma" w:cs="Tahoma"/>
          <w:lang w:val="pt-BR"/>
        </w:rPr>
      </w:pPr>
      <w:r w:rsidRPr="003511B3">
        <w:rPr>
          <w:rFonts w:ascii="Tahoma" w:hAnsi="Tahoma" w:cs="Tahoma"/>
          <w:sz w:val="18"/>
          <w:szCs w:val="18"/>
        </w:rPr>
        <w:t>Gli interventi basati sulla spesa SA sono concessi in base alla spesa SA per server e desktop, ai sensi di un</w:t>
      </w:r>
      <w:r w:rsidR="003511B3">
        <w:rPr>
          <w:rFonts w:ascii="Tahoma" w:hAnsi="Tahoma" w:cs="Tahoma"/>
          <w:sz w:val="18"/>
          <w:szCs w:val="18"/>
        </w:rPr>
        <w:t>’</w:t>
      </w:r>
      <w:r w:rsidRPr="003511B3">
        <w:rPr>
          <w:rFonts w:ascii="Tahoma" w:hAnsi="Tahoma" w:cs="Tahoma"/>
          <w:sz w:val="18"/>
          <w:szCs w:val="18"/>
        </w:rPr>
        <w:t>iscrizione</w:t>
      </w:r>
      <w:r w:rsidR="000310FE">
        <w:rPr>
          <w:rFonts w:ascii="Tahoma" w:hAnsi="Tahoma" w:cs="Tahoma"/>
          <w:sz w:val="18"/>
          <w:szCs w:val="18"/>
        </w:rPr>
        <w:t> </w:t>
      </w:r>
      <w:r w:rsidRPr="003511B3">
        <w:rPr>
          <w:rFonts w:ascii="Tahoma" w:hAnsi="Tahoma" w:cs="Tahoma"/>
          <w:sz w:val="18"/>
          <w:szCs w:val="18"/>
        </w:rPr>
        <w:t>Enterprise o Select qualificante, della registrazione Select Plus, del Contratto Open Value o del Numero di Autorizzazione Open License.</w:t>
      </w:r>
      <w:r w:rsidR="003511B3">
        <w:rPr>
          <w:rFonts w:ascii="Tahoma" w:hAnsi="Tahoma" w:cs="Tahoma"/>
          <w:sz w:val="18"/>
          <w:szCs w:val="18"/>
        </w:rPr>
        <w:t xml:space="preserve"> </w:t>
      </w:r>
      <w:r w:rsidRPr="008544B7">
        <w:rPr>
          <w:rFonts w:ascii="Tahoma" w:hAnsi="Tahoma" w:cs="Tahoma"/>
          <w:sz w:val="18"/>
          <w:szCs w:val="18"/>
          <w:lang w:val="pt-BR"/>
        </w:rPr>
        <w:t>Indicativamente, per ogni $ 20.000 di spesa SA per Server e CAL, Microsoft concede un</w:t>
      </w:r>
      <w:r w:rsidR="009E7750" w:rsidRPr="008544B7">
        <w:rPr>
          <w:rFonts w:ascii="Tahoma" w:hAnsi="Tahoma" w:cs="Tahoma"/>
          <w:sz w:val="18"/>
          <w:szCs w:val="18"/>
          <w:lang w:val="pt-BR"/>
        </w:rPr>
        <w:t> </w:t>
      </w:r>
      <w:r w:rsidRPr="008544B7">
        <w:rPr>
          <w:rFonts w:ascii="Tahoma" w:hAnsi="Tahoma" w:cs="Tahoma"/>
          <w:sz w:val="18"/>
          <w:szCs w:val="18"/>
          <w:lang w:val="pt-BR"/>
        </w:rPr>
        <w:t>intervento.</w:t>
      </w:r>
      <w:r w:rsidR="003511B3" w:rsidRPr="008544B7">
        <w:rPr>
          <w:rFonts w:ascii="Tahoma" w:hAnsi="Tahoma" w:cs="Tahoma"/>
          <w:sz w:val="18"/>
          <w:szCs w:val="18"/>
          <w:lang w:val="pt-BR"/>
        </w:rPr>
        <w:t xml:space="preserve"> </w:t>
      </w:r>
      <w:r w:rsidRPr="008544B7">
        <w:rPr>
          <w:rFonts w:ascii="Tahoma" w:hAnsi="Tahoma" w:cs="Tahoma"/>
          <w:sz w:val="18"/>
          <w:szCs w:val="18"/>
          <w:lang w:val="pt-BR"/>
        </w:rPr>
        <w:t>Per circa $ 200.000 di spesa SA per Sistemi e Pool di Applicazioni, Microsoft concede un intervento.</w:t>
      </w:r>
      <w:r w:rsidR="003511B3" w:rsidRPr="008544B7">
        <w:rPr>
          <w:rFonts w:ascii="Tahoma" w:hAnsi="Tahoma" w:cs="Tahoma"/>
          <w:sz w:val="18"/>
          <w:szCs w:val="18"/>
          <w:lang w:val="pt-BR"/>
        </w:rPr>
        <w:t xml:space="preserve"> </w:t>
      </w:r>
      <w:r w:rsidRPr="008544B7">
        <w:rPr>
          <w:rFonts w:ascii="Tahoma" w:hAnsi="Tahoma" w:cs="Tahoma"/>
          <w:sz w:val="18"/>
          <w:szCs w:val="18"/>
          <w:lang w:val="pt-BR"/>
        </w:rPr>
        <w:t>La</w:t>
      </w:r>
      <w:r w:rsidR="009E7750" w:rsidRPr="008544B7">
        <w:rPr>
          <w:rFonts w:ascii="Tahoma" w:hAnsi="Tahoma" w:cs="Tahoma"/>
          <w:sz w:val="18"/>
          <w:szCs w:val="18"/>
          <w:lang w:val="pt-BR"/>
        </w:rPr>
        <w:t> </w:t>
      </w:r>
      <w:r w:rsidRPr="008544B7">
        <w:rPr>
          <w:rFonts w:ascii="Tahoma" w:hAnsi="Tahoma" w:cs="Tahoma"/>
          <w:sz w:val="18"/>
          <w:szCs w:val="18"/>
          <w:lang w:val="pt-BR"/>
        </w:rPr>
        <w:t>seguente tabella mostra le somme equivalenti, approssimative, in valuta per i premi basate sulla spesa SA, in caso</w:t>
      </w:r>
      <w:r w:rsidR="009E7750" w:rsidRPr="008544B7">
        <w:rPr>
          <w:rFonts w:ascii="Tahoma" w:hAnsi="Tahoma" w:cs="Tahoma"/>
          <w:sz w:val="18"/>
          <w:szCs w:val="18"/>
          <w:lang w:val="pt-BR"/>
        </w:rPr>
        <w:t> </w:t>
      </w:r>
      <w:r w:rsidRPr="008544B7">
        <w:rPr>
          <w:rFonts w:ascii="Tahoma" w:hAnsi="Tahoma" w:cs="Tahoma"/>
          <w:sz w:val="18"/>
          <w:szCs w:val="18"/>
          <w:lang w:val="pt-BR"/>
        </w:rPr>
        <w:t>di contratti stipulati in valute diverse dall</w:t>
      </w:r>
      <w:r w:rsidR="003511B3" w:rsidRPr="008544B7">
        <w:rPr>
          <w:rFonts w:ascii="Tahoma" w:hAnsi="Tahoma" w:cs="Tahoma"/>
          <w:sz w:val="18"/>
          <w:szCs w:val="18"/>
          <w:lang w:val="pt-BR"/>
        </w:rPr>
        <w:t>’</w:t>
      </w:r>
      <w:r w:rsidRPr="008544B7">
        <w:rPr>
          <w:rFonts w:ascii="Tahoma" w:hAnsi="Tahoma" w:cs="Tahoma"/>
          <w:sz w:val="18"/>
          <w:szCs w:val="18"/>
          <w:lang w:val="pt-BR"/>
        </w:rPr>
        <w:t>USD.</w:t>
      </w:r>
      <w:r w:rsidR="003511B3" w:rsidRPr="008544B7">
        <w:rPr>
          <w:rFonts w:ascii="Tahoma" w:hAnsi="Tahoma" w:cs="Tahoma"/>
          <w:sz w:val="18"/>
          <w:szCs w:val="18"/>
          <w:lang w:val="pt-BR"/>
        </w:rPr>
        <w:t xml:space="preserve"> </w:t>
      </w:r>
      <w:r w:rsidRPr="008544B7">
        <w:rPr>
          <w:rFonts w:ascii="Tahoma" w:hAnsi="Tahoma" w:cs="Tahoma"/>
          <w:sz w:val="18"/>
          <w:szCs w:val="18"/>
          <w:lang w:val="pt-BR"/>
        </w:rPr>
        <w:t>A causa delle fluttuazioni dei tassi di cambio, i valori riportati nella tabella sono soggetti a variazione.</w:t>
      </w:r>
    </w:p>
    <w:p w14:paraId="56F688AF" w14:textId="77777777" w:rsidR="009E7750" w:rsidRPr="008544B7" w:rsidRDefault="009E7750" w:rsidP="00F42FB8">
      <w:pPr>
        <w:pStyle w:val="AppendixBodyText"/>
        <w:spacing w:after="0"/>
        <w:rPr>
          <w:rFonts w:ascii="Tahoma" w:hAnsi="Tahoma" w:cs="Tahoma"/>
          <w:lang w:val="pt-BR"/>
        </w:rPr>
      </w:pPr>
    </w:p>
    <w:p w14:paraId="56F688B0" w14:textId="77777777" w:rsidR="00447D9B" w:rsidRPr="008544B7" w:rsidRDefault="00447D9B" w:rsidP="00F42FB8">
      <w:pPr>
        <w:pStyle w:val="AppendixBodyText"/>
        <w:spacing w:after="0"/>
        <w:rPr>
          <w:rFonts w:ascii="Tahoma" w:hAnsi="Tahoma" w:cs="Tahoma"/>
          <w:lang w:val="pt-BR"/>
        </w:rPr>
      </w:pPr>
    </w:p>
    <w:p w14:paraId="56F688B1" w14:textId="77777777" w:rsidR="00023FE7" w:rsidRPr="008544B7" w:rsidRDefault="00023FE7" w:rsidP="00F42FB8">
      <w:pPr>
        <w:pStyle w:val="AppendixBodyText"/>
        <w:spacing w:after="0"/>
        <w:rPr>
          <w:rFonts w:ascii="Tahoma" w:hAnsi="Tahoma" w:cs="Tahoma"/>
          <w:spacing w:val="-2"/>
          <w:lang w:val="pt-BR"/>
        </w:rPr>
      </w:pPr>
      <w:r w:rsidRPr="008544B7">
        <w:rPr>
          <w:rFonts w:ascii="Tahoma" w:hAnsi="Tahoma" w:cs="Tahoma"/>
          <w:spacing w:val="-2"/>
          <w:sz w:val="18"/>
          <w:szCs w:val="18"/>
          <w:lang w:val="pt-BR"/>
        </w:rPr>
        <w:t>Gli interventi sono concessi nel corso di validità della copertura Software Assurance, a seconda dell</w:t>
      </w:r>
      <w:r w:rsidR="003511B3" w:rsidRPr="008544B7">
        <w:rPr>
          <w:rFonts w:ascii="Tahoma" w:hAnsi="Tahoma" w:cs="Tahoma"/>
          <w:spacing w:val="-2"/>
          <w:sz w:val="18"/>
          <w:szCs w:val="18"/>
          <w:lang w:val="pt-BR"/>
        </w:rPr>
        <w:t>’</w:t>
      </w:r>
      <w:r w:rsidRPr="008544B7">
        <w:rPr>
          <w:rFonts w:ascii="Tahoma" w:hAnsi="Tahoma" w:cs="Tahoma"/>
          <w:spacing w:val="-2"/>
          <w:sz w:val="18"/>
          <w:szCs w:val="18"/>
          <w:lang w:val="pt-BR"/>
        </w:rPr>
        <w:t>opzione di pagamento.</w:t>
      </w:r>
      <w:r w:rsidR="003511B3" w:rsidRPr="008544B7">
        <w:rPr>
          <w:rFonts w:ascii="Tahoma" w:hAnsi="Tahoma" w:cs="Tahoma"/>
          <w:spacing w:val="-2"/>
          <w:sz w:val="18"/>
          <w:szCs w:val="18"/>
          <w:lang w:val="pt-BR"/>
        </w:rPr>
        <w:t xml:space="preserve"> </w:t>
      </w:r>
      <w:r w:rsidRPr="008544B7">
        <w:rPr>
          <w:rFonts w:ascii="Tahoma" w:hAnsi="Tahoma" w:cs="Tahoma"/>
          <w:spacing w:val="-2"/>
          <w:sz w:val="18"/>
          <w:szCs w:val="18"/>
          <w:lang w:val="pt-BR"/>
        </w:rPr>
        <w:t>I contratti con pagamenti dilazionati prevedono anch</w:t>
      </w:r>
      <w:r w:rsidR="003511B3" w:rsidRPr="008544B7">
        <w:rPr>
          <w:rFonts w:ascii="Tahoma" w:hAnsi="Tahoma" w:cs="Tahoma"/>
          <w:spacing w:val="-2"/>
          <w:sz w:val="18"/>
          <w:szCs w:val="18"/>
          <w:lang w:val="pt-BR"/>
        </w:rPr>
        <w:t>’</w:t>
      </w:r>
      <w:r w:rsidRPr="008544B7">
        <w:rPr>
          <w:rFonts w:ascii="Tahoma" w:hAnsi="Tahoma" w:cs="Tahoma"/>
          <w:spacing w:val="-2"/>
          <w:sz w:val="18"/>
          <w:szCs w:val="18"/>
          <w:lang w:val="pt-BR"/>
        </w:rPr>
        <w:t>essi l</w:t>
      </w:r>
      <w:r w:rsidR="003511B3" w:rsidRPr="008544B7">
        <w:rPr>
          <w:rFonts w:ascii="Tahoma" w:hAnsi="Tahoma" w:cs="Tahoma"/>
          <w:spacing w:val="-2"/>
          <w:sz w:val="18"/>
          <w:szCs w:val="18"/>
          <w:lang w:val="pt-BR"/>
        </w:rPr>
        <w:t>’</w:t>
      </w:r>
      <w:r w:rsidRPr="008544B7">
        <w:rPr>
          <w:rFonts w:ascii="Tahoma" w:hAnsi="Tahoma" w:cs="Tahoma"/>
          <w:spacing w:val="-2"/>
          <w:sz w:val="18"/>
          <w:szCs w:val="18"/>
          <w:lang w:val="pt-BR"/>
        </w:rPr>
        <w:t>assegnazione di interventi durante il loro periodo di validità; i contratti che prevedono pagamenti in soluzione unica beneficiano dei premi in via anticipata.</w:t>
      </w:r>
      <w:r w:rsidR="003511B3" w:rsidRPr="008544B7">
        <w:rPr>
          <w:rFonts w:ascii="Tahoma" w:hAnsi="Tahoma" w:cs="Tahoma"/>
          <w:spacing w:val="-2"/>
          <w:sz w:val="18"/>
          <w:szCs w:val="18"/>
          <w:lang w:val="pt-BR"/>
        </w:rPr>
        <w:t xml:space="preserve"> </w:t>
      </w:r>
      <w:r w:rsidRPr="008544B7">
        <w:rPr>
          <w:rFonts w:ascii="Tahoma" w:hAnsi="Tahoma" w:cs="Tahoma"/>
          <w:spacing w:val="-2"/>
          <w:sz w:val="18"/>
          <w:szCs w:val="18"/>
          <w:lang w:val="pt-BR"/>
        </w:rPr>
        <w:t>Gli</w:t>
      </w:r>
      <w:r w:rsidR="009E7750" w:rsidRPr="008544B7">
        <w:rPr>
          <w:rFonts w:ascii="Tahoma" w:hAnsi="Tahoma" w:cs="Tahoma"/>
          <w:spacing w:val="-2"/>
          <w:sz w:val="18"/>
          <w:szCs w:val="18"/>
          <w:lang w:val="pt-BR"/>
        </w:rPr>
        <w:t> </w:t>
      </w:r>
      <w:r w:rsidRPr="008544B7">
        <w:rPr>
          <w:rFonts w:ascii="Tahoma" w:hAnsi="Tahoma" w:cs="Tahoma"/>
          <w:spacing w:val="-2"/>
          <w:sz w:val="18"/>
          <w:szCs w:val="18"/>
          <w:lang w:val="pt-BR"/>
        </w:rPr>
        <w:t>acquisti effettuati dopo l</w:t>
      </w:r>
      <w:r w:rsidR="003511B3" w:rsidRPr="008544B7">
        <w:rPr>
          <w:rFonts w:ascii="Tahoma" w:hAnsi="Tahoma" w:cs="Tahoma"/>
          <w:spacing w:val="-2"/>
          <w:sz w:val="18"/>
          <w:szCs w:val="18"/>
          <w:lang w:val="pt-BR"/>
        </w:rPr>
        <w:t>’</w:t>
      </w:r>
      <w:r w:rsidRPr="008544B7">
        <w:rPr>
          <w:rFonts w:ascii="Tahoma" w:hAnsi="Tahoma" w:cs="Tahoma"/>
          <w:spacing w:val="-2"/>
          <w:sz w:val="18"/>
          <w:szCs w:val="18"/>
          <w:lang w:val="pt-BR"/>
        </w:rPr>
        <w:t>ordine iniziale comporteranno un nuovo calcolo degli interventi assegnati e della concessione annuale.</w:t>
      </w:r>
      <w:r w:rsidR="003511B3" w:rsidRPr="008544B7">
        <w:rPr>
          <w:rFonts w:ascii="Tahoma" w:hAnsi="Tahoma" w:cs="Tahoma"/>
          <w:spacing w:val="-2"/>
          <w:sz w:val="18"/>
          <w:szCs w:val="18"/>
          <w:lang w:val="pt-BR"/>
        </w:rPr>
        <w:t xml:space="preserve"> </w:t>
      </w:r>
      <w:r w:rsidRPr="008544B7">
        <w:rPr>
          <w:rFonts w:ascii="Tahoma" w:hAnsi="Tahoma" w:cs="Tahoma"/>
          <w:spacing w:val="-2"/>
          <w:sz w:val="18"/>
          <w:szCs w:val="18"/>
          <w:lang w:val="pt-BR"/>
        </w:rPr>
        <w:t>Gli interventi con Supporto Telefonico non utilizzati scadranno al termine della copertura Software Assurance.</w:t>
      </w:r>
      <w:r w:rsidR="003511B3" w:rsidRPr="008544B7">
        <w:rPr>
          <w:rFonts w:ascii="Tahoma" w:hAnsi="Tahoma" w:cs="Tahoma"/>
          <w:spacing w:val="-2"/>
          <w:sz w:val="18"/>
          <w:szCs w:val="18"/>
          <w:lang w:val="pt-BR"/>
        </w:rPr>
        <w:t xml:space="preserve"> </w:t>
      </w:r>
      <w:r w:rsidRPr="008544B7">
        <w:rPr>
          <w:rFonts w:ascii="Tahoma" w:hAnsi="Tahoma" w:cs="Tahoma"/>
          <w:spacing w:val="-2"/>
          <w:sz w:val="18"/>
          <w:szCs w:val="18"/>
          <w:lang w:val="pt-BR"/>
        </w:rPr>
        <w:t>Gli Interventi con Supporto Telefonico non potranno essere trasferiti tra iscrizioni o contratti diversi.</w:t>
      </w:r>
    </w:p>
    <w:p w14:paraId="56F688B2" w14:textId="77777777" w:rsidR="00023FE7" w:rsidRPr="008544B7" w:rsidRDefault="00023FE7" w:rsidP="00F42FB8">
      <w:pPr>
        <w:pStyle w:val="AppendixBodyText"/>
        <w:spacing w:after="0"/>
        <w:rPr>
          <w:rFonts w:ascii="Tahoma" w:hAnsi="Tahoma" w:cs="Tahoma"/>
          <w:lang w:val="pt-BR"/>
        </w:rPr>
      </w:pPr>
    </w:p>
    <w:p w14:paraId="56F688B3" w14:textId="77777777" w:rsidR="00023FE7" w:rsidRPr="00A32A38" w:rsidRDefault="00023FE7" w:rsidP="00F42FB8">
      <w:pPr>
        <w:pStyle w:val="AppendixBodyText"/>
        <w:spacing w:after="0"/>
        <w:rPr>
          <w:rFonts w:ascii="Tahoma" w:hAnsi="Tahoma" w:cs="Tahoma"/>
          <w:lang w:val="fr-FR"/>
        </w:rPr>
      </w:pPr>
      <w:r w:rsidRPr="008544B7">
        <w:rPr>
          <w:rFonts w:ascii="Tahoma" w:hAnsi="Tahoma" w:cs="Tahoma"/>
          <w:sz w:val="18"/>
          <w:szCs w:val="18"/>
          <w:lang w:val="pt-BR"/>
        </w:rPr>
        <w:t>L</w:t>
      </w:r>
      <w:r w:rsidR="003511B3" w:rsidRPr="008544B7">
        <w:rPr>
          <w:rFonts w:ascii="Tahoma" w:hAnsi="Tahoma" w:cs="Tahoma"/>
          <w:sz w:val="18"/>
          <w:szCs w:val="18"/>
          <w:lang w:val="pt-BR"/>
        </w:rPr>
        <w:t>’</w:t>
      </w:r>
      <w:r w:rsidRPr="008544B7">
        <w:rPr>
          <w:rFonts w:ascii="Tahoma" w:hAnsi="Tahoma" w:cs="Tahoma"/>
          <w:sz w:val="18"/>
          <w:szCs w:val="18"/>
          <w:lang w:val="pt-BR"/>
        </w:rPr>
        <w:t>accesso al supporto telefonico locale è disponibile durante le ore lavorative*</w:t>
      </w:r>
      <w:r w:rsidRPr="008544B7">
        <w:rPr>
          <w:rFonts w:ascii="Tahoma" w:hAnsi="Tahoma" w:cs="Tahoma"/>
          <w:sz w:val="18"/>
          <w:szCs w:val="18"/>
          <w:vertAlign w:val="superscript"/>
          <w:lang w:val="pt-BR"/>
        </w:rPr>
        <w:t>(1)</w:t>
      </w:r>
      <w:r w:rsidRPr="008544B7">
        <w:rPr>
          <w:rFonts w:ascii="Tahoma" w:hAnsi="Tahoma" w:cs="Tahoma"/>
          <w:sz w:val="18"/>
          <w:szCs w:val="18"/>
          <w:lang w:val="pt-BR"/>
        </w:rPr>
        <w:t>.</w:t>
      </w:r>
      <w:r w:rsidR="003511B3" w:rsidRPr="008544B7">
        <w:rPr>
          <w:rFonts w:ascii="Tahoma" w:hAnsi="Tahoma" w:cs="Tahoma"/>
          <w:sz w:val="18"/>
          <w:szCs w:val="18"/>
          <w:lang w:val="pt-BR"/>
        </w:rPr>
        <w:t xml:space="preserve"> </w:t>
      </w:r>
      <w:r w:rsidRPr="008544B7">
        <w:rPr>
          <w:rFonts w:ascii="Tahoma" w:hAnsi="Tahoma" w:cs="Tahoma"/>
          <w:sz w:val="18"/>
          <w:szCs w:val="18"/>
          <w:lang w:val="pt-BR"/>
        </w:rPr>
        <w:t>Il supporto telefonico dopo le ore lavorative verrà fornito attraverso centri di supporto regionali e internazionali.</w:t>
      </w:r>
      <w:r w:rsidR="003511B3" w:rsidRPr="008544B7">
        <w:rPr>
          <w:rFonts w:ascii="Tahoma" w:hAnsi="Tahoma" w:cs="Tahoma"/>
          <w:sz w:val="18"/>
          <w:szCs w:val="18"/>
          <w:lang w:val="pt-BR"/>
        </w:rPr>
        <w:t xml:space="preserve"> </w:t>
      </w:r>
      <w:r w:rsidRPr="008544B7">
        <w:rPr>
          <w:rFonts w:ascii="Tahoma" w:hAnsi="Tahoma" w:cs="Tahoma"/>
          <w:sz w:val="18"/>
          <w:szCs w:val="18"/>
          <w:lang w:val="pt-BR"/>
        </w:rPr>
        <w:t>Il supporto telefonico dopo le ore lavorative può essere utilizzato esclusivamente per richieste di supporto con impatto commerciale critico.</w:t>
      </w:r>
      <w:r w:rsidR="003511B3" w:rsidRPr="008544B7">
        <w:rPr>
          <w:rFonts w:ascii="Tahoma" w:hAnsi="Tahoma" w:cs="Tahoma"/>
          <w:sz w:val="18"/>
          <w:szCs w:val="18"/>
          <w:lang w:val="pt-BR"/>
        </w:rPr>
        <w:t xml:space="preserve"> </w:t>
      </w:r>
      <w:r w:rsidRPr="008544B7">
        <w:rPr>
          <w:rFonts w:ascii="Tahoma" w:hAnsi="Tahoma" w:cs="Tahoma"/>
          <w:sz w:val="18"/>
          <w:szCs w:val="18"/>
          <w:lang w:val="pt-BR"/>
        </w:rPr>
        <w:t>Le ore lavorative sono definite su base regionale. I rappresentanti Microsoft delle società forniranno indicazioni sulle ore lavorative previste nella regione o nel paese della società.</w:t>
      </w:r>
      <w:r w:rsidR="003511B3" w:rsidRPr="008544B7">
        <w:rPr>
          <w:rFonts w:ascii="Tahoma" w:hAnsi="Tahoma" w:cs="Tahoma"/>
          <w:sz w:val="18"/>
          <w:szCs w:val="18"/>
          <w:lang w:val="pt-BR"/>
        </w:rPr>
        <w:t xml:space="preserve"> </w:t>
      </w:r>
      <w:r w:rsidRPr="00A32A38">
        <w:rPr>
          <w:rFonts w:ascii="Tahoma" w:hAnsi="Tahoma" w:cs="Tahoma"/>
          <w:sz w:val="18"/>
          <w:szCs w:val="18"/>
          <w:lang w:val="fr-FR"/>
        </w:rPr>
        <w:t>Non in tutte le regioni il supporto telefonico è disponibile in</w:t>
      </w:r>
      <w:r w:rsidR="009E7750" w:rsidRPr="00A32A38">
        <w:rPr>
          <w:rFonts w:ascii="Tahoma" w:hAnsi="Tahoma" w:cs="Tahoma"/>
          <w:sz w:val="18"/>
          <w:szCs w:val="18"/>
          <w:lang w:val="fr-FR"/>
        </w:rPr>
        <w:t> </w:t>
      </w:r>
      <w:r w:rsidRPr="00A32A38">
        <w:rPr>
          <w:rFonts w:ascii="Tahoma" w:hAnsi="Tahoma" w:cs="Tahoma"/>
          <w:sz w:val="18"/>
          <w:szCs w:val="18"/>
          <w:lang w:val="fr-FR"/>
        </w:rPr>
        <w:t xml:space="preserve">tutte le lingue. </w:t>
      </w:r>
    </w:p>
    <w:p w14:paraId="56F688B4" w14:textId="77777777" w:rsidR="00023FE7" w:rsidRPr="00A32A38" w:rsidRDefault="00023FE7" w:rsidP="00077CE5">
      <w:pPr>
        <w:pStyle w:val="AppendixBodyText"/>
        <w:spacing w:after="0"/>
        <w:rPr>
          <w:rFonts w:ascii="Tahoma" w:hAnsi="Tahoma" w:cs="Tahoma"/>
          <w:lang w:val="fr-F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3511B3" w14:paraId="56F688B6"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56F688B5" w14:textId="77777777" w:rsidR="00023FE7" w:rsidRPr="003511B3" w:rsidRDefault="00023FE7">
            <w:pPr>
              <w:pStyle w:val="AppendixBodyText"/>
              <w:rPr>
                <w:rFonts w:ascii="Tahoma" w:hAnsi="Tahoma" w:cs="Tahoma"/>
                <w:b/>
                <w:bCs/>
                <w:vertAlign w:val="superscript"/>
              </w:rPr>
            </w:pPr>
            <w:r w:rsidRPr="003511B3">
              <w:rPr>
                <w:rFonts w:ascii="Tahoma" w:hAnsi="Tahoma" w:cs="Tahoma"/>
                <w:b/>
                <w:bCs/>
              </w:rPr>
              <w:t>*(1) Variazioni delle Ore Lavorative in Base alla Regione</w:t>
            </w:r>
          </w:p>
        </w:tc>
      </w:tr>
      <w:tr w:rsidR="00023FE7" w:rsidRPr="003511B3" w14:paraId="56F688B9" w14:textId="77777777" w:rsidTr="002A6416">
        <w:trPr>
          <w:cantSplit/>
          <w:trHeight w:val="20"/>
        </w:trPr>
        <w:tc>
          <w:tcPr>
            <w:tcW w:w="2629" w:type="dxa"/>
            <w:tcBorders>
              <w:top w:val="single" w:sz="8" w:space="0" w:color="auto"/>
            </w:tcBorders>
          </w:tcPr>
          <w:p w14:paraId="56F688B7"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Americhe</w:t>
            </w:r>
          </w:p>
        </w:tc>
        <w:tc>
          <w:tcPr>
            <w:tcW w:w="2081" w:type="dxa"/>
            <w:tcBorders>
              <w:top w:val="single" w:sz="8" w:space="0" w:color="auto"/>
            </w:tcBorders>
          </w:tcPr>
          <w:p w14:paraId="56F688B8"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L-V 6-18 (PST)</w:t>
            </w:r>
          </w:p>
        </w:tc>
      </w:tr>
      <w:tr w:rsidR="00023FE7" w:rsidRPr="003511B3" w14:paraId="56F688BC" w14:textId="77777777" w:rsidTr="002A6416">
        <w:trPr>
          <w:cantSplit/>
          <w:trHeight w:val="20"/>
        </w:trPr>
        <w:tc>
          <w:tcPr>
            <w:tcW w:w="2629" w:type="dxa"/>
          </w:tcPr>
          <w:p w14:paraId="56F688BA"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EMEA</w:t>
            </w:r>
          </w:p>
        </w:tc>
        <w:tc>
          <w:tcPr>
            <w:tcW w:w="2081" w:type="dxa"/>
          </w:tcPr>
          <w:p w14:paraId="56F688BB"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L-V 8-18 (GMT)</w:t>
            </w:r>
          </w:p>
        </w:tc>
      </w:tr>
      <w:tr w:rsidR="00023FE7" w:rsidRPr="003511B3" w14:paraId="56F688BF" w14:textId="77777777" w:rsidTr="002A6416">
        <w:trPr>
          <w:cantSplit/>
          <w:trHeight w:val="20"/>
        </w:trPr>
        <w:tc>
          <w:tcPr>
            <w:tcW w:w="2629" w:type="dxa"/>
          </w:tcPr>
          <w:p w14:paraId="56F688BD"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Australia/Nuova Zelanda</w:t>
            </w:r>
          </w:p>
        </w:tc>
        <w:tc>
          <w:tcPr>
            <w:tcW w:w="2081" w:type="dxa"/>
          </w:tcPr>
          <w:p w14:paraId="56F688BE"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L-V 7-18</w:t>
            </w:r>
          </w:p>
        </w:tc>
      </w:tr>
      <w:tr w:rsidR="00023FE7" w:rsidRPr="003511B3" w14:paraId="56F688C2" w14:textId="77777777" w:rsidTr="002A6416">
        <w:trPr>
          <w:cantSplit/>
          <w:trHeight w:val="20"/>
        </w:trPr>
        <w:tc>
          <w:tcPr>
            <w:tcW w:w="2629" w:type="dxa"/>
          </w:tcPr>
          <w:p w14:paraId="56F688C0"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Giappone</w:t>
            </w:r>
          </w:p>
        </w:tc>
        <w:tc>
          <w:tcPr>
            <w:tcW w:w="2081" w:type="dxa"/>
          </w:tcPr>
          <w:p w14:paraId="56F688C1"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L-V 9.30-19</w:t>
            </w:r>
          </w:p>
        </w:tc>
      </w:tr>
      <w:tr w:rsidR="00023FE7" w:rsidRPr="003511B3" w14:paraId="56F688C5" w14:textId="77777777" w:rsidTr="002A6416">
        <w:trPr>
          <w:cantSplit/>
          <w:trHeight w:val="20"/>
        </w:trPr>
        <w:tc>
          <w:tcPr>
            <w:tcW w:w="2629" w:type="dxa"/>
          </w:tcPr>
          <w:p w14:paraId="56F688C3"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Asia</w:t>
            </w:r>
          </w:p>
        </w:tc>
        <w:tc>
          <w:tcPr>
            <w:tcW w:w="2081" w:type="dxa"/>
          </w:tcPr>
          <w:p w14:paraId="56F688C4"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L-V 9-18</w:t>
            </w:r>
          </w:p>
        </w:tc>
      </w:tr>
    </w:tbl>
    <w:p w14:paraId="56F688C6" w14:textId="77777777" w:rsidR="0034219A" w:rsidRPr="003511B3" w:rsidRDefault="0034219A" w:rsidP="00F42FB8">
      <w:pPr>
        <w:rPr>
          <w:rFonts w:cs="Tahoma"/>
        </w:rPr>
      </w:pPr>
      <w:bookmarkStart w:id="793" w:name="_Toc240899164"/>
    </w:p>
    <w:p w14:paraId="56F688C7" w14:textId="77777777" w:rsidR="00023FE7" w:rsidRPr="003511B3" w:rsidRDefault="00023FE7" w:rsidP="00DA2788">
      <w:pPr>
        <w:spacing w:after="60"/>
        <w:rPr>
          <w:rFonts w:cs="Tahoma"/>
        </w:rPr>
      </w:pPr>
      <w:r w:rsidRPr="003511B3">
        <w:rPr>
          <w:rFonts w:cs="Tahoma"/>
          <w:b/>
          <w:szCs w:val="20"/>
        </w:rPr>
        <w:t>Interventi basati sul Web</w:t>
      </w:r>
      <w:bookmarkEnd w:id="793"/>
      <w:r w:rsidRPr="003511B3">
        <w:rPr>
          <w:rFonts w:cs="Tahoma"/>
          <w:b/>
          <w:szCs w:val="20"/>
        </w:rPr>
        <w:t xml:space="preserve"> </w:t>
      </w:r>
    </w:p>
    <w:p w14:paraId="56F688C8" w14:textId="77777777" w:rsidR="00023FE7" w:rsidRPr="008544B7" w:rsidRDefault="00023FE7" w:rsidP="00F42FB8">
      <w:pPr>
        <w:pStyle w:val="AppendixBodyText"/>
        <w:spacing w:after="0"/>
        <w:rPr>
          <w:rFonts w:ascii="Tahoma" w:hAnsi="Tahoma" w:cs="Tahoma"/>
        </w:rPr>
      </w:pPr>
      <w:r w:rsidRPr="003511B3">
        <w:rPr>
          <w:rFonts w:ascii="Tahoma" w:hAnsi="Tahoma" w:cs="Tahoma"/>
          <w:sz w:val="18"/>
          <w:szCs w:val="18"/>
        </w:rPr>
        <w:t>Le società che non siano società con contratti Academic Select License, Select Plus for Academic, Academic Open License, Campus, School, Open Value Subscription - Education Solutions e Open License e con Edizioni Standard ed</w:t>
      </w:r>
      <w:r w:rsidR="009E7750">
        <w:rPr>
          <w:rFonts w:ascii="Tahoma" w:hAnsi="Tahoma" w:cs="Tahoma"/>
          <w:sz w:val="18"/>
          <w:szCs w:val="18"/>
        </w:rPr>
        <w:t> </w:t>
      </w:r>
      <w:r w:rsidRPr="003511B3">
        <w:rPr>
          <w:rFonts w:ascii="Tahoma" w:hAnsi="Tahoma" w:cs="Tahoma"/>
          <w:sz w:val="18"/>
          <w:szCs w:val="18"/>
        </w:rPr>
        <w:t>Enterprise dei prodotti software server che rientrano nella copertura Software Assurance hanno accesso ai servizi di Supporto per la Risoluzione dei Problemi basati sul Web, in base alle necessità.</w:t>
      </w:r>
      <w:r w:rsidR="003511B3">
        <w:rPr>
          <w:rFonts w:ascii="Tahoma" w:hAnsi="Tahoma" w:cs="Tahoma"/>
          <w:sz w:val="18"/>
          <w:szCs w:val="18"/>
        </w:rPr>
        <w:t xml:space="preserve"> </w:t>
      </w:r>
      <w:r w:rsidRPr="008544B7">
        <w:rPr>
          <w:rFonts w:ascii="Tahoma" w:hAnsi="Tahoma" w:cs="Tahoma"/>
          <w:sz w:val="18"/>
          <w:szCs w:val="18"/>
        </w:rPr>
        <w:t>L</w:t>
      </w:r>
      <w:r w:rsidR="003511B3" w:rsidRPr="008544B7">
        <w:rPr>
          <w:rFonts w:ascii="Tahoma" w:hAnsi="Tahoma" w:cs="Tahoma"/>
          <w:sz w:val="18"/>
          <w:szCs w:val="18"/>
        </w:rPr>
        <w:t>’</w:t>
      </w:r>
      <w:r w:rsidRPr="008544B7">
        <w:rPr>
          <w:rFonts w:ascii="Tahoma" w:hAnsi="Tahoma" w:cs="Tahoma"/>
          <w:sz w:val="18"/>
          <w:szCs w:val="18"/>
        </w:rPr>
        <w:t>accesso ai siti di supporto elettronico è disponibile 24 ore al giorno, 7 giorni su 7, ma le risposte vengono fornite durante le Ore Lavorative.</w:t>
      </w:r>
      <w:r w:rsidR="003511B3" w:rsidRPr="008544B7">
        <w:rPr>
          <w:rFonts w:ascii="Tahoma" w:hAnsi="Tahoma" w:cs="Tahoma"/>
          <w:sz w:val="18"/>
          <w:szCs w:val="18"/>
        </w:rPr>
        <w:t xml:space="preserve"> </w:t>
      </w:r>
      <w:r w:rsidRPr="008544B7">
        <w:rPr>
          <w:rFonts w:ascii="Tahoma" w:hAnsi="Tahoma" w:cs="Tahoma"/>
          <w:sz w:val="18"/>
          <w:szCs w:val="18"/>
        </w:rPr>
        <w:t>Pertanto, si consiglia di non ricorrere agli Interventi basati sul Web in caso di situazioni con impatto commerciale critico, che richiedono un</w:t>
      </w:r>
      <w:r w:rsidR="003511B3" w:rsidRPr="008544B7">
        <w:rPr>
          <w:rFonts w:ascii="Tahoma" w:hAnsi="Tahoma" w:cs="Tahoma"/>
          <w:sz w:val="18"/>
          <w:szCs w:val="18"/>
        </w:rPr>
        <w:t>’</w:t>
      </w:r>
      <w:r w:rsidRPr="008544B7">
        <w:rPr>
          <w:rFonts w:ascii="Tahoma" w:hAnsi="Tahoma" w:cs="Tahoma"/>
          <w:sz w:val="18"/>
          <w:szCs w:val="18"/>
        </w:rPr>
        <w:t>assistenza immediata. Consultare le Variazioni delle Ore Lavorative in Base alla Regione nel</w:t>
      </w:r>
      <w:r w:rsidR="009E7750" w:rsidRPr="008544B7">
        <w:rPr>
          <w:rFonts w:ascii="Tahoma" w:hAnsi="Tahoma" w:cs="Tahoma"/>
          <w:sz w:val="18"/>
          <w:szCs w:val="18"/>
        </w:rPr>
        <w:t> </w:t>
      </w:r>
      <w:r w:rsidRPr="008544B7">
        <w:rPr>
          <w:rFonts w:ascii="Tahoma" w:hAnsi="Tahoma" w:cs="Tahoma"/>
          <w:sz w:val="18"/>
          <w:szCs w:val="18"/>
        </w:rPr>
        <w:t xml:space="preserve">precedente articolo </w:t>
      </w:r>
      <w:r w:rsidR="003511B3" w:rsidRPr="008544B7">
        <w:rPr>
          <w:rFonts w:ascii="Tahoma" w:hAnsi="Tahoma" w:cs="Tahoma"/>
          <w:sz w:val="18"/>
          <w:szCs w:val="18"/>
        </w:rPr>
        <w:t>“</w:t>
      </w:r>
      <w:r w:rsidRPr="008544B7">
        <w:rPr>
          <w:rFonts w:ascii="Tahoma" w:hAnsi="Tahoma" w:cs="Tahoma"/>
          <w:sz w:val="18"/>
          <w:szCs w:val="18"/>
        </w:rPr>
        <w:t>Premi per Interventi Tramite Supporto Telefonico</w:t>
      </w:r>
      <w:r w:rsidR="003511B3" w:rsidRPr="008544B7">
        <w:rPr>
          <w:rFonts w:ascii="Tahoma" w:hAnsi="Tahoma" w:cs="Tahoma"/>
          <w:sz w:val="18"/>
          <w:szCs w:val="18"/>
        </w:rPr>
        <w:t>”</w:t>
      </w:r>
      <w:r w:rsidRPr="008544B7">
        <w:rPr>
          <w:rFonts w:ascii="Tahoma" w:hAnsi="Tahoma" w:cs="Tahoma"/>
          <w:sz w:val="18"/>
          <w:szCs w:val="18"/>
        </w:rPr>
        <w:t>.</w:t>
      </w:r>
    </w:p>
    <w:p w14:paraId="56F688C9" w14:textId="77777777" w:rsidR="00023FE7" w:rsidRPr="008544B7" w:rsidRDefault="00023FE7" w:rsidP="00F42FB8">
      <w:pPr>
        <w:pStyle w:val="AppendixBodyText"/>
        <w:spacing w:after="0"/>
        <w:rPr>
          <w:rFonts w:ascii="Tahoma" w:hAnsi="Tahoma" w:cs="Tahoma"/>
        </w:rPr>
      </w:pPr>
    </w:p>
    <w:p w14:paraId="56F688CA" w14:textId="77777777" w:rsidR="00023FE7" w:rsidRPr="008544B7" w:rsidRDefault="00023FE7" w:rsidP="00F42FB8">
      <w:pPr>
        <w:pStyle w:val="AppendixBodyText"/>
        <w:spacing w:after="0"/>
        <w:rPr>
          <w:rFonts w:ascii="Tahoma" w:hAnsi="Tahoma" w:cs="Tahoma"/>
        </w:rPr>
      </w:pPr>
      <w:r w:rsidRPr="008544B7">
        <w:rPr>
          <w:rFonts w:ascii="Tahoma" w:hAnsi="Tahoma" w:cs="Tahoma"/>
          <w:sz w:val="18"/>
          <w:szCs w:val="18"/>
        </w:rPr>
        <w:t>Gli interventi avviati tramite Telefono verranno computati ai fini del saldo degli interventi telefonici disponibili al momento della risoluzione del problema.</w:t>
      </w:r>
      <w:r w:rsidR="003511B3" w:rsidRPr="008544B7">
        <w:rPr>
          <w:rFonts w:ascii="Tahoma" w:hAnsi="Tahoma" w:cs="Tahoma"/>
          <w:sz w:val="18"/>
          <w:szCs w:val="18"/>
        </w:rPr>
        <w:t xml:space="preserve"> </w:t>
      </w:r>
      <w:r w:rsidRPr="008544B7">
        <w:rPr>
          <w:rFonts w:ascii="Tahoma" w:hAnsi="Tahoma" w:cs="Tahoma"/>
          <w:sz w:val="18"/>
          <w:szCs w:val="18"/>
        </w:rPr>
        <w:t>Gli interventi avviati via Web sono effettuati in base alle necessità e gestiti attraverso il Web, la posta elettronica e altri mezzi elettronici.</w:t>
      </w:r>
      <w:r w:rsidR="003511B3" w:rsidRPr="008544B7">
        <w:rPr>
          <w:rFonts w:ascii="Tahoma" w:hAnsi="Tahoma" w:cs="Tahoma"/>
          <w:sz w:val="18"/>
          <w:szCs w:val="18"/>
        </w:rPr>
        <w:t xml:space="preserve"> </w:t>
      </w:r>
      <w:r w:rsidRPr="008544B7">
        <w:rPr>
          <w:rFonts w:ascii="Tahoma" w:hAnsi="Tahoma" w:cs="Tahoma"/>
          <w:sz w:val="18"/>
          <w:szCs w:val="18"/>
        </w:rPr>
        <w:t>Gli interventi avviati tramite il Web e successivamente convertiti in interventi telefonici dalla società verranno computati ai fini del saldo degli interventi telefonici disponibili al momento della risoluzione del problema.</w:t>
      </w:r>
      <w:r w:rsidR="003511B3" w:rsidRPr="008544B7">
        <w:rPr>
          <w:rFonts w:ascii="Tahoma" w:hAnsi="Tahoma" w:cs="Tahoma"/>
          <w:sz w:val="18"/>
          <w:szCs w:val="18"/>
        </w:rPr>
        <w:t xml:space="preserve"> </w:t>
      </w:r>
      <w:r w:rsidRPr="008544B7">
        <w:rPr>
          <w:rFonts w:ascii="Tahoma" w:hAnsi="Tahoma" w:cs="Tahoma"/>
          <w:sz w:val="18"/>
          <w:szCs w:val="18"/>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3511B3" w:rsidRPr="008544B7">
        <w:rPr>
          <w:rFonts w:ascii="Tahoma" w:hAnsi="Tahoma" w:cs="Tahoma"/>
          <w:sz w:val="18"/>
          <w:szCs w:val="18"/>
        </w:rPr>
        <w:t xml:space="preserve"> </w:t>
      </w:r>
    </w:p>
    <w:p w14:paraId="56F688CB" w14:textId="77777777" w:rsidR="00023FE7" w:rsidRPr="008544B7" w:rsidRDefault="00023FE7" w:rsidP="00F42FB8">
      <w:pPr>
        <w:pStyle w:val="AppendixBodyText"/>
        <w:spacing w:after="0"/>
        <w:rPr>
          <w:rFonts w:ascii="Tahoma" w:hAnsi="Tahoma" w:cs="Tahoma"/>
        </w:rPr>
      </w:pPr>
    </w:p>
    <w:p w14:paraId="56F688CC" w14:textId="77777777" w:rsidR="00023FE7" w:rsidRPr="008544B7" w:rsidRDefault="00023FE7" w:rsidP="00F42FB8">
      <w:pPr>
        <w:pStyle w:val="AppendixBodyText"/>
        <w:spacing w:after="0"/>
        <w:rPr>
          <w:rFonts w:ascii="Tahoma" w:hAnsi="Tahoma" w:cs="Tahoma"/>
        </w:rPr>
      </w:pPr>
      <w:r w:rsidRPr="008544B7">
        <w:rPr>
          <w:rFonts w:ascii="Tahoma" w:hAnsi="Tahoma" w:cs="Tahoma"/>
          <w:sz w:val="18"/>
          <w:szCs w:val="18"/>
        </w:rPr>
        <w:t>Per il Supporto Web relativo agli interventi riguardanti sia il software server che le relative CAL è necessario disporre di Software Assurance. Per le copie concesse in licenza del software server che rientra nella copertura Software Assurance, le società potranno sottoporre esclusivamente richieste di Supporto per la Risoluzione dei Problemi basate</w:t>
      </w:r>
      <w:r w:rsidR="009E7750" w:rsidRPr="008544B7">
        <w:rPr>
          <w:rFonts w:ascii="Tahoma" w:hAnsi="Tahoma" w:cs="Tahoma"/>
          <w:sz w:val="18"/>
          <w:szCs w:val="18"/>
        </w:rPr>
        <w:t> </w:t>
      </w:r>
      <w:r w:rsidRPr="008544B7">
        <w:rPr>
          <w:rFonts w:ascii="Tahoma" w:hAnsi="Tahoma" w:cs="Tahoma"/>
          <w:sz w:val="18"/>
          <w:szCs w:val="18"/>
        </w:rPr>
        <w:t>sul Web.</w:t>
      </w:r>
    </w:p>
    <w:p w14:paraId="56F688CD" w14:textId="77777777" w:rsidR="00023FE7" w:rsidRPr="008544B7" w:rsidRDefault="00023FE7" w:rsidP="00F42FB8">
      <w:pPr>
        <w:pStyle w:val="AppendixBodyText"/>
        <w:spacing w:after="0"/>
        <w:rPr>
          <w:rFonts w:ascii="Tahoma" w:hAnsi="Tahoma" w:cs="Tahoma"/>
        </w:rPr>
      </w:pPr>
    </w:p>
    <w:p w14:paraId="56F688CE" w14:textId="77777777" w:rsidR="00023FE7" w:rsidRPr="008544B7" w:rsidRDefault="00023FE7" w:rsidP="00F42FB8">
      <w:pPr>
        <w:pStyle w:val="AppendixBodyText"/>
        <w:spacing w:after="0"/>
        <w:rPr>
          <w:rFonts w:ascii="Tahoma" w:hAnsi="Tahoma" w:cs="Tahoma"/>
        </w:rPr>
      </w:pPr>
      <w:r w:rsidRPr="008544B7">
        <w:rPr>
          <w:rFonts w:ascii="Tahoma" w:hAnsi="Tahoma" w:cs="Tahoma"/>
          <w:sz w:val="18"/>
          <w:szCs w:val="18"/>
        </w:rPr>
        <w:t>Gli interventi con Supporto Web non sono trasferibili tra licenze.</w:t>
      </w:r>
      <w:r w:rsidR="003511B3" w:rsidRPr="008544B7">
        <w:rPr>
          <w:rFonts w:ascii="Tahoma" w:hAnsi="Tahoma" w:cs="Tahoma"/>
          <w:sz w:val="18"/>
          <w:szCs w:val="18"/>
        </w:rPr>
        <w:t xml:space="preserve"> </w:t>
      </w:r>
      <w:r w:rsidRPr="008544B7">
        <w:rPr>
          <w:rFonts w:ascii="Tahoma" w:hAnsi="Tahoma" w:cs="Tahoma"/>
          <w:sz w:val="18"/>
          <w:szCs w:val="18"/>
        </w:rPr>
        <w:t>Consultare i diritti di utilizzo del prodotto per ulteriori</w:t>
      </w:r>
      <w:r w:rsidR="009E7750" w:rsidRPr="008544B7">
        <w:rPr>
          <w:rFonts w:ascii="Tahoma" w:hAnsi="Tahoma" w:cs="Tahoma"/>
          <w:sz w:val="18"/>
          <w:szCs w:val="18"/>
        </w:rPr>
        <w:t> </w:t>
      </w:r>
      <w:r w:rsidRPr="008544B7">
        <w:rPr>
          <w:rFonts w:ascii="Tahoma" w:hAnsi="Tahoma" w:cs="Tahoma"/>
          <w:sz w:val="18"/>
          <w:szCs w:val="18"/>
        </w:rPr>
        <w:t>informazioni sull</w:t>
      </w:r>
      <w:r w:rsidR="003511B3" w:rsidRPr="008544B7">
        <w:rPr>
          <w:rFonts w:ascii="Tahoma" w:hAnsi="Tahoma" w:cs="Tahoma"/>
          <w:sz w:val="18"/>
          <w:szCs w:val="18"/>
        </w:rPr>
        <w:t>’</w:t>
      </w:r>
      <w:r w:rsidRPr="008544B7">
        <w:rPr>
          <w:rFonts w:ascii="Tahoma" w:hAnsi="Tahoma" w:cs="Tahoma"/>
          <w:sz w:val="18"/>
          <w:szCs w:val="18"/>
        </w:rPr>
        <w:t>assegnazione o riassegnazione delle licenze ai server fisici.</w:t>
      </w:r>
    </w:p>
    <w:p w14:paraId="56F688CF" w14:textId="77777777" w:rsidR="00697E59" w:rsidRPr="008544B7" w:rsidRDefault="00697E59" w:rsidP="00F42FB8">
      <w:pPr>
        <w:rPr>
          <w:rFonts w:cs="Tahoma"/>
        </w:rPr>
      </w:pPr>
      <w:bookmarkStart w:id="794" w:name="_Toc240899165"/>
    </w:p>
    <w:p w14:paraId="56F688D0" w14:textId="77777777" w:rsidR="00023FE7" w:rsidRPr="008544B7" w:rsidRDefault="00023FE7" w:rsidP="00F93617">
      <w:pPr>
        <w:spacing w:after="60"/>
        <w:rPr>
          <w:rFonts w:cs="Tahoma"/>
          <w:lang w:val="pt-BR"/>
        </w:rPr>
      </w:pPr>
      <w:r w:rsidRPr="008544B7">
        <w:rPr>
          <w:rFonts w:cs="Tahoma"/>
          <w:b/>
          <w:szCs w:val="20"/>
          <w:lang w:val="pt-BR"/>
        </w:rPr>
        <w:t>Contatti di Supporto</w:t>
      </w:r>
      <w:bookmarkEnd w:id="794"/>
    </w:p>
    <w:p w14:paraId="56F688D1" w14:textId="77777777" w:rsidR="00023FE7" w:rsidRPr="008544B7" w:rsidRDefault="00023FE7" w:rsidP="00F42FB8">
      <w:pPr>
        <w:pStyle w:val="AppendixBodyText"/>
        <w:spacing w:after="0"/>
        <w:rPr>
          <w:rFonts w:ascii="Tahoma" w:hAnsi="Tahoma" w:cs="Tahoma"/>
          <w:lang w:val="pt-BR"/>
        </w:rPr>
      </w:pPr>
      <w:r w:rsidRPr="008544B7">
        <w:rPr>
          <w:rFonts w:ascii="Tahoma" w:hAnsi="Tahoma" w:cs="Tahoma"/>
          <w:sz w:val="18"/>
          <w:szCs w:val="18"/>
          <w:lang w:val="pt-BR"/>
        </w:rPr>
        <w:t>Il numero di contatti di supporto consentiti varia in base al programma Volume License e al numero di licenze indicato in Software Assurance, come mostrato di seguito.</w:t>
      </w:r>
      <w:r w:rsidR="003511B3" w:rsidRPr="008544B7">
        <w:rPr>
          <w:rFonts w:ascii="Tahoma" w:hAnsi="Tahoma" w:cs="Tahoma"/>
          <w:sz w:val="18"/>
          <w:szCs w:val="18"/>
          <w:lang w:val="pt-BR"/>
        </w:rPr>
        <w:t xml:space="preserve"> </w:t>
      </w:r>
      <w:r w:rsidRPr="008544B7">
        <w:rPr>
          <w:rFonts w:ascii="Tahoma" w:hAnsi="Tahoma" w:cs="Tahoma"/>
          <w:sz w:val="18"/>
          <w:szCs w:val="18"/>
          <w:lang w:val="pt-BR"/>
        </w:rPr>
        <w:t>I contatti dovranno essere persone designate, tra cui anche soggetti esterni all</w:t>
      </w:r>
      <w:r w:rsidR="003511B3" w:rsidRPr="008544B7">
        <w:rPr>
          <w:rFonts w:ascii="Tahoma" w:hAnsi="Tahoma" w:cs="Tahoma"/>
          <w:sz w:val="18"/>
          <w:szCs w:val="18"/>
          <w:lang w:val="pt-BR"/>
        </w:rPr>
        <w:t>’</w:t>
      </w:r>
      <w:r w:rsidRPr="008544B7">
        <w:rPr>
          <w:rFonts w:ascii="Tahoma" w:hAnsi="Tahoma" w:cs="Tahoma"/>
          <w:sz w:val="18"/>
          <w:szCs w:val="18"/>
          <w:lang w:val="pt-BR"/>
        </w:rPr>
        <w:t>organizzazione della società.</w:t>
      </w:r>
      <w:r w:rsidR="003511B3" w:rsidRPr="008544B7">
        <w:rPr>
          <w:rFonts w:ascii="Tahoma" w:hAnsi="Tahoma" w:cs="Tahoma"/>
          <w:sz w:val="18"/>
          <w:szCs w:val="18"/>
          <w:lang w:val="pt-BR"/>
        </w:rPr>
        <w:t xml:space="preserve"> </w:t>
      </w:r>
      <w:r w:rsidRPr="008544B7">
        <w:rPr>
          <w:rFonts w:ascii="Tahoma" w:hAnsi="Tahoma" w:cs="Tahoma"/>
          <w:sz w:val="18"/>
          <w:szCs w:val="18"/>
          <w:lang w:val="pt-BR"/>
        </w:rPr>
        <w:t>Tuttavia, non sarà possibile indicare tra i contatti il nome di</w:t>
      </w:r>
      <w:r w:rsidR="009E7750" w:rsidRPr="008544B7">
        <w:rPr>
          <w:rFonts w:ascii="Tahoma" w:hAnsi="Tahoma" w:cs="Tahoma"/>
          <w:sz w:val="18"/>
          <w:szCs w:val="18"/>
          <w:lang w:val="pt-BR"/>
        </w:rPr>
        <w:t> </w:t>
      </w:r>
      <w:r w:rsidRPr="008544B7">
        <w:rPr>
          <w:rFonts w:ascii="Tahoma" w:hAnsi="Tahoma" w:cs="Tahoma"/>
          <w:sz w:val="18"/>
          <w:szCs w:val="18"/>
          <w:lang w:val="pt-BR"/>
        </w:rPr>
        <w:t>un</w:t>
      </w:r>
      <w:r w:rsidR="003511B3" w:rsidRPr="008544B7">
        <w:rPr>
          <w:rFonts w:ascii="Tahoma" w:hAnsi="Tahoma" w:cs="Tahoma"/>
          <w:sz w:val="18"/>
          <w:szCs w:val="18"/>
          <w:lang w:val="pt-BR"/>
        </w:rPr>
        <w:t>’</w:t>
      </w:r>
      <w:r w:rsidRPr="008544B7">
        <w:rPr>
          <w:rFonts w:ascii="Tahoma" w:hAnsi="Tahoma" w:cs="Tahoma"/>
          <w:sz w:val="18"/>
          <w:szCs w:val="18"/>
          <w:lang w:val="pt-BR"/>
        </w:rPr>
        <w:t>organizzazione, di un dipartimento o di un gruppo.</w:t>
      </w:r>
    </w:p>
    <w:p w14:paraId="56F688D2" w14:textId="77777777" w:rsidR="00077CE5" w:rsidRPr="008544B7" w:rsidRDefault="00077CE5" w:rsidP="00F93617">
      <w:pPr>
        <w:pStyle w:val="AppendixBodyText"/>
        <w:spacing w:after="0"/>
        <w:rPr>
          <w:rFonts w:ascii="Tahoma" w:hAnsi="Tahoma" w:cs="Tahoma"/>
          <w:lang w:val="pt-BR"/>
        </w:rPr>
      </w:pPr>
    </w:p>
    <w:p w14:paraId="56F688D3" w14:textId="77777777" w:rsidR="002A5CC2" w:rsidRPr="008544B7" w:rsidRDefault="002A5CC2">
      <w:pPr>
        <w:pStyle w:val="AppendixBodyText"/>
        <w:rPr>
          <w:rFonts w:ascii="Tahoma" w:hAnsi="Tahoma" w:cs="Tahoma"/>
          <w:lang w:val="pt-B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25"/>
        <w:gridCol w:w="990"/>
        <w:gridCol w:w="1107"/>
        <w:gridCol w:w="1368"/>
        <w:gridCol w:w="1350"/>
        <w:gridCol w:w="1350"/>
        <w:gridCol w:w="1357"/>
      </w:tblGrid>
      <w:tr w:rsidR="009E7750" w:rsidRPr="003511B3" w14:paraId="56F688DF" w14:textId="77777777" w:rsidTr="009E7750">
        <w:trPr>
          <w:trHeight w:val="178"/>
        </w:trPr>
        <w:tc>
          <w:tcPr>
            <w:tcW w:w="2025" w:type="dxa"/>
            <w:tcBorders>
              <w:top w:val="single" w:sz="8" w:space="0" w:color="auto"/>
              <w:left w:val="single" w:sz="8" w:space="0" w:color="auto"/>
              <w:bottom w:val="single" w:sz="8" w:space="0" w:color="auto"/>
              <w:right w:val="single" w:sz="8" w:space="0" w:color="auto"/>
            </w:tcBorders>
            <w:shd w:val="clear" w:color="auto" w:fill="FFCC99"/>
            <w:vAlign w:val="center"/>
          </w:tcPr>
          <w:p w14:paraId="56F688D4" w14:textId="77777777" w:rsidR="00023FE7" w:rsidRPr="003511B3" w:rsidRDefault="00023FE7">
            <w:pPr>
              <w:pStyle w:val="AppendixBodyText"/>
              <w:rPr>
                <w:rFonts w:ascii="Tahoma" w:hAnsi="Tahoma" w:cs="Tahoma"/>
                <w:b/>
                <w:bCs/>
              </w:rPr>
            </w:pPr>
            <w:r w:rsidRPr="003511B3">
              <w:rPr>
                <w:rFonts w:ascii="Tahoma" w:hAnsi="Tahoma" w:cs="Tahoma"/>
                <w:b/>
                <w:bCs/>
              </w:rPr>
              <w:t>Benefici</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center"/>
          </w:tcPr>
          <w:p w14:paraId="56F688D5" w14:textId="77777777" w:rsidR="00023FE7" w:rsidRPr="003511B3" w:rsidRDefault="00023FE7">
            <w:pPr>
              <w:pStyle w:val="AppendixBodyText"/>
              <w:rPr>
                <w:rFonts w:ascii="Tahoma" w:hAnsi="Tahoma" w:cs="Tahoma"/>
                <w:b/>
                <w:bCs/>
              </w:rPr>
            </w:pPr>
            <w:r w:rsidRPr="003511B3">
              <w:rPr>
                <w:rFonts w:ascii="Tahoma" w:hAnsi="Tahoma" w:cs="Tahoma"/>
                <w:b/>
                <w:bCs/>
              </w:rPr>
              <w:t>Licenza Open</w:t>
            </w:r>
          </w:p>
        </w:tc>
        <w:tc>
          <w:tcPr>
            <w:tcW w:w="1107" w:type="dxa"/>
            <w:tcBorders>
              <w:top w:val="single" w:sz="8" w:space="0" w:color="auto"/>
              <w:left w:val="single" w:sz="8" w:space="0" w:color="auto"/>
              <w:bottom w:val="single" w:sz="8" w:space="0" w:color="auto"/>
              <w:right w:val="single" w:sz="8" w:space="0" w:color="auto"/>
            </w:tcBorders>
            <w:shd w:val="clear" w:color="auto" w:fill="FFCC99"/>
            <w:vAlign w:val="center"/>
          </w:tcPr>
          <w:p w14:paraId="56F688D6" w14:textId="77777777" w:rsidR="00023FE7" w:rsidRPr="009E7750" w:rsidRDefault="00023FE7">
            <w:pPr>
              <w:pStyle w:val="AppendixBodyText"/>
              <w:rPr>
                <w:rFonts w:ascii="Tahoma" w:hAnsi="Tahoma" w:cs="Tahoma"/>
              </w:rPr>
            </w:pPr>
            <w:r w:rsidRPr="003511B3">
              <w:rPr>
                <w:rFonts w:ascii="Tahoma" w:hAnsi="Tahoma" w:cs="Tahoma"/>
                <w:b/>
                <w:bCs/>
              </w:rPr>
              <w:t>Open Value(1)</w:t>
            </w:r>
          </w:p>
        </w:tc>
        <w:tc>
          <w:tcPr>
            <w:tcW w:w="1368" w:type="dxa"/>
            <w:tcBorders>
              <w:top w:val="single" w:sz="8" w:space="0" w:color="auto"/>
              <w:left w:val="single" w:sz="8" w:space="0" w:color="auto"/>
              <w:bottom w:val="single" w:sz="8" w:space="0" w:color="auto"/>
              <w:right w:val="single" w:sz="8" w:space="0" w:color="auto"/>
            </w:tcBorders>
            <w:shd w:val="clear" w:color="auto" w:fill="FFCC99"/>
            <w:vAlign w:val="center"/>
          </w:tcPr>
          <w:p w14:paraId="56F688D7" w14:textId="77777777" w:rsidR="00023FE7" w:rsidRPr="003511B3" w:rsidRDefault="00023FE7">
            <w:pPr>
              <w:pStyle w:val="AppendixBodyText"/>
              <w:rPr>
                <w:rFonts w:ascii="Tahoma" w:hAnsi="Tahoma" w:cs="Tahoma"/>
              </w:rPr>
            </w:pPr>
            <w:r w:rsidRPr="003511B3">
              <w:rPr>
                <w:rFonts w:ascii="Tahoma" w:hAnsi="Tahoma" w:cs="Tahoma"/>
                <w:b/>
                <w:bCs/>
              </w:rPr>
              <w:t>Licenza Select / Select Plus</w:t>
            </w:r>
            <w:r w:rsidR="009E7750">
              <w:rPr>
                <w:rFonts w:ascii="Tahoma" w:hAnsi="Tahoma" w:cs="Tahoma"/>
                <w:b/>
                <w:bCs/>
              </w:rPr>
              <w:t> </w:t>
            </w:r>
            <w:r w:rsidRPr="003511B3">
              <w:rPr>
                <w:rFonts w:ascii="Tahoma" w:hAnsi="Tahoma" w:cs="Tahoma"/>
                <w:b/>
                <w:bCs/>
              </w:rPr>
              <w:t>/ EA</w:t>
            </w:r>
          </w:p>
          <w:p w14:paraId="56F688D8" w14:textId="77777777" w:rsidR="00023FE7" w:rsidRPr="003511B3" w:rsidRDefault="00023FE7">
            <w:pPr>
              <w:pStyle w:val="AppendixBodyText"/>
              <w:rPr>
                <w:rFonts w:ascii="Tahoma" w:hAnsi="Tahoma" w:cs="Tahoma"/>
                <w:b/>
                <w:bCs/>
              </w:rPr>
            </w:pPr>
            <w:r w:rsidRPr="003511B3">
              <w:rPr>
                <w:rFonts w:ascii="Tahoma" w:hAnsi="Tahoma" w:cs="Tahoma"/>
                <w:b/>
                <w:bCs/>
              </w:rPr>
              <w:t>Prezzo di riferimento</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56F688D9" w14:textId="77777777" w:rsidR="00023FE7" w:rsidRPr="003511B3" w:rsidRDefault="00023FE7">
            <w:pPr>
              <w:pStyle w:val="AppendixBodyText"/>
              <w:rPr>
                <w:rFonts w:ascii="Tahoma" w:hAnsi="Tahoma" w:cs="Tahoma"/>
              </w:rPr>
            </w:pPr>
            <w:r w:rsidRPr="003511B3">
              <w:rPr>
                <w:rFonts w:ascii="Tahoma" w:hAnsi="Tahoma" w:cs="Tahoma"/>
                <w:b/>
                <w:bCs/>
              </w:rPr>
              <w:t>Licenza Select / Select Plus</w:t>
            </w:r>
            <w:r w:rsidR="009E7750">
              <w:rPr>
                <w:rFonts w:ascii="Tahoma" w:hAnsi="Tahoma" w:cs="Tahoma"/>
                <w:b/>
                <w:bCs/>
              </w:rPr>
              <w:t> </w:t>
            </w:r>
            <w:r w:rsidRPr="003511B3">
              <w:rPr>
                <w:rFonts w:ascii="Tahoma" w:hAnsi="Tahoma" w:cs="Tahoma"/>
                <w:b/>
                <w:bCs/>
              </w:rPr>
              <w:t>/ EA</w:t>
            </w:r>
          </w:p>
          <w:p w14:paraId="56F688DA" w14:textId="77777777" w:rsidR="00023FE7" w:rsidRPr="003511B3" w:rsidRDefault="00023FE7">
            <w:pPr>
              <w:pStyle w:val="AppendixBodyText"/>
              <w:rPr>
                <w:rFonts w:ascii="Tahoma" w:hAnsi="Tahoma" w:cs="Tahoma"/>
                <w:b/>
                <w:bCs/>
              </w:rPr>
            </w:pPr>
            <w:r w:rsidRPr="003511B3">
              <w:rPr>
                <w:rFonts w:ascii="Tahoma" w:hAnsi="Tahoma" w:cs="Tahoma"/>
                <w:b/>
                <w:bCs/>
              </w:rPr>
              <w:t>Prezzo di riferimento</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56F688DB" w14:textId="77777777" w:rsidR="00023FE7" w:rsidRPr="003511B3" w:rsidRDefault="00023FE7">
            <w:pPr>
              <w:pStyle w:val="AppendixBodyText"/>
              <w:rPr>
                <w:rFonts w:ascii="Tahoma" w:hAnsi="Tahoma" w:cs="Tahoma"/>
              </w:rPr>
            </w:pPr>
            <w:r w:rsidRPr="003511B3">
              <w:rPr>
                <w:rFonts w:ascii="Tahoma" w:hAnsi="Tahoma" w:cs="Tahoma"/>
                <w:b/>
                <w:bCs/>
              </w:rPr>
              <w:t>Licenza Select / Select Plus</w:t>
            </w:r>
            <w:r w:rsidR="009E7750">
              <w:rPr>
                <w:rFonts w:ascii="Tahoma" w:hAnsi="Tahoma" w:cs="Tahoma"/>
                <w:b/>
                <w:bCs/>
              </w:rPr>
              <w:t> </w:t>
            </w:r>
            <w:r w:rsidRPr="003511B3">
              <w:rPr>
                <w:rFonts w:ascii="Tahoma" w:hAnsi="Tahoma" w:cs="Tahoma"/>
                <w:b/>
                <w:bCs/>
              </w:rPr>
              <w:t>/ EA</w:t>
            </w:r>
          </w:p>
          <w:p w14:paraId="56F688DC" w14:textId="77777777" w:rsidR="00023FE7" w:rsidRPr="003511B3" w:rsidRDefault="00023FE7">
            <w:pPr>
              <w:pStyle w:val="AppendixBodyText"/>
              <w:rPr>
                <w:rFonts w:ascii="Tahoma" w:hAnsi="Tahoma" w:cs="Tahoma"/>
                <w:b/>
                <w:bCs/>
              </w:rPr>
            </w:pPr>
            <w:r w:rsidRPr="003511B3">
              <w:rPr>
                <w:rFonts w:ascii="Tahoma" w:hAnsi="Tahoma" w:cs="Tahoma"/>
                <w:b/>
                <w:bCs/>
              </w:rPr>
              <w:t>Prezzo di riferimento</w:t>
            </w:r>
          </w:p>
        </w:tc>
        <w:tc>
          <w:tcPr>
            <w:tcW w:w="1357" w:type="dxa"/>
            <w:tcBorders>
              <w:top w:val="single" w:sz="8" w:space="0" w:color="auto"/>
              <w:left w:val="single" w:sz="8" w:space="0" w:color="auto"/>
              <w:bottom w:val="single" w:sz="8" w:space="0" w:color="auto"/>
              <w:right w:val="single" w:sz="8" w:space="0" w:color="auto"/>
            </w:tcBorders>
            <w:shd w:val="clear" w:color="auto" w:fill="FFCC99"/>
            <w:vAlign w:val="center"/>
          </w:tcPr>
          <w:p w14:paraId="56F688DD" w14:textId="77777777" w:rsidR="00023FE7" w:rsidRPr="003511B3" w:rsidRDefault="00023FE7">
            <w:pPr>
              <w:pStyle w:val="AppendixBodyText"/>
              <w:rPr>
                <w:rFonts w:ascii="Tahoma" w:hAnsi="Tahoma" w:cs="Tahoma"/>
              </w:rPr>
            </w:pPr>
            <w:r w:rsidRPr="003511B3">
              <w:rPr>
                <w:rFonts w:ascii="Tahoma" w:hAnsi="Tahoma" w:cs="Tahoma"/>
                <w:b/>
                <w:bCs/>
              </w:rPr>
              <w:t xml:space="preserve">Licenza Select / Select </w:t>
            </w:r>
            <w:r w:rsidR="009E7750">
              <w:rPr>
                <w:rFonts w:ascii="Tahoma" w:hAnsi="Tahoma" w:cs="Tahoma"/>
                <w:b/>
                <w:bCs/>
              </w:rPr>
              <w:br/>
            </w:r>
            <w:r w:rsidRPr="003511B3">
              <w:rPr>
                <w:rFonts w:ascii="Tahoma" w:hAnsi="Tahoma" w:cs="Tahoma"/>
                <w:b/>
                <w:bCs/>
              </w:rPr>
              <w:t>Plus / EA</w:t>
            </w:r>
          </w:p>
          <w:p w14:paraId="56F688DE" w14:textId="77777777" w:rsidR="00023FE7" w:rsidRPr="003511B3" w:rsidRDefault="00023FE7">
            <w:pPr>
              <w:pStyle w:val="AppendixBodyText"/>
              <w:rPr>
                <w:rFonts w:ascii="Tahoma" w:hAnsi="Tahoma" w:cs="Tahoma"/>
                <w:b/>
                <w:bCs/>
              </w:rPr>
            </w:pPr>
            <w:r w:rsidRPr="003511B3">
              <w:rPr>
                <w:rFonts w:ascii="Tahoma" w:hAnsi="Tahoma" w:cs="Tahoma"/>
                <w:b/>
                <w:bCs/>
              </w:rPr>
              <w:t>Prezzo di riferimento</w:t>
            </w:r>
          </w:p>
        </w:tc>
      </w:tr>
      <w:tr w:rsidR="009E7750" w:rsidRPr="003511B3" w14:paraId="56F688E7" w14:textId="77777777" w:rsidTr="009E7750">
        <w:trPr>
          <w:trHeight w:val="236"/>
        </w:trPr>
        <w:tc>
          <w:tcPr>
            <w:tcW w:w="2025" w:type="dxa"/>
            <w:vAlign w:val="center"/>
          </w:tcPr>
          <w:p w14:paraId="56F688E0" w14:textId="77777777" w:rsidR="00023FE7" w:rsidRPr="008544B7" w:rsidRDefault="00023FE7">
            <w:pPr>
              <w:pStyle w:val="AppendixBodyText"/>
              <w:rPr>
                <w:rFonts w:ascii="Tahoma" w:hAnsi="Tahoma" w:cs="Tahoma"/>
                <w:sz w:val="18"/>
                <w:szCs w:val="18"/>
                <w:lang w:val="pt-BR"/>
              </w:rPr>
            </w:pPr>
            <w:r w:rsidRPr="008544B7">
              <w:rPr>
                <w:rFonts w:ascii="Tahoma" w:hAnsi="Tahoma" w:cs="Tahoma"/>
                <w:sz w:val="18"/>
                <w:szCs w:val="18"/>
                <w:lang w:val="pt-BR"/>
              </w:rPr>
              <w:t>N. di Contatti di Supporto Telefonico per la Risoluzione dei Problemi</w:t>
            </w:r>
          </w:p>
        </w:tc>
        <w:tc>
          <w:tcPr>
            <w:tcW w:w="990" w:type="dxa"/>
            <w:vAlign w:val="center"/>
          </w:tcPr>
          <w:p w14:paraId="56F688E1" w14:textId="77777777" w:rsidR="00023FE7" w:rsidRPr="003511B3" w:rsidRDefault="00620185">
            <w:pPr>
              <w:pStyle w:val="AppendixBodyText"/>
              <w:rPr>
                <w:rFonts w:ascii="Tahoma" w:hAnsi="Tahoma" w:cs="Tahoma"/>
                <w:sz w:val="18"/>
                <w:szCs w:val="18"/>
              </w:rPr>
            </w:pPr>
            <w:r w:rsidRPr="003511B3">
              <w:rPr>
                <w:rFonts w:ascii="Tahoma" w:hAnsi="Tahoma" w:cs="Tahoma"/>
                <w:sz w:val="18"/>
                <w:szCs w:val="18"/>
              </w:rPr>
              <w:t>In Base alle Necessità</w:t>
            </w:r>
          </w:p>
        </w:tc>
        <w:tc>
          <w:tcPr>
            <w:tcW w:w="1107" w:type="dxa"/>
            <w:vAlign w:val="center"/>
          </w:tcPr>
          <w:p w14:paraId="56F688E2"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In Base alle Necessità</w:t>
            </w:r>
          </w:p>
        </w:tc>
        <w:tc>
          <w:tcPr>
            <w:tcW w:w="1368" w:type="dxa"/>
            <w:vAlign w:val="center"/>
          </w:tcPr>
          <w:p w14:paraId="56F688E3"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In Base alle Necessità</w:t>
            </w:r>
          </w:p>
        </w:tc>
        <w:tc>
          <w:tcPr>
            <w:tcW w:w="1350" w:type="dxa"/>
            <w:vAlign w:val="center"/>
          </w:tcPr>
          <w:p w14:paraId="56F688E4"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In Base alle Necessità</w:t>
            </w:r>
          </w:p>
        </w:tc>
        <w:tc>
          <w:tcPr>
            <w:tcW w:w="1350" w:type="dxa"/>
            <w:vAlign w:val="center"/>
          </w:tcPr>
          <w:p w14:paraId="56F688E5"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In Base alle Necessità</w:t>
            </w:r>
          </w:p>
        </w:tc>
        <w:tc>
          <w:tcPr>
            <w:tcW w:w="1357" w:type="dxa"/>
            <w:vAlign w:val="center"/>
          </w:tcPr>
          <w:p w14:paraId="56F688E6"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In Base alle Necessità</w:t>
            </w:r>
          </w:p>
        </w:tc>
      </w:tr>
      <w:tr w:rsidR="009E7750" w:rsidRPr="003511B3" w14:paraId="56F688EF" w14:textId="77777777" w:rsidTr="009E7750">
        <w:trPr>
          <w:trHeight w:val="236"/>
        </w:trPr>
        <w:tc>
          <w:tcPr>
            <w:tcW w:w="2025" w:type="dxa"/>
            <w:vAlign w:val="center"/>
          </w:tcPr>
          <w:p w14:paraId="56F688E8"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N. di Contatti Autorizzati per il Supporto Web</w:t>
            </w:r>
          </w:p>
        </w:tc>
        <w:tc>
          <w:tcPr>
            <w:tcW w:w="990" w:type="dxa"/>
            <w:vAlign w:val="center"/>
          </w:tcPr>
          <w:p w14:paraId="56F688E9"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ND</w:t>
            </w:r>
          </w:p>
        </w:tc>
        <w:tc>
          <w:tcPr>
            <w:tcW w:w="1107" w:type="dxa"/>
            <w:vAlign w:val="center"/>
          </w:tcPr>
          <w:p w14:paraId="56F688EA"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1</w:t>
            </w:r>
          </w:p>
        </w:tc>
        <w:tc>
          <w:tcPr>
            <w:tcW w:w="1368" w:type="dxa"/>
            <w:vAlign w:val="center"/>
          </w:tcPr>
          <w:p w14:paraId="56F688EB"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2</w:t>
            </w:r>
          </w:p>
        </w:tc>
        <w:tc>
          <w:tcPr>
            <w:tcW w:w="1350" w:type="dxa"/>
            <w:vAlign w:val="center"/>
          </w:tcPr>
          <w:p w14:paraId="56F688EC"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4</w:t>
            </w:r>
          </w:p>
        </w:tc>
        <w:tc>
          <w:tcPr>
            <w:tcW w:w="1350" w:type="dxa"/>
            <w:vAlign w:val="center"/>
          </w:tcPr>
          <w:p w14:paraId="56F688ED"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8</w:t>
            </w:r>
          </w:p>
        </w:tc>
        <w:tc>
          <w:tcPr>
            <w:tcW w:w="1357" w:type="dxa"/>
            <w:vAlign w:val="center"/>
          </w:tcPr>
          <w:p w14:paraId="56F688EE"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16</w:t>
            </w:r>
          </w:p>
        </w:tc>
      </w:tr>
    </w:tbl>
    <w:p w14:paraId="56F688F0" w14:textId="77777777" w:rsidR="00023FE7" w:rsidRPr="00B01EDA" w:rsidRDefault="00023FE7" w:rsidP="00F42FB8">
      <w:pPr>
        <w:pStyle w:val="AppendixBodyText"/>
        <w:spacing w:after="0"/>
        <w:rPr>
          <w:rFonts w:ascii="Tahoma" w:hAnsi="Tahoma" w:cs="Tahoma"/>
          <w:sz w:val="18"/>
          <w:szCs w:val="18"/>
        </w:rPr>
      </w:pPr>
    </w:p>
    <w:p w14:paraId="56F688F1" w14:textId="77777777" w:rsidR="001C20C9" w:rsidRPr="003511B3" w:rsidRDefault="00023FE7" w:rsidP="00F93617">
      <w:pPr>
        <w:spacing w:after="60"/>
        <w:rPr>
          <w:rFonts w:cs="Tahoma"/>
        </w:rPr>
      </w:pPr>
      <w:bookmarkStart w:id="795" w:name="_Toc240899166"/>
      <w:r w:rsidRPr="003511B3">
        <w:rPr>
          <w:rFonts w:cs="Tahoma"/>
          <w:b/>
          <w:szCs w:val="20"/>
        </w:rPr>
        <w:t>Livello di Servizio per le Società con Copertura Software Assurance</w:t>
      </w:r>
      <w:bookmarkEnd w:id="795"/>
    </w:p>
    <w:p w14:paraId="56F688F2" w14:textId="77777777" w:rsidR="00023FE7" w:rsidRPr="00B01EDA" w:rsidRDefault="00023FE7" w:rsidP="00F42FB8">
      <w:pPr>
        <w:pStyle w:val="AppendixBodyText"/>
        <w:spacing w:after="0"/>
        <w:rPr>
          <w:rFonts w:ascii="Tahoma" w:hAnsi="Tahoma" w:cs="Tahoma"/>
          <w:sz w:val="18"/>
          <w:szCs w:val="18"/>
        </w:rPr>
      </w:pPr>
    </w:p>
    <w:p w14:paraId="56F688F3" w14:textId="77777777" w:rsidR="00023FE7" w:rsidRPr="003511B3" w:rsidRDefault="00023FE7" w:rsidP="00F93617">
      <w:pPr>
        <w:pStyle w:val="AppendixBodyText"/>
        <w:spacing w:after="0"/>
        <w:rPr>
          <w:rFonts w:ascii="Tahoma" w:hAnsi="Tahoma" w:cs="Tahoma"/>
        </w:rPr>
      </w:pPr>
      <w:r w:rsidRPr="003511B3">
        <w:rPr>
          <w:rFonts w:ascii="Tahoma" w:hAnsi="Tahoma" w:cs="Tahoma"/>
          <w:sz w:val="18"/>
          <w:szCs w:val="18"/>
        </w:rPr>
        <w:t>Le richieste di supporto potranno essere formulate telefonicamente o inviate in formato elettronico dalle persone di</w:t>
      </w:r>
      <w:r w:rsidR="00B01EDA">
        <w:rPr>
          <w:rFonts w:ascii="Tahoma" w:hAnsi="Tahoma" w:cs="Tahoma"/>
          <w:sz w:val="18"/>
          <w:szCs w:val="18"/>
        </w:rPr>
        <w:t> </w:t>
      </w:r>
      <w:r w:rsidRPr="003511B3">
        <w:rPr>
          <w:rFonts w:ascii="Tahoma" w:hAnsi="Tahoma" w:cs="Tahoma"/>
          <w:sz w:val="18"/>
          <w:szCs w:val="18"/>
        </w:rPr>
        <w:t xml:space="preserve">contatto designate dalla società, a eccezione delle richieste con Severity A e B, che dovranno essere formulate, invece, solo telefonicamente, come descritto di seguito. </w:t>
      </w:r>
    </w:p>
    <w:p w14:paraId="56F688F4" w14:textId="77777777" w:rsidR="00F42FB8" w:rsidRPr="00B01EDA" w:rsidRDefault="00F42FB8" w:rsidP="00F93617">
      <w:pPr>
        <w:pStyle w:val="AppendixBodyText"/>
        <w:spacing w:after="0"/>
        <w:rPr>
          <w:rFonts w:ascii="Tahoma" w:hAnsi="Tahoma" w:cs="Tahoma"/>
          <w:sz w:val="18"/>
          <w:szCs w:val="18"/>
        </w:rPr>
      </w:pPr>
    </w:p>
    <w:p w14:paraId="56F688F5" w14:textId="77777777" w:rsidR="00023FE7" w:rsidRPr="008544B7" w:rsidRDefault="00023FE7" w:rsidP="00F93617">
      <w:pPr>
        <w:pStyle w:val="AppendixBodyText"/>
        <w:spacing w:after="0"/>
        <w:rPr>
          <w:rFonts w:ascii="Tahoma" w:hAnsi="Tahoma" w:cs="Tahoma"/>
          <w:lang w:val="pt-BR"/>
        </w:rPr>
      </w:pPr>
      <w:r w:rsidRPr="00A32A38">
        <w:rPr>
          <w:rFonts w:ascii="Tahoma" w:hAnsi="Tahoma" w:cs="Tahoma"/>
          <w:sz w:val="18"/>
          <w:szCs w:val="18"/>
          <w:lang w:val="fr-FR"/>
        </w:rPr>
        <w:t>Le società avranno la responsabilità di indicare il livello di gravità iniziale in collaborazione con Microsoft. Potranno tuttavia richiedere di modificare il livello di gravità in qualsiasi momento.</w:t>
      </w:r>
      <w:r w:rsidR="003511B3" w:rsidRPr="00A32A38">
        <w:rPr>
          <w:rFonts w:ascii="Tahoma" w:hAnsi="Tahoma" w:cs="Tahoma"/>
          <w:sz w:val="18"/>
          <w:szCs w:val="18"/>
          <w:lang w:val="fr-FR"/>
        </w:rPr>
        <w:t xml:space="preserve"> </w:t>
      </w:r>
      <w:r w:rsidRPr="00A32A38">
        <w:rPr>
          <w:rFonts w:ascii="Tahoma" w:hAnsi="Tahoma" w:cs="Tahoma"/>
          <w:sz w:val="18"/>
          <w:szCs w:val="18"/>
          <w:lang w:val="fr-FR"/>
        </w:rPr>
        <w:t>La gravità dell</w:t>
      </w:r>
      <w:r w:rsidR="003511B3" w:rsidRPr="00A32A38">
        <w:rPr>
          <w:rFonts w:ascii="Tahoma" w:hAnsi="Tahoma" w:cs="Tahoma"/>
          <w:sz w:val="18"/>
          <w:szCs w:val="18"/>
          <w:lang w:val="fr-FR"/>
        </w:rPr>
        <w:t>’</w:t>
      </w:r>
      <w:r w:rsidRPr="00A32A38">
        <w:rPr>
          <w:rFonts w:ascii="Tahoma" w:hAnsi="Tahoma" w:cs="Tahoma"/>
          <w:sz w:val="18"/>
          <w:szCs w:val="18"/>
          <w:lang w:val="fr-FR"/>
        </w:rPr>
        <w:t>intervento determinerà i livelli</w:t>
      </w:r>
      <w:r w:rsidR="00B01EDA" w:rsidRPr="00A32A38">
        <w:rPr>
          <w:rFonts w:ascii="Tahoma" w:hAnsi="Tahoma" w:cs="Tahoma"/>
          <w:sz w:val="18"/>
          <w:szCs w:val="18"/>
          <w:lang w:val="fr-FR"/>
        </w:rPr>
        <w:t> </w:t>
      </w:r>
      <w:r w:rsidRPr="00A32A38">
        <w:rPr>
          <w:rFonts w:ascii="Tahoma" w:hAnsi="Tahoma" w:cs="Tahoma"/>
          <w:sz w:val="18"/>
          <w:szCs w:val="18"/>
          <w:lang w:val="fr-FR"/>
        </w:rPr>
        <w:t xml:space="preserve">di risposta da parte di Microsoft. </w:t>
      </w:r>
      <w:r w:rsidRPr="008544B7">
        <w:rPr>
          <w:rFonts w:ascii="Tahoma" w:hAnsi="Tahoma" w:cs="Tahoma"/>
          <w:sz w:val="18"/>
          <w:szCs w:val="18"/>
          <w:lang w:val="pt-BR"/>
        </w:rPr>
        <w:t>I tempi di risposta previsti e le responsabilità delle società sono definiti nella seguente tabella:</w:t>
      </w:r>
    </w:p>
    <w:p w14:paraId="56F688F6" w14:textId="77777777" w:rsidR="00023FE7" w:rsidRPr="008544B7" w:rsidRDefault="00023FE7">
      <w:pPr>
        <w:pStyle w:val="AppendixBodyText"/>
        <w:rPr>
          <w:rFonts w:ascii="Tahoma" w:hAnsi="Tahoma" w:cs="Tahoma"/>
          <w:sz w:val="18"/>
          <w:szCs w:val="18"/>
          <w:lang w:val="pt-BR"/>
        </w:rPr>
      </w:pPr>
    </w:p>
    <w:tbl>
      <w:tblPr>
        <w:tblW w:w="9540" w:type="dxa"/>
        <w:tblInd w:w="108" w:type="dxa"/>
        <w:tblLayout w:type="fixed"/>
        <w:tblCellMar>
          <w:left w:w="0" w:type="dxa"/>
          <w:right w:w="0" w:type="dxa"/>
        </w:tblCellMar>
        <w:tblLook w:val="0000" w:firstRow="0" w:lastRow="0" w:firstColumn="0" w:lastColumn="0" w:noHBand="0" w:noVBand="0"/>
      </w:tblPr>
      <w:tblGrid>
        <w:gridCol w:w="1305"/>
        <w:gridCol w:w="2682"/>
        <w:gridCol w:w="2673"/>
        <w:gridCol w:w="2880"/>
      </w:tblGrid>
      <w:tr w:rsidR="00023FE7" w:rsidRPr="003511B3" w14:paraId="56F688FB" w14:textId="77777777" w:rsidTr="00B01EDA">
        <w:trPr>
          <w:cantSplit/>
          <w:trHeight w:val="477"/>
          <w:tblHeader/>
        </w:trPr>
        <w:tc>
          <w:tcPr>
            <w:tcW w:w="1305"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56F688F7" w14:textId="77777777" w:rsidR="00023FE7" w:rsidRPr="003511B3" w:rsidRDefault="00023FE7">
            <w:pPr>
              <w:pStyle w:val="AppendixBodyText"/>
              <w:spacing w:after="0"/>
              <w:jc w:val="center"/>
              <w:rPr>
                <w:rFonts w:ascii="Tahoma" w:hAnsi="Tahoma" w:cs="Tahoma"/>
                <w:b/>
                <w:bCs/>
              </w:rPr>
            </w:pPr>
            <w:r w:rsidRPr="003511B3">
              <w:rPr>
                <w:rFonts w:ascii="Tahoma" w:hAnsi="Tahoma" w:cs="Tahoma"/>
                <w:b/>
                <w:bCs/>
              </w:rPr>
              <w:t>Severity</w:t>
            </w:r>
          </w:p>
        </w:tc>
        <w:tc>
          <w:tcPr>
            <w:tcW w:w="268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6F688F8" w14:textId="77777777" w:rsidR="00023FE7" w:rsidRPr="003511B3" w:rsidRDefault="00023FE7">
            <w:pPr>
              <w:pStyle w:val="AppendixBodyText"/>
              <w:spacing w:after="0"/>
              <w:jc w:val="center"/>
              <w:rPr>
                <w:rFonts w:ascii="Tahoma" w:hAnsi="Tahoma" w:cs="Tahoma"/>
                <w:b/>
                <w:bCs/>
              </w:rPr>
            </w:pPr>
            <w:r w:rsidRPr="003511B3">
              <w:rPr>
                <w:rFonts w:ascii="Tahoma" w:hAnsi="Tahoma" w:cs="Tahoma"/>
                <w:b/>
                <w:bCs/>
              </w:rPr>
              <w:t>Situazione</w:t>
            </w:r>
          </w:p>
        </w:tc>
        <w:tc>
          <w:tcPr>
            <w:tcW w:w="267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6F688F9" w14:textId="77777777" w:rsidR="00023FE7" w:rsidRPr="003511B3" w:rsidRDefault="00023FE7">
            <w:pPr>
              <w:pStyle w:val="AppendixBodyText"/>
              <w:spacing w:after="0"/>
              <w:jc w:val="center"/>
              <w:rPr>
                <w:rFonts w:ascii="Tahoma" w:hAnsi="Tahoma" w:cs="Tahoma"/>
                <w:b/>
                <w:bCs/>
              </w:rPr>
            </w:pPr>
            <w:r w:rsidRPr="003511B3">
              <w:rPr>
                <w:rFonts w:ascii="Tahoma" w:hAnsi="Tahoma" w:cs="Tahoma"/>
                <w:b/>
                <w:bCs/>
              </w:rPr>
              <w:t>Risposta Microsoft Prevista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6F688FA" w14:textId="77777777" w:rsidR="00023FE7" w:rsidRPr="003511B3" w:rsidRDefault="00023FE7">
            <w:pPr>
              <w:pStyle w:val="AppendixBodyText"/>
              <w:spacing w:after="0"/>
              <w:jc w:val="center"/>
              <w:rPr>
                <w:rFonts w:ascii="Tahoma" w:hAnsi="Tahoma" w:cs="Tahoma"/>
                <w:b/>
                <w:bCs/>
              </w:rPr>
            </w:pPr>
            <w:r w:rsidRPr="003511B3">
              <w:rPr>
                <w:rFonts w:ascii="Tahoma" w:hAnsi="Tahoma" w:cs="Tahoma"/>
                <w:b/>
                <w:bCs/>
              </w:rPr>
              <w:t>Risposta della Società Prevista</w:t>
            </w:r>
          </w:p>
        </w:tc>
      </w:tr>
      <w:tr w:rsidR="00023FE7" w:rsidRPr="003511B3" w14:paraId="56F68906" w14:textId="77777777" w:rsidTr="00B01EDA">
        <w:trPr>
          <w:cantSplit/>
        </w:trPr>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F688FC"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 xml:space="preserve">A Formulazione telefonica </w:t>
            </w: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14:paraId="56F688FD" w14:textId="77777777" w:rsidR="00023FE7" w:rsidRPr="003511B3" w:rsidRDefault="00023FE7" w:rsidP="0027028A">
            <w:pPr>
              <w:pStyle w:val="AppendixBodyText"/>
              <w:numPr>
                <w:ilvl w:val="0"/>
                <w:numId w:val="2"/>
              </w:numPr>
              <w:tabs>
                <w:tab w:val="clear" w:pos="1440"/>
                <w:tab w:val="num" w:pos="612"/>
              </w:tabs>
              <w:ind w:left="612"/>
              <w:rPr>
                <w:rFonts w:ascii="Tahoma" w:hAnsi="Tahoma" w:cs="Tahoma"/>
              </w:rPr>
            </w:pPr>
            <w:r w:rsidRPr="003511B3">
              <w:rPr>
                <w:rFonts w:ascii="Tahoma" w:hAnsi="Tahoma" w:cs="Tahoma"/>
                <w:sz w:val="18"/>
                <w:szCs w:val="18"/>
              </w:rPr>
              <w:t xml:space="preserve">Impatto commerciale critico </w:t>
            </w:r>
          </w:p>
          <w:p w14:paraId="56F688FE" w14:textId="77777777" w:rsidR="00023FE7" w:rsidRPr="008544B7" w:rsidRDefault="00023FE7" w:rsidP="0027028A">
            <w:pPr>
              <w:pStyle w:val="AppendixBodyText"/>
              <w:numPr>
                <w:ilvl w:val="0"/>
                <w:numId w:val="2"/>
              </w:numPr>
              <w:tabs>
                <w:tab w:val="clear" w:pos="1440"/>
                <w:tab w:val="num" w:pos="612"/>
              </w:tabs>
              <w:ind w:left="612"/>
              <w:rPr>
                <w:rFonts w:ascii="Tahoma" w:hAnsi="Tahoma" w:cs="Tahoma"/>
                <w:sz w:val="18"/>
                <w:szCs w:val="18"/>
                <w:lang w:val="pt-BR"/>
              </w:rPr>
            </w:pPr>
            <w:r w:rsidRPr="008544B7">
              <w:rPr>
                <w:rFonts w:ascii="Tahoma" w:hAnsi="Tahoma" w:cs="Tahoma"/>
                <w:sz w:val="18"/>
                <w:szCs w:val="18"/>
                <w:lang w:val="pt-BR"/>
              </w:rPr>
              <w:t>Perdita o degradazione significativa dei servizi della società</w:t>
            </w:r>
          </w:p>
        </w:tc>
        <w:tc>
          <w:tcPr>
            <w:tcW w:w="2673" w:type="dxa"/>
            <w:tcBorders>
              <w:top w:val="nil"/>
              <w:left w:val="nil"/>
              <w:bottom w:val="single" w:sz="8" w:space="0" w:color="auto"/>
              <w:right w:val="single" w:sz="8" w:space="0" w:color="auto"/>
            </w:tcBorders>
            <w:tcMar>
              <w:top w:w="0" w:type="dxa"/>
              <w:left w:w="108" w:type="dxa"/>
              <w:bottom w:w="0" w:type="dxa"/>
              <w:right w:w="108" w:type="dxa"/>
            </w:tcMar>
          </w:tcPr>
          <w:p w14:paraId="56F688FF" w14:textId="77777777" w:rsidR="00023FE7" w:rsidRPr="003511B3" w:rsidRDefault="00023FE7" w:rsidP="0027028A">
            <w:pPr>
              <w:pStyle w:val="AppendixBodyText"/>
              <w:numPr>
                <w:ilvl w:val="0"/>
                <w:numId w:val="2"/>
              </w:numPr>
              <w:tabs>
                <w:tab w:val="clear" w:pos="1440"/>
                <w:tab w:val="num" w:pos="522"/>
              </w:tabs>
              <w:ind w:left="522"/>
              <w:rPr>
                <w:rFonts w:ascii="Tahoma" w:hAnsi="Tahoma" w:cs="Tahoma"/>
              </w:rPr>
            </w:pPr>
            <w:r w:rsidRPr="008544B7">
              <w:rPr>
                <w:rFonts w:ascii="Tahoma" w:hAnsi="Tahoma" w:cs="Tahoma"/>
                <w:sz w:val="18"/>
                <w:szCs w:val="18"/>
                <w:lang w:val="pt-BR"/>
              </w:rPr>
              <w:t xml:space="preserve"> </w:t>
            </w:r>
            <w:r w:rsidRPr="003511B3">
              <w:rPr>
                <w:rFonts w:ascii="Tahoma" w:hAnsi="Tahoma" w:cs="Tahoma"/>
                <w:sz w:val="18"/>
                <w:szCs w:val="18"/>
              </w:rPr>
              <w:t>Risposta alla prima chiamata entro 2 ore lavorative, in base all</w:t>
            </w:r>
            <w:r w:rsidR="003511B3">
              <w:rPr>
                <w:rFonts w:ascii="Tahoma" w:hAnsi="Tahoma" w:cs="Tahoma"/>
                <w:sz w:val="18"/>
                <w:szCs w:val="18"/>
              </w:rPr>
              <w:t>’</w:t>
            </w:r>
            <w:r w:rsidRPr="003511B3">
              <w:rPr>
                <w:rFonts w:ascii="Tahoma" w:hAnsi="Tahoma" w:cs="Tahoma"/>
                <w:sz w:val="18"/>
                <w:szCs w:val="18"/>
              </w:rPr>
              <w:t>offerta di supporto</w:t>
            </w:r>
          </w:p>
          <w:p w14:paraId="56F68900" w14:textId="77777777" w:rsidR="00023FE7" w:rsidRPr="003511B3" w:rsidRDefault="00023FE7" w:rsidP="0027028A">
            <w:pPr>
              <w:pStyle w:val="AppendixBodyText"/>
              <w:numPr>
                <w:ilvl w:val="0"/>
                <w:numId w:val="2"/>
              </w:numPr>
              <w:tabs>
                <w:tab w:val="clear" w:pos="1440"/>
                <w:tab w:val="num" w:pos="522"/>
              </w:tabs>
              <w:ind w:left="522"/>
              <w:rPr>
                <w:rFonts w:ascii="Tahoma" w:hAnsi="Tahoma" w:cs="Tahoma"/>
              </w:rPr>
            </w:pPr>
            <w:r w:rsidRPr="003511B3">
              <w:rPr>
                <w:rFonts w:ascii="Tahoma" w:hAnsi="Tahoma" w:cs="Tahoma"/>
                <w:sz w:val="18"/>
                <w:szCs w:val="18"/>
              </w:rPr>
              <w:t>Risorse Microsoft presso la sede della società, come richiesto.</w:t>
            </w:r>
          </w:p>
          <w:p w14:paraId="56F68901" w14:textId="77777777" w:rsidR="00023FE7" w:rsidRPr="003511B3" w:rsidRDefault="00023FE7" w:rsidP="0027028A">
            <w:pPr>
              <w:pStyle w:val="AppendixBodyText"/>
              <w:numPr>
                <w:ilvl w:val="0"/>
                <w:numId w:val="2"/>
              </w:numPr>
              <w:tabs>
                <w:tab w:val="clear" w:pos="1440"/>
                <w:tab w:val="num" w:pos="522"/>
              </w:tabs>
              <w:ind w:left="522"/>
              <w:rPr>
                <w:rFonts w:ascii="Tahoma" w:hAnsi="Tahoma" w:cs="Tahoma"/>
              </w:rPr>
            </w:pPr>
            <w:r w:rsidRPr="003511B3">
              <w:rPr>
                <w:rFonts w:ascii="Tahoma" w:hAnsi="Tahoma" w:cs="Tahoma"/>
                <w:sz w:val="18"/>
                <w:szCs w:val="18"/>
              </w:rPr>
              <w:t>Impegno continuo 24x7</w:t>
            </w:r>
          </w:p>
          <w:p w14:paraId="56F68902" w14:textId="77777777" w:rsidR="00023FE7" w:rsidRPr="003511B3" w:rsidRDefault="00023FE7" w:rsidP="0027028A">
            <w:pPr>
              <w:pStyle w:val="AppendixBodyText"/>
              <w:numPr>
                <w:ilvl w:val="0"/>
                <w:numId w:val="2"/>
              </w:numPr>
              <w:tabs>
                <w:tab w:val="clear" w:pos="1440"/>
                <w:tab w:val="num" w:pos="522"/>
              </w:tabs>
              <w:ind w:left="522"/>
              <w:rPr>
                <w:rFonts w:ascii="Tahoma" w:hAnsi="Tahoma" w:cs="Tahoma"/>
                <w:sz w:val="18"/>
                <w:szCs w:val="18"/>
              </w:rPr>
            </w:pPr>
            <w:r w:rsidRPr="003511B3">
              <w:rPr>
                <w:rFonts w:ascii="Tahoma" w:hAnsi="Tahoma" w:cs="Tahoma"/>
                <w:sz w:val="18"/>
                <w:szCs w:val="18"/>
              </w:rPr>
              <w:t>Comunicazione del Senior Management di Microsoft, in base all</w:t>
            </w:r>
            <w:r w:rsidR="003511B3">
              <w:rPr>
                <w:rFonts w:ascii="Tahoma" w:hAnsi="Tahoma" w:cs="Tahoma"/>
                <w:sz w:val="18"/>
                <w:szCs w:val="18"/>
              </w:rPr>
              <w:t>’</w:t>
            </w:r>
            <w:r w:rsidRPr="003511B3">
              <w:rPr>
                <w:rFonts w:ascii="Tahoma" w:hAnsi="Tahoma" w:cs="Tahoma"/>
                <w:sz w:val="18"/>
                <w:szCs w:val="18"/>
              </w:rPr>
              <w:t>offerta di supporto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F68903" w14:textId="77777777" w:rsidR="00023FE7" w:rsidRPr="003511B3" w:rsidRDefault="00023FE7" w:rsidP="0027028A">
            <w:pPr>
              <w:pStyle w:val="AppendixBodyText"/>
              <w:numPr>
                <w:ilvl w:val="0"/>
                <w:numId w:val="2"/>
              </w:numPr>
              <w:tabs>
                <w:tab w:val="clear" w:pos="1440"/>
              </w:tabs>
              <w:ind w:left="432"/>
              <w:rPr>
                <w:rFonts w:ascii="Tahoma" w:hAnsi="Tahoma" w:cs="Tahoma"/>
              </w:rPr>
            </w:pPr>
            <w:r w:rsidRPr="003511B3">
              <w:rPr>
                <w:rFonts w:ascii="Tahoma" w:hAnsi="Tahoma" w:cs="Tahoma"/>
                <w:sz w:val="18"/>
                <w:szCs w:val="18"/>
              </w:rPr>
              <w:t>Allocazione delle risorse appropriate per sostenere l</w:t>
            </w:r>
            <w:r w:rsidR="003511B3">
              <w:rPr>
                <w:rFonts w:ascii="Tahoma" w:hAnsi="Tahoma" w:cs="Tahoma"/>
                <w:sz w:val="18"/>
                <w:szCs w:val="18"/>
              </w:rPr>
              <w:t>’</w:t>
            </w:r>
            <w:r w:rsidRPr="003511B3">
              <w:rPr>
                <w:rFonts w:ascii="Tahoma" w:hAnsi="Tahoma" w:cs="Tahoma"/>
                <w:sz w:val="18"/>
                <w:szCs w:val="18"/>
              </w:rPr>
              <w:t>impegno continuo 24x7</w:t>
            </w:r>
            <w:r w:rsidRPr="003511B3">
              <w:rPr>
                <w:rFonts w:ascii="Tahoma" w:hAnsi="Tahoma" w:cs="Tahoma"/>
                <w:sz w:val="18"/>
                <w:szCs w:val="18"/>
                <w:vertAlign w:val="superscript"/>
              </w:rPr>
              <w:t>2</w:t>
            </w:r>
          </w:p>
          <w:p w14:paraId="56F68904" w14:textId="77777777" w:rsidR="00023FE7" w:rsidRPr="00A32A38" w:rsidRDefault="00023FE7" w:rsidP="0027028A">
            <w:pPr>
              <w:pStyle w:val="AppendixBodyText"/>
              <w:numPr>
                <w:ilvl w:val="0"/>
                <w:numId w:val="2"/>
              </w:numPr>
              <w:tabs>
                <w:tab w:val="clear" w:pos="1440"/>
              </w:tabs>
              <w:ind w:left="432"/>
              <w:rPr>
                <w:rFonts w:ascii="Tahoma" w:hAnsi="Tahoma" w:cs="Tahoma"/>
                <w:lang w:val="fr-FR"/>
              </w:rPr>
            </w:pPr>
            <w:r w:rsidRPr="00A32A38">
              <w:rPr>
                <w:rFonts w:ascii="Tahoma" w:hAnsi="Tahoma" w:cs="Tahoma"/>
                <w:sz w:val="18"/>
                <w:szCs w:val="18"/>
                <w:lang w:val="fr-FR"/>
              </w:rPr>
              <w:t>Accesso e risposte rapide dall</w:t>
            </w:r>
            <w:r w:rsidR="003511B3" w:rsidRPr="00A32A38">
              <w:rPr>
                <w:rFonts w:ascii="Tahoma" w:hAnsi="Tahoma" w:cs="Tahoma"/>
                <w:sz w:val="18"/>
                <w:szCs w:val="18"/>
                <w:lang w:val="fr-FR"/>
              </w:rPr>
              <w:t>’</w:t>
            </w:r>
            <w:r w:rsidRPr="00A32A38">
              <w:rPr>
                <w:rFonts w:ascii="Tahoma" w:hAnsi="Tahoma" w:cs="Tahoma"/>
                <w:sz w:val="18"/>
                <w:szCs w:val="18"/>
                <w:lang w:val="fr-FR"/>
              </w:rPr>
              <w:t>autorità di controllo delle modifiche</w:t>
            </w:r>
          </w:p>
          <w:p w14:paraId="56F68905" w14:textId="77777777" w:rsidR="00023FE7" w:rsidRPr="003511B3" w:rsidRDefault="00023FE7" w:rsidP="0027028A">
            <w:pPr>
              <w:pStyle w:val="AppendixBodyText"/>
              <w:numPr>
                <w:ilvl w:val="0"/>
                <w:numId w:val="2"/>
              </w:numPr>
              <w:tabs>
                <w:tab w:val="clear" w:pos="1440"/>
              </w:tabs>
              <w:ind w:left="432"/>
              <w:rPr>
                <w:rFonts w:ascii="Tahoma" w:hAnsi="Tahoma" w:cs="Tahoma"/>
                <w:sz w:val="18"/>
                <w:szCs w:val="18"/>
              </w:rPr>
            </w:pPr>
            <w:r w:rsidRPr="003511B3">
              <w:rPr>
                <w:rFonts w:ascii="Tahoma" w:hAnsi="Tahoma" w:cs="Tahoma"/>
                <w:sz w:val="18"/>
                <w:szCs w:val="18"/>
              </w:rPr>
              <w:t>Comunicazione della direzione</w:t>
            </w:r>
          </w:p>
        </w:tc>
      </w:tr>
      <w:tr w:rsidR="00023FE7" w:rsidRPr="00A32A38" w14:paraId="56F6890F" w14:textId="77777777" w:rsidTr="00B01EDA">
        <w:trPr>
          <w:cantSplit/>
        </w:trPr>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F68907" w14:textId="77777777" w:rsidR="00023FE7" w:rsidRPr="003511B3" w:rsidRDefault="00023FE7">
            <w:pPr>
              <w:pStyle w:val="AppendixBodyText"/>
              <w:rPr>
                <w:rFonts w:ascii="Tahoma" w:hAnsi="Tahoma" w:cs="Tahoma"/>
                <w:sz w:val="18"/>
                <w:szCs w:val="18"/>
              </w:rPr>
            </w:pPr>
            <w:r w:rsidRPr="003511B3">
              <w:rPr>
                <w:rFonts w:ascii="Tahoma" w:hAnsi="Tahoma" w:cs="Tahoma"/>
                <w:sz w:val="18"/>
                <w:szCs w:val="18"/>
              </w:rPr>
              <w:t xml:space="preserve">B Formulazione telefonica </w:t>
            </w: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14:paraId="56F68908" w14:textId="77777777" w:rsidR="00023FE7" w:rsidRPr="003511B3" w:rsidRDefault="00023FE7" w:rsidP="0027028A">
            <w:pPr>
              <w:pStyle w:val="AppendixBodyText"/>
              <w:numPr>
                <w:ilvl w:val="0"/>
                <w:numId w:val="2"/>
              </w:numPr>
              <w:tabs>
                <w:tab w:val="clear" w:pos="1440"/>
                <w:tab w:val="num" w:pos="612"/>
              </w:tabs>
              <w:ind w:left="612"/>
              <w:rPr>
                <w:rFonts w:ascii="Tahoma" w:hAnsi="Tahoma" w:cs="Tahoma"/>
              </w:rPr>
            </w:pPr>
            <w:r w:rsidRPr="003511B3">
              <w:rPr>
                <w:rFonts w:ascii="Tahoma" w:hAnsi="Tahoma" w:cs="Tahoma"/>
                <w:sz w:val="18"/>
                <w:szCs w:val="18"/>
              </w:rPr>
              <w:t xml:space="preserve">Impatto commerciale moderato: </w:t>
            </w:r>
          </w:p>
          <w:p w14:paraId="56F68909" w14:textId="77777777" w:rsidR="00023FE7" w:rsidRPr="008544B7" w:rsidRDefault="00023FE7" w:rsidP="0027028A">
            <w:pPr>
              <w:pStyle w:val="AppendixBodyText"/>
              <w:numPr>
                <w:ilvl w:val="0"/>
                <w:numId w:val="2"/>
              </w:numPr>
              <w:tabs>
                <w:tab w:val="clear" w:pos="1440"/>
                <w:tab w:val="num" w:pos="612"/>
              </w:tabs>
              <w:ind w:left="612"/>
              <w:rPr>
                <w:rFonts w:ascii="Tahoma" w:hAnsi="Tahoma" w:cs="Tahoma"/>
                <w:sz w:val="18"/>
                <w:szCs w:val="18"/>
                <w:lang w:val="pt-BR"/>
              </w:rPr>
            </w:pPr>
            <w:r w:rsidRPr="008544B7">
              <w:rPr>
                <w:rFonts w:ascii="Tahoma" w:hAnsi="Tahoma" w:cs="Tahoma"/>
                <w:sz w:val="18"/>
                <w:szCs w:val="18"/>
                <w:lang w:val="pt-BR"/>
              </w:rPr>
              <w:t>Perdita o degradazione moderata dei servizi della società e possibilità di continuare il lavoro in modo meno efficiente.</w:t>
            </w:r>
          </w:p>
        </w:tc>
        <w:tc>
          <w:tcPr>
            <w:tcW w:w="2673" w:type="dxa"/>
            <w:tcBorders>
              <w:top w:val="nil"/>
              <w:left w:val="nil"/>
              <w:bottom w:val="single" w:sz="8" w:space="0" w:color="auto"/>
              <w:right w:val="single" w:sz="8" w:space="0" w:color="auto"/>
            </w:tcBorders>
            <w:tcMar>
              <w:top w:w="0" w:type="dxa"/>
              <w:left w:w="108" w:type="dxa"/>
              <w:bottom w:w="0" w:type="dxa"/>
              <w:right w:w="108" w:type="dxa"/>
            </w:tcMar>
          </w:tcPr>
          <w:p w14:paraId="56F6890A" w14:textId="77777777" w:rsidR="00023FE7" w:rsidRPr="003511B3" w:rsidRDefault="00023FE7" w:rsidP="0027028A">
            <w:pPr>
              <w:pStyle w:val="AppendixBodyText"/>
              <w:numPr>
                <w:ilvl w:val="0"/>
                <w:numId w:val="2"/>
              </w:numPr>
              <w:tabs>
                <w:tab w:val="num" w:pos="522"/>
              </w:tabs>
              <w:ind w:left="522"/>
              <w:rPr>
                <w:rFonts w:ascii="Tahoma" w:hAnsi="Tahoma" w:cs="Tahoma"/>
              </w:rPr>
            </w:pPr>
            <w:r w:rsidRPr="003511B3">
              <w:rPr>
                <w:rFonts w:ascii="Tahoma" w:hAnsi="Tahoma" w:cs="Tahoma"/>
                <w:sz w:val="18"/>
                <w:szCs w:val="18"/>
              </w:rPr>
              <w:t>Risposta alla prima chiamata entro 4 ore lavorative, in base all</w:t>
            </w:r>
            <w:r w:rsidR="003511B3">
              <w:rPr>
                <w:rFonts w:ascii="Tahoma" w:hAnsi="Tahoma" w:cs="Tahoma"/>
                <w:sz w:val="18"/>
                <w:szCs w:val="18"/>
              </w:rPr>
              <w:t>’</w:t>
            </w:r>
            <w:r w:rsidRPr="003511B3">
              <w:rPr>
                <w:rFonts w:ascii="Tahoma" w:hAnsi="Tahoma" w:cs="Tahoma"/>
                <w:sz w:val="18"/>
                <w:szCs w:val="18"/>
              </w:rPr>
              <w:t>offerta di supporto</w:t>
            </w:r>
          </w:p>
          <w:p w14:paraId="56F6890B" w14:textId="77777777" w:rsidR="00023FE7" w:rsidRPr="00A32A38" w:rsidRDefault="00023FE7" w:rsidP="0027028A">
            <w:pPr>
              <w:pStyle w:val="AppendixBodyText"/>
              <w:numPr>
                <w:ilvl w:val="0"/>
                <w:numId w:val="2"/>
              </w:numPr>
              <w:tabs>
                <w:tab w:val="num" w:pos="522"/>
              </w:tabs>
              <w:ind w:left="522"/>
              <w:rPr>
                <w:rFonts w:ascii="Tahoma" w:hAnsi="Tahoma" w:cs="Tahoma"/>
                <w:lang w:val="fr-FR"/>
              </w:rPr>
            </w:pPr>
            <w:r w:rsidRPr="00A32A38">
              <w:rPr>
                <w:rFonts w:ascii="Tahoma" w:hAnsi="Tahoma" w:cs="Tahoma"/>
                <w:sz w:val="18"/>
                <w:szCs w:val="18"/>
                <w:lang w:val="fr-FR"/>
              </w:rPr>
              <w:t xml:space="preserve">Impegno solo durante le </w:t>
            </w:r>
            <w:r w:rsidRPr="00A32A38">
              <w:rPr>
                <w:rFonts w:ascii="Tahoma" w:hAnsi="Tahoma" w:cs="Tahoma"/>
                <w:bCs/>
                <w:sz w:val="18"/>
                <w:szCs w:val="18"/>
                <w:lang w:val="fr-FR"/>
              </w:rPr>
              <w:t>Ore</w:t>
            </w:r>
            <w:r w:rsidRPr="00A32A38">
              <w:rPr>
                <w:rFonts w:ascii="Tahoma" w:hAnsi="Tahoma" w:cs="Tahoma"/>
                <w:sz w:val="18"/>
                <w:szCs w:val="18"/>
                <w:vertAlign w:val="superscript"/>
                <w:lang w:val="fr-FR"/>
              </w:rPr>
              <w:t>1</w:t>
            </w:r>
            <w:r w:rsidRPr="00A32A38">
              <w:rPr>
                <w:rFonts w:ascii="Tahoma" w:hAnsi="Tahoma" w:cs="Tahoma"/>
                <w:bCs/>
                <w:sz w:val="18"/>
                <w:szCs w:val="18"/>
                <w:lang w:val="fr-FR"/>
              </w:rPr>
              <w:t xml:space="preserve"> Lavorative</w:t>
            </w:r>
          </w:p>
          <w:p w14:paraId="56F6890C" w14:textId="77777777" w:rsidR="00023FE7" w:rsidRPr="00A32A38" w:rsidRDefault="00023FE7">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F6890D" w14:textId="77777777" w:rsidR="00023FE7" w:rsidRPr="003511B3" w:rsidRDefault="00023FE7" w:rsidP="0027028A">
            <w:pPr>
              <w:pStyle w:val="AppendixBodyText"/>
              <w:numPr>
                <w:ilvl w:val="0"/>
                <w:numId w:val="2"/>
              </w:numPr>
              <w:tabs>
                <w:tab w:val="clear" w:pos="1440"/>
                <w:tab w:val="num" w:pos="432"/>
              </w:tabs>
              <w:ind w:left="432" w:hanging="270"/>
              <w:rPr>
                <w:rFonts w:ascii="Tahoma" w:hAnsi="Tahoma" w:cs="Tahoma"/>
              </w:rPr>
            </w:pPr>
            <w:r w:rsidRPr="003511B3">
              <w:rPr>
                <w:rFonts w:ascii="Tahoma" w:hAnsi="Tahoma" w:cs="Tahoma"/>
                <w:sz w:val="18"/>
                <w:szCs w:val="18"/>
              </w:rPr>
              <w:t>Allocazione di risorse appropriate per sostenere l</w:t>
            </w:r>
            <w:r w:rsidR="003511B3">
              <w:rPr>
                <w:rFonts w:ascii="Tahoma" w:hAnsi="Tahoma" w:cs="Tahoma"/>
                <w:sz w:val="18"/>
                <w:szCs w:val="18"/>
              </w:rPr>
              <w:t>’</w:t>
            </w:r>
            <w:r w:rsidRPr="003511B3">
              <w:rPr>
                <w:rFonts w:ascii="Tahoma" w:hAnsi="Tahoma" w:cs="Tahoma"/>
                <w:sz w:val="18"/>
                <w:szCs w:val="18"/>
              </w:rPr>
              <w:t>impegno continuo durante le</w:t>
            </w:r>
            <w:r w:rsidRPr="003511B3">
              <w:rPr>
                <w:rFonts w:ascii="Tahoma" w:hAnsi="Tahoma" w:cs="Tahoma"/>
                <w:sz w:val="18"/>
                <w:szCs w:val="18"/>
                <w:vertAlign w:val="superscript"/>
              </w:rPr>
              <w:t xml:space="preserve"> </w:t>
            </w:r>
            <w:r w:rsidRPr="003511B3">
              <w:rPr>
                <w:rFonts w:ascii="Tahoma" w:hAnsi="Tahoma" w:cs="Tahoma"/>
                <w:sz w:val="18"/>
                <w:szCs w:val="18"/>
              </w:rPr>
              <w:t>Ore Lavorative</w:t>
            </w:r>
          </w:p>
          <w:p w14:paraId="56F6890E" w14:textId="77777777" w:rsidR="00023FE7" w:rsidRPr="00A32A38" w:rsidRDefault="00023FE7" w:rsidP="0027028A">
            <w:pPr>
              <w:pStyle w:val="AppendixBodyText"/>
              <w:numPr>
                <w:ilvl w:val="0"/>
                <w:numId w:val="2"/>
              </w:numPr>
              <w:tabs>
                <w:tab w:val="clear" w:pos="1440"/>
                <w:tab w:val="num" w:pos="432"/>
              </w:tabs>
              <w:ind w:left="432" w:hanging="270"/>
              <w:rPr>
                <w:rFonts w:ascii="Tahoma" w:hAnsi="Tahoma" w:cs="Tahoma"/>
                <w:sz w:val="18"/>
                <w:szCs w:val="18"/>
                <w:lang w:val="fr-FR"/>
              </w:rPr>
            </w:pPr>
            <w:r w:rsidRPr="00A32A38">
              <w:rPr>
                <w:rFonts w:ascii="Tahoma" w:hAnsi="Tahoma" w:cs="Tahoma"/>
                <w:sz w:val="18"/>
                <w:szCs w:val="18"/>
                <w:lang w:val="fr-FR"/>
              </w:rPr>
              <w:t>Accesso e risposta dall</w:t>
            </w:r>
            <w:r w:rsidR="003511B3" w:rsidRPr="00A32A38">
              <w:rPr>
                <w:rFonts w:ascii="Tahoma" w:hAnsi="Tahoma" w:cs="Tahoma"/>
                <w:sz w:val="18"/>
                <w:szCs w:val="18"/>
                <w:lang w:val="fr-FR"/>
              </w:rPr>
              <w:t>’</w:t>
            </w:r>
            <w:r w:rsidRPr="00A32A38">
              <w:rPr>
                <w:rFonts w:ascii="Tahoma" w:hAnsi="Tahoma" w:cs="Tahoma"/>
                <w:sz w:val="18"/>
                <w:szCs w:val="18"/>
                <w:lang w:val="fr-FR"/>
              </w:rPr>
              <w:t>autorità preposta al controllo delle modifiche entro 4 Ore Lavorative</w:t>
            </w:r>
          </w:p>
        </w:tc>
      </w:tr>
      <w:tr w:rsidR="00023FE7" w:rsidRPr="003511B3" w14:paraId="56F68918" w14:textId="77777777" w:rsidTr="00B01EDA">
        <w:trPr>
          <w:cantSplit/>
        </w:trPr>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F68910" w14:textId="77777777" w:rsidR="00023FE7" w:rsidRPr="008544B7" w:rsidRDefault="00023FE7">
            <w:pPr>
              <w:pStyle w:val="AppendixBodyText"/>
              <w:rPr>
                <w:rFonts w:ascii="Tahoma" w:hAnsi="Tahoma" w:cs="Tahoma"/>
                <w:sz w:val="18"/>
                <w:szCs w:val="18"/>
                <w:lang w:val="pt-BR"/>
              </w:rPr>
            </w:pPr>
            <w:r w:rsidRPr="008544B7">
              <w:rPr>
                <w:rFonts w:ascii="Tahoma" w:hAnsi="Tahoma" w:cs="Tahoma"/>
                <w:sz w:val="18"/>
                <w:szCs w:val="18"/>
                <w:lang w:val="pt-BR"/>
              </w:rPr>
              <w:t>C Formulazione telefonica o invio tramite Web</w:t>
            </w: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14:paraId="56F68911" w14:textId="77777777" w:rsidR="00023FE7" w:rsidRPr="003511B3" w:rsidRDefault="00023FE7" w:rsidP="0027028A">
            <w:pPr>
              <w:pStyle w:val="AppendixBodyText"/>
              <w:numPr>
                <w:ilvl w:val="0"/>
                <w:numId w:val="2"/>
              </w:numPr>
              <w:tabs>
                <w:tab w:val="clear" w:pos="1440"/>
                <w:tab w:val="num" w:pos="612"/>
              </w:tabs>
              <w:ind w:left="612"/>
              <w:rPr>
                <w:rFonts w:ascii="Tahoma" w:hAnsi="Tahoma" w:cs="Tahoma"/>
              </w:rPr>
            </w:pPr>
            <w:r w:rsidRPr="003511B3">
              <w:rPr>
                <w:rFonts w:ascii="Tahoma" w:hAnsi="Tahoma" w:cs="Tahoma"/>
                <w:sz w:val="18"/>
                <w:szCs w:val="18"/>
              </w:rPr>
              <w:t xml:space="preserve">Impatto commerciale minimo </w:t>
            </w:r>
          </w:p>
          <w:p w14:paraId="56F68912" w14:textId="77777777" w:rsidR="00023FE7" w:rsidRPr="003511B3" w:rsidRDefault="00023FE7" w:rsidP="0027028A">
            <w:pPr>
              <w:pStyle w:val="AppendixBodyText"/>
              <w:numPr>
                <w:ilvl w:val="0"/>
                <w:numId w:val="2"/>
              </w:numPr>
              <w:tabs>
                <w:tab w:val="clear" w:pos="1440"/>
                <w:tab w:val="num" w:pos="612"/>
              </w:tabs>
              <w:ind w:left="612"/>
              <w:rPr>
                <w:rFonts w:ascii="Tahoma" w:hAnsi="Tahoma" w:cs="Tahoma"/>
                <w:sz w:val="18"/>
                <w:szCs w:val="18"/>
              </w:rPr>
            </w:pPr>
            <w:r w:rsidRPr="003511B3">
              <w:rPr>
                <w:rFonts w:ascii="Tahoma" w:hAnsi="Tahoma" w:cs="Tahoma"/>
                <w:sz w:val="18"/>
                <w:szCs w:val="18"/>
              </w:rPr>
              <w:t>Funzionamento della società sostanzialmente nella norma, in alcuni casi con qualche minimo impedimento dei servizi.</w:t>
            </w:r>
          </w:p>
        </w:tc>
        <w:tc>
          <w:tcPr>
            <w:tcW w:w="2673" w:type="dxa"/>
            <w:tcBorders>
              <w:top w:val="nil"/>
              <w:left w:val="nil"/>
              <w:bottom w:val="single" w:sz="8" w:space="0" w:color="auto"/>
              <w:right w:val="single" w:sz="8" w:space="0" w:color="auto"/>
            </w:tcBorders>
            <w:tcMar>
              <w:top w:w="0" w:type="dxa"/>
              <w:left w:w="108" w:type="dxa"/>
              <w:bottom w:w="0" w:type="dxa"/>
              <w:right w:w="108" w:type="dxa"/>
            </w:tcMar>
          </w:tcPr>
          <w:p w14:paraId="56F68913" w14:textId="77777777" w:rsidR="00023FE7" w:rsidRPr="003511B3" w:rsidRDefault="00023FE7" w:rsidP="0027028A">
            <w:pPr>
              <w:pStyle w:val="AppendixBodyText"/>
              <w:numPr>
                <w:ilvl w:val="0"/>
                <w:numId w:val="2"/>
              </w:numPr>
              <w:tabs>
                <w:tab w:val="num" w:pos="522"/>
              </w:tabs>
              <w:ind w:left="522"/>
              <w:rPr>
                <w:rFonts w:ascii="Tahoma" w:hAnsi="Tahoma" w:cs="Tahoma"/>
              </w:rPr>
            </w:pPr>
            <w:r w:rsidRPr="003511B3">
              <w:rPr>
                <w:rFonts w:ascii="Tahoma" w:hAnsi="Tahoma" w:cs="Tahoma"/>
                <w:sz w:val="18"/>
                <w:szCs w:val="18"/>
              </w:rPr>
              <w:t>Risposta alla prima chiamata entro 1 giorno lavorativo, in base all</w:t>
            </w:r>
            <w:r w:rsidR="003511B3">
              <w:rPr>
                <w:rFonts w:ascii="Tahoma" w:hAnsi="Tahoma" w:cs="Tahoma"/>
                <w:sz w:val="18"/>
                <w:szCs w:val="18"/>
              </w:rPr>
              <w:t>’</w:t>
            </w:r>
            <w:r w:rsidRPr="003511B3">
              <w:rPr>
                <w:rFonts w:ascii="Tahoma" w:hAnsi="Tahoma" w:cs="Tahoma"/>
                <w:sz w:val="18"/>
                <w:szCs w:val="18"/>
              </w:rPr>
              <w:t>offerta di supporto</w:t>
            </w:r>
          </w:p>
          <w:p w14:paraId="56F68914" w14:textId="77777777" w:rsidR="00023FE7" w:rsidRPr="00A32A38" w:rsidRDefault="00023FE7" w:rsidP="0027028A">
            <w:pPr>
              <w:pStyle w:val="AppendixBodyText"/>
              <w:numPr>
                <w:ilvl w:val="0"/>
                <w:numId w:val="2"/>
              </w:numPr>
              <w:tabs>
                <w:tab w:val="num" w:pos="522"/>
              </w:tabs>
              <w:ind w:left="522"/>
              <w:rPr>
                <w:rFonts w:ascii="Tahoma" w:hAnsi="Tahoma" w:cs="Tahoma"/>
                <w:lang w:val="fr-FR"/>
              </w:rPr>
            </w:pPr>
            <w:r w:rsidRPr="00A32A38">
              <w:rPr>
                <w:rFonts w:ascii="Tahoma" w:hAnsi="Tahoma" w:cs="Tahoma"/>
                <w:sz w:val="18"/>
                <w:szCs w:val="18"/>
                <w:lang w:val="fr-FR"/>
              </w:rPr>
              <w:t xml:space="preserve">Impegno solo durante le </w:t>
            </w:r>
            <w:r w:rsidRPr="00A32A38">
              <w:rPr>
                <w:rFonts w:ascii="Tahoma" w:hAnsi="Tahoma" w:cs="Tahoma"/>
                <w:bCs/>
                <w:sz w:val="18"/>
                <w:szCs w:val="18"/>
                <w:lang w:val="fr-FR"/>
              </w:rPr>
              <w:t>Ore Lavorative</w:t>
            </w:r>
          </w:p>
          <w:p w14:paraId="56F68915" w14:textId="77777777" w:rsidR="00023FE7" w:rsidRPr="00A32A38" w:rsidRDefault="00023FE7">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6F68916" w14:textId="77777777" w:rsidR="00023FE7" w:rsidRPr="008544B7" w:rsidRDefault="00023FE7" w:rsidP="0027028A">
            <w:pPr>
              <w:pStyle w:val="AppendixBodyText"/>
              <w:numPr>
                <w:ilvl w:val="0"/>
                <w:numId w:val="2"/>
              </w:numPr>
              <w:tabs>
                <w:tab w:val="clear" w:pos="1440"/>
                <w:tab w:val="num" w:pos="432"/>
              </w:tabs>
              <w:ind w:left="432"/>
              <w:rPr>
                <w:rFonts w:ascii="Tahoma" w:hAnsi="Tahoma" w:cs="Tahoma"/>
                <w:lang w:val="pt-BR"/>
              </w:rPr>
            </w:pPr>
            <w:r w:rsidRPr="008544B7">
              <w:rPr>
                <w:rFonts w:ascii="Tahoma" w:hAnsi="Tahoma" w:cs="Tahoma"/>
                <w:sz w:val="18"/>
                <w:szCs w:val="18"/>
                <w:lang w:val="pt-BR"/>
              </w:rPr>
              <w:t>Informazioni accurate da parte di chi segue il caso</w:t>
            </w:r>
          </w:p>
          <w:p w14:paraId="56F68917" w14:textId="77777777" w:rsidR="00023FE7" w:rsidRPr="003511B3" w:rsidRDefault="00023FE7" w:rsidP="0027028A">
            <w:pPr>
              <w:pStyle w:val="AppendixBodyText"/>
              <w:numPr>
                <w:ilvl w:val="0"/>
                <w:numId w:val="2"/>
              </w:numPr>
              <w:tabs>
                <w:tab w:val="clear" w:pos="1440"/>
                <w:tab w:val="num" w:pos="432"/>
              </w:tabs>
              <w:ind w:left="432"/>
              <w:rPr>
                <w:rFonts w:ascii="Tahoma" w:hAnsi="Tahoma" w:cs="Tahoma"/>
                <w:sz w:val="18"/>
                <w:szCs w:val="18"/>
              </w:rPr>
            </w:pPr>
            <w:r w:rsidRPr="003511B3">
              <w:rPr>
                <w:rFonts w:ascii="Tahoma" w:hAnsi="Tahoma" w:cs="Tahoma"/>
                <w:sz w:val="18"/>
                <w:szCs w:val="18"/>
              </w:rPr>
              <w:t>Risposta entro 1 giorno lavorativo.</w:t>
            </w:r>
          </w:p>
        </w:tc>
      </w:tr>
    </w:tbl>
    <w:p w14:paraId="56F68919" w14:textId="77777777" w:rsidR="00023FE7" w:rsidRPr="00A32A38" w:rsidRDefault="00023FE7">
      <w:pPr>
        <w:pStyle w:val="AppendixBodyText"/>
        <w:ind w:left="90" w:right="2160"/>
        <w:rPr>
          <w:rFonts w:ascii="Tahoma" w:hAnsi="Tahoma" w:cs="Tahoma"/>
          <w:sz w:val="16"/>
          <w:szCs w:val="16"/>
          <w:lang w:val="fr-FR"/>
        </w:rPr>
      </w:pPr>
      <w:r w:rsidRPr="00A32A38">
        <w:rPr>
          <w:rFonts w:ascii="Tahoma" w:hAnsi="Tahoma" w:cs="Tahoma"/>
          <w:i/>
          <w:sz w:val="16"/>
          <w:szCs w:val="16"/>
          <w:vertAlign w:val="superscript"/>
          <w:lang w:val="fr-FR"/>
        </w:rPr>
        <w:t>1</w:t>
      </w:r>
      <w:r w:rsidRPr="00A32A38">
        <w:rPr>
          <w:rFonts w:ascii="Tahoma" w:hAnsi="Tahoma" w:cs="Tahoma"/>
          <w:i/>
          <w:sz w:val="16"/>
          <w:szCs w:val="16"/>
          <w:lang w:val="fr-FR"/>
        </w:rPr>
        <w:t xml:space="preserve"> Contattare il rappresentante Microsoft per informazioni sulle ore lavorative locali.</w:t>
      </w:r>
    </w:p>
    <w:p w14:paraId="56F6891A" w14:textId="77777777" w:rsidR="00023FE7" w:rsidRPr="00A32A38" w:rsidRDefault="00023FE7">
      <w:pPr>
        <w:pStyle w:val="AppendixBodyText"/>
        <w:ind w:left="90" w:right="2160"/>
        <w:rPr>
          <w:rFonts w:ascii="Tahoma" w:hAnsi="Tahoma" w:cs="Tahoma"/>
          <w:sz w:val="16"/>
          <w:szCs w:val="16"/>
          <w:lang w:val="fr-FR"/>
        </w:rPr>
      </w:pPr>
      <w:r w:rsidRPr="00A32A38">
        <w:rPr>
          <w:rFonts w:ascii="Tahoma" w:hAnsi="Tahoma" w:cs="Tahoma"/>
          <w:i/>
          <w:sz w:val="16"/>
          <w:szCs w:val="16"/>
          <w:vertAlign w:val="superscript"/>
          <w:lang w:val="fr-FR"/>
        </w:rPr>
        <w:t>2</w:t>
      </w:r>
      <w:r w:rsidRPr="00A32A38">
        <w:rPr>
          <w:rFonts w:ascii="Tahoma" w:hAnsi="Tahoma" w:cs="Tahoma"/>
          <w:i/>
          <w:sz w:val="16"/>
          <w:szCs w:val="16"/>
          <w:lang w:val="fr-FR"/>
        </w:rPr>
        <w:t xml:space="preserve"> È possibile che Microsoft riduca il livello di gravità se la società non è in grado di fornire risorse </w:t>
      </w:r>
      <w:r w:rsidR="00AC0D65" w:rsidRPr="00A32A38">
        <w:rPr>
          <w:rFonts w:ascii="Tahoma" w:hAnsi="Tahoma" w:cs="Tahoma"/>
          <w:i/>
          <w:sz w:val="16"/>
          <w:szCs w:val="16"/>
          <w:lang w:val="fr-FR"/>
        </w:rPr>
        <w:br/>
      </w:r>
      <w:r w:rsidRPr="00A32A38">
        <w:rPr>
          <w:rFonts w:ascii="Tahoma" w:hAnsi="Tahoma" w:cs="Tahoma"/>
          <w:i/>
          <w:sz w:val="16"/>
          <w:szCs w:val="16"/>
          <w:lang w:val="fr-FR"/>
        </w:rPr>
        <w:t>o risposte adeguate a supporto dell</w:t>
      </w:r>
      <w:r w:rsidR="003511B3" w:rsidRPr="00A32A38">
        <w:rPr>
          <w:rFonts w:ascii="Tahoma" w:hAnsi="Tahoma" w:cs="Tahoma"/>
          <w:i/>
          <w:sz w:val="16"/>
          <w:szCs w:val="16"/>
          <w:lang w:val="fr-FR"/>
        </w:rPr>
        <w:t>’</w:t>
      </w:r>
      <w:r w:rsidRPr="00A32A38">
        <w:rPr>
          <w:rFonts w:ascii="Tahoma" w:hAnsi="Tahoma" w:cs="Tahoma"/>
          <w:i/>
          <w:sz w:val="16"/>
          <w:szCs w:val="16"/>
          <w:lang w:val="fr-FR"/>
        </w:rPr>
        <w:t>impegno di Microsoft volto a risolvere il problema.</w:t>
      </w:r>
    </w:p>
    <w:p w14:paraId="56F6891B" w14:textId="77777777" w:rsidR="00023FE7" w:rsidRPr="00A32A38" w:rsidRDefault="00023FE7" w:rsidP="00F42FB8">
      <w:pPr>
        <w:pStyle w:val="AppendixBodyText"/>
        <w:spacing w:after="0"/>
        <w:ind w:right="2160"/>
        <w:rPr>
          <w:rFonts w:ascii="Tahoma" w:hAnsi="Tahoma" w:cs="Tahoma"/>
          <w:sz w:val="18"/>
          <w:szCs w:val="18"/>
          <w:lang w:val="fr-FR"/>
        </w:rPr>
      </w:pPr>
    </w:p>
    <w:p w14:paraId="56F6891C" w14:textId="77777777" w:rsidR="00023FE7" w:rsidRPr="008544B7" w:rsidRDefault="00023FE7" w:rsidP="00F42FB8">
      <w:pPr>
        <w:pStyle w:val="AppendixBodyText"/>
        <w:spacing w:after="0"/>
        <w:rPr>
          <w:rFonts w:ascii="Tahoma" w:hAnsi="Tahoma" w:cs="Tahoma"/>
          <w:sz w:val="18"/>
          <w:szCs w:val="18"/>
          <w:lang w:val="pt-BR"/>
        </w:rPr>
      </w:pPr>
      <w:r w:rsidRPr="008544B7">
        <w:rPr>
          <w:rFonts w:ascii="Tahoma" w:hAnsi="Tahoma" w:cs="Tahoma"/>
          <w:bCs/>
          <w:sz w:val="18"/>
          <w:szCs w:val="18"/>
          <w:lang w:val="pt-BR"/>
        </w:rPr>
        <w:t>È possibile che alle società sia chiesto di eseguire attività di individuazione e risoluzione dei problemi, in base a</w:t>
      </w:r>
      <w:r w:rsidR="00AC0D65" w:rsidRPr="008544B7">
        <w:rPr>
          <w:rFonts w:ascii="Tahoma" w:hAnsi="Tahoma" w:cs="Tahoma"/>
          <w:bCs/>
          <w:sz w:val="18"/>
          <w:szCs w:val="18"/>
          <w:lang w:val="pt-BR"/>
        </w:rPr>
        <w:t> </w:t>
      </w:r>
      <w:r w:rsidRPr="008544B7">
        <w:rPr>
          <w:rFonts w:ascii="Tahoma" w:hAnsi="Tahoma" w:cs="Tahoma"/>
          <w:bCs/>
          <w:sz w:val="18"/>
          <w:szCs w:val="18"/>
          <w:lang w:val="pt-BR"/>
        </w:rPr>
        <w:t>quanto richiesto da Microsoft. Le attività di individuazione e risoluzione dei problemi possono includere attività quali</w:t>
      </w:r>
      <w:r w:rsidR="00AC0D65" w:rsidRPr="008544B7">
        <w:rPr>
          <w:rFonts w:ascii="Tahoma" w:hAnsi="Tahoma" w:cs="Tahoma"/>
          <w:bCs/>
          <w:sz w:val="18"/>
          <w:szCs w:val="18"/>
          <w:lang w:val="pt-BR"/>
        </w:rPr>
        <w:t> </w:t>
      </w:r>
      <w:r w:rsidRPr="008544B7">
        <w:rPr>
          <w:rFonts w:ascii="Tahoma" w:hAnsi="Tahoma" w:cs="Tahoma"/>
          <w:bCs/>
          <w:sz w:val="18"/>
          <w:szCs w:val="18"/>
          <w:lang w:val="pt-BR"/>
        </w:rPr>
        <w:t>l</w:t>
      </w:r>
      <w:r w:rsidR="003511B3" w:rsidRPr="008544B7">
        <w:rPr>
          <w:rFonts w:ascii="Tahoma" w:hAnsi="Tahoma" w:cs="Tahoma"/>
          <w:bCs/>
          <w:sz w:val="18"/>
          <w:szCs w:val="18"/>
          <w:lang w:val="pt-BR"/>
        </w:rPr>
        <w:t>’</w:t>
      </w:r>
      <w:r w:rsidRPr="008544B7">
        <w:rPr>
          <w:rFonts w:ascii="Tahoma" w:hAnsi="Tahoma" w:cs="Tahoma"/>
          <w:bCs/>
          <w:sz w:val="18"/>
          <w:szCs w:val="18"/>
          <w:lang w:val="pt-BR"/>
        </w:rPr>
        <w:t>esecuzione di procedure di network trace, l</w:t>
      </w:r>
      <w:r w:rsidR="003511B3" w:rsidRPr="008544B7">
        <w:rPr>
          <w:rFonts w:ascii="Tahoma" w:hAnsi="Tahoma" w:cs="Tahoma"/>
          <w:bCs/>
          <w:sz w:val="18"/>
          <w:szCs w:val="18"/>
          <w:lang w:val="pt-BR"/>
        </w:rPr>
        <w:t>’</w:t>
      </w:r>
      <w:r w:rsidRPr="008544B7">
        <w:rPr>
          <w:rFonts w:ascii="Tahoma" w:hAnsi="Tahoma" w:cs="Tahoma"/>
          <w:bCs/>
          <w:sz w:val="18"/>
          <w:szCs w:val="18"/>
          <w:lang w:val="pt-BR"/>
        </w:rPr>
        <w:t>acquisizione di messaggi di errore, la raccolta di informazioni sulla</w:t>
      </w:r>
      <w:r w:rsidR="00AC0D65" w:rsidRPr="008544B7">
        <w:rPr>
          <w:rFonts w:ascii="Tahoma" w:hAnsi="Tahoma" w:cs="Tahoma"/>
          <w:bCs/>
          <w:sz w:val="18"/>
          <w:szCs w:val="18"/>
          <w:lang w:val="pt-BR"/>
        </w:rPr>
        <w:t> </w:t>
      </w:r>
      <w:r w:rsidRPr="008544B7">
        <w:rPr>
          <w:rFonts w:ascii="Tahoma" w:hAnsi="Tahoma" w:cs="Tahoma"/>
          <w:bCs/>
          <w:sz w:val="18"/>
          <w:szCs w:val="18"/>
          <w:lang w:val="pt-BR"/>
        </w:rPr>
        <w:t>configurazione, la modifica della configurazione dei prodotti, l</w:t>
      </w:r>
      <w:r w:rsidR="003511B3" w:rsidRPr="008544B7">
        <w:rPr>
          <w:rFonts w:ascii="Tahoma" w:hAnsi="Tahoma" w:cs="Tahoma"/>
          <w:bCs/>
          <w:sz w:val="18"/>
          <w:szCs w:val="18"/>
          <w:lang w:val="pt-BR"/>
        </w:rPr>
        <w:t>’</w:t>
      </w:r>
      <w:r w:rsidRPr="008544B7">
        <w:rPr>
          <w:rFonts w:ascii="Tahoma" w:hAnsi="Tahoma" w:cs="Tahoma"/>
          <w:bCs/>
          <w:sz w:val="18"/>
          <w:szCs w:val="18"/>
          <w:lang w:val="pt-BR"/>
        </w:rPr>
        <w:t>installazione di nuove versioni del software o</w:t>
      </w:r>
      <w:r w:rsidR="00AC0D65" w:rsidRPr="008544B7">
        <w:rPr>
          <w:rFonts w:ascii="Tahoma" w:hAnsi="Tahoma" w:cs="Tahoma"/>
          <w:bCs/>
          <w:sz w:val="18"/>
          <w:szCs w:val="18"/>
          <w:lang w:val="pt-BR"/>
        </w:rPr>
        <w:t> </w:t>
      </w:r>
      <w:r w:rsidRPr="008544B7">
        <w:rPr>
          <w:rFonts w:ascii="Tahoma" w:hAnsi="Tahoma" w:cs="Tahoma"/>
          <w:bCs/>
          <w:sz w:val="18"/>
          <w:szCs w:val="18"/>
          <w:lang w:val="pt-BR"/>
        </w:rPr>
        <w:t xml:space="preserve">nuovi componenti oppure la modifica dei processi. </w:t>
      </w:r>
    </w:p>
    <w:p w14:paraId="56F6891D" w14:textId="77777777" w:rsidR="00077CE5" w:rsidRPr="008544B7" w:rsidRDefault="00077CE5" w:rsidP="00F42FB8">
      <w:pPr>
        <w:pStyle w:val="AppendixBodyText"/>
        <w:spacing w:after="0"/>
        <w:rPr>
          <w:rFonts w:ascii="Tahoma" w:hAnsi="Tahoma" w:cs="Tahoma"/>
          <w:sz w:val="18"/>
          <w:szCs w:val="18"/>
          <w:lang w:val="pt-BR"/>
        </w:rPr>
      </w:pPr>
    </w:p>
    <w:p w14:paraId="56F6891E" w14:textId="77777777" w:rsidR="00023FE7" w:rsidRPr="008544B7" w:rsidRDefault="00023FE7" w:rsidP="00F42FB8">
      <w:pPr>
        <w:pStyle w:val="AppendixBodyText"/>
        <w:spacing w:after="0"/>
        <w:rPr>
          <w:rFonts w:ascii="Tahoma" w:hAnsi="Tahoma" w:cs="Tahoma"/>
          <w:sz w:val="18"/>
          <w:szCs w:val="18"/>
          <w:lang w:val="pt-BR"/>
        </w:rPr>
      </w:pPr>
      <w:r w:rsidRPr="008544B7">
        <w:rPr>
          <w:rFonts w:ascii="Tahoma" w:hAnsi="Tahoma" w:cs="Tahoma"/>
          <w:bCs/>
          <w:sz w:val="18"/>
          <w:szCs w:val="18"/>
          <w:lang w:val="pt-BR"/>
        </w:rPr>
        <w:t>Le società sono responsabili dell</w:t>
      </w:r>
      <w:r w:rsidR="003511B3" w:rsidRPr="008544B7">
        <w:rPr>
          <w:rFonts w:ascii="Tahoma" w:hAnsi="Tahoma" w:cs="Tahoma"/>
          <w:bCs/>
          <w:sz w:val="18"/>
          <w:szCs w:val="18"/>
          <w:lang w:val="pt-BR"/>
        </w:rPr>
        <w:t>’</w:t>
      </w:r>
      <w:r w:rsidRPr="008544B7">
        <w:rPr>
          <w:rFonts w:ascii="Tahoma" w:hAnsi="Tahoma" w:cs="Tahoma"/>
          <w:bCs/>
          <w:sz w:val="18"/>
          <w:szCs w:val="18"/>
          <w:lang w:val="pt-BR"/>
        </w:rPr>
        <w:t>implementazione delle procedure necessarie per salvaguardare l</w:t>
      </w:r>
      <w:r w:rsidR="003511B3" w:rsidRPr="008544B7">
        <w:rPr>
          <w:rFonts w:ascii="Tahoma" w:hAnsi="Tahoma" w:cs="Tahoma"/>
          <w:bCs/>
          <w:sz w:val="18"/>
          <w:szCs w:val="18"/>
          <w:lang w:val="pt-BR"/>
        </w:rPr>
        <w:t>’</w:t>
      </w:r>
      <w:r w:rsidRPr="008544B7">
        <w:rPr>
          <w:rFonts w:ascii="Tahoma" w:hAnsi="Tahoma" w:cs="Tahoma"/>
          <w:bCs/>
          <w:sz w:val="18"/>
          <w:szCs w:val="18"/>
          <w:lang w:val="pt-BR"/>
        </w:rPr>
        <w:t>integrità e la protezione del software e dei dati di loro proprietà da accessi non autorizzati, nonché del ripristino di file perduti o</w:t>
      </w:r>
      <w:r w:rsidR="00B01EDA" w:rsidRPr="008544B7">
        <w:rPr>
          <w:rFonts w:ascii="Tahoma" w:hAnsi="Tahoma" w:cs="Tahoma"/>
          <w:bCs/>
          <w:sz w:val="18"/>
          <w:szCs w:val="18"/>
          <w:lang w:val="pt-BR"/>
        </w:rPr>
        <w:t> </w:t>
      </w:r>
      <w:r w:rsidRPr="008544B7">
        <w:rPr>
          <w:rFonts w:ascii="Tahoma" w:hAnsi="Tahoma" w:cs="Tahoma"/>
          <w:bCs/>
          <w:sz w:val="18"/>
          <w:szCs w:val="18"/>
          <w:lang w:val="pt-BR"/>
        </w:rPr>
        <w:t>alterati in seguito a errori irreversibili.</w:t>
      </w:r>
    </w:p>
    <w:p w14:paraId="56F6891F" w14:textId="77777777" w:rsidR="00077CE5" w:rsidRPr="008544B7" w:rsidRDefault="00077CE5" w:rsidP="00F42FB8">
      <w:pPr>
        <w:pStyle w:val="AppendixBodyText"/>
        <w:spacing w:after="0"/>
        <w:rPr>
          <w:rFonts w:ascii="Tahoma" w:hAnsi="Tahoma" w:cs="Tahoma"/>
          <w:sz w:val="18"/>
          <w:szCs w:val="18"/>
          <w:lang w:val="pt-BR"/>
        </w:rPr>
      </w:pPr>
    </w:p>
    <w:p w14:paraId="56F68920" w14:textId="77777777" w:rsidR="00023FE7" w:rsidRPr="008544B7" w:rsidRDefault="00023FE7" w:rsidP="00F42FB8">
      <w:pPr>
        <w:pStyle w:val="AppendixBodyText"/>
        <w:spacing w:after="0"/>
        <w:rPr>
          <w:rFonts w:ascii="Tahoma" w:hAnsi="Tahoma" w:cs="Tahoma"/>
          <w:sz w:val="18"/>
          <w:szCs w:val="18"/>
          <w:lang w:val="es-ES"/>
        </w:rPr>
      </w:pPr>
      <w:r w:rsidRPr="008544B7">
        <w:rPr>
          <w:rFonts w:ascii="Tahoma" w:hAnsi="Tahoma" w:cs="Tahoma"/>
          <w:bCs/>
          <w:sz w:val="18"/>
          <w:szCs w:val="18"/>
          <w:lang w:val="es-ES"/>
        </w:rPr>
        <w:t>Questo beneficio di supporto è legato all</w:t>
      </w:r>
      <w:r w:rsidR="003511B3" w:rsidRPr="008544B7">
        <w:rPr>
          <w:rFonts w:ascii="Tahoma" w:hAnsi="Tahoma" w:cs="Tahoma"/>
          <w:bCs/>
          <w:sz w:val="18"/>
          <w:szCs w:val="18"/>
          <w:lang w:val="es-ES"/>
        </w:rPr>
        <w:t>’</w:t>
      </w:r>
      <w:r w:rsidRPr="008544B7">
        <w:rPr>
          <w:rFonts w:ascii="Tahoma" w:hAnsi="Tahoma" w:cs="Tahoma"/>
          <w:bCs/>
          <w:sz w:val="18"/>
          <w:szCs w:val="18"/>
          <w:lang w:val="es-ES"/>
        </w:rPr>
        <w:t>investimento SA, non alla versione. Le società possono acquistare la versione più recente per utilizzare una versione precedente con diritti di downgrade, ma sono idonee a beneficiare del supporto per tale prodotto soltanto se quest</w:t>
      </w:r>
      <w:r w:rsidR="003511B3" w:rsidRPr="008544B7">
        <w:rPr>
          <w:rFonts w:ascii="Tahoma" w:hAnsi="Tahoma" w:cs="Tahoma"/>
          <w:bCs/>
          <w:sz w:val="18"/>
          <w:szCs w:val="18"/>
          <w:lang w:val="es-ES"/>
        </w:rPr>
        <w:t>’</w:t>
      </w:r>
      <w:r w:rsidRPr="008544B7">
        <w:rPr>
          <w:rFonts w:ascii="Tahoma" w:hAnsi="Tahoma" w:cs="Tahoma"/>
          <w:bCs/>
          <w:sz w:val="18"/>
          <w:szCs w:val="18"/>
          <w:lang w:val="es-ES"/>
        </w:rPr>
        <w:t>ultimo rientra tra i prodotti supportati indicati nel sito Web per il ciclo</w:t>
      </w:r>
      <w:r w:rsidR="00B01EDA" w:rsidRPr="008544B7">
        <w:rPr>
          <w:rFonts w:ascii="Tahoma" w:hAnsi="Tahoma" w:cs="Tahoma"/>
          <w:bCs/>
          <w:sz w:val="18"/>
          <w:szCs w:val="18"/>
          <w:lang w:val="es-ES"/>
        </w:rPr>
        <w:t> </w:t>
      </w:r>
      <w:r w:rsidRPr="008544B7">
        <w:rPr>
          <w:rFonts w:ascii="Tahoma" w:hAnsi="Tahoma" w:cs="Tahoma"/>
          <w:bCs/>
          <w:sz w:val="18"/>
          <w:szCs w:val="18"/>
          <w:lang w:val="es-ES"/>
        </w:rPr>
        <w:t>di vita dei prodotti Microsoft. L</w:t>
      </w:r>
      <w:r w:rsidR="003511B3" w:rsidRPr="008544B7">
        <w:rPr>
          <w:rFonts w:ascii="Tahoma" w:hAnsi="Tahoma" w:cs="Tahoma"/>
          <w:bCs/>
          <w:sz w:val="18"/>
          <w:szCs w:val="18"/>
          <w:lang w:val="es-ES"/>
        </w:rPr>
        <w:t>’</w:t>
      </w:r>
      <w:r w:rsidRPr="008544B7">
        <w:rPr>
          <w:rFonts w:ascii="Tahoma" w:hAnsi="Tahoma" w:cs="Tahoma"/>
          <w:bCs/>
          <w:sz w:val="18"/>
          <w:szCs w:val="18"/>
          <w:lang w:val="es-ES"/>
        </w:rPr>
        <w:t>attuale sito Web per il ciclo di vita dei prodotti Microsoft è consultabile all</w:t>
      </w:r>
      <w:r w:rsidR="003511B3" w:rsidRPr="008544B7">
        <w:rPr>
          <w:rFonts w:ascii="Tahoma" w:hAnsi="Tahoma" w:cs="Tahoma"/>
          <w:bCs/>
          <w:sz w:val="18"/>
          <w:szCs w:val="18"/>
          <w:lang w:val="es-ES"/>
        </w:rPr>
        <w:t>’</w:t>
      </w:r>
      <w:r w:rsidRPr="008544B7">
        <w:rPr>
          <w:rFonts w:ascii="Tahoma" w:hAnsi="Tahoma" w:cs="Tahoma"/>
          <w:bCs/>
          <w:sz w:val="18"/>
          <w:szCs w:val="18"/>
          <w:lang w:val="es-ES"/>
        </w:rPr>
        <w:t xml:space="preserve">indirizzo </w:t>
      </w:r>
      <w:hyperlink r:id="rId28" w:history="1">
        <w:r w:rsidRPr="008544B7">
          <w:rPr>
            <w:rStyle w:val="Hyperlink"/>
            <w:rFonts w:ascii="Tahoma" w:hAnsi="Tahoma" w:cs="Tahoma"/>
            <w:bCs/>
            <w:sz w:val="18"/>
            <w:szCs w:val="18"/>
            <w:lang w:val="es-ES"/>
          </w:rPr>
          <w:t>http://support.microsoft.com/common/international.aspx?rdpath=dm;en-us;lifecycle</w:t>
        </w:r>
      </w:hyperlink>
      <w:r w:rsidRPr="008544B7">
        <w:rPr>
          <w:rFonts w:ascii="Tahoma" w:hAnsi="Tahoma" w:cs="Tahoma"/>
          <w:bCs/>
          <w:sz w:val="18"/>
          <w:szCs w:val="18"/>
          <w:lang w:val="es-ES"/>
        </w:rPr>
        <w:t xml:space="preserve">. </w:t>
      </w:r>
    </w:p>
    <w:p w14:paraId="56F68921" w14:textId="77777777" w:rsidR="00023FE7" w:rsidRPr="008544B7" w:rsidRDefault="00023FE7" w:rsidP="00F42FB8">
      <w:pPr>
        <w:pStyle w:val="AppendixBodyText"/>
        <w:spacing w:after="0"/>
        <w:rPr>
          <w:rFonts w:ascii="Tahoma" w:hAnsi="Tahoma" w:cs="Tahoma"/>
          <w:sz w:val="18"/>
          <w:szCs w:val="18"/>
          <w:lang w:val="es-ES"/>
        </w:rPr>
      </w:pPr>
    </w:p>
    <w:p w14:paraId="56F68922" w14:textId="77777777" w:rsidR="00077CE5" w:rsidRPr="008544B7" w:rsidRDefault="00AF539A" w:rsidP="00DA2788">
      <w:pPr>
        <w:pStyle w:val="AppendixBodyText"/>
        <w:rPr>
          <w:rFonts w:ascii="Tahoma" w:hAnsi="Tahoma" w:cs="Tahoma"/>
          <w:sz w:val="18"/>
          <w:szCs w:val="18"/>
          <w:lang w:val="es-ES"/>
        </w:rPr>
      </w:pPr>
      <w:r w:rsidRPr="008544B7">
        <w:rPr>
          <w:rFonts w:ascii="Tahoma" w:hAnsi="Tahoma" w:cs="Tahoma"/>
          <w:b/>
          <w:bCs/>
          <w:color w:val="000000"/>
          <w:sz w:val="18"/>
          <w:szCs w:val="18"/>
          <w:lang w:val="es-ES"/>
        </w:rPr>
        <w:t>Conversione degli Interventi di Supporto per la Risoluzione dei Problemi 24x7 Software Assurance in</w:t>
      </w:r>
      <w:r w:rsidR="00B01EDA" w:rsidRPr="008544B7">
        <w:rPr>
          <w:rFonts w:ascii="Tahoma" w:hAnsi="Tahoma" w:cs="Tahoma"/>
          <w:b/>
          <w:bCs/>
          <w:color w:val="000000"/>
          <w:sz w:val="18"/>
          <w:szCs w:val="18"/>
          <w:lang w:val="es-ES"/>
        </w:rPr>
        <w:t> </w:t>
      </w:r>
      <w:r w:rsidRPr="008544B7">
        <w:rPr>
          <w:rFonts w:ascii="Tahoma" w:hAnsi="Tahoma" w:cs="Tahoma"/>
          <w:b/>
          <w:bCs/>
          <w:color w:val="000000"/>
          <w:sz w:val="18"/>
          <w:szCs w:val="18"/>
          <w:lang w:val="es-ES"/>
        </w:rPr>
        <w:t>Servizi di Supporto Tecnico Microsoft Premier</w:t>
      </w:r>
    </w:p>
    <w:p w14:paraId="56F68923" w14:textId="77777777" w:rsidR="00077CE5" w:rsidRPr="008544B7" w:rsidRDefault="00AF539A" w:rsidP="00DA2788">
      <w:pPr>
        <w:pStyle w:val="AppendixBodyText"/>
        <w:spacing w:after="0"/>
        <w:rPr>
          <w:rFonts w:ascii="Tahoma" w:hAnsi="Tahoma" w:cs="Tahoma"/>
          <w:sz w:val="18"/>
          <w:szCs w:val="18"/>
          <w:lang w:val="es-ES"/>
        </w:rPr>
      </w:pPr>
      <w:r w:rsidRPr="008544B7">
        <w:rPr>
          <w:rFonts w:ascii="Tahoma" w:hAnsi="Tahoma" w:cs="Tahoma"/>
          <w:color w:val="000000"/>
          <w:sz w:val="18"/>
          <w:szCs w:val="18"/>
          <w:lang w:val="es-ES"/>
        </w:rPr>
        <w:t xml:space="preserve">Le società possono scegliere di convertire gli Interventi di Supporto per la Risoluzione dei Problemi 24x7 Software Assurance (Interventi SA PRS o </w:t>
      </w:r>
      <w:r w:rsidR="003511B3" w:rsidRPr="008544B7">
        <w:rPr>
          <w:rFonts w:ascii="Tahoma" w:hAnsi="Tahoma" w:cs="Tahoma"/>
          <w:color w:val="000000"/>
          <w:sz w:val="18"/>
          <w:szCs w:val="18"/>
          <w:lang w:val="es-ES"/>
        </w:rPr>
        <w:t>“</w:t>
      </w:r>
      <w:r w:rsidRPr="008544B7">
        <w:rPr>
          <w:rFonts w:ascii="Tahoma" w:hAnsi="Tahoma" w:cs="Tahoma"/>
          <w:color w:val="000000"/>
          <w:sz w:val="18"/>
          <w:szCs w:val="18"/>
          <w:lang w:val="es-ES"/>
        </w:rPr>
        <w:t>SAB</w:t>
      </w:r>
      <w:r w:rsidR="003511B3" w:rsidRPr="008544B7">
        <w:rPr>
          <w:rFonts w:ascii="Tahoma" w:hAnsi="Tahoma" w:cs="Tahoma"/>
          <w:color w:val="000000"/>
          <w:sz w:val="18"/>
          <w:szCs w:val="18"/>
          <w:lang w:val="es-ES"/>
        </w:rPr>
        <w:t>”</w:t>
      </w:r>
      <w:r w:rsidRPr="008544B7">
        <w:rPr>
          <w:rFonts w:ascii="Tahoma" w:hAnsi="Tahoma" w:cs="Tahoma"/>
          <w:color w:val="000000"/>
          <w:sz w:val="18"/>
          <w:szCs w:val="18"/>
          <w:lang w:val="es-ES"/>
        </w:rPr>
        <w:t>) in:</w:t>
      </w:r>
    </w:p>
    <w:p w14:paraId="56F68924" w14:textId="77777777" w:rsidR="00077CE5" w:rsidRPr="008544B7" w:rsidRDefault="00077CE5" w:rsidP="00DA2788">
      <w:pPr>
        <w:pStyle w:val="AppendixBodyText"/>
        <w:spacing w:after="0"/>
        <w:rPr>
          <w:rFonts w:ascii="Tahoma" w:hAnsi="Tahoma" w:cs="Tahoma"/>
          <w:sz w:val="18"/>
          <w:szCs w:val="18"/>
          <w:lang w:val="es-ES"/>
        </w:rPr>
      </w:pPr>
    </w:p>
    <w:p w14:paraId="56F68925" w14:textId="77777777" w:rsidR="00AF539A" w:rsidRPr="00A32A38" w:rsidRDefault="00AF539A" w:rsidP="001C20C9">
      <w:pPr>
        <w:pStyle w:val="AppendixBodyText"/>
        <w:numPr>
          <w:ilvl w:val="0"/>
          <w:numId w:val="31"/>
        </w:numPr>
        <w:tabs>
          <w:tab w:val="left" w:pos="1440"/>
        </w:tabs>
        <w:ind w:left="1440"/>
        <w:rPr>
          <w:rFonts w:ascii="Tahoma" w:hAnsi="Tahoma" w:cs="Tahoma"/>
          <w:sz w:val="18"/>
          <w:szCs w:val="18"/>
          <w:lang w:val="fr-FR"/>
        </w:rPr>
      </w:pPr>
      <w:r w:rsidRPr="00A32A38">
        <w:rPr>
          <w:rFonts w:ascii="Tahoma" w:hAnsi="Tahoma" w:cs="Tahoma"/>
          <w:color w:val="000000"/>
          <w:sz w:val="18"/>
          <w:szCs w:val="18"/>
          <w:lang w:val="fr-FR"/>
        </w:rPr>
        <w:t>ore di Supporto per la Risoluzione dei Problemi Premier</w:t>
      </w:r>
    </w:p>
    <w:p w14:paraId="56F68926" w14:textId="77777777" w:rsidR="00AF539A" w:rsidRPr="00447D9B" w:rsidRDefault="00AF539A" w:rsidP="001C20C9">
      <w:pPr>
        <w:pStyle w:val="AppendixBodyText"/>
        <w:numPr>
          <w:ilvl w:val="0"/>
          <w:numId w:val="31"/>
        </w:numPr>
        <w:tabs>
          <w:tab w:val="left" w:pos="1440"/>
        </w:tabs>
        <w:ind w:left="1440"/>
        <w:rPr>
          <w:rFonts w:ascii="Tahoma" w:hAnsi="Tahoma" w:cs="Tahoma"/>
          <w:sz w:val="18"/>
          <w:szCs w:val="18"/>
        </w:rPr>
      </w:pPr>
      <w:r w:rsidRPr="00447D9B">
        <w:rPr>
          <w:rFonts w:ascii="Tahoma" w:hAnsi="Tahoma" w:cs="Tahoma"/>
          <w:color w:val="000000"/>
          <w:sz w:val="18"/>
          <w:szCs w:val="18"/>
        </w:rPr>
        <w:t>ore Dedicated Support Engineer (DSE)</w:t>
      </w:r>
    </w:p>
    <w:p w14:paraId="56F68927" w14:textId="77777777" w:rsidR="00077CE5" w:rsidRPr="00447D9B" w:rsidRDefault="00077CE5" w:rsidP="00DA2788">
      <w:pPr>
        <w:pStyle w:val="AppendixBodyText"/>
        <w:tabs>
          <w:tab w:val="left" w:pos="1440"/>
        </w:tabs>
        <w:spacing w:after="0"/>
        <w:rPr>
          <w:rFonts w:ascii="Tahoma" w:hAnsi="Tahoma" w:cs="Tahoma"/>
          <w:sz w:val="18"/>
          <w:szCs w:val="18"/>
        </w:rPr>
      </w:pPr>
    </w:p>
    <w:p w14:paraId="56F68928" w14:textId="77777777" w:rsidR="00AF539A" w:rsidRPr="00A32A38" w:rsidRDefault="00AF539A" w:rsidP="00F42FB8">
      <w:pPr>
        <w:rPr>
          <w:rFonts w:cs="Tahoma"/>
          <w:szCs w:val="18"/>
          <w:lang w:val="fr-FR"/>
        </w:rPr>
      </w:pPr>
      <w:r w:rsidRPr="00447D9B">
        <w:rPr>
          <w:rFonts w:cs="Tahoma"/>
          <w:color w:val="000000"/>
          <w:szCs w:val="18"/>
        </w:rPr>
        <w:t>Questi servizi sono da utilizzare conformemente al loro piano di servizi Premier all</w:t>
      </w:r>
      <w:r w:rsidR="003511B3" w:rsidRPr="00447D9B">
        <w:rPr>
          <w:rFonts w:cs="Tahoma"/>
          <w:color w:val="000000"/>
          <w:szCs w:val="18"/>
        </w:rPr>
        <w:t>’</w:t>
      </w:r>
      <w:r w:rsidRPr="00447D9B">
        <w:rPr>
          <w:rFonts w:cs="Tahoma"/>
          <w:color w:val="000000"/>
          <w:szCs w:val="18"/>
        </w:rPr>
        <w:t>atto del trasferimento. Tale</w:t>
      </w:r>
      <w:r w:rsidR="00AC0D65" w:rsidRPr="00447D9B">
        <w:rPr>
          <w:rFonts w:cs="Tahoma"/>
          <w:bCs/>
          <w:szCs w:val="18"/>
        </w:rPr>
        <w:t> </w:t>
      </w:r>
      <w:r w:rsidRPr="00447D9B">
        <w:rPr>
          <w:rFonts w:cs="Tahoma"/>
          <w:color w:val="000000"/>
          <w:szCs w:val="18"/>
        </w:rPr>
        <w:t xml:space="preserve">conversione si basa su un calcolo in valuta locale, che sarà effettuato dal relativo Account Team Premier. </w:t>
      </w:r>
      <w:r w:rsidRPr="00A32A38">
        <w:rPr>
          <w:rFonts w:cs="Tahoma"/>
          <w:color w:val="000000"/>
          <w:szCs w:val="18"/>
          <w:lang w:val="fr-FR"/>
        </w:rPr>
        <w:t>Le</w:t>
      </w:r>
      <w:r w:rsidR="00AC0D65" w:rsidRPr="00A32A38">
        <w:rPr>
          <w:rFonts w:cs="Tahoma"/>
          <w:bCs/>
          <w:szCs w:val="18"/>
          <w:lang w:val="fr-FR"/>
        </w:rPr>
        <w:t> </w:t>
      </w:r>
      <w:r w:rsidRPr="00A32A38">
        <w:rPr>
          <w:rFonts w:cs="Tahoma"/>
          <w:color w:val="000000"/>
          <w:szCs w:val="18"/>
          <w:lang w:val="fr-FR"/>
        </w:rPr>
        <w:t>società potrebbero dover acquistare ore aggiuntive di Support Account Management prima di convertire gli interventi SA PRS. Gli interventi SA PRS convertiti in Premier sono considerate ore di Supporto per la Risoluzione dei</w:t>
      </w:r>
      <w:r w:rsidR="00AC0D65" w:rsidRPr="00A32A38">
        <w:rPr>
          <w:rFonts w:cs="Tahoma"/>
          <w:bCs/>
          <w:szCs w:val="18"/>
          <w:lang w:val="fr-FR"/>
        </w:rPr>
        <w:t> </w:t>
      </w:r>
      <w:r w:rsidRPr="00A32A38">
        <w:rPr>
          <w:rFonts w:cs="Tahoma"/>
          <w:color w:val="000000"/>
          <w:szCs w:val="18"/>
          <w:lang w:val="fr-FR"/>
        </w:rPr>
        <w:t>Problemi Premier e soggetti alla Descrizione dei Servizi Premier. Una volta convertiti, gli interventi non possono più essere reintegrati nell</w:t>
      </w:r>
      <w:r w:rsidR="003511B3" w:rsidRPr="00A32A38">
        <w:rPr>
          <w:rFonts w:cs="Tahoma"/>
          <w:color w:val="000000"/>
          <w:szCs w:val="18"/>
          <w:lang w:val="fr-FR"/>
        </w:rPr>
        <w:t>’</w:t>
      </w:r>
      <w:r w:rsidRPr="00A32A38">
        <w:rPr>
          <w:rFonts w:cs="Tahoma"/>
          <w:color w:val="000000"/>
          <w:szCs w:val="18"/>
          <w:lang w:val="fr-FR"/>
        </w:rPr>
        <w:t>assegnazione SA della società.</w:t>
      </w:r>
    </w:p>
    <w:p w14:paraId="56F68929" w14:textId="77777777" w:rsidR="00023FE7" w:rsidRPr="00A32A38" w:rsidRDefault="00023FE7" w:rsidP="00F42FB8">
      <w:pPr>
        <w:pStyle w:val="AppendixBodyText"/>
        <w:spacing w:after="0"/>
        <w:rPr>
          <w:rFonts w:ascii="Tahoma" w:hAnsi="Tahoma" w:cs="Tahoma"/>
          <w:sz w:val="18"/>
          <w:szCs w:val="18"/>
          <w:lang w:val="fr-FR"/>
        </w:rPr>
      </w:pPr>
    </w:p>
    <w:p w14:paraId="56F6892A" w14:textId="77777777" w:rsidR="00077CE5" w:rsidRPr="00A32A38" w:rsidRDefault="00077CE5" w:rsidP="00DA2788">
      <w:pPr>
        <w:pStyle w:val="AppendixBodyText"/>
        <w:rPr>
          <w:rFonts w:ascii="Tahoma" w:hAnsi="Tahoma" w:cs="Tahoma"/>
          <w:sz w:val="18"/>
          <w:szCs w:val="18"/>
          <w:lang w:val="fr-FR"/>
        </w:rPr>
      </w:pPr>
      <w:r w:rsidRPr="00A32A38">
        <w:rPr>
          <w:rFonts w:ascii="Tahoma" w:hAnsi="Tahoma" w:cs="Tahoma"/>
          <w:b/>
          <w:color w:val="000000"/>
          <w:sz w:val="18"/>
          <w:szCs w:val="18"/>
          <w:lang w:val="fr-FR"/>
        </w:rPr>
        <w:t>Ulteriori disposizioni di carattere commerciale</w:t>
      </w:r>
    </w:p>
    <w:p w14:paraId="56F6892B" w14:textId="77777777" w:rsidR="00023FE7" w:rsidRPr="00A32A38" w:rsidRDefault="00023FE7" w:rsidP="00F42FB8">
      <w:pPr>
        <w:pStyle w:val="AppendixBodyText"/>
        <w:spacing w:after="0"/>
        <w:rPr>
          <w:rFonts w:ascii="Tahoma" w:hAnsi="Tahoma" w:cs="Tahoma"/>
          <w:sz w:val="18"/>
          <w:szCs w:val="18"/>
          <w:lang w:val="fr-FR"/>
        </w:rPr>
      </w:pPr>
      <w:r w:rsidRPr="00A32A38">
        <w:rPr>
          <w:rFonts w:ascii="Tahoma" w:hAnsi="Tahoma" w:cs="Tahoma"/>
          <w:sz w:val="18"/>
          <w:szCs w:val="18"/>
          <w:lang w:val="fr-FR"/>
        </w:rPr>
        <w:t>La spesa SA non può essere cumulata tra iscrizioni Enterprise o Select, registrazioni Select Plus o Contratti Open</w:t>
      </w:r>
      <w:r w:rsidR="00AC0D65" w:rsidRPr="00A32A38">
        <w:rPr>
          <w:rFonts w:ascii="Tahoma" w:hAnsi="Tahoma" w:cs="Tahoma"/>
          <w:bCs/>
          <w:sz w:val="18"/>
          <w:szCs w:val="18"/>
          <w:lang w:val="fr-FR"/>
        </w:rPr>
        <w:t> </w:t>
      </w:r>
      <w:r w:rsidRPr="00A32A38">
        <w:rPr>
          <w:rFonts w:ascii="Tahoma" w:hAnsi="Tahoma" w:cs="Tahoma"/>
          <w:sz w:val="18"/>
          <w:szCs w:val="18"/>
          <w:lang w:val="fr-FR"/>
        </w:rPr>
        <w:t>Value ai fini dell</w:t>
      </w:r>
      <w:r w:rsidR="003511B3" w:rsidRPr="00A32A38">
        <w:rPr>
          <w:rFonts w:ascii="Tahoma" w:hAnsi="Tahoma" w:cs="Tahoma"/>
          <w:sz w:val="18"/>
          <w:szCs w:val="18"/>
          <w:lang w:val="fr-FR"/>
        </w:rPr>
        <w:t>’</w:t>
      </w:r>
      <w:r w:rsidRPr="00A32A38">
        <w:rPr>
          <w:rFonts w:ascii="Tahoma" w:hAnsi="Tahoma" w:cs="Tahoma"/>
          <w:sz w:val="18"/>
          <w:szCs w:val="18"/>
          <w:lang w:val="fr-FR"/>
        </w:rPr>
        <w:t>idoneità a beneficiare di premi aggiuntivi.</w:t>
      </w:r>
      <w:r w:rsidR="003511B3" w:rsidRPr="00A32A38">
        <w:rPr>
          <w:rFonts w:ascii="Tahoma" w:hAnsi="Tahoma" w:cs="Tahoma"/>
          <w:sz w:val="18"/>
          <w:szCs w:val="18"/>
          <w:lang w:val="fr-FR"/>
        </w:rPr>
        <w:t xml:space="preserve"> </w:t>
      </w:r>
      <w:r w:rsidRPr="00A32A38">
        <w:rPr>
          <w:rFonts w:ascii="Tahoma" w:hAnsi="Tahoma" w:cs="Tahoma"/>
          <w:sz w:val="18"/>
          <w:szCs w:val="18"/>
          <w:lang w:val="fr-FR"/>
        </w:rPr>
        <w:t>La spesa di ciascuna iscrizione o contratto è</w:t>
      </w:r>
      <w:r w:rsidR="00AC0D65" w:rsidRPr="00A32A38">
        <w:rPr>
          <w:rFonts w:ascii="Tahoma" w:hAnsi="Tahoma" w:cs="Tahoma"/>
          <w:bCs/>
          <w:sz w:val="18"/>
          <w:szCs w:val="18"/>
          <w:lang w:val="fr-FR"/>
        </w:rPr>
        <w:t> </w:t>
      </w:r>
      <w:r w:rsidRPr="00A32A38">
        <w:rPr>
          <w:rFonts w:ascii="Tahoma" w:hAnsi="Tahoma" w:cs="Tahoma"/>
          <w:sz w:val="18"/>
          <w:szCs w:val="18"/>
          <w:lang w:val="fr-FR"/>
        </w:rPr>
        <w:t>utilizzata</w:t>
      </w:r>
      <w:r w:rsidR="00AC0D65" w:rsidRPr="00A32A38">
        <w:rPr>
          <w:rFonts w:ascii="Tahoma" w:hAnsi="Tahoma" w:cs="Tahoma"/>
          <w:bCs/>
          <w:sz w:val="18"/>
          <w:szCs w:val="18"/>
          <w:lang w:val="fr-FR"/>
        </w:rPr>
        <w:t> </w:t>
      </w:r>
      <w:r w:rsidRPr="00A32A38">
        <w:rPr>
          <w:rFonts w:ascii="Tahoma" w:hAnsi="Tahoma" w:cs="Tahoma"/>
          <w:sz w:val="18"/>
          <w:szCs w:val="18"/>
          <w:lang w:val="fr-FR"/>
        </w:rPr>
        <w:t>per determinare il premio relativo a quell</w:t>
      </w:r>
      <w:r w:rsidR="003511B3" w:rsidRPr="00A32A38">
        <w:rPr>
          <w:rFonts w:ascii="Tahoma" w:hAnsi="Tahoma" w:cs="Tahoma"/>
          <w:sz w:val="18"/>
          <w:szCs w:val="18"/>
          <w:lang w:val="fr-FR"/>
        </w:rPr>
        <w:t>’</w:t>
      </w:r>
      <w:r w:rsidRPr="00A32A38">
        <w:rPr>
          <w:rFonts w:ascii="Tahoma" w:hAnsi="Tahoma" w:cs="Tahoma"/>
          <w:sz w:val="18"/>
          <w:szCs w:val="18"/>
          <w:lang w:val="fr-FR"/>
        </w:rPr>
        <w:t>iscrizione o contratto.</w:t>
      </w:r>
    </w:p>
    <w:p w14:paraId="56F6892C" w14:textId="77777777" w:rsidR="00077CE5" w:rsidRPr="00A32A38" w:rsidRDefault="00077CE5" w:rsidP="00F42FB8">
      <w:pPr>
        <w:pStyle w:val="AppendixBodyText"/>
        <w:spacing w:after="0"/>
        <w:rPr>
          <w:rFonts w:ascii="Tahoma" w:hAnsi="Tahoma" w:cs="Tahoma"/>
          <w:sz w:val="18"/>
          <w:szCs w:val="18"/>
          <w:lang w:val="fr-FR"/>
        </w:rPr>
      </w:pPr>
    </w:p>
    <w:p w14:paraId="56F6892D" w14:textId="77777777" w:rsidR="00023FE7" w:rsidRPr="00A32A38" w:rsidRDefault="00023FE7" w:rsidP="00F42FB8">
      <w:pPr>
        <w:pStyle w:val="AppendixBodyText"/>
        <w:tabs>
          <w:tab w:val="left" w:pos="1440"/>
        </w:tabs>
        <w:spacing w:after="0"/>
        <w:rPr>
          <w:rFonts w:ascii="Tahoma" w:hAnsi="Tahoma" w:cs="Tahoma"/>
          <w:sz w:val="18"/>
          <w:szCs w:val="18"/>
          <w:lang w:val="fr-FR"/>
        </w:rPr>
      </w:pPr>
      <w:r w:rsidRPr="00A32A38">
        <w:rPr>
          <w:rFonts w:ascii="Tahoma" w:hAnsi="Tahoma" w:cs="Tahoma"/>
          <w:sz w:val="18"/>
          <w:szCs w:val="18"/>
          <w:lang w:val="fr-FR"/>
        </w:rPr>
        <w:t>La riduzione della spesa SA in seguito a resi o altre modifiche apportate alla fatturazione</w:t>
      </w:r>
      <w:r w:rsidRPr="00A32A38">
        <w:rPr>
          <w:rFonts w:ascii="Tahoma" w:hAnsi="Tahoma" w:cs="Tahoma"/>
          <w:bCs/>
          <w:sz w:val="18"/>
          <w:szCs w:val="18"/>
          <w:lang w:val="fr-FR"/>
        </w:rPr>
        <w:t>,</w:t>
      </w:r>
      <w:r w:rsidRPr="00A32A38">
        <w:rPr>
          <w:rFonts w:ascii="Tahoma" w:hAnsi="Tahoma" w:cs="Tahoma"/>
          <w:sz w:val="18"/>
          <w:szCs w:val="18"/>
          <w:lang w:val="fr-FR"/>
        </w:rPr>
        <w:t xml:space="preserve"> ove ciò sia ammesso, </w:t>
      </w:r>
      <w:r w:rsidRPr="00A32A38">
        <w:rPr>
          <w:rFonts w:ascii="Tahoma" w:hAnsi="Tahoma" w:cs="Tahoma"/>
          <w:bCs/>
          <w:sz w:val="18"/>
          <w:szCs w:val="18"/>
          <w:lang w:val="fr-FR"/>
        </w:rPr>
        <w:t>potrebbe</w:t>
      </w:r>
      <w:r w:rsidRPr="00A32A38">
        <w:rPr>
          <w:rFonts w:ascii="Tahoma" w:hAnsi="Tahoma" w:cs="Tahoma"/>
          <w:sz w:val="18"/>
          <w:szCs w:val="18"/>
          <w:lang w:val="fr-FR"/>
        </w:rPr>
        <w:t xml:space="preserve"> comportare la perdita dell</w:t>
      </w:r>
      <w:r w:rsidR="003511B3" w:rsidRPr="00A32A38">
        <w:rPr>
          <w:rFonts w:ascii="Tahoma" w:hAnsi="Tahoma" w:cs="Tahoma"/>
          <w:sz w:val="18"/>
          <w:szCs w:val="18"/>
          <w:lang w:val="fr-FR"/>
        </w:rPr>
        <w:t>’</w:t>
      </w:r>
      <w:r w:rsidRPr="00A32A38">
        <w:rPr>
          <w:rFonts w:ascii="Tahoma" w:hAnsi="Tahoma" w:cs="Tahoma"/>
          <w:sz w:val="18"/>
          <w:szCs w:val="18"/>
          <w:lang w:val="fr-FR"/>
        </w:rPr>
        <w:t xml:space="preserve">idoneità a ricevere i premi per il Supporto o gli Interventi telefonici nel periodo attuale di attribuzione dei premi o in periodi futuri. </w:t>
      </w:r>
    </w:p>
    <w:p w14:paraId="56F6892E" w14:textId="77777777" w:rsidR="0036654E" w:rsidRPr="00A32A38" w:rsidRDefault="0036654E" w:rsidP="00F42FB8">
      <w:pPr>
        <w:pStyle w:val="Heading3"/>
        <w:rPr>
          <w:rFonts w:ascii="Tahoma" w:hAnsi="Tahoma" w:cs="Tahoma"/>
          <w:sz w:val="18"/>
          <w:szCs w:val="18"/>
          <w:lang w:val="fr-FR"/>
        </w:rPr>
      </w:pPr>
    </w:p>
    <w:p w14:paraId="56F6892F" w14:textId="77777777" w:rsidR="00447D9B" w:rsidRPr="00A32A38" w:rsidRDefault="00447D9B" w:rsidP="00447D9B">
      <w:pPr>
        <w:rPr>
          <w:lang w:val="fr-FR"/>
        </w:rPr>
      </w:pPr>
    </w:p>
    <w:p w14:paraId="56F68930" w14:textId="77777777" w:rsidR="00613BBB" w:rsidRPr="008544B7" w:rsidRDefault="00613BBB" w:rsidP="00F0652C">
      <w:pPr>
        <w:pStyle w:val="Heading3"/>
        <w:spacing w:after="60"/>
        <w:rPr>
          <w:rFonts w:ascii="Tahoma" w:hAnsi="Tahoma" w:cs="Tahoma"/>
          <w:lang w:val="pt-BR"/>
        </w:rPr>
      </w:pPr>
      <w:bookmarkStart w:id="796" w:name="_Toc336338237"/>
      <w:bookmarkStart w:id="797" w:name="_Toc348436372"/>
      <w:r w:rsidRPr="008544B7">
        <w:rPr>
          <w:rFonts w:ascii="Tahoma" w:hAnsi="Tahoma" w:cs="Tahoma"/>
          <w:sz w:val="18"/>
          <w:lang w:val="pt-BR"/>
        </w:rPr>
        <w:t>Supporto Illimitato per la Risoluzione dei Problemi 24x7</w:t>
      </w:r>
      <w:bookmarkEnd w:id="796"/>
      <w:bookmarkEnd w:id="797"/>
    </w:p>
    <w:p w14:paraId="56F68931" w14:textId="77777777" w:rsidR="00A17E03" w:rsidRPr="008544B7" w:rsidRDefault="00A17E03" w:rsidP="00F42FB8">
      <w:pPr>
        <w:jc w:val="both"/>
        <w:rPr>
          <w:rFonts w:cs="Tahoma"/>
          <w:lang w:val="pt-BR"/>
        </w:rPr>
      </w:pPr>
      <w:r w:rsidRPr="008544B7">
        <w:rPr>
          <w:rFonts w:cs="Tahoma"/>
          <w:szCs w:val="18"/>
          <w:lang w:val="pt-BR"/>
        </w:rPr>
        <w:t>Questo vantaggio è disponibile esclusivamente tramite (1) Enrollment for Application Platform (EAP) ai sensi di un Contratto Enterprise e/o (2) l</w:t>
      </w:r>
      <w:r w:rsidR="003511B3" w:rsidRPr="008544B7">
        <w:rPr>
          <w:rFonts w:cs="Tahoma"/>
          <w:szCs w:val="18"/>
          <w:lang w:val="pt-BR"/>
        </w:rPr>
        <w:t>’</w:t>
      </w:r>
      <w:r w:rsidRPr="008544B7">
        <w:rPr>
          <w:rFonts w:cs="Tahoma"/>
          <w:szCs w:val="18"/>
          <w:lang w:val="pt-BR"/>
        </w:rPr>
        <w:t>acquisto di licenze per Parallel Data Warehouse (PDW) ai sensi di un contratto EA, EAP, Select Plus o Select.</w:t>
      </w:r>
    </w:p>
    <w:p w14:paraId="56F68932" w14:textId="77777777" w:rsidR="00A17E03" w:rsidRPr="008544B7" w:rsidRDefault="00A17E03" w:rsidP="00F42FB8">
      <w:pPr>
        <w:jc w:val="both"/>
        <w:rPr>
          <w:rFonts w:cs="Tahoma"/>
          <w:lang w:val="pt-BR"/>
        </w:rPr>
      </w:pPr>
    </w:p>
    <w:p w14:paraId="56F68933" w14:textId="77777777" w:rsidR="00894563" w:rsidRPr="008544B7" w:rsidRDefault="00A17E03" w:rsidP="00DA2788">
      <w:pPr>
        <w:spacing w:line="276" w:lineRule="auto"/>
        <w:jc w:val="both"/>
        <w:rPr>
          <w:rFonts w:cs="Tahoma"/>
          <w:lang w:val="pt-BR"/>
        </w:rPr>
      </w:pPr>
      <w:r w:rsidRPr="008544B7">
        <w:rPr>
          <w:rFonts w:eastAsia="Calibri" w:cs="Tahoma"/>
          <w:szCs w:val="18"/>
          <w:lang w:val="pt-BR"/>
        </w:rPr>
        <w:t>Le società, che dispongono di un contratto EAP con una spesa media annuale minima per SA di $250.000 sul totale di</w:t>
      </w:r>
      <w:r w:rsidR="00AC0D65" w:rsidRPr="008544B7">
        <w:rPr>
          <w:rFonts w:cs="Tahoma"/>
          <w:bCs/>
          <w:szCs w:val="18"/>
          <w:lang w:val="pt-BR"/>
        </w:rPr>
        <w:t> </w:t>
      </w:r>
      <w:r w:rsidRPr="008544B7">
        <w:rPr>
          <w:rFonts w:eastAsia="Calibri" w:cs="Tahoma"/>
          <w:szCs w:val="18"/>
          <w:lang w:val="pt-BR"/>
        </w:rPr>
        <w:t xml:space="preserve">prodotti qualificanti della Piattaforma Applicativa e che dispongono di un Contratto Premier Services attivo, sono idonee a beneficiare degli interventi previsti dal Supporto Illimitato per la Risoluzione dei Problemi 24x7 (PRS). </w:t>
      </w:r>
      <w:r w:rsidRPr="008544B7">
        <w:rPr>
          <w:rFonts w:cs="Tahoma"/>
          <w:szCs w:val="18"/>
          <w:lang w:val="pt-BR"/>
        </w:rPr>
        <w:t>I</w:t>
      </w:r>
      <w:r w:rsidR="00AC0D65" w:rsidRPr="008544B7">
        <w:rPr>
          <w:rFonts w:cs="Tahoma"/>
          <w:bCs/>
          <w:szCs w:val="18"/>
          <w:lang w:val="pt-BR"/>
        </w:rPr>
        <w:t> </w:t>
      </w:r>
      <w:r w:rsidRPr="008544B7">
        <w:rPr>
          <w:rFonts w:cs="Tahoma"/>
          <w:szCs w:val="18"/>
          <w:lang w:val="pt-BR"/>
        </w:rPr>
        <w:t xml:space="preserve">prodotti elencati di seguito e che usufruiscono del Supporto Mainstream o Esteso come stabilito nei </w:t>
      </w:r>
      <w:hyperlink r:id="rId29" w:history="1">
        <w:r w:rsidRPr="008544B7">
          <w:rPr>
            <w:rStyle w:val="Hyperlink"/>
            <w:rFonts w:cs="Tahoma"/>
            <w:szCs w:val="18"/>
            <w:lang w:val="pt-BR"/>
          </w:rPr>
          <w:t>Criteri per il Ciclo di Vita del Supporto di Microsoft</w:t>
        </w:r>
      </w:hyperlink>
      <w:r w:rsidRPr="008544B7">
        <w:rPr>
          <w:rFonts w:cs="Tahoma"/>
          <w:szCs w:val="18"/>
          <w:lang w:val="pt-BR"/>
        </w:rPr>
        <w:t xml:space="preserve"> </w:t>
      </w:r>
      <w:r w:rsidRPr="008544B7">
        <w:rPr>
          <w:rFonts w:cs="Tahoma"/>
          <w:color w:val="000000"/>
          <w:szCs w:val="18"/>
          <w:lang w:val="pt-BR"/>
        </w:rPr>
        <w:t>in linea con il contratto Premier di una società sono inclusi nel vantaggio.</w:t>
      </w:r>
    </w:p>
    <w:p w14:paraId="56F68934" w14:textId="77777777" w:rsidR="00077CE5" w:rsidRPr="008544B7" w:rsidRDefault="00077CE5" w:rsidP="00DA2788">
      <w:pPr>
        <w:spacing w:line="276" w:lineRule="auto"/>
        <w:jc w:val="both"/>
        <w:rPr>
          <w:rFonts w:cs="Tahoma"/>
          <w:lang w:val="pt-BR"/>
        </w:rPr>
      </w:pPr>
    </w:p>
    <w:p w14:paraId="56F68935" w14:textId="77777777" w:rsidR="00A17E03" w:rsidRPr="008544B7" w:rsidRDefault="00A17E03" w:rsidP="00F42FB8">
      <w:pPr>
        <w:spacing w:line="276" w:lineRule="auto"/>
        <w:jc w:val="both"/>
        <w:rPr>
          <w:rFonts w:cs="Tahoma"/>
          <w:lang w:val="pt-BR"/>
        </w:rPr>
      </w:pPr>
      <w:r w:rsidRPr="008544B7">
        <w:rPr>
          <w:rFonts w:eastAsia="Calibri" w:cs="Tahoma"/>
          <w:szCs w:val="18"/>
          <w:lang w:val="pt-BR"/>
        </w:rPr>
        <w:t>I prodotti della Piattaforma Applicativa che si qualificano sono:</w:t>
      </w:r>
    </w:p>
    <w:p w14:paraId="56F68936" w14:textId="77777777" w:rsidR="00613BBB" w:rsidRPr="008544B7" w:rsidRDefault="00613BBB" w:rsidP="00077CE5">
      <w:pPr>
        <w:rPr>
          <w:rFonts w:cs="Tahoma"/>
          <w:lang w:val="pt-BR"/>
        </w:rPr>
      </w:pPr>
    </w:p>
    <w:p w14:paraId="56F68937" w14:textId="77777777" w:rsidR="00613BBB" w:rsidRPr="003511B3" w:rsidRDefault="00613BBB" w:rsidP="002C1048">
      <w:pPr>
        <w:numPr>
          <w:ilvl w:val="0"/>
          <w:numId w:val="91"/>
        </w:numPr>
        <w:spacing w:after="60"/>
        <w:rPr>
          <w:rFonts w:cs="Tahoma"/>
        </w:rPr>
      </w:pPr>
      <w:r w:rsidRPr="003511B3">
        <w:rPr>
          <w:rFonts w:cs="Tahoma"/>
          <w:szCs w:val="18"/>
        </w:rPr>
        <w:t>CAL per SQL</w:t>
      </w:r>
    </w:p>
    <w:p w14:paraId="56F68938" w14:textId="77777777" w:rsidR="00613BBB" w:rsidRPr="003511B3" w:rsidRDefault="00613BBB" w:rsidP="002C1048">
      <w:pPr>
        <w:numPr>
          <w:ilvl w:val="0"/>
          <w:numId w:val="91"/>
        </w:numPr>
        <w:spacing w:after="60"/>
        <w:rPr>
          <w:rFonts w:cs="Tahoma"/>
        </w:rPr>
      </w:pPr>
      <w:r w:rsidRPr="003511B3">
        <w:rPr>
          <w:rFonts w:cs="Tahoma"/>
          <w:szCs w:val="18"/>
        </w:rPr>
        <w:t>SQL Server Standard</w:t>
      </w:r>
    </w:p>
    <w:p w14:paraId="56F68939" w14:textId="77777777" w:rsidR="00613BBB" w:rsidRPr="003511B3" w:rsidRDefault="00613BBB" w:rsidP="002C1048">
      <w:pPr>
        <w:numPr>
          <w:ilvl w:val="0"/>
          <w:numId w:val="91"/>
        </w:numPr>
        <w:spacing w:after="60"/>
        <w:rPr>
          <w:rFonts w:cs="Tahoma"/>
        </w:rPr>
      </w:pPr>
      <w:r w:rsidRPr="003511B3">
        <w:rPr>
          <w:rFonts w:cs="Tahoma"/>
          <w:szCs w:val="18"/>
        </w:rPr>
        <w:t>SQL Server Standard Per Core / Per Processore</w:t>
      </w:r>
    </w:p>
    <w:p w14:paraId="56F6893A" w14:textId="77777777" w:rsidR="00613BBB" w:rsidRPr="003511B3" w:rsidRDefault="00613BBB" w:rsidP="002C1048">
      <w:pPr>
        <w:numPr>
          <w:ilvl w:val="0"/>
          <w:numId w:val="91"/>
        </w:numPr>
        <w:spacing w:after="60"/>
        <w:rPr>
          <w:rFonts w:cs="Tahoma"/>
        </w:rPr>
      </w:pPr>
      <w:r w:rsidRPr="003511B3">
        <w:rPr>
          <w:rFonts w:cs="Tahoma"/>
          <w:szCs w:val="18"/>
        </w:rPr>
        <w:t>SQL Server Enterprise</w:t>
      </w:r>
    </w:p>
    <w:p w14:paraId="56F6893B" w14:textId="77777777" w:rsidR="00613BBB" w:rsidRPr="003511B3" w:rsidRDefault="00613BBB" w:rsidP="002C1048">
      <w:pPr>
        <w:numPr>
          <w:ilvl w:val="0"/>
          <w:numId w:val="91"/>
        </w:numPr>
        <w:spacing w:after="60"/>
        <w:rPr>
          <w:rFonts w:cs="Tahoma"/>
        </w:rPr>
      </w:pPr>
      <w:r w:rsidRPr="003511B3">
        <w:rPr>
          <w:rFonts w:cs="Tahoma"/>
          <w:szCs w:val="18"/>
        </w:rPr>
        <w:t>SQL Server Enterprise Per Core / Per Processore</w:t>
      </w:r>
    </w:p>
    <w:p w14:paraId="56F6893C" w14:textId="77777777" w:rsidR="00894563" w:rsidRPr="003511B3" w:rsidRDefault="00894563" w:rsidP="002C1048">
      <w:pPr>
        <w:numPr>
          <w:ilvl w:val="0"/>
          <w:numId w:val="91"/>
        </w:numPr>
        <w:spacing w:after="60"/>
        <w:rPr>
          <w:rFonts w:cs="Tahoma"/>
        </w:rPr>
      </w:pPr>
      <w:r w:rsidRPr="003511B3">
        <w:rPr>
          <w:rFonts w:cs="Tahoma"/>
          <w:szCs w:val="18"/>
        </w:rPr>
        <w:t>SQL Server Business Intelligence</w:t>
      </w:r>
    </w:p>
    <w:p w14:paraId="56F6893D" w14:textId="77777777" w:rsidR="00EB42F3" w:rsidRPr="003511B3" w:rsidRDefault="00EB42F3" w:rsidP="002C1048">
      <w:pPr>
        <w:numPr>
          <w:ilvl w:val="0"/>
          <w:numId w:val="91"/>
        </w:numPr>
        <w:spacing w:after="60"/>
        <w:rPr>
          <w:rFonts w:cs="Tahoma"/>
        </w:rPr>
      </w:pPr>
      <w:r w:rsidRPr="003511B3">
        <w:rPr>
          <w:rFonts w:cs="Tahoma"/>
          <w:szCs w:val="18"/>
        </w:rPr>
        <w:t>SQL Server Datacenter Per Processore</w:t>
      </w:r>
    </w:p>
    <w:p w14:paraId="56F6893E" w14:textId="77777777" w:rsidR="00613BBB" w:rsidRPr="003511B3" w:rsidRDefault="00613BBB" w:rsidP="002C1048">
      <w:pPr>
        <w:numPr>
          <w:ilvl w:val="0"/>
          <w:numId w:val="91"/>
        </w:numPr>
        <w:spacing w:after="60"/>
        <w:rPr>
          <w:rFonts w:cs="Tahoma"/>
        </w:rPr>
      </w:pPr>
      <w:r w:rsidRPr="003511B3">
        <w:rPr>
          <w:rFonts w:cs="Tahoma"/>
          <w:szCs w:val="18"/>
        </w:rPr>
        <w:t>BizTalk Server Standard Per Processore</w:t>
      </w:r>
    </w:p>
    <w:p w14:paraId="56F6893F" w14:textId="77777777" w:rsidR="00613BBB" w:rsidRPr="003511B3" w:rsidRDefault="00613BBB" w:rsidP="002C1048">
      <w:pPr>
        <w:numPr>
          <w:ilvl w:val="0"/>
          <w:numId w:val="91"/>
        </w:numPr>
        <w:spacing w:after="60"/>
        <w:rPr>
          <w:rFonts w:cs="Tahoma"/>
        </w:rPr>
      </w:pPr>
      <w:r w:rsidRPr="003511B3">
        <w:rPr>
          <w:rFonts w:cs="Tahoma"/>
          <w:szCs w:val="18"/>
        </w:rPr>
        <w:t>BizTalk Server Enterprise Per Processore</w:t>
      </w:r>
    </w:p>
    <w:p w14:paraId="56F68940" w14:textId="77777777" w:rsidR="00613BBB" w:rsidRPr="003511B3" w:rsidRDefault="00613BBB" w:rsidP="002C1048">
      <w:pPr>
        <w:numPr>
          <w:ilvl w:val="0"/>
          <w:numId w:val="91"/>
        </w:numPr>
        <w:spacing w:after="60"/>
        <w:rPr>
          <w:rFonts w:cs="Tahoma"/>
        </w:rPr>
      </w:pPr>
      <w:r w:rsidRPr="003511B3">
        <w:rPr>
          <w:rFonts w:cs="Tahoma"/>
          <w:szCs w:val="18"/>
        </w:rPr>
        <w:t>BizTalk Server Branch Per Processore</w:t>
      </w:r>
    </w:p>
    <w:p w14:paraId="56F68941" w14:textId="77777777" w:rsidR="00613BBB" w:rsidRPr="003511B3" w:rsidRDefault="00613BBB" w:rsidP="002C1048">
      <w:pPr>
        <w:numPr>
          <w:ilvl w:val="0"/>
          <w:numId w:val="91"/>
        </w:numPr>
        <w:spacing w:after="60"/>
        <w:rPr>
          <w:rFonts w:cs="Tahoma"/>
        </w:rPr>
      </w:pPr>
      <w:r w:rsidRPr="003511B3">
        <w:rPr>
          <w:rFonts w:cs="Tahoma"/>
          <w:szCs w:val="18"/>
        </w:rPr>
        <w:t>Office SharePoint Server</w:t>
      </w:r>
    </w:p>
    <w:p w14:paraId="56F68942" w14:textId="77777777" w:rsidR="00613BBB" w:rsidRPr="003511B3" w:rsidRDefault="00613BBB" w:rsidP="002C1048">
      <w:pPr>
        <w:numPr>
          <w:ilvl w:val="0"/>
          <w:numId w:val="91"/>
        </w:numPr>
        <w:spacing w:after="60"/>
        <w:rPr>
          <w:rFonts w:cs="Tahoma"/>
        </w:rPr>
      </w:pPr>
      <w:r w:rsidRPr="003511B3">
        <w:rPr>
          <w:rFonts w:cs="Tahoma"/>
          <w:szCs w:val="18"/>
        </w:rPr>
        <w:t>SharePoint Internet</w:t>
      </w:r>
    </w:p>
    <w:p w14:paraId="56F68943" w14:textId="77777777" w:rsidR="00894563" w:rsidRPr="003511B3" w:rsidRDefault="00894563" w:rsidP="002C1048">
      <w:pPr>
        <w:numPr>
          <w:ilvl w:val="0"/>
          <w:numId w:val="91"/>
        </w:numPr>
        <w:spacing w:after="60"/>
        <w:rPr>
          <w:rFonts w:cs="Tahoma"/>
        </w:rPr>
      </w:pPr>
      <w:r w:rsidRPr="003511B3">
        <w:rPr>
          <w:rFonts w:cs="Tahoma"/>
          <w:szCs w:val="18"/>
        </w:rPr>
        <w:t>FAST for SharePoint / SharePoint Internet</w:t>
      </w:r>
    </w:p>
    <w:p w14:paraId="56F68944" w14:textId="77777777" w:rsidR="00613BBB" w:rsidRPr="003511B3" w:rsidRDefault="00613BBB" w:rsidP="00077CE5">
      <w:pPr>
        <w:rPr>
          <w:rFonts w:cs="Tahoma"/>
        </w:rPr>
      </w:pPr>
    </w:p>
    <w:p w14:paraId="56F68945" w14:textId="77777777" w:rsidR="00613BBB" w:rsidRPr="008544B7" w:rsidRDefault="00613BBB" w:rsidP="00FF1B2B">
      <w:pPr>
        <w:pStyle w:val="AppendixBodyText"/>
        <w:spacing w:after="0"/>
        <w:jc w:val="both"/>
        <w:rPr>
          <w:rFonts w:ascii="Tahoma" w:hAnsi="Tahoma" w:cs="Tahoma"/>
        </w:rPr>
      </w:pPr>
      <w:r w:rsidRPr="008544B7">
        <w:rPr>
          <w:rFonts w:ascii="Tahoma" w:hAnsi="Tahoma" w:cs="Tahoma"/>
          <w:sz w:val="18"/>
          <w:szCs w:val="18"/>
        </w:rPr>
        <w:t>La seguente tabella elenca le conversioni delle soglie di spesa SA, in caso di contratti stipulati in valute diverse</w:t>
      </w:r>
      <w:r w:rsidR="00B01EDA" w:rsidRPr="008544B7">
        <w:rPr>
          <w:rFonts w:ascii="Tahoma" w:hAnsi="Tahoma" w:cs="Tahoma"/>
          <w:sz w:val="18"/>
          <w:szCs w:val="18"/>
        </w:rPr>
        <w:t> </w:t>
      </w:r>
      <w:r w:rsidRPr="008544B7">
        <w:rPr>
          <w:rFonts w:ascii="Tahoma" w:hAnsi="Tahoma" w:cs="Tahoma"/>
          <w:sz w:val="18"/>
          <w:szCs w:val="18"/>
        </w:rPr>
        <w:t>dall</w:t>
      </w:r>
      <w:r w:rsidR="003511B3" w:rsidRPr="008544B7">
        <w:rPr>
          <w:rFonts w:ascii="Tahoma" w:hAnsi="Tahoma" w:cs="Tahoma"/>
          <w:sz w:val="18"/>
          <w:szCs w:val="18"/>
        </w:rPr>
        <w:t>’</w:t>
      </w:r>
      <w:r w:rsidRPr="008544B7">
        <w:rPr>
          <w:rFonts w:ascii="Tahoma" w:hAnsi="Tahoma" w:cs="Tahoma"/>
          <w:sz w:val="18"/>
          <w:szCs w:val="18"/>
        </w:rPr>
        <w:t>USD.</w:t>
      </w:r>
      <w:r w:rsidR="003511B3" w:rsidRPr="008544B7">
        <w:rPr>
          <w:rFonts w:ascii="Tahoma" w:hAnsi="Tahoma" w:cs="Tahoma"/>
          <w:sz w:val="18"/>
          <w:szCs w:val="18"/>
        </w:rPr>
        <w:t xml:space="preserve"> </w:t>
      </w:r>
      <w:r w:rsidRPr="008544B7">
        <w:rPr>
          <w:rFonts w:ascii="Tahoma" w:hAnsi="Tahoma" w:cs="Tahoma"/>
          <w:sz w:val="18"/>
          <w:szCs w:val="18"/>
        </w:rPr>
        <w:t>A causa delle fluttuazioni dei tassi di cambio, i valori riportati nella tabella sono soggetti a variazione senza preavviso.</w:t>
      </w:r>
    </w:p>
    <w:p w14:paraId="56F68946" w14:textId="77777777" w:rsidR="00613BBB" w:rsidRPr="008544B7" w:rsidRDefault="00613BBB" w:rsidP="00613BBB">
      <w:pPr>
        <w:rPr>
          <w:rFonts w:cs="Tahoma"/>
        </w:rPr>
      </w:pPr>
    </w:p>
    <w:tbl>
      <w:tblPr>
        <w:tblW w:w="6021" w:type="dxa"/>
        <w:tblInd w:w="1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613BBB" w:rsidRPr="008544B7" w14:paraId="56F6894A" w14:textId="77777777" w:rsidTr="00B01EDA">
        <w:trPr>
          <w:trHeight w:val="178"/>
          <w:tblHead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56F68947" w14:textId="77777777" w:rsidR="00613BBB" w:rsidRPr="003511B3" w:rsidRDefault="00613BBB" w:rsidP="00B01EDA">
            <w:pPr>
              <w:pStyle w:val="AppendixBodyText"/>
              <w:jc w:val="center"/>
              <w:rPr>
                <w:rFonts w:ascii="Tahoma" w:hAnsi="Tahoma" w:cs="Tahoma"/>
                <w:b/>
                <w:bCs/>
              </w:rPr>
            </w:pPr>
            <w:r w:rsidRPr="003511B3">
              <w:rPr>
                <w:rFonts w:ascii="Tahoma" w:hAnsi="Tahoma" w:cs="Tahoma"/>
                <w:b/>
                <w:bCs/>
              </w:rPr>
              <w:t>Valuta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56F68948" w14:textId="77777777" w:rsidR="00613BBB" w:rsidRPr="003511B3" w:rsidRDefault="00613BBB" w:rsidP="00B01EDA">
            <w:pPr>
              <w:pStyle w:val="AppendixBodyText"/>
              <w:jc w:val="center"/>
              <w:rPr>
                <w:rFonts w:ascii="Tahoma" w:hAnsi="Tahoma" w:cs="Tahoma"/>
                <w:b/>
                <w:bCs/>
              </w:rPr>
            </w:pPr>
            <w:r w:rsidRPr="003511B3">
              <w:rPr>
                <w:rFonts w:ascii="Tahoma" w:hAnsi="Tahoma" w:cs="Tahoma"/>
                <w:b/>
                <w:bCs/>
              </w:rPr>
              <w:t>Codice Valuta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56F68949" w14:textId="77777777" w:rsidR="00613BBB" w:rsidRPr="008544B7" w:rsidRDefault="00613BBB" w:rsidP="00B01EDA">
            <w:pPr>
              <w:pStyle w:val="AppendixBodyText"/>
              <w:jc w:val="center"/>
              <w:rPr>
                <w:rFonts w:ascii="Tahoma" w:hAnsi="Tahoma" w:cs="Tahoma"/>
                <w:b/>
                <w:bCs/>
                <w:lang w:val="es-ES"/>
              </w:rPr>
            </w:pPr>
            <w:r w:rsidRPr="008544B7">
              <w:rPr>
                <w:rFonts w:ascii="Tahoma" w:hAnsi="Tahoma" w:cs="Tahoma"/>
                <w:b/>
                <w:bCs/>
                <w:lang w:val="es-ES"/>
              </w:rPr>
              <w:t xml:space="preserve">Spesa Media Annuale Minima per SA per beneficiare del PRS Illimitato 24x7 </w:t>
            </w:r>
          </w:p>
        </w:tc>
      </w:tr>
      <w:tr w:rsidR="00613BBB" w:rsidRPr="003511B3" w14:paraId="56F6894E" w14:textId="77777777" w:rsidTr="00B01EDA">
        <w:trPr>
          <w:trHeight w:val="236"/>
        </w:trPr>
        <w:tc>
          <w:tcPr>
            <w:tcW w:w="1757" w:type="dxa"/>
            <w:vAlign w:val="bottom"/>
          </w:tcPr>
          <w:p w14:paraId="56F6894B" w14:textId="77777777" w:rsidR="00613BBB" w:rsidRPr="003511B3" w:rsidRDefault="00613BBB" w:rsidP="00B01EDA">
            <w:pPr>
              <w:pStyle w:val="AppendixBodyText"/>
              <w:rPr>
                <w:rFonts w:ascii="Tahoma" w:hAnsi="Tahoma" w:cs="Tahoma"/>
                <w:sz w:val="18"/>
                <w:szCs w:val="18"/>
              </w:rPr>
            </w:pPr>
            <w:r w:rsidRPr="003511B3">
              <w:rPr>
                <w:rFonts w:ascii="Tahoma" w:hAnsi="Tahoma" w:cs="Tahoma"/>
                <w:sz w:val="18"/>
                <w:szCs w:val="18"/>
              </w:rPr>
              <w:t>Dollaro statunitense</w:t>
            </w:r>
          </w:p>
        </w:tc>
        <w:tc>
          <w:tcPr>
            <w:tcW w:w="1112" w:type="dxa"/>
            <w:vAlign w:val="bottom"/>
          </w:tcPr>
          <w:p w14:paraId="56F6894C" w14:textId="77777777" w:rsidR="00613BBB" w:rsidRPr="003511B3" w:rsidRDefault="00613BBB" w:rsidP="00B01EDA">
            <w:pPr>
              <w:pStyle w:val="AppendixBodyText"/>
              <w:jc w:val="center"/>
              <w:rPr>
                <w:rFonts w:ascii="Tahoma" w:hAnsi="Tahoma" w:cs="Tahoma"/>
                <w:sz w:val="18"/>
                <w:szCs w:val="18"/>
              </w:rPr>
            </w:pPr>
            <w:r w:rsidRPr="003511B3">
              <w:rPr>
                <w:rFonts w:ascii="Tahoma" w:hAnsi="Tahoma" w:cs="Tahoma"/>
                <w:sz w:val="18"/>
                <w:szCs w:val="18"/>
              </w:rPr>
              <w:t>USD</w:t>
            </w:r>
          </w:p>
        </w:tc>
        <w:tc>
          <w:tcPr>
            <w:tcW w:w="3152" w:type="dxa"/>
            <w:vAlign w:val="bottom"/>
          </w:tcPr>
          <w:p w14:paraId="56F6894D" w14:textId="77777777" w:rsidR="00613BBB" w:rsidRPr="003511B3" w:rsidRDefault="00613BBB" w:rsidP="000310FE">
            <w:pPr>
              <w:pStyle w:val="AppendixBodyText"/>
              <w:jc w:val="right"/>
              <w:rPr>
                <w:rFonts w:ascii="Tahoma" w:hAnsi="Tahoma" w:cs="Tahoma"/>
                <w:sz w:val="18"/>
                <w:szCs w:val="18"/>
              </w:rPr>
            </w:pPr>
            <w:r w:rsidRPr="003511B3">
              <w:rPr>
                <w:rFonts w:ascii="Tahoma" w:hAnsi="Tahoma" w:cs="Tahoma"/>
                <w:color w:val="000000"/>
                <w:sz w:val="18"/>
                <w:szCs w:val="18"/>
              </w:rPr>
              <w:t xml:space="preserve"> 250</w:t>
            </w:r>
            <w:r w:rsidR="000310FE">
              <w:rPr>
                <w:rFonts w:ascii="Tahoma" w:hAnsi="Tahoma" w:cs="Tahoma"/>
                <w:color w:val="000000"/>
                <w:sz w:val="18"/>
                <w:szCs w:val="18"/>
              </w:rPr>
              <w:t>.</w:t>
            </w:r>
            <w:r w:rsidRPr="003511B3">
              <w:rPr>
                <w:rFonts w:ascii="Tahoma" w:hAnsi="Tahoma" w:cs="Tahoma"/>
                <w:color w:val="000000"/>
                <w:sz w:val="18"/>
                <w:szCs w:val="18"/>
              </w:rPr>
              <w:t xml:space="preserve">000 </w:t>
            </w:r>
          </w:p>
        </w:tc>
      </w:tr>
      <w:tr w:rsidR="00613BBB" w:rsidRPr="003511B3" w14:paraId="56F68952" w14:textId="77777777" w:rsidTr="00B01EDA">
        <w:trPr>
          <w:trHeight w:val="236"/>
        </w:trPr>
        <w:tc>
          <w:tcPr>
            <w:tcW w:w="1757" w:type="dxa"/>
            <w:vAlign w:val="bottom"/>
          </w:tcPr>
          <w:p w14:paraId="56F6894F" w14:textId="77777777" w:rsidR="00613BBB" w:rsidRPr="003511B3" w:rsidRDefault="00613BBB" w:rsidP="00B01EDA">
            <w:pPr>
              <w:pStyle w:val="AppendixBodyText"/>
              <w:rPr>
                <w:rFonts w:ascii="Tahoma" w:hAnsi="Tahoma" w:cs="Tahoma"/>
                <w:sz w:val="18"/>
                <w:szCs w:val="18"/>
              </w:rPr>
            </w:pPr>
            <w:r w:rsidRPr="003511B3">
              <w:rPr>
                <w:rFonts w:ascii="Tahoma" w:hAnsi="Tahoma" w:cs="Tahoma"/>
                <w:sz w:val="18"/>
                <w:szCs w:val="18"/>
              </w:rPr>
              <w:t>Dollaro australiano</w:t>
            </w:r>
          </w:p>
        </w:tc>
        <w:tc>
          <w:tcPr>
            <w:tcW w:w="1112" w:type="dxa"/>
            <w:vAlign w:val="bottom"/>
          </w:tcPr>
          <w:p w14:paraId="56F68950" w14:textId="77777777" w:rsidR="00613BBB" w:rsidRPr="003511B3" w:rsidRDefault="00613BBB" w:rsidP="00B01EDA">
            <w:pPr>
              <w:pStyle w:val="AppendixBodyText"/>
              <w:jc w:val="center"/>
              <w:rPr>
                <w:rFonts w:ascii="Tahoma" w:hAnsi="Tahoma" w:cs="Tahoma"/>
                <w:sz w:val="18"/>
                <w:szCs w:val="18"/>
              </w:rPr>
            </w:pPr>
            <w:r w:rsidRPr="003511B3">
              <w:rPr>
                <w:rFonts w:ascii="Tahoma" w:hAnsi="Tahoma" w:cs="Tahoma"/>
                <w:sz w:val="18"/>
                <w:szCs w:val="18"/>
              </w:rPr>
              <w:t>AUD</w:t>
            </w:r>
          </w:p>
        </w:tc>
        <w:tc>
          <w:tcPr>
            <w:tcW w:w="3152" w:type="dxa"/>
            <w:vAlign w:val="bottom"/>
          </w:tcPr>
          <w:p w14:paraId="56F68951" w14:textId="77777777" w:rsidR="00613BBB" w:rsidRPr="003511B3" w:rsidRDefault="00613BBB" w:rsidP="000310FE">
            <w:pPr>
              <w:pStyle w:val="AppendixBodyText"/>
              <w:jc w:val="right"/>
              <w:rPr>
                <w:rFonts w:ascii="Tahoma" w:hAnsi="Tahoma" w:cs="Tahoma"/>
                <w:sz w:val="18"/>
                <w:szCs w:val="18"/>
              </w:rPr>
            </w:pPr>
            <w:r w:rsidRPr="003511B3">
              <w:rPr>
                <w:rFonts w:ascii="Tahoma" w:hAnsi="Tahoma" w:cs="Tahoma"/>
                <w:color w:val="000000"/>
                <w:sz w:val="18"/>
                <w:szCs w:val="18"/>
              </w:rPr>
              <w:t xml:space="preserve"> 375</w:t>
            </w:r>
            <w:r w:rsidR="000310FE">
              <w:rPr>
                <w:rFonts w:ascii="Tahoma" w:hAnsi="Tahoma" w:cs="Tahoma"/>
                <w:color w:val="000000"/>
                <w:sz w:val="18"/>
                <w:szCs w:val="18"/>
              </w:rPr>
              <w:t>.</w:t>
            </w:r>
            <w:r w:rsidRPr="003511B3">
              <w:rPr>
                <w:rFonts w:ascii="Tahoma" w:hAnsi="Tahoma" w:cs="Tahoma"/>
                <w:color w:val="000000"/>
                <w:sz w:val="18"/>
                <w:szCs w:val="18"/>
              </w:rPr>
              <w:t xml:space="preserve">000 </w:t>
            </w:r>
          </w:p>
        </w:tc>
      </w:tr>
      <w:tr w:rsidR="00613BBB" w:rsidRPr="003511B3" w14:paraId="56F68956" w14:textId="77777777" w:rsidTr="00B01EDA">
        <w:trPr>
          <w:trHeight w:val="236"/>
        </w:trPr>
        <w:tc>
          <w:tcPr>
            <w:tcW w:w="1757" w:type="dxa"/>
            <w:vAlign w:val="bottom"/>
          </w:tcPr>
          <w:p w14:paraId="56F68953" w14:textId="77777777" w:rsidR="00613BBB" w:rsidRPr="003511B3" w:rsidRDefault="00613BBB" w:rsidP="00B01EDA">
            <w:pPr>
              <w:pStyle w:val="AppendixBodyText"/>
              <w:rPr>
                <w:rFonts w:ascii="Tahoma" w:hAnsi="Tahoma" w:cs="Tahoma"/>
                <w:sz w:val="18"/>
                <w:szCs w:val="18"/>
              </w:rPr>
            </w:pPr>
            <w:r w:rsidRPr="003511B3">
              <w:rPr>
                <w:rFonts w:ascii="Tahoma" w:hAnsi="Tahoma" w:cs="Tahoma"/>
                <w:sz w:val="18"/>
                <w:szCs w:val="18"/>
              </w:rPr>
              <w:t>Dollaro canadese</w:t>
            </w:r>
          </w:p>
        </w:tc>
        <w:tc>
          <w:tcPr>
            <w:tcW w:w="1112" w:type="dxa"/>
            <w:vAlign w:val="bottom"/>
          </w:tcPr>
          <w:p w14:paraId="56F68954" w14:textId="77777777" w:rsidR="00613BBB" w:rsidRPr="003511B3" w:rsidRDefault="00613BBB" w:rsidP="00B01EDA">
            <w:pPr>
              <w:pStyle w:val="AppendixBodyText"/>
              <w:jc w:val="center"/>
              <w:rPr>
                <w:rFonts w:ascii="Tahoma" w:hAnsi="Tahoma" w:cs="Tahoma"/>
                <w:sz w:val="18"/>
                <w:szCs w:val="18"/>
              </w:rPr>
            </w:pPr>
            <w:r w:rsidRPr="003511B3">
              <w:rPr>
                <w:rFonts w:ascii="Tahoma" w:hAnsi="Tahoma" w:cs="Tahoma"/>
                <w:sz w:val="18"/>
                <w:szCs w:val="18"/>
              </w:rPr>
              <w:t>CAD</w:t>
            </w:r>
          </w:p>
        </w:tc>
        <w:tc>
          <w:tcPr>
            <w:tcW w:w="3152" w:type="dxa"/>
            <w:vAlign w:val="bottom"/>
          </w:tcPr>
          <w:p w14:paraId="56F68955" w14:textId="77777777" w:rsidR="00613BBB" w:rsidRPr="003511B3" w:rsidRDefault="00613BBB" w:rsidP="006B5D8A">
            <w:pPr>
              <w:pStyle w:val="AppendixBodyText"/>
              <w:jc w:val="right"/>
              <w:rPr>
                <w:rFonts w:ascii="Tahoma" w:hAnsi="Tahoma" w:cs="Tahoma"/>
                <w:sz w:val="18"/>
                <w:szCs w:val="18"/>
              </w:rPr>
            </w:pPr>
            <w:r w:rsidRPr="003511B3">
              <w:rPr>
                <w:rFonts w:ascii="Tahoma" w:hAnsi="Tahoma" w:cs="Tahoma"/>
                <w:color w:val="000000"/>
                <w:sz w:val="18"/>
                <w:szCs w:val="18"/>
              </w:rPr>
              <w:t xml:space="preserve"> 337</w:t>
            </w:r>
            <w:r w:rsidR="006B5D8A">
              <w:rPr>
                <w:rFonts w:ascii="Tahoma" w:hAnsi="Tahoma" w:cs="Tahoma"/>
                <w:color w:val="000000"/>
                <w:sz w:val="18"/>
                <w:szCs w:val="18"/>
              </w:rPr>
              <w:t>.</w:t>
            </w:r>
            <w:r w:rsidRPr="003511B3">
              <w:rPr>
                <w:rFonts w:ascii="Tahoma" w:hAnsi="Tahoma" w:cs="Tahoma"/>
                <w:color w:val="000000"/>
                <w:sz w:val="18"/>
                <w:szCs w:val="18"/>
              </w:rPr>
              <w:t xml:space="preserve">500 </w:t>
            </w:r>
          </w:p>
        </w:tc>
      </w:tr>
      <w:tr w:rsidR="00613BBB" w:rsidRPr="003511B3" w14:paraId="56F6895A" w14:textId="77777777" w:rsidTr="00B01EDA">
        <w:trPr>
          <w:trHeight w:val="236"/>
        </w:trPr>
        <w:tc>
          <w:tcPr>
            <w:tcW w:w="1757" w:type="dxa"/>
            <w:vAlign w:val="bottom"/>
          </w:tcPr>
          <w:p w14:paraId="56F68957" w14:textId="77777777" w:rsidR="00613BBB" w:rsidRPr="003511B3" w:rsidRDefault="00613BBB" w:rsidP="00B01EDA">
            <w:pPr>
              <w:pStyle w:val="AppendixBodyText"/>
              <w:rPr>
                <w:rFonts w:ascii="Tahoma" w:hAnsi="Tahoma" w:cs="Tahoma"/>
                <w:sz w:val="18"/>
                <w:szCs w:val="18"/>
              </w:rPr>
            </w:pPr>
            <w:r w:rsidRPr="003511B3">
              <w:rPr>
                <w:rFonts w:ascii="Tahoma" w:hAnsi="Tahoma" w:cs="Tahoma"/>
                <w:sz w:val="18"/>
                <w:szCs w:val="18"/>
              </w:rPr>
              <w:t>Franco svizzero</w:t>
            </w:r>
          </w:p>
        </w:tc>
        <w:tc>
          <w:tcPr>
            <w:tcW w:w="1112" w:type="dxa"/>
            <w:vAlign w:val="bottom"/>
          </w:tcPr>
          <w:p w14:paraId="56F68958" w14:textId="77777777" w:rsidR="00613BBB" w:rsidRPr="003511B3" w:rsidRDefault="00613BBB" w:rsidP="00B01EDA">
            <w:pPr>
              <w:pStyle w:val="AppendixBodyText"/>
              <w:jc w:val="center"/>
              <w:rPr>
                <w:rFonts w:ascii="Tahoma" w:hAnsi="Tahoma" w:cs="Tahoma"/>
                <w:sz w:val="18"/>
                <w:szCs w:val="18"/>
              </w:rPr>
            </w:pPr>
            <w:r w:rsidRPr="003511B3">
              <w:rPr>
                <w:rFonts w:ascii="Tahoma" w:hAnsi="Tahoma" w:cs="Tahoma"/>
                <w:sz w:val="18"/>
                <w:szCs w:val="18"/>
              </w:rPr>
              <w:t>CHF</w:t>
            </w:r>
          </w:p>
        </w:tc>
        <w:tc>
          <w:tcPr>
            <w:tcW w:w="3152" w:type="dxa"/>
            <w:vAlign w:val="bottom"/>
          </w:tcPr>
          <w:p w14:paraId="56F68959" w14:textId="77777777" w:rsidR="00613BBB" w:rsidRPr="003511B3" w:rsidRDefault="00613BBB" w:rsidP="006B5D8A">
            <w:pPr>
              <w:pStyle w:val="AppendixBodyText"/>
              <w:jc w:val="right"/>
              <w:rPr>
                <w:rFonts w:ascii="Tahoma" w:hAnsi="Tahoma" w:cs="Tahoma"/>
                <w:sz w:val="18"/>
                <w:szCs w:val="18"/>
              </w:rPr>
            </w:pPr>
            <w:r w:rsidRPr="003511B3">
              <w:rPr>
                <w:rFonts w:ascii="Tahoma" w:hAnsi="Tahoma" w:cs="Tahoma"/>
                <w:color w:val="000000"/>
                <w:sz w:val="18"/>
                <w:szCs w:val="18"/>
              </w:rPr>
              <w:t xml:space="preserve"> 412</w:t>
            </w:r>
            <w:r w:rsidR="006B5D8A">
              <w:rPr>
                <w:rFonts w:ascii="Tahoma" w:hAnsi="Tahoma" w:cs="Tahoma"/>
                <w:color w:val="000000"/>
                <w:sz w:val="18"/>
                <w:szCs w:val="18"/>
              </w:rPr>
              <w:t>.</w:t>
            </w:r>
            <w:r w:rsidRPr="003511B3">
              <w:rPr>
                <w:rFonts w:ascii="Tahoma" w:hAnsi="Tahoma" w:cs="Tahoma"/>
                <w:color w:val="000000"/>
                <w:sz w:val="18"/>
                <w:szCs w:val="18"/>
              </w:rPr>
              <w:t xml:space="preserve">500 </w:t>
            </w:r>
          </w:p>
        </w:tc>
      </w:tr>
      <w:tr w:rsidR="00613BBB" w:rsidRPr="003511B3" w14:paraId="56F6895E" w14:textId="77777777" w:rsidTr="00B01EDA">
        <w:trPr>
          <w:trHeight w:val="236"/>
        </w:trPr>
        <w:tc>
          <w:tcPr>
            <w:tcW w:w="1757" w:type="dxa"/>
            <w:vAlign w:val="bottom"/>
          </w:tcPr>
          <w:p w14:paraId="56F6895B" w14:textId="77777777" w:rsidR="00613BBB" w:rsidRPr="003511B3" w:rsidRDefault="00613BBB" w:rsidP="00B01EDA">
            <w:pPr>
              <w:pStyle w:val="AppendixBodyText"/>
              <w:rPr>
                <w:rFonts w:ascii="Tahoma" w:hAnsi="Tahoma" w:cs="Tahoma"/>
                <w:sz w:val="18"/>
                <w:szCs w:val="18"/>
              </w:rPr>
            </w:pPr>
            <w:r w:rsidRPr="003511B3">
              <w:rPr>
                <w:rFonts w:ascii="Tahoma" w:hAnsi="Tahoma" w:cs="Tahoma"/>
                <w:sz w:val="18"/>
                <w:szCs w:val="18"/>
              </w:rPr>
              <w:t>Renminbi cinese</w:t>
            </w:r>
          </w:p>
        </w:tc>
        <w:tc>
          <w:tcPr>
            <w:tcW w:w="1112" w:type="dxa"/>
            <w:vAlign w:val="bottom"/>
          </w:tcPr>
          <w:p w14:paraId="56F6895C" w14:textId="77777777" w:rsidR="00613BBB" w:rsidRPr="003511B3" w:rsidRDefault="00613BBB" w:rsidP="00B01EDA">
            <w:pPr>
              <w:pStyle w:val="AppendixBodyText"/>
              <w:jc w:val="center"/>
              <w:rPr>
                <w:rFonts w:ascii="Tahoma" w:hAnsi="Tahoma" w:cs="Tahoma"/>
                <w:sz w:val="18"/>
                <w:szCs w:val="18"/>
              </w:rPr>
            </w:pPr>
            <w:r w:rsidRPr="003511B3">
              <w:rPr>
                <w:rFonts w:ascii="Tahoma" w:hAnsi="Tahoma" w:cs="Tahoma"/>
                <w:sz w:val="18"/>
                <w:szCs w:val="18"/>
              </w:rPr>
              <w:t>CNY</w:t>
            </w:r>
          </w:p>
        </w:tc>
        <w:tc>
          <w:tcPr>
            <w:tcW w:w="3152" w:type="dxa"/>
            <w:vAlign w:val="bottom"/>
          </w:tcPr>
          <w:p w14:paraId="56F6895D" w14:textId="77777777" w:rsidR="00613BBB" w:rsidRPr="003511B3" w:rsidRDefault="00613BBB" w:rsidP="006B5D8A">
            <w:pPr>
              <w:pStyle w:val="AppendixBodyText"/>
              <w:jc w:val="right"/>
              <w:rPr>
                <w:rFonts w:ascii="Tahoma" w:hAnsi="Tahoma" w:cs="Tahoma"/>
                <w:sz w:val="18"/>
                <w:szCs w:val="18"/>
              </w:rPr>
            </w:pPr>
            <w:r w:rsidRPr="003511B3">
              <w:rPr>
                <w:rFonts w:ascii="Tahoma" w:hAnsi="Tahoma" w:cs="Tahoma"/>
                <w:color w:val="000000"/>
                <w:sz w:val="18"/>
                <w:szCs w:val="18"/>
              </w:rPr>
              <w:t xml:space="preserve"> 2</w:t>
            </w:r>
            <w:r w:rsidR="006B5D8A">
              <w:rPr>
                <w:rFonts w:ascii="Tahoma" w:hAnsi="Tahoma" w:cs="Tahoma"/>
                <w:color w:val="000000"/>
                <w:sz w:val="18"/>
                <w:szCs w:val="18"/>
              </w:rPr>
              <w:t>.</w:t>
            </w:r>
            <w:r w:rsidRPr="003511B3">
              <w:rPr>
                <w:rFonts w:ascii="Tahoma" w:hAnsi="Tahoma" w:cs="Tahoma"/>
                <w:color w:val="000000"/>
                <w:sz w:val="18"/>
                <w:szCs w:val="18"/>
              </w:rPr>
              <w:t>062</w:t>
            </w:r>
            <w:r w:rsidR="006B5D8A">
              <w:rPr>
                <w:rFonts w:ascii="Tahoma" w:hAnsi="Tahoma" w:cs="Tahoma"/>
                <w:color w:val="000000"/>
                <w:sz w:val="18"/>
                <w:szCs w:val="18"/>
              </w:rPr>
              <w:t>.</w:t>
            </w:r>
            <w:r w:rsidRPr="003511B3">
              <w:rPr>
                <w:rFonts w:ascii="Tahoma" w:hAnsi="Tahoma" w:cs="Tahoma"/>
                <w:color w:val="000000"/>
                <w:sz w:val="18"/>
                <w:szCs w:val="18"/>
              </w:rPr>
              <w:t xml:space="preserve">500 </w:t>
            </w:r>
          </w:p>
        </w:tc>
      </w:tr>
      <w:tr w:rsidR="00613BBB" w:rsidRPr="003511B3" w14:paraId="56F68962" w14:textId="77777777" w:rsidTr="00B01EDA">
        <w:trPr>
          <w:trHeight w:val="236"/>
        </w:trPr>
        <w:tc>
          <w:tcPr>
            <w:tcW w:w="1757" w:type="dxa"/>
            <w:vAlign w:val="bottom"/>
          </w:tcPr>
          <w:p w14:paraId="56F6895F" w14:textId="77777777" w:rsidR="00613BBB" w:rsidRPr="003511B3" w:rsidRDefault="00613BBB" w:rsidP="00B01EDA">
            <w:pPr>
              <w:pStyle w:val="AppendixBodyText"/>
              <w:rPr>
                <w:rFonts w:ascii="Tahoma" w:hAnsi="Tahoma" w:cs="Tahoma"/>
                <w:sz w:val="18"/>
                <w:szCs w:val="18"/>
              </w:rPr>
            </w:pPr>
            <w:r w:rsidRPr="003511B3">
              <w:rPr>
                <w:rFonts w:ascii="Tahoma" w:hAnsi="Tahoma" w:cs="Tahoma"/>
                <w:sz w:val="18"/>
                <w:szCs w:val="18"/>
              </w:rPr>
              <w:t>Corone Danesi</w:t>
            </w:r>
          </w:p>
        </w:tc>
        <w:tc>
          <w:tcPr>
            <w:tcW w:w="1112" w:type="dxa"/>
            <w:vAlign w:val="bottom"/>
          </w:tcPr>
          <w:p w14:paraId="56F68960" w14:textId="77777777" w:rsidR="00613BBB" w:rsidRPr="003511B3" w:rsidRDefault="00613BBB" w:rsidP="00B01EDA">
            <w:pPr>
              <w:pStyle w:val="AppendixBodyText"/>
              <w:jc w:val="center"/>
              <w:rPr>
                <w:rFonts w:ascii="Tahoma" w:hAnsi="Tahoma" w:cs="Tahoma"/>
                <w:sz w:val="18"/>
                <w:szCs w:val="18"/>
              </w:rPr>
            </w:pPr>
            <w:r w:rsidRPr="003511B3">
              <w:rPr>
                <w:rFonts w:ascii="Tahoma" w:hAnsi="Tahoma" w:cs="Tahoma"/>
                <w:sz w:val="18"/>
                <w:szCs w:val="18"/>
              </w:rPr>
              <w:t>DKK</w:t>
            </w:r>
          </w:p>
        </w:tc>
        <w:tc>
          <w:tcPr>
            <w:tcW w:w="3152" w:type="dxa"/>
            <w:vAlign w:val="bottom"/>
          </w:tcPr>
          <w:p w14:paraId="56F68961" w14:textId="77777777" w:rsidR="00613BBB" w:rsidRPr="003511B3" w:rsidRDefault="00613BBB" w:rsidP="006B5D8A">
            <w:pPr>
              <w:pStyle w:val="AppendixBodyText"/>
              <w:jc w:val="right"/>
              <w:rPr>
                <w:rFonts w:ascii="Tahoma" w:hAnsi="Tahoma" w:cs="Tahoma"/>
                <w:sz w:val="18"/>
                <w:szCs w:val="18"/>
              </w:rPr>
            </w:pPr>
            <w:r w:rsidRPr="003511B3">
              <w:rPr>
                <w:rFonts w:ascii="Tahoma" w:hAnsi="Tahoma" w:cs="Tahoma"/>
                <w:color w:val="000000"/>
                <w:sz w:val="18"/>
                <w:szCs w:val="18"/>
              </w:rPr>
              <w:t xml:space="preserve"> 2</w:t>
            </w:r>
            <w:r w:rsidR="006B5D8A">
              <w:rPr>
                <w:rFonts w:ascii="Tahoma" w:hAnsi="Tahoma" w:cs="Tahoma"/>
                <w:color w:val="000000"/>
                <w:sz w:val="18"/>
                <w:szCs w:val="18"/>
              </w:rPr>
              <w:t>.</w:t>
            </w:r>
            <w:r w:rsidRPr="003511B3">
              <w:rPr>
                <w:rFonts w:ascii="Tahoma" w:hAnsi="Tahoma" w:cs="Tahoma"/>
                <w:color w:val="000000"/>
                <w:sz w:val="18"/>
                <w:szCs w:val="18"/>
              </w:rPr>
              <w:t>000</w:t>
            </w:r>
            <w:r w:rsidR="006B5D8A">
              <w:rPr>
                <w:rFonts w:ascii="Tahoma" w:hAnsi="Tahoma" w:cs="Tahoma"/>
                <w:color w:val="000000"/>
                <w:sz w:val="18"/>
                <w:szCs w:val="18"/>
              </w:rPr>
              <w:t>.</w:t>
            </w:r>
            <w:r w:rsidRPr="003511B3">
              <w:rPr>
                <w:rFonts w:ascii="Tahoma" w:hAnsi="Tahoma" w:cs="Tahoma"/>
                <w:color w:val="000000"/>
                <w:sz w:val="18"/>
                <w:szCs w:val="18"/>
              </w:rPr>
              <w:t xml:space="preserve">000 </w:t>
            </w:r>
          </w:p>
        </w:tc>
      </w:tr>
      <w:tr w:rsidR="00613BBB" w:rsidRPr="003511B3" w14:paraId="56F68966" w14:textId="77777777" w:rsidTr="00B01EDA">
        <w:trPr>
          <w:trHeight w:val="236"/>
        </w:trPr>
        <w:tc>
          <w:tcPr>
            <w:tcW w:w="1757" w:type="dxa"/>
            <w:vAlign w:val="bottom"/>
          </w:tcPr>
          <w:p w14:paraId="56F68963" w14:textId="77777777" w:rsidR="00613BBB" w:rsidRPr="003511B3" w:rsidRDefault="00613BBB" w:rsidP="00B01EDA">
            <w:pPr>
              <w:pStyle w:val="AppendixBodyText"/>
              <w:rPr>
                <w:rFonts w:ascii="Tahoma" w:hAnsi="Tahoma" w:cs="Tahoma"/>
                <w:sz w:val="18"/>
                <w:szCs w:val="18"/>
              </w:rPr>
            </w:pPr>
            <w:r w:rsidRPr="003511B3">
              <w:rPr>
                <w:rFonts w:ascii="Tahoma" w:hAnsi="Tahoma" w:cs="Tahoma"/>
                <w:sz w:val="18"/>
                <w:szCs w:val="18"/>
              </w:rPr>
              <w:t>EURO</w:t>
            </w:r>
          </w:p>
        </w:tc>
        <w:tc>
          <w:tcPr>
            <w:tcW w:w="1112" w:type="dxa"/>
            <w:vAlign w:val="bottom"/>
          </w:tcPr>
          <w:p w14:paraId="56F68964" w14:textId="77777777" w:rsidR="00613BBB" w:rsidRPr="003511B3" w:rsidRDefault="00613BBB" w:rsidP="00B01EDA">
            <w:pPr>
              <w:pStyle w:val="AppendixBodyText"/>
              <w:jc w:val="center"/>
              <w:rPr>
                <w:rFonts w:ascii="Tahoma" w:hAnsi="Tahoma" w:cs="Tahoma"/>
                <w:sz w:val="18"/>
                <w:szCs w:val="18"/>
              </w:rPr>
            </w:pPr>
            <w:r w:rsidRPr="003511B3">
              <w:rPr>
                <w:rFonts w:ascii="Tahoma" w:hAnsi="Tahoma" w:cs="Tahoma"/>
                <w:sz w:val="18"/>
                <w:szCs w:val="18"/>
              </w:rPr>
              <w:t>EUR</w:t>
            </w:r>
          </w:p>
        </w:tc>
        <w:tc>
          <w:tcPr>
            <w:tcW w:w="3152" w:type="dxa"/>
            <w:vAlign w:val="bottom"/>
          </w:tcPr>
          <w:p w14:paraId="56F68965" w14:textId="77777777" w:rsidR="00613BBB" w:rsidRPr="003511B3" w:rsidRDefault="00613BBB" w:rsidP="006B5D8A">
            <w:pPr>
              <w:pStyle w:val="AppendixBodyText"/>
              <w:jc w:val="right"/>
              <w:rPr>
                <w:rFonts w:ascii="Tahoma" w:hAnsi="Tahoma" w:cs="Tahoma"/>
                <w:sz w:val="18"/>
                <w:szCs w:val="18"/>
              </w:rPr>
            </w:pPr>
            <w:r w:rsidRPr="003511B3">
              <w:rPr>
                <w:rFonts w:ascii="Tahoma" w:hAnsi="Tahoma" w:cs="Tahoma"/>
                <w:color w:val="000000"/>
                <w:sz w:val="18"/>
                <w:szCs w:val="18"/>
              </w:rPr>
              <w:t xml:space="preserve"> 268</w:t>
            </w:r>
            <w:r w:rsidR="006B5D8A">
              <w:rPr>
                <w:rFonts w:ascii="Tahoma" w:hAnsi="Tahoma" w:cs="Tahoma"/>
                <w:color w:val="000000"/>
                <w:sz w:val="18"/>
                <w:szCs w:val="18"/>
              </w:rPr>
              <w:t>.</w:t>
            </w:r>
            <w:r w:rsidRPr="003511B3">
              <w:rPr>
                <w:rFonts w:ascii="Tahoma" w:hAnsi="Tahoma" w:cs="Tahoma"/>
                <w:color w:val="000000"/>
                <w:sz w:val="18"/>
                <w:szCs w:val="18"/>
              </w:rPr>
              <w:t xml:space="preserve">750 </w:t>
            </w:r>
          </w:p>
        </w:tc>
      </w:tr>
      <w:tr w:rsidR="00613BBB" w:rsidRPr="003511B3" w14:paraId="56F6896A" w14:textId="77777777" w:rsidTr="00B01EDA">
        <w:trPr>
          <w:trHeight w:val="236"/>
        </w:trPr>
        <w:tc>
          <w:tcPr>
            <w:tcW w:w="1757" w:type="dxa"/>
            <w:vAlign w:val="bottom"/>
          </w:tcPr>
          <w:p w14:paraId="56F68967" w14:textId="77777777" w:rsidR="00613BBB" w:rsidRPr="003511B3" w:rsidRDefault="00613BBB" w:rsidP="00B01EDA">
            <w:pPr>
              <w:pStyle w:val="AppendixBodyText"/>
              <w:rPr>
                <w:rFonts w:ascii="Tahoma" w:hAnsi="Tahoma" w:cs="Tahoma"/>
                <w:sz w:val="18"/>
                <w:szCs w:val="18"/>
              </w:rPr>
            </w:pPr>
            <w:r w:rsidRPr="003511B3">
              <w:rPr>
                <w:rFonts w:ascii="Tahoma" w:hAnsi="Tahoma" w:cs="Tahoma"/>
                <w:sz w:val="18"/>
                <w:szCs w:val="18"/>
              </w:rPr>
              <w:t>Sterlina britannica</w:t>
            </w:r>
          </w:p>
        </w:tc>
        <w:tc>
          <w:tcPr>
            <w:tcW w:w="1112" w:type="dxa"/>
            <w:vAlign w:val="bottom"/>
          </w:tcPr>
          <w:p w14:paraId="56F68968" w14:textId="77777777" w:rsidR="00613BBB" w:rsidRPr="003511B3" w:rsidRDefault="00613BBB" w:rsidP="00B01EDA">
            <w:pPr>
              <w:pStyle w:val="AppendixBodyText"/>
              <w:jc w:val="center"/>
              <w:rPr>
                <w:rFonts w:ascii="Tahoma" w:hAnsi="Tahoma" w:cs="Tahoma"/>
                <w:sz w:val="18"/>
                <w:szCs w:val="18"/>
              </w:rPr>
            </w:pPr>
            <w:r w:rsidRPr="003511B3">
              <w:rPr>
                <w:rFonts w:ascii="Tahoma" w:hAnsi="Tahoma" w:cs="Tahoma"/>
                <w:sz w:val="18"/>
                <w:szCs w:val="18"/>
              </w:rPr>
              <w:t>GBP</w:t>
            </w:r>
          </w:p>
        </w:tc>
        <w:tc>
          <w:tcPr>
            <w:tcW w:w="3152" w:type="dxa"/>
            <w:vAlign w:val="bottom"/>
          </w:tcPr>
          <w:p w14:paraId="56F68969" w14:textId="77777777" w:rsidR="00613BBB" w:rsidRPr="003511B3" w:rsidRDefault="00613BBB" w:rsidP="006B5D8A">
            <w:pPr>
              <w:pStyle w:val="AppendixBodyText"/>
              <w:jc w:val="right"/>
              <w:rPr>
                <w:rFonts w:ascii="Tahoma" w:hAnsi="Tahoma" w:cs="Tahoma"/>
                <w:sz w:val="18"/>
                <w:szCs w:val="18"/>
              </w:rPr>
            </w:pPr>
            <w:r w:rsidRPr="003511B3">
              <w:rPr>
                <w:rFonts w:ascii="Tahoma" w:hAnsi="Tahoma" w:cs="Tahoma"/>
                <w:sz w:val="18"/>
                <w:szCs w:val="18"/>
              </w:rPr>
              <w:t xml:space="preserve"> </w:t>
            </w:r>
            <w:r w:rsidRPr="003511B3">
              <w:rPr>
                <w:rFonts w:ascii="Tahoma" w:hAnsi="Tahoma" w:cs="Tahoma"/>
                <w:color w:val="000000"/>
                <w:sz w:val="18"/>
                <w:szCs w:val="18"/>
              </w:rPr>
              <w:t>168</w:t>
            </w:r>
            <w:r w:rsidR="006B5D8A">
              <w:rPr>
                <w:rFonts w:ascii="Tahoma" w:hAnsi="Tahoma" w:cs="Tahoma"/>
                <w:color w:val="000000"/>
                <w:sz w:val="18"/>
                <w:szCs w:val="18"/>
              </w:rPr>
              <w:t>.</w:t>
            </w:r>
            <w:r w:rsidRPr="003511B3">
              <w:rPr>
                <w:rFonts w:ascii="Tahoma" w:hAnsi="Tahoma" w:cs="Tahoma"/>
                <w:color w:val="000000"/>
                <w:sz w:val="18"/>
                <w:szCs w:val="18"/>
              </w:rPr>
              <w:t xml:space="preserve">750 </w:t>
            </w:r>
          </w:p>
        </w:tc>
      </w:tr>
      <w:tr w:rsidR="00613BBB" w:rsidRPr="003511B3" w14:paraId="56F6896E" w14:textId="77777777" w:rsidTr="00B01EDA">
        <w:trPr>
          <w:trHeight w:val="236"/>
        </w:trPr>
        <w:tc>
          <w:tcPr>
            <w:tcW w:w="1757" w:type="dxa"/>
            <w:vAlign w:val="bottom"/>
          </w:tcPr>
          <w:p w14:paraId="56F6896B" w14:textId="77777777" w:rsidR="00613BBB" w:rsidRPr="003511B3" w:rsidRDefault="00613BBB" w:rsidP="00B01EDA">
            <w:pPr>
              <w:pStyle w:val="AppendixBodyText"/>
              <w:rPr>
                <w:rFonts w:ascii="Tahoma" w:hAnsi="Tahoma" w:cs="Tahoma"/>
                <w:sz w:val="18"/>
                <w:szCs w:val="18"/>
              </w:rPr>
            </w:pPr>
            <w:r w:rsidRPr="003511B3">
              <w:rPr>
                <w:rFonts w:ascii="Tahoma" w:hAnsi="Tahoma" w:cs="Tahoma"/>
                <w:sz w:val="18"/>
                <w:szCs w:val="18"/>
              </w:rPr>
              <w:t>Yen Giapponesi</w:t>
            </w:r>
          </w:p>
        </w:tc>
        <w:tc>
          <w:tcPr>
            <w:tcW w:w="1112" w:type="dxa"/>
            <w:vAlign w:val="bottom"/>
          </w:tcPr>
          <w:p w14:paraId="56F6896C" w14:textId="77777777" w:rsidR="00613BBB" w:rsidRPr="003511B3" w:rsidRDefault="00613BBB" w:rsidP="00B01EDA">
            <w:pPr>
              <w:pStyle w:val="AppendixBodyText"/>
              <w:jc w:val="center"/>
              <w:rPr>
                <w:rFonts w:ascii="Tahoma" w:hAnsi="Tahoma" w:cs="Tahoma"/>
                <w:sz w:val="18"/>
                <w:szCs w:val="18"/>
              </w:rPr>
            </w:pPr>
            <w:r w:rsidRPr="003511B3">
              <w:rPr>
                <w:rFonts w:ascii="Tahoma" w:hAnsi="Tahoma" w:cs="Tahoma"/>
                <w:sz w:val="18"/>
                <w:szCs w:val="18"/>
              </w:rPr>
              <w:t>JPY</w:t>
            </w:r>
          </w:p>
        </w:tc>
        <w:tc>
          <w:tcPr>
            <w:tcW w:w="3152" w:type="dxa"/>
            <w:vAlign w:val="bottom"/>
          </w:tcPr>
          <w:p w14:paraId="56F6896D" w14:textId="77777777" w:rsidR="00613BBB" w:rsidRPr="003511B3" w:rsidRDefault="00613BBB" w:rsidP="006B5D8A">
            <w:pPr>
              <w:pStyle w:val="AppendixBodyText"/>
              <w:jc w:val="right"/>
              <w:rPr>
                <w:rFonts w:ascii="Tahoma" w:hAnsi="Tahoma" w:cs="Tahoma"/>
                <w:sz w:val="18"/>
                <w:szCs w:val="18"/>
              </w:rPr>
            </w:pPr>
            <w:r w:rsidRPr="003511B3">
              <w:rPr>
                <w:rFonts w:ascii="Tahoma" w:hAnsi="Tahoma" w:cs="Tahoma"/>
                <w:color w:val="000000"/>
                <w:sz w:val="18"/>
                <w:szCs w:val="18"/>
              </w:rPr>
              <w:t xml:space="preserve"> 30</w:t>
            </w:r>
            <w:r w:rsidR="006B5D8A">
              <w:rPr>
                <w:rFonts w:ascii="Tahoma" w:hAnsi="Tahoma" w:cs="Tahoma"/>
                <w:color w:val="000000"/>
                <w:sz w:val="18"/>
                <w:szCs w:val="18"/>
              </w:rPr>
              <w:t>.</w:t>
            </w:r>
            <w:r w:rsidRPr="003511B3">
              <w:rPr>
                <w:rFonts w:ascii="Tahoma" w:hAnsi="Tahoma" w:cs="Tahoma"/>
                <w:color w:val="000000"/>
                <w:sz w:val="18"/>
                <w:szCs w:val="18"/>
              </w:rPr>
              <w:t>000</w:t>
            </w:r>
            <w:r w:rsidR="006B5D8A">
              <w:rPr>
                <w:rFonts w:ascii="Tahoma" w:hAnsi="Tahoma" w:cs="Tahoma"/>
                <w:color w:val="000000"/>
                <w:sz w:val="18"/>
                <w:szCs w:val="18"/>
              </w:rPr>
              <w:t>.</w:t>
            </w:r>
            <w:r w:rsidRPr="003511B3">
              <w:rPr>
                <w:rFonts w:ascii="Tahoma" w:hAnsi="Tahoma" w:cs="Tahoma"/>
                <w:color w:val="000000"/>
                <w:sz w:val="18"/>
                <w:szCs w:val="18"/>
              </w:rPr>
              <w:t xml:space="preserve">000 </w:t>
            </w:r>
          </w:p>
        </w:tc>
      </w:tr>
      <w:tr w:rsidR="00613BBB" w:rsidRPr="003511B3" w14:paraId="56F68972" w14:textId="77777777" w:rsidTr="00B01EDA">
        <w:trPr>
          <w:trHeight w:val="236"/>
        </w:trPr>
        <w:tc>
          <w:tcPr>
            <w:tcW w:w="1757" w:type="dxa"/>
            <w:vAlign w:val="bottom"/>
          </w:tcPr>
          <w:p w14:paraId="56F6896F" w14:textId="77777777" w:rsidR="00613BBB" w:rsidRPr="003511B3" w:rsidRDefault="00613BBB" w:rsidP="00B01EDA">
            <w:pPr>
              <w:pStyle w:val="AppendixBodyText"/>
              <w:rPr>
                <w:rFonts w:ascii="Tahoma" w:hAnsi="Tahoma" w:cs="Tahoma"/>
                <w:sz w:val="18"/>
                <w:szCs w:val="18"/>
              </w:rPr>
            </w:pPr>
            <w:r w:rsidRPr="003511B3">
              <w:rPr>
                <w:rFonts w:ascii="Tahoma" w:hAnsi="Tahoma" w:cs="Tahoma"/>
                <w:sz w:val="18"/>
                <w:szCs w:val="18"/>
              </w:rPr>
              <w:t>Won Coreani</w:t>
            </w:r>
          </w:p>
        </w:tc>
        <w:tc>
          <w:tcPr>
            <w:tcW w:w="1112" w:type="dxa"/>
            <w:vAlign w:val="bottom"/>
          </w:tcPr>
          <w:p w14:paraId="56F68970" w14:textId="77777777" w:rsidR="00613BBB" w:rsidRPr="003511B3" w:rsidRDefault="00613BBB" w:rsidP="00B01EDA">
            <w:pPr>
              <w:pStyle w:val="AppendixBodyText"/>
              <w:jc w:val="center"/>
              <w:rPr>
                <w:rFonts w:ascii="Tahoma" w:hAnsi="Tahoma" w:cs="Tahoma"/>
                <w:sz w:val="18"/>
                <w:szCs w:val="18"/>
              </w:rPr>
            </w:pPr>
            <w:r w:rsidRPr="003511B3">
              <w:rPr>
                <w:rFonts w:ascii="Tahoma" w:hAnsi="Tahoma" w:cs="Tahoma"/>
                <w:sz w:val="18"/>
                <w:szCs w:val="18"/>
              </w:rPr>
              <w:t>KRW</w:t>
            </w:r>
          </w:p>
        </w:tc>
        <w:tc>
          <w:tcPr>
            <w:tcW w:w="3152" w:type="dxa"/>
            <w:vAlign w:val="bottom"/>
          </w:tcPr>
          <w:p w14:paraId="56F68971" w14:textId="77777777" w:rsidR="00613BBB" w:rsidRPr="003511B3" w:rsidRDefault="00613BBB" w:rsidP="006B5D8A">
            <w:pPr>
              <w:pStyle w:val="AppendixBodyText"/>
              <w:jc w:val="right"/>
              <w:rPr>
                <w:rFonts w:ascii="Tahoma" w:hAnsi="Tahoma" w:cs="Tahoma"/>
                <w:sz w:val="18"/>
                <w:szCs w:val="18"/>
              </w:rPr>
            </w:pPr>
            <w:r w:rsidRPr="003511B3">
              <w:rPr>
                <w:rFonts w:ascii="Tahoma" w:hAnsi="Tahoma" w:cs="Tahoma"/>
                <w:color w:val="000000"/>
                <w:sz w:val="18"/>
                <w:szCs w:val="18"/>
              </w:rPr>
              <w:t xml:space="preserve"> 300</w:t>
            </w:r>
            <w:r w:rsidR="006B5D8A">
              <w:rPr>
                <w:rFonts w:ascii="Tahoma" w:hAnsi="Tahoma" w:cs="Tahoma"/>
                <w:color w:val="000000"/>
                <w:sz w:val="18"/>
                <w:szCs w:val="18"/>
              </w:rPr>
              <w:t>.</w:t>
            </w:r>
            <w:r w:rsidRPr="003511B3">
              <w:rPr>
                <w:rFonts w:ascii="Tahoma" w:hAnsi="Tahoma" w:cs="Tahoma"/>
                <w:color w:val="000000"/>
                <w:sz w:val="18"/>
                <w:szCs w:val="18"/>
              </w:rPr>
              <w:t>000</w:t>
            </w:r>
            <w:r w:rsidR="006B5D8A">
              <w:rPr>
                <w:rFonts w:ascii="Tahoma" w:hAnsi="Tahoma" w:cs="Tahoma"/>
                <w:color w:val="000000"/>
                <w:sz w:val="18"/>
                <w:szCs w:val="18"/>
              </w:rPr>
              <w:t>.</w:t>
            </w:r>
            <w:r w:rsidRPr="003511B3">
              <w:rPr>
                <w:rFonts w:ascii="Tahoma" w:hAnsi="Tahoma" w:cs="Tahoma"/>
                <w:color w:val="000000"/>
                <w:sz w:val="18"/>
                <w:szCs w:val="18"/>
              </w:rPr>
              <w:t xml:space="preserve">000 </w:t>
            </w:r>
          </w:p>
        </w:tc>
      </w:tr>
      <w:tr w:rsidR="00613BBB" w:rsidRPr="003511B3" w14:paraId="56F68976" w14:textId="77777777" w:rsidTr="00B01EDA">
        <w:trPr>
          <w:trHeight w:val="236"/>
        </w:trPr>
        <w:tc>
          <w:tcPr>
            <w:tcW w:w="1757" w:type="dxa"/>
            <w:vAlign w:val="bottom"/>
          </w:tcPr>
          <w:p w14:paraId="56F68973" w14:textId="77777777" w:rsidR="00613BBB" w:rsidRPr="003511B3" w:rsidRDefault="00613BBB" w:rsidP="00B01EDA">
            <w:pPr>
              <w:pStyle w:val="AppendixBodyText"/>
              <w:rPr>
                <w:rFonts w:ascii="Tahoma" w:hAnsi="Tahoma" w:cs="Tahoma"/>
                <w:sz w:val="18"/>
                <w:szCs w:val="18"/>
              </w:rPr>
            </w:pPr>
            <w:r w:rsidRPr="003511B3">
              <w:rPr>
                <w:rFonts w:ascii="Tahoma" w:hAnsi="Tahoma" w:cs="Tahoma"/>
                <w:sz w:val="18"/>
                <w:szCs w:val="18"/>
              </w:rPr>
              <w:t>Corone Norvegesi</w:t>
            </w:r>
          </w:p>
        </w:tc>
        <w:tc>
          <w:tcPr>
            <w:tcW w:w="1112" w:type="dxa"/>
            <w:vAlign w:val="bottom"/>
          </w:tcPr>
          <w:p w14:paraId="56F68974" w14:textId="77777777" w:rsidR="00613BBB" w:rsidRPr="003511B3" w:rsidRDefault="00613BBB" w:rsidP="00B01EDA">
            <w:pPr>
              <w:pStyle w:val="AppendixBodyText"/>
              <w:jc w:val="center"/>
              <w:rPr>
                <w:rFonts w:ascii="Tahoma" w:hAnsi="Tahoma" w:cs="Tahoma"/>
                <w:sz w:val="18"/>
                <w:szCs w:val="18"/>
              </w:rPr>
            </w:pPr>
            <w:r w:rsidRPr="003511B3">
              <w:rPr>
                <w:rFonts w:ascii="Tahoma" w:hAnsi="Tahoma" w:cs="Tahoma"/>
                <w:sz w:val="18"/>
                <w:szCs w:val="18"/>
              </w:rPr>
              <w:t>NOK</w:t>
            </w:r>
          </w:p>
        </w:tc>
        <w:tc>
          <w:tcPr>
            <w:tcW w:w="3152" w:type="dxa"/>
            <w:vAlign w:val="bottom"/>
          </w:tcPr>
          <w:p w14:paraId="56F68975" w14:textId="77777777" w:rsidR="00613BBB" w:rsidRPr="003511B3" w:rsidRDefault="00613BBB" w:rsidP="006B5D8A">
            <w:pPr>
              <w:pStyle w:val="AppendixBodyText"/>
              <w:jc w:val="right"/>
              <w:rPr>
                <w:rFonts w:ascii="Tahoma" w:hAnsi="Tahoma" w:cs="Tahoma"/>
                <w:sz w:val="18"/>
                <w:szCs w:val="18"/>
              </w:rPr>
            </w:pPr>
            <w:r w:rsidRPr="003511B3">
              <w:rPr>
                <w:rFonts w:ascii="Tahoma" w:hAnsi="Tahoma" w:cs="Tahoma"/>
                <w:color w:val="000000"/>
                <w:sz w:val="18"/>
                <w:szCs w:val="18"/>
              </w:rPr>
              <w:t xml:space="preserve"> 2</w:t>
            </w:r>
            <w:r w:rsidR="006B5D8A">
              <w:rPr>
                <w:rFonts w:ascii="Tahoma" w:hAnsi="Tahoma" w:cs="Tahoma"/>
                <w:color w:val="000000"/>
                <w:sz w:val="18"/>
                <w:szCs w:val="18"/>
              </w:rPr>
              <w:t>.</w:t>
            </w:r>
            <w:r w:rsidRPr="003511B3">
              <w:rPr>
                <w:rFonts w:ascii="Tahoma" w:hAnsi="Tahoma" w:cs="Tahoma"/>
                <w:color w:val="000000"/>
                <w:sz w:val="18"/>
                <w:szCs w:val="18"/>
              </w:rPr>
              <w:t>062</w:t>
            </w:r>
            <w:r w:rsidR="006B5D8A">
              <w:rPr>
                <w:rFonts w:ascii="Tahoma" w:hAnsi="Tahoma" w:cs="Tahoma"/>
                <w:color w:val="000000"/>
                <w:sz w:val="18"/>
                <w:szCs w:val="18"/>
              </w:rPr>
              <w:t>.</w:t>
            </w:r>
            <w:r w:rsidRPr="003511B3">
              <w:rPr>
                <w:rFonts w:ascii="Tahoma" w:hAnsi="Tahoma" w:cs="Tahoma"/>
                <w:color w:val="000000"/>
                <w:sz w:val="18"/>
                <w:szCs w:val="18"/>
              </w:rPr>
              <w:t xml:space="preserve">500 </w:t>
            </w:r>
          </w:p>
        </w:tc>
      </w:tr>
      <w:tr w:rsidR="00613BBB" w:rsidRPr="003511B3" w14:paraId="56F6897A" w14:textId="77777777" w:rsidTr="00B01EDA">
        <w:trPr>
          <w:trHeight w:val="236"/>
        </w:trPr>
        <w:tc>
          <w:tcPr>
            <w:tcW w:w="1757" w:type="dxa"/>
            <w:vAlign w:val="bottom"/>
          </w:tcPr>
          <w:p w14:paraId="56F68977" w14:textId="77777777" w:rsidR="00613BBB" w:rsidRPr="003511B3" w:rsidRDefault="00613BBB" w:rsidP="00B01EDA">
            <w:pPr>
              <w:pStyle w:val="AppendixBodyText"/>
              <w:rPr>
                <w:rFonts w:ascii="Tahoma" w:hAnsi="Tahoma" w:cs="Tahoma"/>
                <w:sz w:val="18"/>
                <w:szCs w:val="18"/>
              </w:rPr>
            </w:pPr>
            <w:r w:rsidRPr="003511B3">
              <w:rPr>
                <w:rFonts w:ascii="Tahoma" w:hAnsi="Tahoma" w:cs="Tahoma"/>
                <w:sz w:val="18"/>
                <w:szCs w:val="18"/>
              </w:rPr>
              <w:t>Dollaro neozelandese</w:t>
            </w:r>
          </w:p>
        </w:tc>
        <w:tc>
          <w:tcPr>
            <w:tcW w:w="1112" w:type="dxa"/>
            <w:vAlign w:val="bottom"/>
          </w:tcPr>
          <w:p w14:paraId="56F68978" w14:textId="77777777" w:rsidR="00613BBB" w:rsidRPr="003511B3" w:rsidRDefault="00613BBB" w:rsidP="00B01EDA">
            <w:pPr>
              <w:pStyle w:val="AppendixBodyText"/>
              <w:jc w:val="center"/>
              <w:rPr>
                <w:rFonts w:ascii="Tahoma" w:hAnsi="Tahoma" w:cs="Tahoma"/>
                <w:sz w:val="18"/>
                <w:szCs w:val="18"/>
              </w:rPr>
            </w:pPr>
            <w:r w:rsidRPr="003511B3">
              <w:rPr>
                <w:rFonts w:ascii="Tahoma" w:hAnsi="Tahoma" w:cs="Tahoma"/>
                <w:sz w:val="18"/>
                <w:szCs w:val="18"/>
              </w:rPr>
              <w:t>NZD</w:t>
            </w:r>
          </w:p>
        </w:tc>
        <w:tc>
          <w:tcPr>
            <w:tcW w:w="3152" w:type="dxa"/>
            <w:vAlign w:val="bottom"/>
          </w:tcPr>
          <w:p w14:paraId="56F68979" w14:textId="77777777" w:rsidR="00613BBB" w:rsidRPr="003511B3" w:rsidRDefault="00613BBB" w:rsidP="006B5D8A">
            <w:pPr>
              <w:pStyle w:val="AppendixBodyText"/>
              <w:jc w:val="right"/>
              <w:rPr>
                <w:rFonts w:ascii="Tahoma" w:hAnsi="Tahoma" w:cs="Tahoma"/>
                <w:sz w:val="18"/>
                <w:szCs w:val="18"/>
              </w:rPr>
            </w:pPr>
            <w:r w:rsidRPr="003511B3">
              <w:rPr>
                <w:rFonts w:ascii="Tahoma" w:hAnsi="Tahoma" w:cs="Tahoma"/>
                <w:color w:val="000000"/>
                <w:sz w:val="18"/>
                <w:szCs w:val="18"/>
              </w:rPr>
              <w:t xml:space="preserve"> 437</w:t>
            </w:r>
            <w:r w:rsidR="006B5D8A">
              <w:rPr>
                <w:rFonts w:ascii="Tahoma" w:hAnsi="Tahoma" w:cs="Tahoma"/>
                <w:color w:val="000000"/>
                <w:sz w:val="18"/>
                <w:szCs w:val="18"/>
              </w:rPr>
              <w:t>.</w:t>
            </w:r>
            <w:r w:rsidRPr="003511B3">
              <w:rPr>
                <w:rFonts w:ascii="Tahoma" w:hAnsi="Tahoma" w:cs="Tahoma"/>
                <w:color w:val="000000"/>
                <w:sz w:val="18"/>
                <w:szCs w:val="18"/>
              </w:rPr>
              <w:t xml:space="preserve">500 </w:t>
            </w:r>
          </w:p>
        </w:tc>
      </w:tr>
      <w:tr w:rsidR="00613BBB" w:rsidRPr="003511B3" w14:paraId="56F6897E" w14:textId="77777777" w:rsidTr="00B01EDA">
        <w:trPr>
          <w:trHeight w:val="236"/>
        </w:trPr>
        <w:tc>
          <w:tcPr>
            <w:tcW w:w="1757" w:type="dxa"/>
            <w:vAlign w:val="bottom"/>
          </w:tcPr>
          <w:p w14:paraId="56F6897B" w14:textId="77777777" w:rsidR="00613BBB" w:rsidRPr="003511B3" w:rsidRDefault="00613BBB" w:rsidP="00B01EDA">
            <w:pPr>
              <w:pStyle w:val="AppendixBodyText"/>
              <w:rPr>
                <w:rFonts w:ascii="Tahoma" w:hAnsi="Tahoma" w:cs="Tahoma"/>
                <w:sz w:val="18"/>
                <w:szCs w:val="18"/>
              </w:rPr>
            </w:pPr>
            <w:r w:rsidRPr="003511B3">
              <w:rPr>
                <w:rFonts w:ascii="Tahoma" w:hAnsi="Tahoma" w:cs="Tahoma"/>
                <w:sz w:val="18"/>
                <w:szCs w:val="18"/>
              </w:rPr>
              <w:t>Corone Svedesi</w:t>
            </w:r>
          </w:p>
        </w:tc>
        <w:tc>
          <w:tcPr>
            <w:tcW w:w="1112" w:type="dxa"/>
            <w:vAlign w:val="bottom"/>
          </w:tcPr>
          <w:p w14:paraId="56F6897C" w14:textId="77777777" w:rsidR="00613BBB" w:rsidRPr="003511B3" w:rsidRDefault="00613BBB" w:rsidP="00B01EDA">
            <w:pPr>
              <w:pStyle w:val="AppendixBodyText"/>
              <w:jc w:val="center"/>
              <w:rPr>
                <w:rFonts w:ascii="Tahoma" w:hAnsi="Tahoma" w:cs="Tahoma"/>
                <w:sz w:val="18"/>
                <w:szCs w:val="18"/>
              </w:rPr>
            </w:pPr>
            <w:r w:rsidRPr="003511B3">
              <w:rPr>
                <w:rFonts w:ascii="Tahoma" w:hAnsi="Tahoma" w:cs="Tahoma"/>
                <w:sz w:val="18"/>
                <w:szCs w:val="18"/>
              </w:rPr>
              <w:t>SEK</w:t>
            </w:r>
          </w:p>
        </w:tc>
        <w:tc>
          <w:tcPr>
            <w:tcW w:w="3152" w:type="dxa"/>
            <w:vAlign w:val="bottom"/>
          </w:tcPr>
          <w:p w14:paraId="56F6897D" w14:textId="77777777" w:rsidR="00613BBB" w:rsidRPr="003511B3" w:rsidRDefault="00613BBB" w:rsidP="006B5D8A">
            <w:pPr>
              <w:pStyle w:val="AppendixBodyText"/>
              <w:jc w:val="right"/>
              <w:rPr>
                <w:rFonts w:ascii="Tahoma" w:hAnsi="Tahoma" w:cs="Tahoma"/>
                <w:sz w:val="18"/>
                <w:szCs w:val="18"/>
              </w:rPr>
            </w:pPr>
            <w:r w:rsidRPr="003511B3">
              <w:rPr>
                <w:rFonts w:ascii="Tahoma" w:hAnsi="Tahoma" w:cs="Tahoma"/>
                <w:color w:val="000000"/>
                <w:sz w:val="18"/>
                <w:szCs w:val="18"/>
              </w:rPr>
              <w:t xml:space="preserve"> 2</w:t>
            </w:r>
            <w:r w:rsidR="006B5D8A">
              <w:rPr>
                <w:rFonts w:ascii="Tahoma" w:hAnsi="Tahoma" w:cs="Tahoma"/>
                <w:color w:val="000000"/>
                <w:sz w:val="18"/>
                <w:szCs w:val="18"/>
              </w:rPr>
              <w:t>.</w:t>
            </w:r>
            <w:r w:rsidRPr="003511B3">
              <w:rPr>
                <w:rFonts w:ascii="Tahoma" w:hAnsi="Tahoma" w:cs="Tahoma"/>
                <w:color w:val="000000"/>
                <w:sz w:val="18"/>
                <w:szCs w:val="18"/>
              </w:rPr>
              <w:t>500</w:t>
            </w:r>
            <w:r w:rsidR="006B5D8A">
              <w:rPr>
                <w:rFonts w:ascii="Tahoma" w:hAnsi="Tahoma" w:cs="Tahoma"/>
                <w:color w:val="000000"/>
                <w:sz w:val="18"/>
                <w:szCs w:val="18"/>
              </w:rPr>
              <w:t>.</w:t>
            </w:r>
            <w:r w:rsidRPr="003511B3">
              <w:rPr>
                <w:rFonts w:ascii="Tahoma" w:hAnsi="Tahoma" w:cs="Tahoma"/>
                <w:color w:val="000000"/>
                <w:sz w:val="18"/>
                <w:szCs w:val="18"/>
              </w:rPr>
              <w:t xml:space="preserve">000 </w:t>
            </w:r>
          </w:p>
        </w:tc>
      </w:tr>
      <w:tr w:rsidR="00613BBB" w:rsidRPr="003511B3" w14:paraId="56F68982" w14:textId="77777777" w:rsidTr="00B01EDA">
        <w:trPr>
          <w:trHeight w:val="236"/>
        </w:trPr>
        <w:tc>
          <w:tcPr>
            <w:tcW w:w="1757" w:type="dxa"/>
            <w:vAlign w:val="bottom"/>
          </w:tcPr>
          <w:p w14:paraId="56F6897F" w14:textId="77777777" w:rsidR="00613BBB" w:rsidRPr="003511B3" w:rsidRDefault="00613BBB" w:rsidP="00B01EDA">
            <w:pPr>
              <w:pStyle w:val="AppendixBodyText"/>
              <w:rPr>
                <w:rFonts w:ascii="Tahoma" w:hAnsi="Tahoma" w:cs="Tahoma"/>
                <w:sz w:val="18"/>
                <w:szCs w:val="18"/>
              </w:rPr>
            </w:pPr>
            <w:r w:rsidRPr="003511B3">
              <w:rPr>
                <w:rFonts w:ascii="Tahoma" w:hAnsi="Tahoma" w:cs="Tahoma"/>
                <w:sz w:val="18"/>
                <w:szCs w:val="18"/>
              </w:rPr>
              <w:t>Nuovo dollaro taiwanese</w:t>
            </w:r>
          </w:p>
        </w:tc>
        <w:tc>
          <w:tcPr>
            <w:tcW w:w="1112" w:type="dxa"/>
            <w:vAlign w:val="bottom"/>
          </w:tcPr>
          <w:p w14:paraId="56F68980" w14:textId="77777777" w:rsidR="00613BBB" w:rsidRPr="003511B3" w:rsidRDefault="00613BBB" w:rsidP="00B01EDA">
            <w:pPr>
              <w:pStyle w:val="AppendixBodyText"/>
              <w:jc w:val="center"/>
              <w:rPr>
                <w:rFonts w:ascii="Tahoma" w:hAnsi="Tahoma" w:cs="Tahoma"/>
                <w:sz w:val="18"/>
                <w:szCs w:val="18"/>
              </w:rPr>
            </w:pPr>
            <w:r w:rsidRPr="003511B3">
              <w:rPr>
                <w:rFonts w:ascii="Tahoma" w:hAnsi="Tahoma" w:cs="Tahoma"/>
                <w:sz w:val="18"/>
                <w:szCs w:val="18"/>
              </w:rPr>
              <w:t>TWD</w:t>
            </w:r>
          </w:p>
        </w:tc>
        <w:tc>
          <w:tcPr>
            <w:tcW w:w="3152" w:type="dxa"/>
            <w:vAlign w:val="bottom"/>
          </w:tcPr>
          <w:p w14:paraId="56F68981" w14:textId="77777777" w:rsidR="00613BBB" w:rsidRPr="003511B3" w:rsidRDefault="00613BBB" w:rsidP="006B5D8A">
            <w:pPr>
              <w:pStyle w:val="AppendixBodyText"/>
              <w:jc w:val="right"/>
              <w:rPr>
                <w:rFonts w:ascii="Tahoma" w:hAnsi="Tahoma" w:cs="Tahoma"/>
                <w:sz w:val="18"/>
                <w:szCs w:val="18"/>
              </w:rPr>
            </w:pPr>
            <w:r w:rsidRPr="003511B3">
              <w:rPr>
                <w:rFonts w:ascii="Tahoma" w:hAnsi="Tahoma" w:cs="Tahoma"/>
                <w:color w:val="000000"/>
                <w:sz w:val="18"/>
                <w:szCs w:val="18"/>
              </w:rPr>
              <w:t xml:space="preserve"> 8</w:t>
            </w:r>
            <w:r w:rsidR="006B5D8A">
              <w:rPr>
                <w:rFonts w:ascii="Tahoma" w:hAnsi="Tahoma" w:cs="Tahoma"/>
                <w:color w:val="000000"/>
                <w:sz w:val="18"/>
                <w:szCs w:val="18"/>
              </w:rPr>
              <w:t>.</w:t>
            </w:r>
            <w:r w:rsidRPr="003511B3">
              <w:rPr>
                <w:rFonts w:ascii="Tahoma" w:hAnsi="Tahoma" w:cs="Tahoma"/>
                <w:color w:val="000000"/>
                <w:sz w:val="18"/>
                <w:szCs w:val="18"/>
              </w:rPr>
              <w:t>750</w:t>
            </w:r>
            <w:r w:rsidR="006B5D8A">
              <w:rPr>
                <w:rFonts w:ascii="Tahoma" w:hAnsi="Tahoma" w:cs="Tahoma"/>
                <w:color w:val="000000"/>
                <w:sz w:val="18"/>
                <w:szCs w:val="18"/>
              </w:rPr>
              <w:t>.</w:t>
            </w:r>
            <w:r w:rsidRPr="003511B3">
              <w:rPr>
                <w:rFonts w:ascii="Tahoma" w:hAnsi="Tahoma" w:cs="Tahoma"/>
                <w:color w:val="000000"/>
                <w:sz w:val="18"/>
                <w:szCs w:val="18"/>
              </w:rPr>
              <w:t xml:space="preserve">000 </w:t>
            </w:r>
          </w:p>
        </w:tc>
      </w:tr>
      <w:tr w:rsidR="009F19FE" w:rsidRPr="003511B3" w14:paraId="56F68986" w14:textId="77777777" w:rsidTr="00B01EDA">
        <w:trPr>
          <w:trHeight w:val="236"/>
        </w:trPr>
        <w:tc>
          <w:tcPr>
            <w:tcW w:w="1757" w:type="dxa"/>
            <w:vAlign w:val="bottom"/>
          </w:tcPr>
          <w:p w14:paraId="56F68983" w14:textId="77777777" w:rsidR="009F19FE" w:rsidRPr="003511B3" w:rsidRDefault="009F19FE" w:rsidP="00B01EDA">
            <w:pPr>
              <w:pStyle w:val="AppendixBodyText"/>
              <w:rPr>
                <w:rFonts w:ascii="Tahoma" w:hAnsi="Tahoma" w:cs="Tahoma"/>
                <w:sz w:val="18"/>
                <w:szCs w:val="18"/>
              </w:rPr>
            </w:pPr>
            <w:r w:rsidRPr="003511B3">
              <w:rPr>
                <w:rFonts w:ascii="Tahoma" w:hAnsi="Tahoma" w:cs="Tahoma"/>
                <w:sz w:val="18"/>
                <w:szCs w:val="18"/>
              </w:rPr>
              <w:t>Rupia indiana</w:t>
            </w:r>
          </w:p>
        </w:tc>
        <w:tc>
          <w:tcPr>
            <w:tcW w:w="1112" w:type="dxa"/>
            <w:vAlign w:val="bottom"/>
          </w:tcPr>
          <w:p w14:paraId="56F68984" w14:textId="77777777" w:rsidR="009F19FE" w:rsidRPr="003511B3" w:rsidRDefault="009F19FE" w:rsidP="00B01EDA">
            <w:pPr>
              <w:pStyle w:val="AppendixBodyText"/>
              <w:jc w:val="center"/>
              <w:rPr>
                <w:rFonts w:ascii="Tahoma" w:hAnsi="Tahoma" w:cs="Tahoma"/>
                <w:sz w:val="18"/>
                <w:szCs w:val="18"/>
              </w:rPr>
            </w:pPr>
            <w:r w:rsidRPr="003511B3">
              <w:rPr>
                <w:rFonts w:ascii="Tahoma" w:hAnsi="Tahoma" w:cs="Tahoma"/>
                <w:sz w:val="18"/>
                <w:szCs w:val="18"/>
              </w:rPr>
              <w:t>INR</w:t>
            </w:r>
          </w:p>
        </w:tc>
        <w:tc>
          <w:tcPr>
            <w:tcW w:w="3152" w:type="dxa"/>
            <w:vAlign w:val="bottom"/>
          </w:tcPr>
          <w:p w14:paraId="56F68985" w14:textId="77777777" w:rsidR="009F19FE" w:rsidRPr="003511B3" w:rsidRDefault="009F19FE" w:rsidP="006B5D8A">
            <w:pPr>
              <w:pStyle w:val="AppendixBodyText"/>
              <w:jc w:val="right"/>
              <w:rPr>
                <w:rFonts w:ascii="Tahoma" w:hAnsi="Tahoma" w:cs="Tahoma"/>
                <w:color w:val="000000"/>
                <w:sz w:val="18"/>
                <w:szCs w:val="18"/>
              </w:rPr>
            </w:pPr>
            <w:r w:rsidRPr="003511B3">
              <w:rPr>
                <w:rFonts w:ascii="Tahoma" w:hAnsi="Tahoma" w:cs="Tahoma"/>
                <w:sz w:val="18"/>
                <w:szCs w:val="18"/>
              </w:rPr>
              <w:t>12</w:t>
            </w:r>
            <w:r w:rsidR="006B5D8A">
              <w:rPr>
                <w:rFonts w:ascii="Tahoma" w:hAnsi="Tahoma" w:cs="Tahoma"/>
                <w:sz w:val="18"/>
                <w:szCs w:val="18"/>
              </w:rPr>
              <w:t>.</w:t>
            </w:r>
            <w:r w:rsidRPr="003511B3">
              <w:rPr>
                <w:rFonts w:ascii="Tahoma" w:hAnsi="Tahoma" w:cs="Tahoma"/>
                <w:sz w:val="18"/>
                <w:szCs w:val="18"/>
              </w:rPr>
              <w:t>500</w:t>
            </w:r>
            <w:r w:rsidR="006B5D8A">
              <w:rPr>
                <w:rFonts w:ascii="Tahoma" w:hAnsi="Tahoma" w:cs="Tahoma"/>
                <w:sz w:val="18"/>
                <w:szCs w:val="18"/>
              </w:rPr>
              <w:t>.</w:t>
            </w:r>
            <w:r w:rsidRPr="003511B3">
              <w:rPr>
                <w:rFonts w:ascii="Tahoma" w:hAnsi="Tahoma" w:cs="Tahoma"/>
                <w:sz w:val="18"/>
                <w:szCs w:val="18"/>
              </w:rPr>
              <w:t>000</w:t>
            </w:r>
          </w:p>
        </w:tc>
      </w:tr>
      <w:tr w:rsidR="009F19FE" w:rsidRPr="003511B3" w14:paraId="56F6898A" w14:textId="77777777" w:rsidTr="00B01EDA">
        <w:trPr>
          <w:trHeight w:val="236"/>
        </w:trPr>
        <w:tc>
          <w:tcPr>
            <w:tcW w:w="1757" w:type="dxa"/>
            <w:vAlign w:val="bottom"/>
          </w:tcPr>
          <w:p w14:paraId="56F68987" w14:textId="77777777" w:rsidR="009F19FE" w:rsidRPr="003511B3" w:rsidRDefault="009F19FE" w:rsidP="00B01EDA">
            <w:pPr>
              <w:pStyle w:val="AppendixBodyText"/>
              <w:rPr>
                <w:rFonts w:ascii="Tahoma" w:hAnsi="Tahoma" w:cs="Tahoma"/>
                <w:sz w:val="18"/>
                <w:szCs w:val="18"/>
              </w:rPr>
            </w:pPr>
            <w:r w:rsidRPr="003511B3">
              <w:rPr>
                <w:rFonts w:ascii="Tahoma" w:hAnsi="Tahoma" w:cs="Tahoma"/>
                <w:sz w:val="18"/>
                <w:szCs w:val="18"/>
              </w:rPr>
              <w:t>Rublo russo</w:t>
            </w:r>
          </w:p>
        </w:tc>
        <w:tc>
          <w:tcPr>
            <w:tcW w:w="1112" w:type="dxa"/>
            <w:vAlign w:val="bottom"/>
          </w:tcPr>
          <w:p w14:paraId="56F68988" w14:textId="77777777" w:rsidR="009F19FE" w:rsidRPr="003511B3" w:rsidRDefault="009F19FE" w:rsidP="00B01EDA">
            <w:pPr>
              <w:pStyle w:val="AppendixBodyText"/>
              <w:jc w:val="center"/>
              <w:rPr>
                <w:rFonts w:ascii="Tahoma" w:hAnsi="Tahoma" w:cs="Tahoma"/>
                <w:sz w:val="18"/>
                <w:szCs w:val="18"/>
              </w:rPr>
            </w:pPr>
            <w:r w:rsidRPr="003511B3">
              <w:rPr>
                <w:rFonts w:ascii="Tahoma" w:hAnsi="Tahoma" w:cs="Tahoma"/>
                <w:sz w:val="18"/>
                <w:szCs w:val="18"/>
              </w:rPr>
              <w:t>RUB</w:t>
            </w:r>
          </w:p>
        </w:tc>
        <w:tc>
          <w:tcPr>
            <w:tcW w:w="3152" w:type="dxa"/>
            <w:vAlign w:val="bottom"/>
          </w:tcPr>
          <w:p w14:paraId="56F68989" w14:textId="77777777" w:rsidR="009F19FE" w:rsidRPr="003511B3" w:rsidRDefault="009F19FE" w:rsidP="006B5D8A">
            <w:pPr>
              <w:pStyle w:val="AppendixBodyText"/>
              <w:jc w:val="right"/>
              <w:rPr>
                <w:rFonts w:ascii="Tahoma" w:hAnsi="Tahoma" w:cs="Tahoma"/>
                <w:color w:val="000000"/>
                <w:sz w:val="18"/>
                <w:szCs w:val="18"/>
              </w:rPr>
            </w:pPr>
            <w:r w:rsidRPr="003511B3">
              <w:rPr>
                <w:rFonts w:ascii="Tahoma" w:hAnsi="Tahoma" w:cs="Tahoma"/>
                <w:sz w:val="18"/>
                <w:szCs w:val="18"/>
              </w:rPr>
              <w:t>8</w:t>
            </w:r>
            <w:r w:rsidR="006B5D8A">
              <w:rPr>
                <w:rFonts w:ascii="Tahoma" w:hAnsi="Tahoma" w:cs="Tahoma"/>
                <w:sz w:val="18"/>
                <w:szCs w:val="18"/>
              </w:rPr>
              <w:t>.</w:t>
            </w:r>
            <w:r w:rsidRPr="003511B3">
              <w:rPr>
                <w:rFonts w:ascii="Tahoma" w:hAnsi="Tahoma" w:cs="Tahoma"/>
                <w:sz w:val="18"/>
                <w:szCs w:val="18"/>
              </w:rPr>
              <w:t>250</w:t>
            </w:r>
            <w:r w:rsidR="006B5D8A">
              <w:rPr>
                <w:rFonts w:ascii="Tahoma" w:hAnsi="Tahoma" w:cs="Tahoma"/>
                <w:sz w:val="18"/>
                <w:szCs w:val="18"/>
              </w:rPr>
              <w:t>.</w:t>
            </w:r>
            <w:r w:rsidRPr="003511B3">
              <w:rPr>
                <w:rFonts w:ascii="Tahoma" w:hAnsi="Tahoma" w:cs="Tahoma"/>
                <w:sz w:val="18"/>
                <w:szCs w:val="18"/>
              </w:rPr>
              <w:t>000</w:t>
            </w:r>
          </w:p>
        </w:tc>
      </w:tr>
    </w:tbl>
    <w:p w14:paraId="56F6898B" w14:textId="77777777" w:rsidR="00613BBB" w:rsidRPr="00A51C15" w:rsidRDefault="00613BBB" w:rsidP="00613BBB">
      <w:pPr>
        <w:pStyle w:val="Heading3"/>
        <w:rPr>
          <w:rFonts w:ascii="Tahoma" w:hAnsi="Tahoma" w:cs="Tahoma"/>
          <w:b w:val="0"/>
        </w:rPr>
      </w:pPr>
    </w:p>
    <w:p w14:paraId="56F6898C" w14:textId="77777777" w:rsidR="00613BBB" w:rsidRPr="00A32A38" w:rsidRDefault="00613BBB" w:rsidP="00F42FB8">
      <w:pPr>
        <w:jc w:val="both"/>
        <w:rPr>
          <w:rFonts w:cs="Tahoma"/>
          <w:lang w:val="fr-FR"/>
        </w:rPr>
      </w:pPr>
      <w:r w:rsidRPr="003511B3">
        <w:rPr>
          <w:rFonts w:cs="Tahoma"/>
          <w:szCs w:val="18"/>
        </w:rPr>
        <w:t>Quando l</w:t>
      </w:r>
      <w:r w:rsidR="003511B3">
        <w:rPr>
          <w:rFonts w:cs="Tahoma"/>
          <w:szCs w:val="18"/>
        </w:rPr>
        <w:t>’</w:t>
      </w:r>
      <w:r w:rsidRPr="003511B3">
        <w:rPr>
          <w:rFonts w:cs="Tahoma"/>
          <w:szCs w:val="18"/>
        </w:rPr>
        <w:t>impegno di spesa media annuale per SA su prodotti qualificanti della Piattaforma Applicativa idonei a beneficiare del PRS Illimitato 24x7 è superiore a $250.000,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w:t>
      </w:r>
      <w:r w:rsidR="003511B3">
        <w:rPr>
          <w:rFonts w:cs="Tahoma"/>
          <w:szCs w:val="18"/>
        </w:rPr>
        <w:t xml:space="preserve"> </w:t>
      </w:r>
      <w:r w:rsidRPr="00A32A38">
        <w:rPr>
          <w:rFonts w:cs="Tahoma"/>
          <w:szCs w:val="18"/>
          <w:lang w:val="fr-FR"/>
        </w:rPr>
        <w:t xml:space="preserve">Gli interventi PRS Illimitati 24x7 non possono essere convertiti in ore o interventi di Supporto per la Risoluzione dei Problemi Premier. </w:t>
      </w:r>
    </w:p>
    <w:p w14:paraId="56F6898D" w14:textId="77777777" w:rsidR="00613BBB" w:rsidRPr="00A32A38" w:rsidRDefault="00613BBB" w:rsidP="00F42FB8">
      <w:pPr>
        <w:rPr>
          <w:rFonts w:cs="Tahoma"/>
          <w:lang w:val="fr-FR"/>
        </w:rPr>
      </w:pPr>
    </w:p>
    <w:p w14:paraId="56F6898E" w14:textId="77777777" w:rsidR="00613BBB" w:rsidRPr="00A32A38" w:rsidRDefault="00613BBB" w:rsidP="00A51C15">
      <w:pPr>
        <w:jc w:val="both"/>
        <w:rPr>
          <w:rFonts w:cs="Tahoma"/>
          <w:lang w:val="fr-FR"/>
        </w:rPr>
      </w:pPr>
      <w:r w:rsidRPr="00A32A38">
        <w:rPr>
          <w:rFonts w:cs="Tahoma"/>
          <w:szCs w:val="18"/>
          <w:lang w:val="fr-FR"/>
        </w:rPr>
        <w:t xml:space="preserve">Le società che hanno stipulato </w:t>
      </w:r>
      <w:r w:rsidRPr="00A32A38">
        <w:rPr>
          <w:rFonts w:cs="Tahoma"/>
          <w:color w:val="000000"/>
          <w:szCs w:val="18"/>
          <w:lang w:val="fr-FR"/>
        </w:rPr>
        <w:t>Contratti per la Piattaforma Applicativa (APA) entrati in vigore prima del 1 luglio 2009, con una spesa media annuale per SA su prodotti qualificanti della Piattaforma Applicativa superiore a $250.000 e che dispongono di un Contratto Premier Services attivo, acquisiranno il diritto di beneficiare del PRS Illimitato 24x7 in</w:t>
      </w:r>
      <w:r w:rsidR="00B01EDA" w:rsidRPr="00A32A38">
        <w:rPr>
          <w:rFonts w:cs="Tahoma"/>
          <w:color w:val="000000"/>
          <w:szCs w:val="18"/>
          <w:lang w:val="fr-FR"/>
        </w:rPr>
        <w:t> </w:t>
      </w:r>
      <w:r w:rsidRPr="00A32A38">
        <w:rPr>
          <w:rFonts w:cs="Tahoma"/>
          <w:color w:val="000000"/>
          <w:szCs w:val="18"/>
          <w:lang w:val="fr-FR"/>
        </w:rPr>
        <w:t>occasione della prima ricorrenza annuale della data di entrata in vigore dell</w:t>
      </w:r>
      <w:r w:rsidR="003511B3" w:rsidRPr="00A32A38">
        <w:rPr>
          <w:rFonts w:cs="Tahoma"/>
          <w:color w:val="000000"/>
          <w:szCs w:val="18"/>
          <w:lang w:val="fr-FR"/>
        </w:rPr>
        <w:t>’</w:t>
      </w:r>
      <w:r w:rsidRPr="00A32A38">
        <w:rPr>
          <w:rFonts w:cs="Tahoma"/>
          <w:color w:val="000000"/>
          <w:szCs w:val="18"/>
          <w:lang w:val="fr-FR"/>
        </w:rPr>
        <w:t xml:space="preserve">APA. </w:t>
      </w:r>
    </w:p>
    <w:p w14:paraId="56F6898F" w14:textId="77777777" w:rsidR="00613BBB" w:rsidRPr="00A32A38" w:rsidRDefault="00613BBB" w:rsidP="00F42FB8">
      <w:pPr>
        <w:rPr>
          <w:rFonts w:cs="Tahoma"/>
          <w:lang w:val="fr-FR"/>
        </w:rPr>
      </w:pPr>
    </w:p>
    <w:p w14:paraId="56F68990" w14:textId="77777777" w:rsidR="00A17E03" w:rsidRPr="00A32A38" w:rsidRDefault="00A17E03" w:rsidP="00F42FB8">
      <w:pPr>
        <w:spacing w:line="276" w:lineRule="auto"/>
        <w:rPr>
          <w:rFonts w:cs="Tahoma"/>
          <w:lang w:val="fr-FR"/>
        </w:rPr>
      </w:pPr>
      <w:r w:rsidRPr="00A32A38">
        <w:rPr>
          <w:rFonts w:eastAsia="Calibri" w:cs="Tahoma"/>
          <w:szCs w:val="18"/>
          <w:lang w:val="fr-FR"/>
        </w:rPr>
        <w:t>(2) Le società che acquistano licenze per PDW e dispongono di un Contratto Premier Services attivo sono idonee per gli interventi PRS Illimitati 24x7.</w:t>
      </w:r>
    </w:p>
    <w:p w14:paraId="56F68991" w14:textId="77777777" w:rsidR="00FF1B2B" w:rsidRPr="00A32A38" w:rsidRDefault="00FF1B2B" w:rsidP="00F42FB8">
      <w:pPr>
        <w:spacing w:line="276" w:lineRule="auto"/>
        <w:rPr>
          <w:rFonts w:cs="Tahoma"/>
          <w:lang w:val="fr-FR"/>
        </w:rPr>
      </w:pPr>
    </w:p>
    <w:p w14:paraId="56F68992" w14:textId="77777777" w:rsidR="00A17E03" w:rsidRPr="00A32A38" w:rsidRDefault="00A17E03" w:rsidP="00A51C15">
      <w:pPr>
        <w:spacing w:line="276" w:lineRule="auto"/>
        <w:jc w:val="both"/>
        <w:rPr>
          <w:rFonts w:cs="Tahoma"/>
          <w:lang w:val="fr-FR"/>
        </w:rPr>
      </w:pPr>
      <w:r w:rsidRPr="00A32A38">
        <w:rPr>
          <w:rFonts w:eastAsia="Calibri" w:cs="Tahoma"/>
          <w:szCs w:val="18"/>
          <w:lang w:val="fr-FR"/>
        </w:rPr>
        <w:t>Quando le società acquistano licenze per PDW, Microsoft non concederà interventi sulla base della spesa effettiva per SA relativa a tale prodotto. Gli interventi PRS Illimitati 24x7 non possono essere convertiti in ore o interventi di</w:t>
      </w:r>
      <w:r w:rsidR="00B01EDA" w:rsidRPr="00A32A38">
        <w:rPr>
          <w:rFonts w:eastAsia="Calibri" w:cs="Tahoma"/>
          <w:szCs w:val="18"/>
          <w:lang w:val="fr-FR"/>
        </w:rPr>
        <w:t> </w:t>
      </w:r>
      <w:r w:rsidRPr="00A32A38">
        <w:rPr>
          <w:rFonts w:eastAsia="Calibri" w:cs="Tahoma"/>
          <w:szCs w:val="18"/>
          <w:lang w:val="fr-FR"/>
        </w:rPr>
        <w:t xml:space="preserve">Supporto per la Risoluzione dei Problemi Premier. </w:t>
      </w:r>
    </w:p>
    <w:p w14:paraId="56F68993" w14:textId="77777777" w:rsidR="00FF1B2B" w:rsidRPr="00A32A38" w:rsidRDefault="00FF1B2B" w:rsidP="00F42FB8">
      <w:pPr>
        <w:spacing w:line="276" w:lineRule="auto"/>
        <w:jc w:val="both"/>
        <w:rPr>
          <w:rFonts w:cs="Tahoma"/>
          <w:lang w:val="fr-FR"/>
        </w:rPr>
      </w:pPr>
    </w:p>
    <w:p w14:paraId="56F68994" w14:textId="77777777" w:rsidR="00A17E03" w:rsidRPr="003511B3" w:rsidRDefault="00A17E03" w:rsidP="00F42FB8">
      <w:pPr>
        <w:jc w:val="both"/>
        <w:rPr>
          <w:rFonts w:cs="Tahoma"/>
        </w:rPr>
      </w:pPr>
      <w:r w:rsidRPr="00A32A38">
        <w:rPr>
          <w:rFonts w:cs="Tahoma"/>
          <w:color w:val="000000"/>
          <w:szCs w:val="18"/>
          <w:lang w:val="fr-FR"/>
        </w:rPr>
        <w:t xml:space="preserve">Mentre il numero di </w:t>
      </w:r>
      <w:r w:rsidRPr="00A32A38">
        <w:rPr>
          <w:rFonts w:cs="Tahoma"/>
          <w:i/>
          <w:color w:val="000000"/>
          <w:szCs w:val="18"/>
          <w:lang w:val="fr-FR"/>
        </w:rPr>
        <w:t>i</w:t>
      </w:r>
      <w:r w:rsidRPr="00A32A38">
        <w:rPr>
          <w:rFonts w:cs="Tahoma"/>
          <w:color w:val="000000"/>
          <w:szCs w:val="18"/>
          <w:lang w:val="fr-FR"/>
        </w:rPr>
        <w:t>nterventi PRS 24x7 non viene determinato in base alla spesa SA, il numero di contatti di</w:t>
      </w:r>
      <w:r w:rsidR="00B01EDA" w:rsidRPr="00A32A38">
        <w:rPr>
          <w:rFonts w:eastAsia="Calibri" w:cs="Tahoma"/>
          <w:szCs w:val="18"/>
          <w:lang w:val="fr-FR"/>
        </w:rPr>
        <w:t> </w:t>
      </w:r>
      <w:r w:rsidRPr="00A32A38">
        <w:rPr>
          <w:rFonts w:cs="Tahoma"/>
          <w:color w:val="000000"/>
          <w:szCs w:val="18"/>
          <w:lang w:val="fr-FR"/>
        </w:rPr>
        <w:t>supporto consentiti per gestire il PRS Illimitato 24x7 varia in base all</w:t>
      </w:r>
      <w:r w:rsidR="003511B3" w:rsidRPr="00A32A38">
        <w:rPr>
          <w:rFonts w:cs="Tahoma"/>
          <w:color w:val="000000"/>
          <w:szCs w:val="18"/>
          <w:lang w:val="fr-FR"/>
        </w:rPr>
        <w:t>’</w:t>
      </w:r>
      <w:r w:rsidRPr="00A32A38">
        <w:rPr>
          <w:rFonts w:cs="Tahoma"/>
          <w:color w:val="000000"/>
          <w:szCs w:val="18"/>
          <w:lang w:val="fr-FR"/>
        </w:rPr>
        <w:t>ammontare della spesa SA. Tutte le società idonee hanno diritto ad almeno quattro contatti autorizzati più un contatto aggiuntivo per ogni $125.000 aggiuntivi di</w:t>
      </w:r>
      <w:r w:rsidR="00B01EDA" w:rsidRPr="00A32A38">
        <w:rPr>
          <w:rFonts w:eastAsia="Calibri" w:cs="Tahoma"/>
          <w:szCs w:val="18"/>
          <w:lang w:val="fr-FR"/>
        </w:rPr>
        <w:t> </w:t>
      </w:r>
      <w:r w:rsidRPr="00A32A38">
        <w:rPr>
          <w:rFonts w:cs="Tahoma"/>
          <w:color w:val="000000"/>
          <w:szCs w:val="18"/>
          <w:lang w:val="fr-FR"/>
        </w:rPr>
        <w:t>spesa SA in base al programma o ai programmi EAP o VL ai sensi dei quali hanno acquistato le licenze per PDW. In</w:t>
      </w:r>
      <w:r w:rsidR="00B01EDA" w:rsidRPr="00A32A38">
        <w:rPr>
          <w:rFonts w:eastAsia="Calibri" w:cs="Tahoma"/>
          <w:szCs w:val="18"/>
          <w:lang w:val="fr-FR"/>
        </w:rPr>
        <w:t> </w:t>
      </w:r>
      <w:r w:rsidRPr="00A32A38">
        <w:rPr>
          <w:rFonts w:cs="Tahoma"/>
          <w:color w:val="000000"/>
          <w:szCs w:val="18"/>
          <w:lang w:val="fr-FR"/>
        </w:rPr>
        <w:t>caso di contratti in valuta estera, le società idonee hanno diritto ad almeno quattro contratti autorizzati più un</w:t>
      </w:r>
      <w:r w:rsidR="00B01EDA" w:rsidRPr="00A32A38">
        <w:rPr>
          <w:rFonts w:eastAsia="Calibri" w:cs="Tahoma"/>
          <w:szCs w:val="18"/>
          <w:lang w:val="fr-FR"/>
        </w:rPr>
        <w:t> </w:t>
      </w:r>
      <w:r w:rsidRPr="00A32A38">
        <w:rPr>
          <w:rFonts w:cs="Tahoma"/>
          <w:color w:val="000000"/>
          <w:szCs w:val="18"/>
          <w:lang w:val="fr-FR"/>
        </w:rPr>
        <w:t>contratto aggiuntivo per ogni spesa SA incrementale pari a $125.000 della spesa SA media annuale effettuata nella valuta estera applicabile.</w:t>
      </w:r>
      <w:r w:rsidR="003511B3" w:rsidRPr="00A32A38">
        <w:rPr>
          <w:rFonts w:cs="Tahoma"/>
          <w:color w:val="000000"/>
          <w:szCs w:val="18"/>
          <w:lang w:val="fr-FR"/>
        </w:rPr>
        <w:t xml:space="preserve"> </w:t>
      </w:r>
      <w:r w:rsidRPr="003511B3">
        <w:rPr>
          <w:rFonts w:cs="Tahoma"/>
          <w:color w:val="000000"/>
          <w:szCs w:val="18"/>
        </w:rPr>
        <w:t>Fare riferimento alla tabella seguente:</w:t>
      </w:r>
    </w:p>
    <w:p w14:paraId="56F68995" w14:textId="77777777" w:rsidR="00FF1B2B" w:rsidRPr="003511B3" w:rsidRDefault="00FF1B2B" w:rsidP="00F42FB8">
      <w:pPr>
        <w:jc w:val="both"/>
        <w:rPr>
          <w:rFonts w:cs="Tahoma"/>
        </w:rPr>
      </w:pPr>
    </w:p>
    <w:p w14:paraId="56F68996" w14:textId="77777777" w:rsidR="00A17E03" w:rsidRPr="003511B3" w:rsidRDefault="00A17E03" w:rsidP="00F42FB8">
      <w:pPr>
        <w:jc w:val="both"/>
        <w:rPr>
          <w:rFonts w:cs="Tahoma"/>
        </w:rPr>
      </w:pPr>
      <w:r w:rsidRPr="003511B3">
        <w:rPr>
          <w:rFonts w:cs="Tahoma"/>
          <w:color w:val="000000"/>
          <w:szCs w:val="18"/>
        </w:rPr>
        <w:t>La seguente tabella si applica alle società in possesso di un</w:t>
      </w:r>
      <w:r w:rsidR="003511B3">
        <w:rPr>
          <w:rFonts w:cs="Tahoma"/>
          <w:color w:val="000000"/>
          <w:szCs w:val="18"/>
        </w:rPr>
        <w:t>’</w:t>
      </w:r>
      <w:r w:rsidRPr="003511B3">
        <w:rPr>
          <w:rFonts w:cs="Tahoma"/>
          <w:color w:val="000000"/>
          <w:szCs w:val="18"/>
        </w:rPr>
        <w:t>EAP o APA:</w:t>
      </w:r>
    </w:p>
    <w:p w14:paraId="56F68997" w14:textId="77777777" w:rsidR="00613BBB" w:rsidRPr="003511B3" w:rsidRDefault="00613BBB" w:rsidP="00613BBB">
      <w:pPr>
        <w:rPr>
          <w:rFonts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3511B3" w14:paraId="56F6899A" w14:textId="77777777" w:rsidTr="002A6416">
        <w:tc>
          <w:tcPr>
            <w:tcW w:w="2160" w:type="dxa"/>
            <w:shd w:val="clear" w:color="auto" w:fill="FABF8F"/>
          </w:tcPr>
          <w:p w14:paraId="56F68998" w14:textId="77777777" w:rsidR="00613BBB" w:rsidRPr="00A32A38" w:rsidRDefault="00613BBB" w:rsidP="00613BBB">
            <w:pPr>
              <w:jc w:val="center"/>
              <w:rPr>
                <w:rFonts w:cs="Tahoma"/>
                <w:color w:val="000000"/>
                <w:szCs w:val="18"/>
                <w:lang w:val="nb-NO"/>
              </w:rPr>
            </w:pPr>
            <w:r w:rsidRPr="00A32A38">
              <w:rPr>
                <w:rFonts w:cs="Tahoma"/>
                <w:b/>
                <w:bCs/>
                <w:color w:val="000000"/>
                <w:szCs w:val="18"/>
                <w:lang w:val="nb-NO"/>
              </w:rPr>
              <w:t>Spesa Media Annuale per SA</w:t>
            </w:r>
          </w:p>
        </w:tc>
        <w:tc>
          <w:tcPr>
            <w:tcW w:w="2520" w:type="dxa"/>
            <w:shd w:val="clear" w:color="auto" w:fill="FABF8F"/>
          </w:tcPr>
          <w:p w14:paraId="56F68999" w14:textId="77777777" w:rsidR="00613BBB" w:rsidRPr="003511B3" w:rsidRDefault="00A17E03" w:rsidP="00613BBB">
            <w:pPr>
              <w:jc w:val="center"/>
              <w:rPr>
                <w:rFonts w:cs="Tahoma"/>
                <w:color w:val="000000"/>
                <w:szCs w:val="18"/>
              </w:rPr>
            </w:pPr>
            <w:r w:rsidRPr="003511B3">
              <w:rPr>
                <w:rFonts w:cs="Tahoma"/>
                <w:b/>
                <w:bCs/>
                <w:color w:val="000000"/>
                <w:szCs w:val="18"/>
              </w:rPr>
              <w:t>Contatti di supporto consentiti</w:t>
            </w:r>
          </w:p>
        </w:tc>
      </w:tr>
      <w:tr w:rsidR="00613BBB" w:rsidRPr="003511B3" w14:paraId="56F6899D" w14:textId="77777777" w:rsidTr="002A6416">
        <w:tc>
          <w:tcPr>
            <w:tcW w:w="2160" w:type="dxa"/>
          </w:tcPr>
          <w:p w14:paraId="56F6899B" w14:textId="77777777" w:rsidR="00613BBB" w:rsidRPr="003511B3" w:rsidRDefault="00613BBB" w:rsidP="006B5D8A">
            <w:pPr>
              <w:jc w:val="center"/>
              <w:rPr>
                <w:rFonts w:cs="Tahoma"/>
                <w:color w:val="000000"/>
                <w:szCs w:val="18"/>
              </w:rPr>
            </w:pPr>
            <w:r w:rsidRPr="003511B3">
              <w:rPr>
                <w:rFonts w:cs="Tahoma"/>
                <w:color w:val="000000"/>
                <w:szCs w:val="18"/>
              </w:rPr>
              <w:t>$250</w:t>
            </w:r>
            <w:r w:rsidR="006B5D8A">
              <w:rPr>
                <w:rFonts w:cs="Tahoma"/>
                <w:color w:val="000000"/>
                <w:szCs w:val="18"/>
              </w:rPr>
              <w:t>.</w:t>
            </w:r>
            <w:r w:rsidRPr="003511B3">
              <w:rPr>
                <w:rFonts w:cs="Tahoma"/>
                <w:color w:val="000000"/>
                <w:szCs w:val="18"/>
              </w:rPr>
              <w:t>000 - $374</w:t>
            </w:r>
            <w:r w:rsidR="006B5D8A">
              <w:rPr>
                <w:rFonts w:cs="Tahoma"/>
                <w:color w:val="000000"/>
                <w:szCs w:val="18"/>
              </w:rPr>
              <w:t>.</w:t>
            </w:r>
            <w:r w:rsidRPr="003511B3">
              <w:rPr>
                <w:rFonts w:cs="Tahoma"/>
                <w:color w:val="000000"/>
                <w:szCs w:val="18"/>
              </w:rPr>
              <w:t>999</w:t>
            </w:r>
          </w:p>
        </w:tc>
        <w:tc>
          <w:tcPr>
            <w:tcW w:w="2520" w:type="dxa"/>
          </w:tcPr>
          <w:p w14:paraId="56F6899C" w14:textId="77777777" w:rsidR="00613BBB" w:rsidRPr="003511B3" w:rsidRDefault="00613BBB" w:rsidP="00613BBB">
            <w:pPr>
              <w:jc w:val="center"/>
              <w:rPr>
                <w:rFonts w:cs="Tahoma"/>
                <w:color w:val="000000"/>
                <w:szCs w:val="18"/>
              </w:rPr>
            </w:pPr>
            <w:r w:rsidRPr="003511B3">
              <w:rPr>
                <w:rFonts w:cs="Tahoma"/>
                <w:color w:val="000000"/>
                <w:szCs w:val="18"/>
              </w:rPr>
              <w:t>4</w:t>
            </w:r>
          </w:p>
        </w:tc>
      </w:tr>
      <w:tr w:rsidR="00613BBB" w:rsidRPr="003511B3" w14:paraId="56F689A0" w14:textId="77777777" w:rsidTr="002A6416">
        <w:tc>
          <w:tcPr>
            <w:tcW w:w="2160" w:type="dxa"/>
          </w:tcPr>
          <w:p w14:paraId="56F6899E" w14:textId="77777777" w:rsidR="00613BBB" w:rsidRPr="003511B3" w:rsidRDefault="00613BBB" w:rsidP="006B5D8A">
            <w:pPr>
              <w:jc w:val="center"/>
              <w:rPr>
                <w:rFonts w:cs="Tahoma"/>
                <w:szCs w:val="18"/>
              </w:rPr>
            </w:pPr>
            <w:r w:rsidRPr="003511B3">
              <w:rPr>
                <w:rFonts w:cs="Tahoma"/>
                <w:szCs w:val="18"/>
              </w:rPr>
              <w:t>$375</w:t>
            </w:r>
            <w:r w:rsidR="006B5D8A">
              <w:rPr>
                <w:rFonts w:cs="Tahoma"/>
                <w:szCs w:val="18"/>
              </w:rPr>
              <w:t>.</w:t>
            </w:r>
            <w:r w:rsidRPr="003511B3">
              <w:rPr>
                <w:rFonts w:cs="Tahoma"/>
                <w:szCs w:val="18"/>
              </w:rPr>
              <w:t>000 - $499</w:t>
            </w:r>
            <w:r w:rsidR="006B5D8A">
              <w:rPr>
                <w:rFonts w:cs="Tahoma"/>
                <w:szCs w:val="18"/>
              </w:rPr>
              <w:t>.</w:t>
            </w:r>
            <w:r w:rsidRPr="003511B3">
              <w:rPr>
                <w:rFonts w:cs="Tahoma"/>
                <w:szCs w:val="18"/>
              </w:rPr>
              <w:t>999</w:t>
            </w:r>
          </w:p>
        </w:tc>
        <w:tc>
          <w:tcPr>
            <w:tcW w:w="2520" w:type="dxa"/>
          </w:tcPr>
          <w:p w14:paraId="56F6899F" w14:textId="77777777" w:rsidR="00613BBB" w:rsidRPr="003511B3" w:rsidRDefault="00613BBB" w:rsidP="00613BBB">
            <w:pPr>
              <w:jc w:val="center"/>
              <w:rPr>
                <w:rFonts w:cs="Tahoma"/>
                <w:szCs w:val="18"/>
              </w:rPr>
            </w:pPr>
            <w:r w:rsidRPr="003511B3">
              <w:rPr>
                <w:rFonts w:cs="Tahoma"/>
                <w:szCs w:val="18"/>
              </w:rPr>
              <w:t>5</w:t>
            </w:r>
          </w:p>
        </w:tc>
      </w:tr>
      <w:tr w:rsidR="00613BBB" w:rsidRPr="003511B3" w14:paraId="56F689A3" w14:textId="77777777" w:rsidTr="002A6416">
        <w:tc>
          <w:tcPr>
            <w:tcW w:w="2160" w:type="dxa"/>
          </w:tcPr>
          <w:p w14:paraId="56F689A1" w14:textId="77777777" w:rsidR="00613BBB" w:rsidRPr="003511B3" w:rsidRDefault="00613BBB" w:rsidP="006B5D8A">
            <w:pPr>
              <w:jc w:val="center"/>
              <w:rPr>
                <w:rFonts w:cs="Tahoma"/>
                <w:szCs w:val="18"/>
              </w:rPr>
            </w:pPr>
            <w:r w:rsidRPr="003511B3">
              <w:rPr>
                <w:rFonts w:cs="Tahoma"/>
                <w:szCs w:val="18"/>
              </w:rPr>
              <w:t>$500</w:t>
            </w:r>
            <w:r w:rsidR="006B5D8A">
              <w:rPr>
                <w:rFonts w:cs="Tahoma"/>
                <w:szCs w:val="18"/>
              </w:rPr>
              <w:t>.</w:t>
            </w:r>
            <w:r w:rsidRPr="003511B3">
              <w:rPr>
                <w:rFonts w:cs="Tahoma"/>
                <w:szCs w:val="18"/>
              </w:rPr>
              <w:t>000 - $624</w:t>
            </w:r>
            <w:r w:rsidR="006B5D8A">
              <w:rPr>
                <w:rFonts w:cs="Tahoma"/>
                <w:szCs w:val="18"/>
              </w:rPr>
              <w:t>.</w:t>
            </w:r>
            <w:r w:rsidRPr="003511B3">
              <w:rPr>
                <w:rFonts w:cs="Tahoma"/>
                <w:szCs w:val="18"/>
              </w:rPr>
              <w:t>999</w:t>
            </w:r>
          </w:p>
        </w:tc>
        <w:tc>
          <w:tcPr>
            <w:tcW w:w="2520" w:type="dxa"/>
          </w:tcPr>
          <w:p w14:paraId="56F689A2" w14:textId="77777777" w:rsidR="00613BBB" w:rsidRPr="003511B3" w:rsidRDefault="00613BBB" w:rsidP="00613BBB">
            <w:pPr>
              <w:jc w:val="center"/>
              <w:rPr>
                <w:rFonts w:cs="Tahoma"/>
                <w:szCs w:val="18"/>
              </w:rPr>
            </w:pPr>
            <w:r w:rsidRPr="003511B3">
              <w:rPr>
                <w:rFonts w:cs="Tahoma"/>
                <w:szCs w:val="18"/>
              </w:rPr>
              <w:t>6</w:t>
            </w:r>
          </w:p>
        </w:tc>
      </w:tr>
      <w:tr w:rsidR="00613BBB" w:rsidRPr="003511B3" w14:paraId="56F689A6" w14:textId="77777777" w:rsidTr="002A6416">
        <w:tc>
          <w:tcPr>
            <w:tcW w:w="2160" w:type="dxa"/>
          </w:tcPr>
          <w:p w14:paraId="56F689A4" w14:textId="77777777" w:rsidR="00613BBB" w:rsidRPr="003511B3" w:rsidRDefault="00613BBB" w:rsidP="006B5D8A">
            <w:pPr>
              <w:jc w:val="center"/>
              <w:rPr>
                <w:rFonts w:cs="Tahoma"/>
                <w:szCs w:val="18"/>
              </w:rPr>
            </w:pPr>
            <w:r w:rsidRPr="003511B3">
              <w:rPr>
                <w:rFonts w:cs="Tahoma"/>
                <w:szCs w:val="18"/>
              </w:rPr>
              <w:t>$625</w:t>
            </w:r>
            <w:r w:rsidR="006B5D8A">
              <w:rPr>
                <w:rFonts w:cs="Tahoma"/>
                <w:szCs w:val="18"/>
              </w:rPr>
              <w:t>.</w:t>
            </w:r>
            <w:r w:rsidRPr="003511B3">
              <w:rPr>
                <w:rFonts w:cs="Tahoma"/>
                <w:szCs w:val="18"/>
              </w:rPr>
              <w:t>000 - $749</w:t>
            </w:r>
            <w:r w:rsidR="006B5D8A">
              <w:rPr>
                <w:rFonts w:cs="Tahoma"/>
                <w:szCs w:val="18"/>
              </w:rPr>
              <w:t>.</w:t>
            </w:r>
            <w:r w:rsidRPr="003511B3">
              <w:rPr>
                <w:rFonts w:cs="Tahoma"/>
                <w:szCs w:val="18"/>
              </w:rPr>
              <w:t>999</w:t>
            </w:r>
          </w:p>
        </w:tc>
        <w:tc>
          <w:tcPr>
            <w:tcW w:w="2520" w:type="dxa"/>
          </w:tcPr>
          <w:p w14:paraId="56F689A5" w14:textId="77777777" w:rsidR="00613BBB" w:rsidRPr="003511B3" w:rsidRDefault="00613BBB" w:rsidP="00613BBB">
            <w:pPr>
              <w:jc w:val="center"/>
              <w:rPr>
                <w:rFonts w:cs="Tahoma"/>
                <w:szCs w:val="18"/>
              </w:rPr>
            </w:pPr>
            <w:r w:rsidRPr="003511B3">
              <w:rPr>
                <w:rFonts w:cs="Tahoma"/>
                <w:szCs w:val="18"/>
              </w:rPr>
              <w:t>7</w:t>
            </w:r>
          </w:p>
        </w:tc>
      </w:tr>
      <w:tr w:rsidR="00613BBB" w:rsidRPr="003511B3" w14:paraId="56F689A9" w14:textId="77777777" w:rsidTr="002A6416">
        <w:tc>
          <w:tcPr>
            <w:tcW w:w="2160" w:type="dxa"/>
          </w:tcPr>
          <w:p w14:paraId="56F689A7" w14:textId="77777777" w:rsidR="00613BBB" w:rsidRPr="003511B3" w:rsidRDefault="00613BBB" w:rsidP="006B5D8A">
            <w:pPr>
              <w:jc w:val="center"/>
              <w:rPr>
                <w:rFonts w:cs="Tahoma"/>
                <w:szCs w:val="18"/>
              </w:rPr>
            </w:pPr>
            <w:r w:rsidRPr="003511B3">
              <w:rPr>
                <w:rFonts w:cs="Tahoma"/>
                <w:szCs w:val="18"/>
              </w:rPr>
              <w:t>$750</w:t>
            </w:r>
            <w:r w:rsidR="006B5D8A">
              <w:rPr>
                <w:rFonts w:cs="Tahoma"/>
                <w:szCs w:val="18"/>
              </w:rPr>
              <w:t>.</w:t>
            </w:r>
            <w:r w:rsidRPr="003511B3">
              <w:rPr>
                <w:rFonts w:cs="Tahoma"/>
                <w:szCs w:val="18"/>
              </w:rPr>
              <w:t>000 - $874</w:t>
            </w:r>
            <w:r w:rsidR="006B5D8A">
              <w:rPr>
                <w:rFonts w:cs="Tahoma"/>
                <w:szCs w:val="18"/>
              </w:rPr>
              <w:t>.</w:t>
            </w:r>
            <w:r w:rsidRPr="003511B3">
              <w:rPr>
                <w:rFonts w:cs="Tahoma"/>
                <w:szCs w:val="18"/>
              </w:rPr>
              <w:t>999</w:t>
            </w:r>
          </w:p>
        </w:tc>
        <w:tc>
          <w:tcPr>
            <w:tcW w:w="2520" w:type="dxa"/>
          </w:tcPr>
          <w:p w14:paraId="56F689A8" w14:textId="77777777" w:rsidR="00613BBB" w:rsidRPr="003511B3" w:rsidRDefault="00613BBB" w:rsidP="00613BBB">
            <w:pPr>
              <w:jc w:val="center"/>
              <w:rPr>
                <w:rFonts w:cs="Tahoma"/>
                <w:szCs w:val="18"/>
              </w:rPr>
            </w:pPr>
            <w:r w:rsidRPr="003511B3">
              <w:rPr>
                <w:rFonts w:cs="Tahoma"/>
                <w:szCs w:val="18"/>
              </w:rPr>
              <w:t>8</w:t>
            </w:r>
          </w:p>
        </w:tc>
      </w:tr>
    </w:tbl>
    <w:p w14:paraId="56F689AA" w14:textId="77777777" w:rsidR="00613BBB" w:rsidRPr="003511B3" w:rsidRDefault="00613BBB" w:rsidP="00613BBB">
      <w:pPr>
        <w:rPr>
          <w:rFonts w:cs="Tahoma"/>
        </w:rPr>
      </w:pPr>
    </w:p>
    <w:p w14:paraId="56F689AB" w14:textId="77777777" w:rsidR="00A17E03" w:rsidRPr="00A32A38" w:rsidRDefault="00A17E03" w:rsidP="00FF1B2B">
      <w:pPr>
        <w:rPr>
          <w:rFonts w:cs="Tahoma"/>
          <w:lang w:val="fr-FR"/>
        </w:rPr>
      </w:pPr>
      <w:r w:rsidRPr="00A32A38">
        <w:rPr>
          <w:rFonts w:cs="Tahoma"/>
          <w:szCs w:val="18"/>
          <w:lang w:val="fr-FR"/>
        </w:rPr>
        <w:t>La seguente tabella si applica alle società in possesso di licenze per PDW:</w:t>
      </w:r>
    </w:p>
    <w:p w14:paraId="56F689AC" w14:textId="77777777" w:rsidR="00A17E03" w:rsidRPr="00A32A38" w:rsidRDefault="00A17E03" w:rsidP="00A17E03">
      <w:pPr>
        <w:rPr>
          <w:rFonts w:cs="Tahoma"/>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3511B3" w14:paraId="56F689AF" w14:textId="77777777" w:rsidTr="002A6416">
        <w:tc>
          <w:tcPr>
            <w:tcW w:w="2160" w:type="dxa"/>
            <w:shd w:val="clear" w:color="auto" w:fill="FABF8F"/>
          </w:tcPr>
          <w:p w14:paraId="56F689AD" w14:textId="77777777" w:rsidR="00A17E03" w:rsidRPr="00A32A38" w:rsidRDefault="00A17E03" w:rsidP="00A17E03">
            <w:pPr>
              <w:jc w:val="center"/>
              <w:rPr>
                <w:rFonts w:cs="Tahoma"/>
                <w:color w:val="000000"/>
                <w:szCs w:val="18"/>
                <w:lang w:val="nb-NO"/>
              </w:rPr>
            </w:pPr>
            <w:r w:rsidRPr="00A32A38">
              <w:rPr>
                <w:rFonts w:cs="Tahoma"/>
                <w:b/>
                <w:bCs/>
                <w:color w:val="000000"/>
                <w:szCs w:val="18"/>
                <w:lang w:val="nb-NO"/>
              </w:rPr>
              <w:t>Spesa Media Annuale per SA</w:t>
            </w:r>
          </w:p>
        </w:tc>
        <w:tc>
          <w:tcPr>
            <w:tcW w:w="2520" w:type="dxa"/>
            <w:shd w:val="clear" w:color="auto" w:fill="FABF8F"/>
          </w:tcPr>
          <w:p w14:paraId="56F689AE" w14:textId="77777777" w:rsidR="00A17E03" w:rsidRPr="003511B3" w:rsidRDefault="00A17E03" w:rsidP="00A17E03">
            <w:pPr>
              <w:jc w:val="center"/>
              <w:rPr>
                <w:rFonts w:cs="Tahoma"/>
                <w:color w:val="000000"/>
                <w:szCs w:val="18"/>
              </w:rPr>
            </w:pPr>
            <w:r w:rsidRPr="003511B3">
              <w:rPr>
                <w:rFonts w:cs="Tahoma"/>
                <w:b/>
                <w:bCs/>
                <w:color w:val="000000"/>
                <w:szCs w:val="18"/>
              </w:rPr>
              <w:t>Contatti di supporto consentiti</w:t>
            </w:r>
          </w:p>
        </w:tc>
      </w:tr>
      <w:tr w:rsidR="00A17E03" w:rsidRPr="003511B3" w14:paraId="56F689B2" w14:textId="77777777" w:rsidTr="002A6416">
        <w:tc>
          <w:tcPr>
            <w:tcW w:w="2160" w:type="dxa"/>
          </w:tcPr>
          <w:p w14:paraId="56F689B0" w14:textId="77777777" w:rsidR="00A17E03" w:rsidRPr="003511B3" w:rsidRDefault="00A17E03" w:rsidP="006B5D8A">
            <w:pPr>
              <w:jc w:val="center"/>
              <w:rPr>
                <w:rFonts w:cs="Tahoma"/>
                <w:color w:val="000000"/>
                <w:szCs w:val="18"/>
              </w:rPr>
            </w:pPr>
            <w:r w:rsidRPr="003511B3">
              <w:rPr>
                <w:rFonts w:cs="Tahoma"/>
                <w:color w:val="000000"/>
                <w:szCs w:val="18"/>
              </w:rPr>
              <w:t>$0 - $374</w:t>
            </w:r>
            <w:r w:rsidR="006B5D8A">
              <w:rPr>
                <w:rFonts w:cs="Tahoma"/>
                <w:color w:val="000000"/>
                <w:szCs w:val="18"/>
              </w:rPr>
              <w:t>.</w:t>
            </w:r>
            <w:r w:rsidRPr="003511B3">
              <w:rPr>
                <w:rFonts w:cs="Tahoma"/>
                <w:color w:val="000000"/>
                <w:szCs w:val="18"/>
              </w:rPr>
              <w:t>999</w:t>
            </w:r>
          </w:p>
        </w:tc>
        <w:tc>
          <w:tcPr>
            <w:tcW w:w="2520" w:type="dxa"/>
          </w:tcPr>
          <w:p w14:paraId="56F689B1" w14:textId="77777777" w:rsidR="00A17E03" w:rsidRPr="003511B3" w:rsidRDefault="00A17E03" w:rsidP="00A17E03">
            <w:pPr>
              <w:jc w:val="center"/>
              <w:rPr>
                <w:rFonts w:cs="Tahoma"/>
                <w:color w:val="000000"/>
                <w:szCs w:val="18"/>
              </w:rPr>
            </w:pPr>
            <w:r w:rsidRPr="003511B3">
              <w:rPr>
                <w:rFonts w:cs="Tahoma"/>
                <w:color w:val="000000"/>
                <w:szCs w:val="18"/>
              </w:rPr>
              <w:t>4</w:t>
            </w:r>
          </w:p>
        </w:tc>
      </w:tr>
      <w:tr w:rsidR="00A17E03" w:rsidRPr="003511B3" w14:paraId="56F689B5" w14:textId="77777777" w:rsidTr="002A6416">
        <w:tc>
          <w:tcPr>
            <w:tcW w:w="2160" w:type="dxa"/>
          </w:tcPr>
          <w:p w14:paraId="56F689B3" w14:textId="77777777" w:rsidR="00A17E03" w:rsidRPr="003511B3" w:rsidRDefault="00A17E03" w:rsidP="006B5D8A">
            <w:pPr>
              <w:jc w:val="center"/>
              <w:rPr>
                <w:rFonts w:cs="Tahoma"/>
                <w:szCs w:val="18"/>
              </w:rPr>
            </w:pPr>
            <w:r w:rsidRPr="003511B3">
              <w:rPr>
                <w:rFonts w:cs="Tahoma"/>
                <w:szCs w:val="18"/>
              </w:rPr>
              <w:t>$375</w:t>
            </w:r>
            <w:r w:rsidR="006B5D8A">
              <w:rPr>
                <w:rFonts w:cs="Tahoma"/>
                <w:szCs w:val="18"/>
              </w:rPr>
              <w:t>.</w:t>
            </w:r>
            <w:r w:rsidRPr="003511B3">
              <w:rPr>
                <w:rFonts w:cs="Tahoma"/>
                <w:szCs w:val="18"/>
              </w:rPr>
              <w:t>000 - $499</w:t>
            </w:r>
            <w:r w:rsidR="006B5D8A">
              <w:rPr>
                <w:rFonts w:cs="Tahoma"/>
                <w:szCs w:val="18"/>
              </w:rPr>
              <w:t>.</w:t>
            </w:r>
            <w:r w:rsidRPr="003511B3">
              <w:rPr>
                <w:rFonts w:cs="Tahoma"/>
                <w:szCs w:val="18"/>
              </w:rPr>
              <w:t>999</w:t>
            </w:r>
          </w:p>
        </w:tc>
        <w:tc>
          <w:tcPr>
            <w:tcW w:w="2520" w:type="dxa"/>
          </w:tcPr>
          <w:p w14:paraId="56F689B4" w14:textId="77777777" w:rsidR="00A17E03" w:rsidRPr="003511B3" w:rsidRDefault="00A17E03" w:rsidP="00A17E03">
            <w:pPr>
              <w:jc w:val="center"/>
              <w:rPr>
                <w:rFonts w:cs="Tahoma"/>
                <w:szCs w:val="18"/>
              </w:rPr>
            </w:pPr>
            <w:r w:rsidRPr="003511B3">
              <w:rPr>
                <w:rFonts w:cs="Tahoma"/>
                <w:szCs w:val="18"/>
              </w:rPr>
              <w:t>5</w:t>
            </w:r>
          </w:p>
        </w:tc>
      </w:tr>
      <w:tr w:rsidR="00A17E03" w:rsidRPr="003511B3" w14:paraId="56F689B8" w14:textId="77777777" w:rsidTr="002A6416">
        <w:tc>
          <w:tcPr>
            <w:tcW w:w="2160" w:type="dxa"/>
          </w:tcPr>
          <w:p w14:paraId="56F689B6" w14:textId="77777777" w:rsidR="00A17E03" w:rsidRPr="003511B3" w:rsidRDefault="00A17E03" w:rsidP="006B5D8A">
            <w:pPr>
              <w:jc w:val="center"/>
              <w:rPr>
                <w:rFonts w:cs="Tahoma"/>
                <w:szCs w:val="18"/>
              </w:rPr>
            </w:pPr>
            <w:r w:rsidRPr="003511B3">
              <w:rPr>
                <w:rFonts w:cs="Tahoma"/>
                <w:szCs w:val="18"/>
              </w:rPr>
              <w:t>$500</w:t>
            </w:r>
            <w:r w:rsidR="006B5D8A">
              <w:rPr>
                <w:rFonts w:cs="Tahoma"/>
                <w:szCs w:val="18"/>
              </w:rPr>
              <w:t>.</w:t>
            </w:r>
            <w:r w:rsidRPr="003511B3">
              <w:rPr>
                <w:rFonts w:cs="Tahoma"/>
                <w:szCs w:val="18"/>
              </w:rPr>
              <w:t>000 - $624</w:t>
            </w:r>
            <w:r w:rsidR="006B5D8A">
              <w:rPr>
                <w:rFonts w:cs="Tahoma"/>
                <w:szCs w:val="18"/>
              </w:rPr>
              <w:t>.</w:t>
            </w:r>
            <w:r w:rsidRPr="003511B3">
              <w:rPr>
                <w:rFonts w:cs="Tahoma"/>
                <w:szCs w:val="18"/>
              </w:rPr>
              <w:t>999</w:t>
            </w:r>
          </w:p>
        </w:tc>
        <w:tc>
          <w:tcPr>
            <w:tcW w:w="2520" w:type="dxa"/>
          </w:tcPr>
          <w:p w14:paraId="56F689B7" w14:textId="77777777" w:rsidR="00A17E03" w:rsidRPr="003511B3" w:rsidRDefault="00A17E03" w:rsidP="00A17E03">
            <w:pPr>
              <w:jc w:val="center"/>
              <w:rPr>
                <w:rFonts w:cs="Tahoma"/>
                <w:szCs w:val="18"/>
              </w:rPr>
            </w:pPr>
            <w:r w:rsidRPr="003511B3">
              <w:rPr>
                <w:rFonts w:cs="Tahoma"/>
                <w:szCs w:val="18"/>
              </w:rPr>
              <w:t>6</w:t>
            </w:r>
          </w:p>
        </w:tc>
      </w:tr>
      <w:tr w:rsidR="00A17E03" w:rsidRPr="003511B3" w14:paraId="56F689BB" w14:textId="77777777" w:rsidTr="002A6416">
        <w:tc>
          <w:tcPr>
            <w:tcW w:w="2160" w:type="dxa"/>
          </w:tcPr>
          <w:p w14:paraId="56F689B9" w14:textId="77777777" w:rsidR="00A17E03" w:rsidRPr="003511B3" w:rsidRDefault="00A17E03" w:rsidP="006B5D8A">
            <w:pPr>
              <w:jc w:val="center"/>
              <w:rPr>
                <w:rFonts w:cs="Tahoma"/>
                <w:szCs w:val="18"/>
              </w:rPr>
            </w:pPr>
            <w:r w:rsidRPr="003511B3">
              <w:rPr>
                <w:rFonts w:cs="Tahoma"/>
                <w:szCs w:val="18"/>
              </w:rPr>
              <w:t>$625</w:t>
            </w:r>
            <w:r w:rsidR="006B5D8A">
              <w:rPr>
                <w:rFonts w:cs="Tahoma"/>
                <w:szCs w:val="18"/>
              </w:rPr>
              <w:t>.</w:t>
            </w:r>
            <w:r w:rsidRPr="003511B3">
              <w:rPr>
                <w:rFonts w:cs="Tahoma"/>
                <w:szCs w:val="18"/>
              </w:rPr>
              <w:t>000 - $749</w:t>
            </w:r>
            <w:r w:rsidR="006B5D8A">
              <w:rPr>
                <w:rFonts w:cs="Tahoma"/>
                <w:szCs w:val="18"/>
              </w:rPr>
              <w:t>.</w:t>
            </w:r>
            <w:r w:rsidRPr="003511B3">
              <w:rPr>
                <w:rFonts w:cs="Tahoma"/>
                <w:szCs w:val="18"/>
              </w:rPr>
              <w:t>999</w:t>
            </w:r>
          </w:p>
        </w:tc>
        <w:tc>
          <w:tcPr>
            <w:tcW w:w="2520" w:type="dxa"/>
          </w:tcPr>
          <w:p w14:paraId="56F689BA" w14:textId="77777777" w:rsidR="00A17E03" w:rsidRPr="003511B3" w:rsidRDefault="00A17E03" w:rsidP="00A17E03">
            <w:pPr>
              <w:jc w:val="center"/>
              <w:rPr>
                <w:rFonts w:cs="Tahoma"/>
                <w:szCs w:val="18"/>
              </w:rPr>
            </w:pPr>
            <w:r w:rsidRPr="003511B3">
              <w:rPr>
                <w:rFonts w:cs="Tahoma"/>
                <w:szCs w:val="18"/>
              </w:rPr>
              <w:t>7</w:t>
            </w:r>
          </w:p>
        </w:tc>
      </w:tr>
      <w:tr w:rsidR="00A17E03" w:rsidRPr="003511B3" w14:paraId="56F689BE" w14:textId="77777777" w:rsidTr="002A6416">
        <w:tc>
          <w:tcPr>
            <w:tcW w:w="2160" w:type="dxa"/>
          </w:tcPr>
          <w:p w14:paraId="56F689BC" w14:textId="77777777" w:rsidR="00A17E03" w:rsidRPr="003511B3" w:rsidRDefault="00A17E03" w:rsidP="006B5D8A">
            <w:pPr>
              <w:jc w:val="center"/>
              <w:rPr>
                <w:rFonts w:cs="Tahoma"/>
                <w:szCs w:val="18"/>
              </w:rPr>
            </w:pPr>
            <w:r w:rsidRPr="003511B3">
              <w:rPr>
                <w:rFonts w:cs="Tahoma"/>
                <w:szCs w:val="18"/>
              </w:rPr>
              <w:t>$750</w:t>
            </w:r>
            <w:r w:rsidR="006B5D8A">
              <w:rPr>
                <w:rFonts w:cs="Tahoma"/>
                <w:szCs w:val="18"/>
              </w:rPr>
              <w:t>.</w:t>
            </w:r>
            <w:r w:rsidRPr="003511B3">
              <w:rPr>
                <w:rFonts w:cs="Tahoma"/>
                <w:szCs w:val="18"/>
              </w:rPr>
              <w:t>000 - $874</w:t>
            </w:r>
            <w:r w:rsidR="006B5D8A">
              <w:rPr>
                <w:rFonts w:cs="Tahoma"/>
                <w:szCs w:val="18"/>
              </w:rPr>
              <w:t>.</w:t>
            </w:r>
            <w:r w:rsidRPr="003511B3">
              <w:rPr>
                <w:rFonts w:cs="Tahoma"/>
                <w:szCs w:val="18"/>
              </w:rPr>
              <w:t>999</w:t>
            </w:r>
          </w:p>
        </w:tc>
        <w:tc>
          <w:tcPr>
            <w:tcW w:w="2520" w:type="dxa"/>
          </w:tcPr>
          <w:p w14:paraId="56F689BD" w14:textId="77777777" w:rsidR="00A17E03" w:rsidRPr="003511B3" w:rsidRDefault="00A17E03" w:rsidP="00A17E03">
            <w:pPr>
              <w:jc w:val="center"/>
              <w:rPr>
                <w:rFonts w:cs="Tahoma"/>
                <w:szCs w:val="18"/>
              </w:rPr>
            </w:pPr>
            <w:r w:rsidRPr="003511B3">
              <w:rPr>
                <w:rFonts w:cs="Tahoma"/>
                <w:szCs w:val="18"/>
              </w:rPr>
              <w:t>8</w:t>
            </w:r>
          </w:p>
        </w:tc>
      </w:tr>
    </w:tbl>
    <w:p w14:paraId="56F689BF" w14:textId="77777777" w:rsidR="00A17E03" w:rsidRPr="008544B7" w:rsidRDefault="00A17E03" w:rsidP="00F42FB8">
      <w:pPr>
        <w:jc w:val="both"/>
        <w:rPr>
          <w:rFonts w:cs="Tahoma"/>
          <w:lang w:val="pt-BR"/>
        </w:rPr>
      </w:pPr>
      <w:r w:rsidRPr="003511B3">
        <w:rPr>
          <w:rFonts w:cs="Tahoma"/>
          <w:szCs w:val="18"/>
        </w:rPr>
        <w:t>Le richieste di supporto dovrebbero essere effettuate via telefono o Web da un contatto designato dalla società e</w:t>
      </w:r>
      <w:r w:rsidR="00B01EDA">
        <w:rPr>
          <w:rFonts w:cs="Tahoma"/>
          <w:szCs w:val="18"/>
        </w:rPr>
        <w:t> </w:t>
      </w:r>
      <w:r w:rsidRPr="003511B3">
        <w:rPr>
          <w:rFonts w:cs="Tahoma"/>
          <w:szCs w:val="18"/>
        </w:rPr>
        <w:t xml:space="preserve">seguire la procedura descritta nel Contratto Premier Services della società. </w:t>
      </w:r>
      <w:r w:rsidRPr="008544B7">
        <w:rPr>
          <w:rFonts w:cs="Tahoma"/>
          <w:szCs w:val="18"/>
          <w:lang w:val="pt-BR"/>
        </w:rPr>
        <w:t>Il vantaggio PRS Illimitato 24x7 include soltanto i Servizi per la Risoluzione dei Problemi. Il tempo eventualmente dedicato dal Technical Account Manager (TAM) o dal Designated Support Engineer (DSE) alla risoluzione del problema sarà conteggiato nell</w:t>
      </w:r>
      <w:r w:rsidR="003511B3" w:rsidRPr="008544B7">
        <w:rPr>
          <w:rFonts w:cs="Tahoma"/>
          <w:szCs w:val="18"/>
          <w:lang w:val="pt-BR"/>
        </w:rPr>
        <w:t>’</w:t>
      </w:r>
      <w:r w:rsidRPr="008544B7">
        <w:rPr>
          <w:rFonts w:cs="Tahoma"/>
          <w:szCs w:val="18"/>
          <w:lang w:val="pt-BR"/>
        </w:rPr>
        <w:t xml:space="preserve">ambito del Contratto Premier Services della società. </w:t>
      </w:r>
    </w:p>
    <w:p w14:paraId="56F689C0" w14:textId="77777777" w:rsidR="00023FE7" w:rsidRPr="008544B7" w:rsidRDefault="00023FE7" w:rsidP="00F42FB8">
      <w:pPr>
        <w:pStyle w:val="Heading3"/>
        <w:rPr>
          <w:rFonts w:ascii="Tahoma" w:hAnsi="Tahoma" w:cs="Tahoma"/>
          <w:lang w:val="pt-BR"/>
        </w:rPr>
      </w:pPr>
    </w:p>
    <w:p w14:paraId="56F689C1" w14:textId="77777777" w:rsidR="00620185" w:rsidRPr="008544B7" w:rsidRDefault="00620185" w:rsidP="00F42FB8">
      <w:pPr>
        <w:pStyle w:val="Heading3"/>
        <w:rPr>
          <w:rFonts w:ascii="Tahoma" w:hAnsi="Tahoma" w:cs="Tahoma"/>
          <w:lang w:val="pt-BR"/>
        </w:rPr>
      </w:pPr>
      <w:bookmarkStart w:id="798" w:name="_Toc336338238"/>
      <w:bookmarkStart w:id="799" w:name="_Toc348436373"/>
      <w:r w:rsidRPr="008544B7">
        <w:rPr>
          <w:rFonts w:ascii="Tahoma" w:hAnsi="Tahoma" w:cs="Tahoma"/>
          <w:color w:val="000000"/>
          <w:sz w:val="24"/>
          <w:szCs w:val="18"/>
          <w:lang w:val="pt-BR"/>
        </w:rPr>
        <w:t>System Center Advisor</w:t>
      </w:r>
      <w:bookmarkEnd w:id="798"/>
      <w:bookmarkEnd w:id="799"/>
    </w:p>
    <w:p w14:paraId="56F689C2" w14:textId="77777777" w:rsidR="00620185" w:rsidRPr="008544B7" w:rsidRDefault="00620185" w:rsidP="00F42FB8">
      <w:pPr>
        <w:rPr>
          <w:rFonts w:cs="Tahoma"/>
          <w:lang w:val="pt-BR"/>
        </w:rPr>
      </w:pPr>
    </w:p>
    <w:p w14:paraId="56F689C3" w14:textId="77777777" w:rsidR="001C1727" w:rsidRPr="008544B7" w:rsidRDefault="00F56FC9">
      <w:pPr>
        <w:rPr>
          <w:rFonts w:cs="Tahoma"/>
          <w:lang w:val="pt-BR"/>
        </w:rPr>
      </w:pPr>
      <w:r w:rsidRPr="008544B7">
        <w:rPr>
          <w:rFonts w:cs="Tahoma"/>
          <w:szCs w:val="18"/>
          <w:lang w:val="pt-BR"/>
        </w:rPr>
        <w:t>Le società con copertura Software Assurance attiva per le licenze software per le edizioni di Windows Server, SQL</w:t>
      </w:r>
      <w:r w:rsidR="00B01EDA" w:rsidRPr="008544B7">
        <w:rPr>
          <w:rFonts w:cs="Tahoma"/>
          <w:szCs w:val="18"/>
          <w:lang w:val="pt-BR"/>
        </w:rPr>
        <w:t> </w:t>
      </w:r>
      <w:r w:rsidRPr="008544B7">
        <w:rPr>
          <w:rFonts w:cs="Tahoma"/>
          <w:szCs w:val="18"/>
          <w:lang w:val="pt-BR"/>
        </w:rPr>
        <w:t>Server, Exchange Server e SharePoint Server identificate nella tabella che segue sono idonee a utilizzare System</w:t>
      </w:r>
      <w:r w:rsidR="00B01EDA" w:rsidRPr="008544B7">
        <w:rPr>
          <w:rFonts w:cs="Tahoma"/>
          <w:szCs w:val="18"/>
          <w:lang w:val="pt-BR"/>
        </w:rPr>
        <w:t> </w:t>
      </w:r>
      <w:r w:rsidRPr="008544B7">
        <w:rPr>
          <w:rFonts w:cs="Tahoma"/>
          <w:szCs w:val="18"/>
          <w:lang w:val="pt-BR"/>
        </w:rPr>
        <w:t xml:space="preserve">Center Advisor come specificato nei Diritti di Utilizzo del Prodotto. </w:t>
      </w:r>
    </w:p>
    <w:p w14:paraId="56F689C4" w14:textId="77777777" w:rsidR="003479E5" w:rsidRPr="008544B7" w:rsidRDefault="003479E5" w:rsidP="00792D1E">
      <w:pPr>
        <w:outlineLvl w:val="2"/>
        <w:rPr>
          <w:rFonts w:cs="Tahoma"/>
          <w:lang w:val="pt-B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13BC3" w:rsidRPr="003511B3" w14:paraId="56F689C9" w14:textId="77777777" w:rsidTr="002A6416">
        <w:tc>
          <w:tcPr>
            <w:tcW w:w="3760" w:type="dxa"/>
            <w:gridSpan w:val="2"/>
            <w:shd w:val="clear" w:color="auto" w:fill="FABF8F"/>
          </w:tcPr>
          <w:p w14:paraId="56F689C5" w14:textId="77777777" w:rsidR="00A13BC3" w:rsidRPr="003511B3" w:rsidRDefault="00A13BC3" w:rsidP="003479E5">
            <w:pPr>
              <w:spacing w:after="200" w:line="276" w:lineRule="auto"/>
              <w:jc w:val="center"/>
              <w:rPr>
                <w:rFonts w:cs="Tahoma"/>
                <w:b/>
                <w:bCs/>
                <w:color w:val="000000"/>
                <w:szCs w:val="18"/>
                <w:lang w:eastAsia="ja-JP"/>
              </w:rPr>
            </w:pPr>
            <w:r w:rsidRPr="003511B3">
              <w:rPr>
                <w:rFonts w:cs="Tahoma"/>
                <w:b/>
                <w:bCs/>
                <w:color w:val="000000"/>
                <w:szCs w:val="18"/>
              </w:rPr>
              <w:t>Software Server Qualificante*</w:t>
            </w:r>
          </w:p>
        </w:tc>
        <w:tc>
          <w:tcPr>
            <w:tcW w:w="1774" w:type="dxa"/>
            <w:shd w:val="clear" w:color="auto" w:fill="FABF8F"/>
          </w:tcPr>
          <w:p w14:paraId="56F689C6" w14:textId="77777777" w:rsidR="00A13BC3" w:rsidRPr="003511B3" w:rsidRDefault="00A13BC3" w:rsidP="003479E5">
            <w:pPr>
              <w:spacing w:after="200" w:line="276" w:lineRule="auto"/>
              <w:jc w:val="center"/>
              <w:rPr>
                <w:rFonts w:cs="Tahoma"/>
                <w:b/>
                <w:bCs/>
                <w:color w:val="000000"/>
                <w:szCs w:val="18"/>
                <w:lang w:eastAsia="ja-JP"/>
              </w:rPr>
            </w:pPr>
          </w:p>
        </w:tc>
        <w:tc>
          <w:tcPr>
            <w:tcW w:w="1830" w:type="dxa"/>
            <w:shd w:val="clear" w:color="auto" w:fill="FABF8F"/>
          </w:tcPr>
          <w:p w14:paraId="56F689C7" w14:textId="77777777" w:rsidR="00A13BC3" w:rsidRPr="003511B3" w:rsidRDefault="00A13BC3" w:rsidP="003479E5">
            <w:pPr>
              <w:spacing w:after="200" w:line="276" w:lineRule="auto"/>
              <w:jc w:val="center"/>
              <w:rPr>
                <w:rFonts w:cs="Tahoma"/>
                <w:b/>
                <w:bCs/>
                <w:color w:val="000000"/>
                <w:szCs w:val="18"/>
                <w:lang w:eastAsia="ja-JP"/>
              </w:rPr>
            </w:pPr>
          </w:p>
        </w:tc>
        <w:tc>
          <w:tcPr>
            <w:tcW w:w="1474" w:type="dxa"/>
            <w:shd w:val="clear" w:color="auto" w:fill="FABF8F"/>
          </w:tcPr>
          <w:p w14:paraId="56F689C8" w14:textId="77777777" w:rsidR="00A13BC3" w:rsidRPr="003511B3" w:rsidRDefault="00A13BC3" w:rsidP="003479E5">
            <w:pPr>
              <w:spacing w:after="200" w:line="276" w:lineRule="auto"/>
              <w:jc w:val="center"/>
              <w:rPr>
                <w:rFonts w:cs="Tahoma"/>
                <w:b/>
                <w:bCs/>
                <w:color w:val="000000"/>
                <w:szCs w:val="18"/>
                <w:lang w:eastAsia="ja-JP"/>
              </w:rPr>
            </w:pPr>
          </w:p>
        </w:tc>
      </w:tr>
      <w:tr w:rsidR="00A13BC3" w:rsidRPr="003511B3" w14:paraId="56F689CF" w14:textId="77777777" w:rsidTr="002A6416">
        <w:tc>
          <w:tcPr>
            <w:tcW w:w="1912" w:type="dxa"/>
            <w:shd w:val="clear" w:color="auto" w:fill="FABF8F"/>
          </w:tcPr>
          <w:p w14:paraId="56F689CA" w14:textId="77777777" w:rsidR="00A13BC3" w:rsidRPr="003511B3" w:rsidRDefault="00A13BC3" w:rsidP="003479E5">
            <w:pPr>
              <w:spacing w:after="200" w:line="276" w:lineRule="auto"/>
              <w:jc w:val="center"/>
              <w:rPr>
                <w:rFonts w:cs="Tahoma"/>
                <w:color w:val="000000"/>
                <w:szCs w:val="18"/>
                <w:lang w:eastAsia="ja-JP"/>
              </w:rPr>
            </w:pPr>
            <w:r w:rsidRPr="003511B3">
              <w:rPr>
                <w:rFonts w:cs="Tahoma"/>
                <w:b/>
                <w:bCs/>
                <w:color w:val="000000"/>
                <w:szCs w:val="18"/>
              </w:rPr>
              <w:t>Windows Server</w:t>
            </w:r>
          </w:p>
        </w:tc>
        <w:tc>
          <w:tcPr>
            <w:tcW w:w="1848" w:type="dxa"/>
            <w:shd w:val="clear" w:color="auto" w:fill="FABF8F"/>
          </w:tcPr>
          <w:p w14:paraId="56F689CB" w14:textId="77777777" w:rsidR="00A13BC3" w:rsidRPr="003511B3" w:rsidRDefault="00A13BC3" w:rsidP="003479E5">
            <w:pPr>
              <w:spacing w:after="200" w:line="276" w:lineRule="auto"/>
              <w:jc w:val="center"/>
              <w:rPr>
                <w:rFonts w:cs="Tahoma"/>
                <w:color w:val="000000"/>
                <w:szCs w:val="18"/>
                <w:lang w:eastAsia="ja-JP"/>
              </w:rPr>
            </w:pPr>
            <w:r w:rsidRPr="003511B3">
              <w:rPr>
                <w:rFonts w:cs="Tahoma"/>
                <w:b/>
                <w:bCs/>
                <w:color w:val="000000"/>
                <w:szCs w:val="18"/>
              </w:rPr>
              <w:t>SQL Server</w:t>
            </w:r>
          </w:p>
        </w:tc>
        <w:tc>
          <w:tcPr>
            <w:tcW w:w="1774" w:type="dxa"/>
            <w:shd w:val="clear" w:color="auto" w:fill="FABF8F"/>
          </w:tcPr>
          <w:p w14:paraId="56F689CC" w14:textId="77777777" w:rsidR="00A13BC3" w:rsidRPr="003511B3" w:rsidRDefault="00A13BC3" w:rsidP="003479E5">
            <w:pPr>
              <w:spacing w:after="200" w:line="276" w:lineRule="auto"/>
              <w:jc w:val="center"/>
              <w:rPr>
                <w:rFonts w:cs="Tahoma"/>
                <w:b/>
                <w:bCs/>
                <w:color w:val="000000"/>
                <w:szCs w:val="18"/>
                <w:lang w:eastAsia="ja-JP"/>
              </w:rPr>
            </w:pPr>
            <w:r w:rsidRPr="003511B3">
              <w:rPr>
                <w:rFonts w:cs="Tahoma"/>
                <w:b/>
                <w:bCs/>
                <w:color w:val="000000"/>
                <w:szCs w:val="18"/>
              </w:rPr>
              <w:t>Exchange Server</w:t>
            </w:r>
          </w:p>
        </w:tc>
        <w:tc>
          <w:tcPr>
            <w:tcW w:w="1830" w:type="dxa"/>
            <w:shd w:val="clear" w:color="auto" w:fill="FABF8F"/>
          </w:tcPr>
          <w:p w14:paraId="56F689CD" w14:textId="77777777" w:rsidR="00A13BC3" w:rsidRPr="003511B3" w:rsidRDefault="00A13BC3" w:rsidP="003479E5">
            <w:pPr>
              <w:spacing w:after="200" w:line="276" w:lineRule="auto"/>
              <w:jc w:val="center"/>
              <w:rPr>
                <w:rFonts w:cs="Tahoma"/>
                <w:b/>
                <w:bCs/>
                <w:color w:val="000000"/>
                <w:szCs w:val="18"/>
                <w:lang w:eastAsia="ja-JP"/>
              </w:rPr>
            </w:pPr>
            <w:r w:rsidRPr="003511B3">
              <w:rPr>
                <w:rFonts w:cs="Tahoma"/>
                <w:b/>
                <w:bCs/>
                <w:color w:val="000000"/>
                <w:szCs w:val="18"/>
              </w:rPr>
              <w:t>SharePoint Server</w:t>
            </w:r>
          </w:p>
        </w:tc>
        <w:tc>
          <w:tcPr>
            <w:tcW w:w="1474" w:type="dxa"/>
            <w:shd w:val="clear" w:color="auto" w:fill="FABF8F"/>
          </w:tcPr>
          <w:p w14:paraId="56F689CE" w14:textId="77777777" w:rsidR="00A13BC3" w:rsidRPr="003511B3" w:rsidRDefault="00A13BC3" w:rsidP="003479E5">
            <w:pPr>
              <w:spacing w:after="200" w:line="276" w:lineRule="auto"/>
              <w:jc w:val="center"/>
              <w:rPr>
                <w:rFonts w:cs="Tahoma"/>
                <w:b/>
                <w:bCs/>
                <w:color w:val="000000"/>
                <w:szCs w:val="18"/>
                <w:lang w:eastAsia="ja-JP"/>
              </w:rPr>
            </w:pPr>
            <w:r w:rsidRPr="003511B3">
              <w:rPr>
                <w:rFonts w:cs="Tahoma"/>
                <w:b/>
                <w:bCs/>
                <w:color w:val="000000"/>
                <w:szCs w:val="18"/>
              </w:rPr>
              <w:t>Lync Server</w:t>
            </w:r>
          </w:p>
        </w:tc>
      </w:tr>
      <w:tr w:rsidR="00A13BC3" w:rsidRPr="003511B3" w14:paraId="56F689D5" w14:textId="77777777" w:rsidTr="002A6416">
        <w:tc>
          <w:tcPr>
            <w:tcW w:w="1912" w:type="dxa"/>
          </w:tcPr>
          <w:p w14:paraId="56F689D0" w14:textId="77777777" w:rsidR="00A13BC3" w:rsidRPr="003511B3" w:rsidRDefault="00A13BC3" w:rsidP="003479E5">
            <w:pPr>
              <w:spacing w:after="200" w:line="276" w:lineRule="auto"/>
              <w:jc w:val="center"/>
              <w:rPr>
                <w:rFonts w:cs="Tahoma"/>
                <w:color w:val="000000"/>
                <w:szCs w:val="18"/>
                <w:lang w:eastAsia="ja-JP"/>
              </w:rPr>
            </w:pPr>
            <w:r w:rsidRPr="003511B3">
              <w:rPr>
                <w:rFonts w:cs="Tahoma"/>
                <w:color w:val="000000"/>
                <w:szCs w:val="18"/>
              </w:rPr>
              <w:t>Windows Server Datacenter</w:t>
            </w:r>
          </w:p>
        </w:tc>
        <w:tc>
          <w:tcPr>
            <w:tcW w:w="1848" w:type="dxa"/>
          </w:tcPr>
          <w:p w14:paraId="56F689D1" w14:textId="77777777" w:rsidR="00A13BC3" w:rsidRPr="003511B3" w:rsidRDefault="00A13BC3" w:rsidP="003479E5">
            <w:pPr>
              <w:spacing w:after="200" w:line="276" w:lineRule="auto"/>
              <w:jc w:val="center"/>
              <w:rPr>
                <w:rFonts w:cs="Tahoma"/>
                <w:color w:val="000000"/>
                <w:szCs w:val="18"/>
                <w:lang w:eastAsia="ja-JP"/>
              </w:rPr>
            </w:pPr>
            <w:r w:rsidRPr="003511B3">
              <w:rPr>
                <w:rFonts w:cs="Tahoma"/>
                <w:color w:val="000000"/>
                <w:szCs w:val="18"/>
              </w:rPr>
              <w:t xml:space="preserve">SQL Server Parallel Data Warehouse </w:t>
            </w:r>
          </w:p>
        </w:tc>
        <w:tc>
          <w:tcPr>
            <w:tcW w:w="1774" w:type="dxa"/>
          </w:tcPr>
          <w:p w14:paraId="56F689D2" w14:textId="77777777" w:rsidR="00A13BC3" w:rsidRPr="003511B3" w:rsidRDefault="00A13BC3" w:rsidP="003479E5">
            <w:pPr>
              <w:spacing w:after="200" w:line="276" w:lineRule="auto"/>
              <w:jc w:val="center"/>
              <w:rPr>
                <w:rFonts w:cs="Tahoma"/>
                <w:color w:val="000000"/>
                <w:szCs w:val="18"/>
                <w:lang w:eastAsia="ja-JP"/>
              </w:rPr>
            </w:pPr>
            <w:r w:rsidRPr="003511B3">
              <w:rPr>
                <w:rFonts w:cs="Tahoma"/>
                <w:color w:val="000000"/>
                <w:szCs w:val="18"/>
              </w:rPr>
              <w:t>Exchange Small Business Server</w:t>
            </w:r>
          </w:p>
        </w:tc>
        <w:tc>
          <w:tcPr>
            <w:tcW w:w="1830" w:type="dxa"/>
          </w:tcPr>
          <w:p w14:paraId="56F689D3" w14:textId="77777777" w:rsidR="00A13BC3" w:rsidRPr="003511B3" w:rsidRDefault="00A13BC3" w:rsidP="003479E5">
            <w:pPr>
              <w:spacing w:after="200" w:line="276" w:lineRule="auto"/>
              <w:jc w:val="center"/>
              <w:rPr>
                <w:rFonts w:cs="Tahoma"/>
                <w:color w:val="000000"/>
                <w:szCs w:val="18"/>
                <w:lang w:eastAsia="ja-JP"/>
              </w:rPr>
            </w:pPr>
            <w:r w:rsidRPr="003511B3">
              <w:rPr>
                <w:rFonts w:cs="Tahoma"/>
                <w:color w:val="000000"/>
                <w:szCs w:val="18"/>
              </w:rPr>
              <w:t>SharePoint for Internet Sites Server Enterprise</w:t>
            </w:r>
          </w:p>
        </w:tc>
        <w:tc>
          <w:tcPr>
            <w:tcW w:w="1474" w:type="dxa"/>
          </w:tcPr>
          <w:p w14:paraId="56F689D4" w14:textId="77777777" w:rsidR="00A13BC3" w:rsidRPr="003511B3" w:rsidRDefault="00A13BC3" w:rsidP="003479E5">
            <w:pPr>
              <w:spacing w:after="200" w:line="276" w:lineRule="auto"/>
              <w:jc w:val="center"/>
              <w:rPr>
                <w:rFonts w:cs="Tahoma"/>
                <w:color w:val="000000"/>
                <w:szCs w:val="18"/>
                <w:lang w:eastAsia="ja-JP"/>
              </w:rPr>
            </w:pPr>
            <w:r w:rsidRPr="003511B3">
              <w:rPr>
                <w:rFonts w:cs="Tahoma"/>
                <w:color w:val="000000"/>
                <w:szCs w:val="18"/>
              </w:rPr>
              <w:t>Lync Server 2010 Enterprise Edition</w:t>
            </w:r>
          </w:p>
        </w:tc>
      </w:tr>
      <w:tr w:rsidR="00A13BC3" w:rsidRPr="003511B3" w14:paraId="56F689DB" w14:textId="77777777" w:rsidTr="002A6416">
        <w:tc>
          <w:tcPr>
            <w:tcW w:w="1912" w:type="dxa"/>
          </w:tcPr>
          <w:p w14:paraId="56F689D6" w14:textId="77777777" w:rsidR="00A13BC3" w:rsidRPr="003511B3" w:rsidRDefault="00A13BC3" w:rsidP="003479E5">
            <w:pPr>
              <w:spacing w:after="200" w:line="276" w:lineRule="auto"/>
              <w:jc w:val="center"/>
              <w:rPr>
                <w:rFonts w:cs="Tahoma"/>
                <w:szCs w:val="18"/>
              </w:rPr>
            </w:pPr>
            <w:r w:rsidRPr="003511B3">
              <w:rPr>
                <w:rFonts w:cs="Tahoma"/>
                <w:color w:val="000000"/>
                <w:szCs w:val="18"/>
              </w:rPr>
              <w:t>Windows Server Enterprise</w:t>
            </w:r>
          </w:p>
        </w:tc>
        <w:tc>
          <w:tcPr>
            <w:tcW w:w="1848" w:type="dxa"/>
          </w:tcPr>
          <w:p w14:paraId="56F689D7" w14:textId="77777777" w:rsidR="00A13BC3" w:rsidRPr="003511B3" w:rsidRDefault="00A13BC3" w:rsidP="003479E5">
            <w:pPr>
              <w:spacing w:after="200" w:line="276" w:lineRule="auto"/>
              <w:jc w:val="center"/>
              <w:rPr>
                <w:rFonts w:cs="Tahoma"/>
                <w:szCs w:val="18"/>
                <w:lang w:eastAsia="ja-JP"/>
              </w:rPr>
            </w:pPr>
            <w:r w:rsidRPr="003511B3">
              <w:rPr>
                <w:rFonts w:cs="Tahoma"/>
                <w:color w:val="000000"/>
                <w:szCs w:val="18"/>
              </w:rPr>
              <w:t>SQL Server Datacenter</w:t>
            </w:r>
          </w:p>
        </w:tc>
        <w:tc>
          <w:tcPr>
            <w:tcW w:w="1774" w:type="dxa"/>
          </w:tcPr>
          <w:p w14:paraId="56F689D8" w14:textId="77777777" w:rsidR="00A13BC3" w:rsidRPr="003511B3" w:rsidRDefault="00A13BC3" w:rsidP="003479E5">
            <w:pPr>
              <w:spacing w:after="200" w:line="276" w:lineRule="auto"/>
              <w:jc w:val="center"/>
              <w:rPr>
                <w:rFonts w:cs="Tahoma"/>
                <w:color w:val="000000"/>
                <w:szCs w:val="18"/>
                <w:lang w:eastAsia="ja-JP"/>
              </w:rPr>
            </w:pPr>
            <w:r w:rsidRPr="003511B3">
              <w:rPr>
                <w:rFonts w:cs="Tahoma"/>
                <w:color w:val="000000"/>
                <w:szCs w:val="18"/>
              </w:rPr>
              <w:t>Exchange Server Enterprise</w:t>
            </w:r>
          </w:p>
        </w:tc>
        <w:tc>
          <w:tcPr>
            <w:tcW w:w="1830" w:type="dxa"/>
          </w:tcPr>
          <w:p w14:paraId="56F689D9" w14:textId="77777777" w:rsidR="00A13BC3" w:rsidRPr="003511B3" w:rsidRDefault="00A13BC3" w:rsidP="003479E5">
            <w:pPr>
              <w:spacing w:after="200" w:line="276" w:lineRule="auto"/>
              <w:jc w:val="center"/>
              <w:rPr>
                <w:rFonts w:cs="Tahoma"/>
                <w:color w:val="000000"/>
                <w:szCs w:val="18"/>
                <w:lang w:eastAsia="ja-JP"/>
              </w:rPr>
            </w:pPr>
            <w:r w:rsidRPr="003511B3">
              <w:rPr>
                <w:rFonts w:cs="Tahoma"/>
                <w:color w:val="000000"/>
                <w:szCs w:val="18"/>
              </w:rPr>
              <w:t>SharePoint for Internet Sites Server Standard</w:t>
            </w:r>
          </w:p>
        </w:tc>
        <w:tc>
          <w:tcPr>
            <w:tcW w:w="1474" w:type="dxa"/>
          </w:tcPr>
          <w:p w14:paraId="56F689DA" w14:textId="77777777" w:rsidR="00A13BC3" w:rsidRPr="003511B3" w:rsidRDefault="00A13BC3" w:rsidP="003479E5">
            <w:pPr>
              <w:spacing w:after="200" w:line="276" w:lineRule="auto"/>
              <w:jc w:val="center"/>
              <w:rPr>
                <w:rFonts w:cs="Tahoma"/>
                <w:color w:val="000000"/>
                <w:szCs w:val="18"/>
                <w:lang w:eastAsia="ja-JP"/>
              </w:rPr>
            </w:pPr>
            <w:r w:rsidRPr="003511B3">
              <w:rPr>
                <w:rFonts w:cs="Tahoma"/>
                <w:color w:val="000000"/>
                <w:szCs w:val="18"/>
              </w:rPr>
              <w:t>Lync Server 2010 Standard Edition</w:t>
            </w:r>
          </w:p>
        </w:tc>
      </w:tr>
      <w:tr w:rsidR="00A13BC3" w:rsidRPr="003511B3" w14:paraId="56F689E1" w14:textId="77777777" w:rsidTr="002A6416">
        <w:tc>
          <w:tcPr>
            <w:tcW w:w="1912" w:type="dxa"/>
          </w:tcPr>
          <w:p w14:paraId="56F689DC" w14:textId="77777777" w:rsidR="00A13BC3" w:rsidRPr="003511B3" w:rsidRDefault="00A13BC3" w:rsidP="003479E5">
            <w:pPr>
              <w:spacing w:after="200" w:line="276" w:lineRule="auto"/>
              <w:jc w:val="center"/>
              <w:rPr>
                <w:rFonts w:cs="Tahoma"/>
                <w:szCs w:val="18"/>
                <w:lang w:eastAsia="ja-JP"/>
              </w:rPr>
            </w:pPr>
            <w:r w:rsidRPr="003511B3">
              <w:rPr>
                <w:rFonts w:cs="Tahoma"/>
                <w:color w:val="000000"/>
                <w:szCs w:val="18"/>
              </w:rPr>
              <w:t>Windows Server Standard</w:t>
            </w:r>
          </w:p>
        </w:tc>
        <w:tc>
          <w:tcPr>
            <w:tcW w:w="1848" w:type="dxa"/>
          </w:tcPr>
          <w:p w14:paraId="56F689DD" w14:textId="77777777" w:rsidR="00A13BC3" w:rsidRPr="003511B3" w:rsidRDefault="00A13BC3" w:rsidP="003479E5">
            <w:pPr>
              <w:spacing w:after="200" w:line="276" w:lineRule="auto"/>
              <w:jc w:val="center"/>
              <w:rPr>
                <w:rFonts w:cs="Tahoma"/>
                <w:szCs w:val="18"/>
                <w:lang w:eastAsia="ja-JP"/>
              </w:rPr>
            </w:pPr>
            <w:r w:rsidRPr="003511B3">
              <w:rPr>
                <w:rFonts w:cs="Tahoma"/>
                <w:szCs w:val="18"/>
              </w:rPr>
              <w:t>SQL Server Enterprise</w:t>
            </w:r>
          </w:p>
        </w:tc>
        <w:tc>
          <w:tcPr>
            <w:tcW w:w="1774" w:type="dxa"/>
          </w:tcPr>
          <w:p w14:paraId="56F689DE" w14:textId="77777777" w:rsidR="00A13BC3" w:rsidRPr="003511B3" w:rsidRDefault="00A13BC3" w:rsidP="003479E5">
            <w:pPr>
              <w:spacing w:after="200" w:line="276" w:lineRule="auto"/>
              <w:jc w:val="center"/>
              <w:rPr>
                <w:rFonts w:cs="Tahoma"/>
                <w:color w:val="000000"/>
                <w:szCs w:val="18"/>
                <w:lang w:eastAsia="ja-JP"/>
              </w:rPr>
            </w:pPr>
            <w:r w:rsidRPr="003511B3">
              <w:rPr>
                <w:rFonts w:cs="Tahoma"/>
                <w:color w:val="000000"/>
                <w:szCs w:val="18"/>
              </w:rPr>
              <w:t>Exchange Server Standard</w:t>
            </w:r>
          </w:p>
        </w:tc>
        <w:tc>
          <w:tcPr>
            <w:tcW w:w="1830" w:type="dxa"/>
          </w:tcPr>
          <w:p w14:paraId="56F689DF" w14:textId="77777777" w:rsidR="00A13BC3" w:rsidRPr="003511B3" w:rsidRDefault="00A13BC3" w:rsidP="003479E5">
            <w:pPr>
              <w:spacing w:after="200" w:line="276" w:lineRule="auto"/>
              <w:jc w:val="center"/>
              <w:rPr>
                <w:rFonts w:cs="Tahoma"/>
                <w:color w:val="000000"/>
                <w:szCs w:val="18"/>
                <w:lang w:eastAsia="ja-JP"/>
              </w:rPr>
            </w:pPr>
            <w:r w:rsidRPr="003511B3">
              <w:rPr>
                <w:rFonts w:cs="Tahoma"/>
                <w:color w:val="000000"/>
                <w:szCs w:val="18"/>
              </w:rPr>
              <w:t>SharePoint Server</w:t>
            </w:r>
          </w:p>
        </w:tc>
        <w:tc>
          <w:tcPr>
            <w:tcW w:w="1474" w:type="dxa"/>
          </w:tcPr>
          <w:p w14:paraId="56F689E0" w14:textId="77777777" w:rsidR="00A13BC3" w:rsidRPr="003511B3" w:rsidRDefault="00A13BC3" w:rsidP="003479E5">
            <w:pPr>
              <w:spacing w:after="200" w:line="276" w:lineRule="auto"/>
              <w:jc w:val="center"/>
              <w:rPr>
                <w:rFonts w:cs="Tahoma"/>
                <w:color w:val="000000"/>
                <w:szCs w:val="18"/>
                <w:lang w:eastAsia="ja-JP"/>
              </w:rPr>
            </w:pPr>
          </w:p>
        </w:tc>
      </w:tr>
      <w:tr w:rsidR="00A13BC3" w:rsidRPr="003511B3" w14:paraId="56F689E7" w14:textId="77777777" w:rsidTr="002A6416">
        <w:tc>
          <w:tcPr>
            <w:tcW w:w="1912" w:type="dxa"/>
          </w:tcPr>
          <w:p w14:paraId="56F689E2" w14:textId="77777777" w:rsidR="00A13BC3" w:rsidRPr="003511B3" w:rsidRDefault="00A13BC3" w:rsidP="003479E5">
            <w:pPr>
              <w:spacing w:after="200" w:line="276" w:lineRule="auto"/>
              <w:jc w:val="center"/>
              <w:rPr>
                <w:rFonts w:cs="Tahoma"/>
                <w:szCs w:val="18"/>
                <w:lang w:eastAsia="ja-JP"/>
              </w:rPr>
            </w:pPr>
            <w:r w:rsidRPr="003511B3">
              <w:rPr>
                <w:rFonts w:cs="Tahoma"/>
                <w:szCs w:val="18"/>
              </w:rPr>
              <w:t>Premium Add-on per Windows Small Business Server</w:t>
            </w:r>
          </w:p>
        </w:tc>
        <w:tc>
          <w:tcPr>
            <w:tcW w:w="1848" w:type="dxa"/>
          </w:tcPr>
          <w:p w14:paraId="56F689E3" w14:textId="77777777" w:rsidR="00A13BC3" w:rsidRPr="003511B3" w:rsidRDefault="00A13BC3" w:rsidP="003479E5">
            <w:pPr>
              <w:spacing w:after="200" w:line="276" w:lineRule="auto"/>
              <w:jc w:val="center"/>
              <w:rPr>
                <w:rFonts w:cs="Tahoma"/>
                <w:szCs w:val="18"/>
                <w:lang w:eastAsia="ja-JP"/>
              </w:rPr>
            </w:pPr>
            <w:r w:rsidRPr="003511B3">
              <w:rPr>
                <w:rFonts w:cs="Tahoma"/>
                <w:szCs w:val="18"/>
              </w:rPr>
              <w:t>SQL Server Standard</w:t>
            </w:r>
          </w:p>
        </w:tc>
        <w:tc>
          <w:tcPr>
            <w:tcW w:w="1774" w:type="dxa"/>
          </w:tcPr>
          <w:p w14:paraId="56F689E4" w14:textId="77777777" w:rsidR="00A13BC3" w:rsidRPr="003511B3" w:rsidRDefault="00A13BC3" w:rsidP="003479E5">
            <w:pPr>
              <w:spacing w:after="200" w:line="276" w:lineRule="auto"/>
              <w:jc w:val="center"/>
              <w:rPr>
                <w:rFonts w:cs="Tahoma"/>
                <w:szCs w:val="18"/>
                <w:lang w:eastAsia="ja-JP"/>
              </w:rPr>
            </w:pPr>
          </w:p>
        </w:tc>
        <w:tc>
          <w:tcPr>
            <w:tcW w:w="1830" w:type="dxa"/>
          </w:tcPr>
          <w:p w14:paraId="56F689E5" w14:textId="77777777" w:rsidR="00A13BC3" w:rsidRPr="003511B3" w:rsidRDefault="00A13BC3" w:rsidP="003479E5">
            <w:pPr>
              <w:spacing w:after="200" w:line="276" w:lineRule="auto"/>
              <w:jc w:val="center"/>
              <w:rPr>
                <w:rFonts w:cs="Tahoma"/>
                <w:szCs w:val="18"/>
                <w:lang w:eastAsia="ja-JP"/>
              </w:rPr>
            </w:pPr>
          </w:p>
        </w:tc>
        <w:tc>
          <w:tcPr>
            <w:tcW w:w="1474" w:type="dxa"/>
          </w:tcPr>
          <w:p w14:paraId="56F689E6" w14:textId="77777777" w:rsidR="00A13BC3" w:rsidRPr="003511B3" w:rsidRDefault="00A13BC3" w:rsidP="003479E5">
            <w:pPr>
              <w:spacing w:after="200" w:line="276" w:lineRule="auto"/>
              <w:jc w:val="center"/>
              <w:rPr>
                <w:rFonts w:cs="Tahoma"/>
                <w:szCs w:val="18"/>
                <w:lang w:eastAsia="ja-JP"/>
              </w:rPr>
            </w:pPr>
          </w:p>
        </w:tc>
      </w:tr>
      <w:tr w:rsidR="00A13BC3" w:rsidRPr="003511B3" w14:paraId="56F689ED" w14:textId="77777777" w:rsidTr="002A6416">
        <w:tc>
          <w:tcPr>
            <w:tcW w:w="1912" w:type="dxa"/>
          </w:tcPr>
          <w:p w14:paraId="56F689E8" w14:textId="77777777" w:rsidR="00A13BC3" w:rsidRPr="003511B3" w:rsidRDefault="00A13BC3" w:rsidP="003479E5">
            <w:pPr>
              <w:spacing w:after="200" w:line="276" w:lineRule="auto"/>
              <w:jc w:val="center"/>
              <w:rPr>
                <w:rFonts w:cs="Tahoma"/>
                <w:szCs w:val="18"/>
                <w:lang w:eastAsia="ja-JP"/>
              </w:rPr>
            </w:pPr>
            <w:r w:rsidRPr="003511B3">
              <w:rPr>
                <w:rFonts w:cs="Tahoma"/>
                <w:szCs w:val="18"/>
              </w:rPr>
              <w:t>Windows Small Business Server Standard</w:t>
            </w:r>
          </w:p>
        </w:tc>
        <w:tc>
          <w:tcPr>
            <w:tcW w:w="1848" w:type="dxa"/>
          </w:tcPr>
          <w:p w14:paraId="56F689E9" w14:textId="77777777" w:rsidR="00A13BC3" w:rsidRPr="003511B3" w:rsidRDefault="00A13BC3" w:rsidP="003479E5">
            <w:pPr>
              <w:spacing w:after="200" w:line="276" w:lineRule="auto"/>
              <w:jc w:val="center"/>
              <w:rPr>
                <w:rFonts w:cs="Tahoma"/>
                <w:szCs w:val="18"/>
                <w:lang w:eastAsia="ja-JP"/>
              </w:rPr>
            </w:pPr>
            <w:r w:rsidRPr="003511B3">
              <w:rPr>
                <w:rFonts w:cs="Tahoma"/>
                <w:szCs w:val="18"/>
              </w:rPr>
              <w:t>SQL Server Workgroup</w:t>
            </w:r>
          </w:p>
        </w:tc>
        <w:tc>
          <w:tcPr>
            <w:tcW w:w="1774" w:type="dxa"/>
          </w:tcPr>
          <w:p w14:paraId="56F689EA" w14:textId="77777777" w:rsidR="00A13BC3" w:rsidRPr="003511B3" w:rsidRDefault="00A13BC3" w:rsidP="003479E5">
            <w:pPr>
              <w:spacing w:after="200" w:line="276" w:lineRule="auto"/>
              <w:jc w:val="center"/>
              <w:rPr>
                <w:rFonts w:cs="Tahoma"/>
                <w:szCs w:val="18"/>
                <w:lang w:eastAsia="ja-JP"/>
              </w:rPr>
            </w:pPr>
          </w:p>
        </w:tc>
        <w:tc>
          <w:tcPr>
            <w:tcW w:w="1830" w:type="dxa"/>
          </w:tcPr>
          <w:p w14:paraId="56F689EB" w14:textId="77777777" w:rsidR="00A13BC3" w:rsidRPr="003511B3" w:rsidRDefault="00A13BC3" w:rsidP="003479E5">
            <w:pPr>
              <w:spacing w:after="200" w:line="276" w:lineRule="auto"/>
              <w:jc w:val="center"/>
              <w:rPr>
                <w:rFonts w:cs="Tahoma"/>
                <w:szCs w:val="18"/>
                <w:lang w:eastAsia="ja-JP"/>
              </w:rPr>
            </w:pPr>
          </w:p>
        </w:tc>
        <w:tc>
          <w:tcPr>
            <w:tcW w:w="1474" w:type="dxa"/>
          </w:tcPr>
          <w:p w14:paraId="56F689EC" w14:textId="77777777" w:rsidR="00A13BC3" w:rsidRPr="003511B3" w:rsidRDefault="00A13BC3" w:rsidP="003479E5">
            <w:pPr>
              <w:spacing w:after="200" w:line="276" w:lineRule="auto"/>
              <w:jc w:val="center"/>
              <w:rPr>
                <w:rFonts w:cs="Tahoma"/>
                <w:szCs w:val="18"/>
                <w:lang w:eastAsia="ja-JP"/>
              </w:rPr>
            </w:pPr>
          </w:p>
        </w:tc>
      </w:tr>
      <w:tr w:rsidR="00A13BC3" w:rsidRPr="003511B3" w14:paraId="56F689F3" w14:textId="77777777" w:rsidTr="002A6416">
        <w:tc>
          <w:tcPr>
            <w:tcW w:w="1912" w:type="dxa"/>
          </w:tcPr>
          <w:p w14:paraId="56F689EE" w14:textId="77777777" w:rsidR="00A13BC3" w:rsidRPr="003511B3" w:rsidRDefault="00A13BC3" w:rsidP="003479E5">
            <w:pPr>
              <w:spacing w:after="200" w:line="276" w:lineRule="auto"/>
              <w:jc w:val="center"/>
              <w:rPr>
                <w:rFonts w:cs="Tahoma"/>
                <w:szCs w:val="18"/>
                <w:lang w:eastAsia="ja-JP"/>
              </w:rPr>
            </w:pPr>
            <w:r w:rsidRPr="003511B3">
              <w:rPr>
                <w:rFonts w:cs="Tahoma"/>
                <w:szCs w:val="18"/>
              </w:rPr>
              <w:t>Windows Small Business Server Essentials</w:t>
            </w:r>
          </w:p>
        </w:tc>
        <w:tc>
          <w:tcPr>
            <w:tcW w:w="1848" w:type="dxa"/>
          </w:tcPr>
          <w:p w14:paraId="56F689EF" w14:textId="77777777" w:rsidR="00A13BC3" w:rsidRPr="003511B3" w:rsidRDefault="00A13BC3" w:rsidP="003479E5">
            <w:pPr>
              <w:spacing w:after="200" w:line="276" w:lineRule="auto"/>
              <w:jc w:val="center"/>
              <w:rPr>
                <w:rFonts w:cs="Tahoma"/>
                <w:szCs w:val="18"/>
                <w:lang w:eastAsia="ja-JP"/>
              </w:rPr>
            </w:pPr>
            <w:r w:rsidRPr="003511B3">
              <w:rPr>
                <w:rFonts w:cs="Tahoma"/>
                <w:szCs w:val="18"/>
              </w:rPr>
              <w:t>SQL Server Small Business</w:t>
            </w:r>
          </w:p>
        </w:tc>
        <w:tc>
          <w:tcPr>
            <w:tcW w:w="1774" w:type="dxa"/>
          </w:tcPr>
          <w:p w14:paraId="56F689F0" w14:textId="77777777" w:rsidR="00A13BC3" w:rsidRPr="003511B3" w:rsidRDefault="00A13BC3" w:rsidP="003479E5">
            <w:pPr>
              <w:spacing w:after="200" w:line="276" w:lineRule="auto"/>
              <w:jc w:val="center"/>
              <w:rPr>
                <w:rFonts w:cs="Tahoma"/>
                <w:szCs w:val="18"/>
                <w:lang w:eastAsia="ja-JP"/>
              </w:rPr>
            </w:pPr>
          </w:p>
        </w:tc>
        <w:tc>
          <w:tcPr>
            <w:tcW w:w="1830" w:type="dxa"/>
          </w:tcPr>
          <w:p w14:paraId="56F689F1" w14:textId="77777777" w:rsidR="00A13BC3" w:rsidRPr="003511B3" w:rsidRDefault="00A13BC3" w:rsidP="003479E5">
            <w:pPr>
              <w:spacing w:after="200" w:line="276" w:lineRule="auto"/>
              <w:jc w:val="center"/>
              <w:rPr>
                <w:rFonts w:cs="Tahoma"/>
                <w:szCs w:val="18"/>
                <w:lang w:eastAsia="ja-JP"/>
              </w:rPr>
            </w:pPr>
          </w:p>
        </w:tc>
        <w:tc>
          <w:tcPr>
            <w:tcW w:w="1474" w:type="dxa"/>
          </w:tcPr>
          <w:p w14:paraId="56F689F2" w14:textId="77777777" w:rsidR="00A13BC3" w:rsidRPr="003511B3" w:rsidRDefault="00A13BC3" w:rsidP="003479E5">
            <w:pPr>
              <w:spacing w:after="200" w:line="276" w:lineRule="auto"/>
              <w:jc w:val="center"/>
              <w:rPr>
                <w:rFonts w:cs="Tahoma"/>
                <w:szCs w:val="18"/>
                <w:lang w:eastAsia="ja-JP"/>
              </w:rPr>
            </w:pPr>
          </w:p>
        </w:tc>
      </w:tr>
      <w:tr w:rsidR="00A13BC3" w:rsidRPr="003511B3" w14:paraId="56F689F9" w14:textId="77777777" w:rsidTr="002A6416">
        <w:tc>
          <w:tcPr>
            <w:tcW w:w="1912" w:type="dxa"/>
          </w:tcPr>
          <w:p w14:paraId="56F689F4" w14:textId="77777777" w:rsidR="00A13BC3" w:rsidRPr="003511B3" w:rsidRDefault="00A13BC3" w:rsidP="003479E5">
            <w:pPr>
              <w:spacing w:after="200" w:line="276" w:lineRule="auto"/>
              <w:jc w:val="center"/>
              <w:rPr>
                <w:rFonts w:cs="Tahoma"/>
                <w:szCs w:val="18"/>
                <w:lang w:eastAsia="ja-JP"/>
              </w:rPr>
            </w:pPr>
            <w:r w:rsidRPr="003511B3">
              <w:rPr>
                <w:rFonts w:cs="Tahoma"/>
                <w:szCs w:val="18"/>
              </w:rPr>
              <w:t>Windows Web Server</w:t>
            </w:r>
          </w:p>
        </w:tc>
        <w:tc>
          <w:tcPr>
            <w:tcW w:w="1848" w:type="dxa"/>
          </w:tcPr>
          <w:p w14:paraId="56F689F5" w14:textId="77777777" w:rsidR="00A13BC3" w:rsidRPr="003511B3" w:rsidRDefault="00A13BC3" w:rsidP="003479E5">
            <w:pPr>
              <w:spacing w:after="200" w:line="276" w:lineRule="auto"/>
              <w:jc w:val="center"/>
              <w:rPr>
                <w:rFonts w:cs="Tahoma"/>
                <w:szCs w:val="18"/>
                <w:lang w:eastAsia="ja-JP"/>
              </w:rPr>
            </w:pPr>
            <w:r w:rsidRPr="003511B3">
              <w:rPr>
                <w:rFonts w:cs="Tahoma"/>
                <w:szCs w:val="18"/>
              </w:rPr>
              <w:t>SQL Server Web</w:t>
            </w:r>
          </w:p>
        </w:tc>
        <w:tc>
          <w:tcPr>
            <w:tcW w:w="1774" w:type="dxa"/>
          </w:tcPr>
          <w:p w14:paraId="56F689F6" w14:textId="77777777" w:rsidR="00A13BC3" w:rsidRPr="003511B3" w:rsidRDefault="00A13BC3" w:rsidP="003479E5">
            <w:pPr>
              <w:spacing w:after="200" w:line="276" w:lineRule="auto"/>
              <w:jc w:val="center"/>
              <w:rPr>
                <w:rFonts w:cs="Tahoma"/>
                <w:szCs w:val="18"/>
                <w:lang w:eastAsia="ja-JP"/>
              </w:rPr>
            </w:pPr>
          </w:p>
        </w:tc>
        <w:tc>
          <w:tcPr>
            <w:tcW w:w="1830" w:type="dxa"/>
          </w:tcPr>
          <w:p w14:paraId="56F689F7" w14:textId="77777777" w:rsidR="00A13BC3" w:rsidRPr="003511B3" w:rsidRDefault="00A13BC3" w:rsidP="003479E5">
            <w:pPr>
              <w:spacing w:after="200" w:line="276" w:lineRule="auto"/>
              <w:jc w:val="center"/>
              <w:rPr>
                <w:rFonts w:cs="Tahoma"/>
                <w:szCs w:val="18"/>
                <w:lang w:eastAsia="ja-JP"/>
              </w:rPr>
            </w:pPr>
          </w:p>
        </w:tc>
        <w:tc>
          <w:tcPr>
            <w:tcW w:w="1474" w:type="dxa"/>
          </w:tcPr>
          <w:p w14:paraId="56F689F8" w14:textId="77777777" w:rsidR="00A13BC3" w:rsidRPr="003511B3" w:rsidRDefault="00A13BC3" w:rsidP="003479E5">
            <w:pPr>
              <w:spacing w:after="200" w:line="276" w:lineRule="auto"/>
              <w:jc w:val="center"/>
              <w:rPr>
                <w:rFonts w:cs="Tahoma"/>
                <w:szCs w:val="18"/>
                <w:lang w:eastAsia="ja-JP"/>
              </w:rPr>
            </w:pPr>
          </w:p>
        </w:tc>
      </w:tr>
      <w:tr w:rsidR="00A13BC3" w:rsidRPr="003511B3" w14:paraId="56F689FF" w14:textId="77777777" w:rsidTr="002A6416">
        <w:tc>
          <w:tcPr>
            <w:tcW w:w="1912" w:type="dxa"/>
          </w:tcPr>
          <w:p w14:paraId="56F689FA" w14:textId="77777777" w:rsidR="00A13BC3" w:rsidRPr="003511B3" w:rsidRDefault="00A13BC3" w:rsidP="003479E5">
            <w:pPr>
              <w:spacing w:after="200" w:line="276" w:lineRule="auto"/>
              <w:jc w:val="center"/>
              <w:rPr>
                <w:rFonts w:cs="Tahoma"/>
                <w:szCs w:val="18"/>
                <w:lang w:eastAsia="ja-JP"/>
              </w:rPr>
            </w:pPr>
            <w:r w:rsidRPr="003511B3">
              <w:rPr>
                <w:rFonts w:cs="Tahoma"/>
                <w:szCs w:val="18"/>
              </w:rPr>
              <w:t>Windows HPC Server Suite</w:t>
            </w:r>
          </w:p>
        </w:tc>
        <w:tc>
          <w:tcPr>
            <w:tcW w:w="1848" w:type="dxa"/>
          </w:tcPr>
          <w:p w14:paraId="56F689FB" w14:textId="77777777" w:rsidR="00A13BC3" w:rsidRPr="003511B3" w:rsidRDefault="00A13BC3" w:rsidP="003479E5">
            <w:pPr>
              <w:spacing w:after="200" w:line="276" w:lineRule="auto"/>
              <w:jc w:val="center"/>
              <w:rPr>
                <w:rFonts w:cs="Tahoma"/>
                <w:szCs w:val="18"/>
                <w:lang w:eastAsia="ja-JP"/>
              </w:rPr>
            </w:pPr>
            <w:r w:rsidRPr="003511B3">
              <w:rPr>
                <w:rFonts w:cs="Tahoma"/>
                <w:szCs w:val="18"/>
              </w:rPr>
              <w:t>SQL Server Developer</w:t>
            </w:r>
          </w:p>
        </w:tc>
        <w:tc>
          <w:tcPr>
            <w:tcW w:w="1774" w:type="dxa"/>
          </w:tcPr>
          <w:p w14:paraId="56F689FC" w14:textId="77777777" w:rsidR="00A13BC3" w:rsidRPr="003511B3" w:rsidRDefault="00A13BC3" w:rsidP="003479E5">
            <w:pPr>
              <w:spacing w:after="200" w:line="276" w:lineRule="auto"/>
              <w:jc w:val="center"/>
              <w:rPr>
                <w:rFonts w:cs="Tahoma"/>
                <w:szCs w:val="18"/>
                <w:lang w:eastAsia="ja-JP"/>
              </w:rPr>
            </w:pPr>
          </w:p>
        </w:tc>
        <w:tc>
          <w:tcPr>
            <w:tcW w:w="1830" w:type="dxa"/>
          </w:tcPr>
          <w:p w14:paraId="56F689FD" w14:textId="77777777" w:rsidR="00A13BC3" w:rsidRPr="003511B3" w:rsidRDefault="00A13BC3" w:rsidP="003479E5">
            <w:pPr>
              <w:spacing w:after="200" w:line="276" w:lineRule="auto"/>
              <w:jc w:val="center"/>
              <w:rPr>
                <w:rFonts w:cs="Tahoma"/>
                <w:szCs w:val="18"/>
                <w:lang w:eastAsia="ja-JP"/>
              </w:rPr>
            </w:pPr>
          </w:p>
        </w:tc>
        <w:tc>
          <w:tcPr>
            <w:tcW w:w="1474" w:type="dxa"/>
          </w:tcPr>
          <w:p w14:paraId="56F689FE" w14:textId="77777777" w:rsidR="00A13BC3" w:rsidRPr="003511B3" w:rsidRDefault="00A13BC3" w:rsidP="003479E5">
            <w:pPr>
              <w:spacing w:after="200" w:line="276" w:lineRule="auto"/>
              <w:jc w:val="center"/>
              <w:rPr>
                <w:rFonts w:cs="Tahoma"/>
                <w:szCs w:val="18"/>
                <w:lang w:eastAsia="ja-JP"/>
              </w:rPr>
            </w:pPr>
          </w:p>
        </w:tc>
      </w:tr>
      <w:tr w:rsidR="00A13BC3" w:rsidRPr="003511B3" w14:paraId="56F68A05" w14:textId="77777777" w:rsidTr="002A6416">
        <w:tc>
          <w:tcPr>
            <w:tcW w:w="1912" w:type="dxa"/>
          </w:tcPr>
          <w:p w14:paraId="56F68A00" w14:textId="77777777" w:rsidR="00A13BC3" w:rsidRPr="003511B3" w:rsidRDefault="00A13BC3" w:rsidP="00894563">
            <w:pPr>
              <w:spacing w:after="200" w:line="276" w:lineRule="auto"/>
              <w:jc w:val="center"/>
              <w:rPr>
                <w:rFonts w:cs="Tahoma"/>
                <w:szCs w:val="18"/>
                <w:lang w:eastAsia="ja-JP"/>
              </w:rPr>
            </w:pPr>
            <w:r w:rsidRPr="003511B3">
              <w:rPr>
                <w:rFonts w:cs="Tahoma"/>
                <w:szCs w:val="18"/>
              </w:rPr>
              <w:t>Windows Server HPC Edition</w:t>
            </w:r>
          </w:p>
        </w:tc>
        <w:tc>
          <w:tcPr>
            <w:tcW w:w="1848" w:type="dxa"/>
          </w:tcPr>
          <w:p w14:paraId="56F68A01" w14:textId="77777777" w:rsidR="00A13BC3" w:rsidRPr="003511B3" w:rsidRDefault="00A13BC3" w:rsidP="003479E5">
            <w:pPr>
              <w:spacing w:after="200" w:line="276" w:lineRule="auto"/>
              <w:jc w:val="center"/>
              <w:rPr>
                <w:rFonts w:cs="Tahoma"/>
                <w:szCs w:val="18"/>
                <w:lang w:eastAsia="ja-JP"/>
              </w:rPr>
            </w:pPr>
            <w:r w:rsidRPr="003511B3">
              <w:rPr>
                <w:rFonts w:cs="Tahoma"/>
                <w:szCs w:val="18"/>
              </w:rPr>
              <w:t>SQL Server Business Intelligence</w:t>
            </w:r>
          </w:p>
        </w:tc>
        <w:tc>
          <w:tcPr>
            <w:tcW w:w="1774" w:type="dxa"/>
          </w:tcPr>
          <w:p w14:paraId="56F68A02" w14:textId="77777777" w:rsidR="00A13BC3" w:rsidRPr="003511B3" w:rsidRDefault="00A13BC3" w:rsidP="003479E5">
            <w:pPr>
              <w:spacing w:after="200" w:line="276" w:lineRule="auto"/>
              <w:jc w:val="center"/>
              <w:rPr>
                <w:rFonts w:cs="Tahoma"/>
                <w:szCs w:val="18"/>
                <w:lang w:eastAsia="ja-JP"/>
              </w:rPr>
            </w:pPr>
          </w:p>
        </w:tc>
        <w:tc>
          <w:tcPr>
            <w:tcW w:w="1830" w:type="dxa"/>
          </w:tcPr>
          <w:p w14:paraId="56F68A03" w14:textId="77777777" w:rsidR="00A13BC3" w:rsidRPr="003511B3" w:rsidRDefault="00A13BC3" w:rsidP="003479E5">
            <w:pPr>
              <w:spacing w:after="200" w:line="276" w:lineRule="auto"/>
              <w:jc w:val="center"/>
              <w:rPr>
                <w:rFonts w:cs="Tahoma"/>
                <w:szCs w:val="18"/>
                <w:lang w:eastAsia="ja-JP"/>
              </w:rPr>
            </w:pPr>
          </w:p>
        </w:tc>
        <w:tc>
          <w:tcPr>
            <w:tcW w:w="1474" w:type="dxa"/>
          </w:tcPr>
          <w:p w14:paraId="56F68A04" w14:textId="77777777" w:rsidR="00A13BC3" w:rsidRPr="003511B3" w:rsidRDefault="00A13BC3" w:rsidP="003479E5">
            <w:pPr>
              <w:spacing w:after="200" w:line="276" w:lineRule="auto"/>
              <w:jc w:val="center"/>
              <w:rPr>
                <w:rFonts w:cs="Tahoma"/>
                <w:szCs w:val="18"/>
                <w:lang w:eastAsia="ja-JP"/>
              </w:rPr>
            </w:pPr>
          </w:p>
        </w:tc>
      </w:tr>
      <w:tr w:rsidR="00A13BC3" w:rsidRPr="008544B7" w14:paraId="56F68A0B" w14:textId="77777777" w:rsidTr="002A6416">
        <w:tc>
          <w:tcPr>
            <w:tcW w:w="1912" w:type="dxa"/>
          </w:tcPr>
          <w:p w14:paraId="56F68A06" w14:textId="77777777" w:rsidR="00A13BC3" w:rsidRPr="00A32A38" w:rsidRDefault="00A13BC3" w:rsidP="003479E5">
            <w:pPr>
              <w:spacing w:after="200" w:line="276" w:lineRule="auto"/>
              <w:jc w:val="center"/>
              <w:rPr>
                <w:rFonts w:cs="Tahoma"/>
                <w:szCs w:val="18"/>
                <w:lang w:val="fr-FR" w:eastAsia="ja-JP"/>
              </w:rPr>
            </w:pPr>
            <w:r w:rsidRPr="00A32A38">
              <w:rPr>
                <w:rFonts w:cs="Tahoma"/>
                <w:szCs w:val="18"/>
                <w:lang w:val="fr-FR"/>
              </w:rPr>
              <w:t xml:space="preserve">Core Infrastructure Server Suite Datacenter </w:t>
            </w:r>
          </w:p>
        </w:tc>
        <w:tc>
          <w:tcPr>
            <w:tcW w:w="1848" w:type="dxa"/>
          </w:tcPr>
          <w:p w14:paraId="56F68A07" w14:textId="77777777" w:rsidR="00A13BC3" w:rsidRPr="00A32A38" w:rsidRDefault="00A13BC3" w:rsidP="003479E5">
            <w:pPr>
              <w:spacing w:after="200" w:line="276" w:lineRule="auto"/>
              <w:jc w:val="center"/>
              <w:rPr>
                <w:rFonts w:cs="Tahoma"/>
                <w:szCs w:val="18"/>
                <w:lang w:val="fr-FR"/>
              </w:rPr>
            </w:pPr>
          </w:p>
        </w:tc>
        <w:tc>
          <w:tcPr>
            <w:tcW w:w="1774" w:type="dxa"/>
          </w:tcPr>
          <w:p w14:paraId="56F68A08" w14:textId="77777777" w:rsidR="00A13BC3" w:rsidRPr="00A32A38" w:rsidRDefault="00A13BC3" w:rsidP="003479E5">
            <w:pPr>
              <w:spacing w:after="200" w:line="276" w:lineRule="auto"/>
              <w:jc w:val="center"/>
              <w:rPr>
                <w:rFonts w:cs="Tahoma"/>
                <w:szCs w:val="18"/>
                <w:lang w:val="fr-FR"/>
              </w:rPr>
            </w:pPr>
          </w:p>
        </w:tc>
        <w:tc>
          <w:tcPr>
            <w:tcW w:w="1830" w:type="dxa"/>
          </w:tcPr>
          <w:p w14:paraId="56F68A09" w14:textId="77777777" w:rsidR="00A13BC3" w:rsidRPr="00A32A38" w:rsidRDefault="00A13BC3" w:rsidP="003479E5">
            <w:pPr>
              <w:spacing w:after="200" w:line="276" w:lineRule="auto"/>
              <w:jc w:val="center"/>
              <w:rPr>
                <w:rFonts w:cs="Tahoma"/>
                <w:szCs w:val="18"/>
                <w:lang w:val="fr-FR"/>
              </w:rPr>
            </w:pPr>
          </w:p>
        </w:tc>
        <w:tc>
          <w:tcPr>
            <w:tcW w:w="1474" w:type="dxa"/>
          </w:tcPr>
          <w:p w14:paraId="56F68A0A" w14:textId="77777777" w:rsidR="00A13BC3" w:rsidRPr="00A32A38" w:rsidRDefault="00A13BC3" w:rsidP="003479E5">
            <w:pPr>
              <w:spacing w:after="200" w:line="276" w:lineRule="auto"/>
              <w:jc w:val="center"/>
              <w:rPr>
                <w:rFonts w:cs="Tahoma"/>
                <w:szCs w:val="18"/>
                <w:lang w:val="fr-FR"/>
              </w:rPr>
            </w:pPr>
          </w:p>
        </w:tc>
      </w:tr>
    </w:tbl>
    <w:p w14:paraId="56F68A0C" w14:textId="77777777" w:rsidR="0004051B" w:rsidRPr="00A32A38" w:rsidRDefault="0004051B">
      <w:pPr>
        <w:rPr>
          <w:rFonts w:cs="Tahoma"/>
          <w:lang w:val="fr-FR"/>
        </w:rPr>
      </w:pPr>
      <w:r w:rsidRPr="00A32A38">
        <w:rPr>
          <w:rFonts w:cs="Tahoma"/>
          <w:lang w:val="fr-FR"/>
        </w:rPr>
        <w:br w:type="page"/>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B01EDA" w:rsidRPr="003511B3" w14:paraId="56F68A11" w14:textId="77777777" w:rsidTr="0067767D">
        <w:tc>
          <w:tcPr>
            <w:tcW w:w="3760" w:type="dxa"/>
            <w:gridSpan w:val="2"/>
            <w:shd w:val="clear" w:color="auto" w:fill="FABF8F"/>
          </w:tcPr>
          <w:p w14:paraId="56F68A0D" w14:textId="77777777" w:rsidR="00B01EDA" w:rsidRPr="003511B3" w:rsidRDefault="00B01EDA" w:rsidP="0067767D">
            <w:pPr>
              <w:spacing w:after="200" w:line="276" w:lineRule="auto"/>
              <w:jc w:val="center"/>
              <w:rPr>
                <w:rFonts w:cs="Tahoma"/>
                <w:b/>
                <w:bCs/>
                <w:color w:val="000000"/>
                <w:szCs w:val="18"/>
                <w:lang w:eastAsia="ja-JP"/>
              </w:rPr>
            </w:pPr>
            <w:r w:rsidRPr="003511B3">
              <w:rPr>
                <w:rFonts w:cs="Tahoma"/>
                <w:b/>
                <w:bCs/>
                <w:color w:val="000000"/>
                <w:szCs w:val="18"/>
              </w:rPr>
              <w:t>Software Server Qualificante*</w:t>
            </w:r>
          </w:p>
        </w:tc>
        <w:tc>
          <w:tcPr>
            <w:tcW w:w="1774" w:type="dxa"/>
            <w:shd w:val="clear" w:color="auto" w:fill="FABF8F"/>
          </w:tcPr>
          <w:p w14:paraId="56F68A0E" w14:textId="77777777" w:rsidR="00B01EDA" w:rsidRPr="003511B3" w:rsidRDefault="00B01EDA" w:rsidP="0067767D">
            <w:pPr>
              <w:spacing w:after="200" w:line="276" w:lineRule="auto"/>
              <w:jc w:val="center"/>
              <w:rPr>
                <w:rFonts w:cs="Tahoma"/>
                <w:b/>
                <w:bCs/>
                <w:color w:val="000000"/>
                <w:szCs w:val="18"/>
                <w:lang w:eastAsia="ja-JP"/>
              </w:rPr>
            </w:pPr>
          </w:p>
        </w:tc>
        <w:tc>
          <w:tcPr>
            <w:tcW w:w="1830" w:type="dxa"/>
            <w:shd w:val="clear" w:color="auto" w:fill="FABF8F"/>
          </w:tcPr>
          <w:p w14:paraId="56F68A0F" w14:textId="77777777" w:rsidR="00B01EDA" w:rsidRPr="003511B3" w:rsidRDefault="00B01EDA" w:rsidP="0067767D">
            <w:pPr>
              <w:spacing w:after="200" w:line="276" w:lineRule="auto"/>
              <w:jc w:val="center"/>
              <w:rPr>
                <w:rFonts w:cs="Tahoma"/>
                <w:b/>
                <w:bCs/>
                <w:color w:val="000000"/>
                <w:szCs w:val="18"/>
                <w:lang w:eastAsia="ja-JP"/>
              </w:rPr>
            </w:pPr>
          </w:p>
        </w:tc>
        <w:tc>
          <w:tcPr>
            <w:tcW w:w="1474" w:type="dxa"/>
            <w:shd w:val="clear" w:color="auto" w:fill="FABF8F"/>
          </w:tcPr>
          <w:p w14:paraId="56F68A10" w14:textId="77777777" w:rsidR="00B01EDA" w:rsidRPr="003511B3" w:rsidRDefault="00B01EDA" w:rsidP="0067767D">
            <w:pPr>
              <w:spacing w:after="200" w:line="276" w:lineRule="auto"/>
              <w:jc w:val="center"/>
              <w:rPr>
                <w:rFonts w:cs="Tahoma"/>
                <w:b/>
                <w:bCs/>
                <w:color w:val="000000"/>
                <w:szCs w:val="18"/>
                <w:lang w:eastAsia="ja-JP"/>
              </w:rPr>
            </w:pPr>
          </w:p>
        </w:tc>
      </w:tr>
      <w:tr w:rsidR="00B01EDA" w:rsidRPr="003511B3" w14:paraId="56F68A17" w14:textId="77777777" w:rsidTr="0067767D">
        <w:tc>
          <w:tcPr>
            <w:tcW w:w="1912" w:type="dxa"/>
            <w:shd w:val="clear" w:color="auto" w:fill="FABF8F"/>
          </w:tcPr>
          <w:p w14:paraId="56F68A12" w14:textId="77777777" w:rsidR="00B01EDA" w:rsidRPr="003511B3" w:rsidRDefault="00B01EDA" w:rsidP="0067767D">
            <w:pPr>
              <w:spacing w:after="200" w:line="276" w:lineRule="auto"/>
              <w:jc w:val="center"/>
              <w:rPr>
                <w:rFonts w:cs="Tahoma"/>
                <w:color w:val="000000"/>
                <w:szCs w:val="18"/>
                <w:lang w:eastAsia="ja-JP"/>
              </w:rPr>
            </w:pPr>
            <w:r w:rsidRPr="003511B3">
              <w:rPr>
                <w:rFonts w:cs="Tahoma"/>
                <w:b/>
                <w:bCs/>
                <w:color w:val="000000"/>
                <w:szCs w:val="18"/>
              </w:rPr>
              <w:t>Windows Server</w:t>
            </w:r>
          </w:p>
        </w:tc>
        <w:tc>
          <w:tcPr>
            <w:tcW w:w="1848" w:type="dxa"/>
            <w:shd w:val="clear" w:color="auto" w:fill="FABF8F"/>
          </w:tcPr>
          <w:p w14:paraId="56F68A13" w14:textId="77777777" w:rsidR="00B01EDA" w:rsidRPr="003511B3" w:rsidRDefault="00B01EDA" w:rsidP="0067767D">
            <w:pPr>
              <w:spacing w:after="200" w:line="276" w:lineRule="auto"/>
              <w:jc w:val="center"/>
              <w:rPr>
                <w:rFonts w:cs="Tahoma"/>
                <w:color w:val="000000"/>
                <w:szCs w:val="18"/>
                <w:lang w:eastAsia="ja-JP"/>
              </w:rPr>
            </w:pPr>
            <w:r w:rsidRPr="003511B3">
              <w:rPr>
                <w:rFonts w:cs="Tahoma"/>
                <w:b/>
                <w:bCs/>
                <w:color w:val="000000"/>
                <w:szCs w:val="18"/>
              </w:rPr>
              <w:t>SQL Server</w:t>
            </w:r>
          </w:p>
        </w:tc>
        <w:tc>
          <w:tcPr>
            <w:tcW w:w="1774" w:type="dxa"/>
            <w:shd w:val="clear" w:color="auto" w:fill="FABF8F"/>
          </w:tcPr>
          <w:p w14:paraId="56F68A14" w14:textId="77777777" w:rsidR="00B01EDA" w:rsidRPr="003511B3" w:rsidRDefault="00B01EDA" w:rsidP="0067767D">
            <w:pPr>
              <w:spacing w:after="200" w:line="276" w:lineRule="auto"/>
              <w:jc w:val="center"/>
              <w:rPr>
                <w:rFonts w:cs="Tahoma"/>
                <w:b/>
                <w:bCs/>
                <w:color w:val="000000"/>
                <w:szCs w:val="18"/>
                <w:lang w:eastAsia="ja-JP"/>
              </w:rPr>
            </w:pPr>
            <w:r w:rsidRPr="003511B3">
              <w:rPr>
                <w:rFonts w:cs="Tahoma"/>
                <w:b/>
                <w:bCs/>
                <w:color w:val="000000"/>
                <w:szCs w:val="18"/>
              </w:rPr>
              <w:t>Exchange Server</w:t>
            </w:r>
          </w:p>
        </w:tc>
        <w:tc>
          <w:tcPr>
            <w:tcW w:w="1830" w:type="dxa"/>
            <w:shd w:val="clear" w:color="auto" w:fill="FABF8F"/>
          </w:tcPr>
          <w:p w14:paraId="56F68A15" w14:textId="77777777" w:rsidR="00B01EDA" w:rsidRPr="003511B3" w:rsidRDefault="00B01EDA" w:rsidP="0067767D">
            <w:pPr>
              <w:spacing w:after="200" w:line="276" w:lineRule="auto"/>
              <w:jc w:val="center"/>
              <w:rPr>
                <w:rFonts w:cs="Tahoma"/>
                <w:b/>
                <w:bCs/>
                <w:color w:val="000000"/>
                <w:szCs w:val="18"/>
                <w:lang w:eastAsia="ja-JP"/>
              </w:rPr>
            </w:pPr>
            <w:r w:rsidRPr="003511B3">
              <w:rPr>
                <w:rFonts w:cs="Tahoma"/>
                <w:b/>
                <w:bCs/>
                <w:color w:val="000000"/>
                <w:szCs w:val="18"/>
              </w:rPr>
              <w:t>SharePoint Server</w:t>
            </w:r>
          </w:p>
        </w:tc>
        <w:tc>
          <w:tcPr>
            <w:tcW w:w="1474" w:type="dxa"/>
            <w:shd w:val="clear" w:color="auto" w:fill="FABF8F"/>
          </w:tcPr>
          <w:p w14:paraId="56F68A16" w14:textId="77777777" w:rsidR="00B01EDA" w:rsidRPr="003511B3" w:rsidRDefault="00B01EDA" w:rsidP="0067767D">
            <w:pPr>
              <w:spacing w:after="200" w:line="276" w:lineRule="auto"/>
              <w:jc w:val="center"/>
              <w:rPr>
                <w:rFonts w:cs="Tahoma"/>
                <w:b/>
                <w:bCs/>
                <w:color w:val="000000"/>
                <w:szCs w:val="18"/>
                <w:lang w:eastAsia="ja-JP"/>
              </w:rPr>
            </w:pPr>
            <w:r w:rsidRPr="003511B3">
              <w:rPr>
                <w:rFonts w:cs="Tahoma"/>
                <w:b/>
                <w:bCs/>
                <w:color w:val="000000"/>
                <w:szCs w:val="18"/>
              </w:rPr>
              <w:t>Lync Server</w:t>
            </w:r>
          </w:p>
        </w:tc>
      </w:tr>
      <w:tr w:rsidR="00A13BC3" w:rsidRPr="008544B7" w14:paraId="56F68A1D" w14:textId="77777777" w:rsidTr="002A6416">
        <w:tc>
          <w:tcPr>
            <w:tcW w:w="1912" w:type="dxa"/>
          </w:tcPr>
          <w:p w14:paraId="56F68A18" w14:textId="77777777" w:rsidR="00A13BC3" w:rsidRPr="00A32A38" w:rsidRDefault="00A13BC3" w:rsidP="003479E5">
            <w:pPr>
              <w:spacing w:after="200" w:line="276" w:lineRule="auto"/>
              <w:jc w:val="center"/>
              <w:rPr>
                <w:rFonts w:cs="Tahoma"/>
                <w:szCs w:val="18"/>
                <w:lang w:val="fr-FR" w:eastAsia="ja-JP"/>
              </w:rPr>
            </w:pPr>
            <w:r w:rsidRPr="00A32A38">
              <w:rPr>
                <w:rFonts w:cs="Tahoma"/>
                <w:szCs w:val="18"/>
                <w:lang w:val="fr-FR"/>
              </w:rPr>
              <w:t>Core Infrastructure Server Suite Enterprise</w:t>
            </w:r>
          </w:p>
        </w:tc>
        <w:tc>
          <w:tcPr>
            <w:tcW w:w="1848" w:type="dxa"/>
          </w:tcPr>
          <w:p w14:paraId="56F68A19" w14:textId="77777777" w:rsidR="00A13BC3" w:rsidRPr="00A32A38" w:rsidRDefault="00A13BC3" w:rsidP="003479E5">
            <w:pPr>
              <w:spacing w:after="200" w:line="276" w:lineRule="auto"/>
              <w:jc w:val="center"/>
              <w:rPr>
                <w:rFonts w:cs="Tahoma"/>
                <w:szCs w:val="18"/>
                <w:lang w:val="fr-FR"/>
              </w:rPr>
            </w:pPr>
          </w:p>
        </w:tc>
        <w:tc>
          <w:tcPr>
            <w:tcW w:w="1774" w:type="dxa"/>
          </w:tcPr>
          <w:p w14:paraId="56F68A1A" w14:textId="77777777" w:rsidR="00A13BC3" w:rsidRPr="00A32A38" w:rsidRDefault="00A13BC3" w:rsidP="003479E5">
            <w:pPr>
              <w:spacing w:after="200" w:line="276" w:lineRule="auto"/>
              <w:jc w:val="center"/>
              <w:rPr>
                <w:rFonts w:cs="Tahoma"/>
                <w:szCs w:val="18"/>
                <w:lang w:val="fr-FR"/>
              </w:rPr>
            </w:pPr>
          </w:p>
        </w:tc>
        <w:tc>
          <w:tcPr>
            <w:tcW w:w="1830" w:type="dxa"/>
          </w:tcPr>
          <w:p w14:paraId="56F68A1B" w14:textId="77777777" w:rsidR="00A13BC3" w:rsidRPr="00A32A38" w:rsidRDefault="00A13BC3" w:rsidP="003479E5">
            <w:pPr>
              <w:spacing w:after="200" w:line="276" w:lineRule="auto"/>
              <w:jc w:val="center"/>
              <w:rPr>
                <w:rFonts w:cs="Tahoma"/>
                <w:szCs w:val="18"/>
                <w:lang w:val="fr-FR"/>
              </w:rPr>
            </w:pPr>
          </w:p>
        </w:tc>
        <w:tc>
          <w:tcPr>
            <w:tcW w:w="1474" w:type="dxa"/>
          </w:tcPr>
          <w:p w14:paraId="56F68A1C" w14:textId="77777777" w:rsidR="00A13BC3" w:rsidRPr="00A32A38" w:rsidRDefault="00A13BC3" w:rsidP="003479E5">
            <w:pPr>
              <w:spacing w:after="200" w:line="276" w:lineRule="auto"/>
              <w:jc w:val="center"/>
              <w:rPr>
                <w:rFonts w:cs="Tahoma"/>
                <w:szCs w:val="18"/>
                <w:lang w:val="fr-FR"/>
              </w:rPr>
            </w:pPr>
          </w:p>
        </w:tc>
      </w:tr>
      <w:tr w:rsidR="00A13BC3" w:rsidRPr="008544B7" w14:paraId="56F68A23" w14:textId="77777777" w:rsidTr="002A6416">
        <w:tc>
          <w:tcPr>
            <w:tcW w:w="1912" w:type="dxa"/>
          </w:tcPr>
          <w:p w14:paraId="56F68A1E" w14:textId="77777777" w:rsidR="00A13BC3" w:rsidRPr="00A32A38" w:rsidRDefault="00A13BC3" w:rsidP="003479E5">
            <w:pPr>
              <w:spacing w:after="200" w:line="276" w:lineRule="auto"/>
              <w:jc w:val="center"/>
              <w:rPr>
                <w:rFonts w:cs="Tahoma"/>
                <w:szCs w:val="18"/>
                <w:lang w:val="fr-FR" w:eastAsia="ja-JP"/>
              </w:rPr>
            </w:pPr>
            <w:r w:rsidRPr="00A32A38">
              <w:rPr>
                <w:rFonts w:cs="Tahoma"/>
                <w:szCs w:val="18"/>
                <w:lang w:val="fr-FR"/>
              </w:rPr>
              <w:t>Core Infrastructure Server Suite Standard</w:t>
            </w:r>
          </w:p>
        </w:tc>
        <w:tc>
          <w:tcPr>
            <w:tcW w:w="1848" w:type="dxa"/>
          </w:tcPr>
          <w:p w14:paraId="56F68A1F" w14:textId="77777777" w:rsidR="00A13BC3" w:rsidRPr="00A32A38" w:rsidRDefault="00A13BC3" w:rsidP="003479E5">
            <w:pPr>
              <w:spacing w:after="200" w:line="276" w:lineRule="auto"/>
              <w:jc w:val="center"/>
              <w:rPr>
                <w:rFonts w:cs="Tahoma"/>
                <w:szCs w:val="18"/>
                <w:lang w:val="fr-FR"/>
              </w:rPr>
            </w:pPr>
          </w:p>
        </w:tc>
        <w:tc>
          <w:tcPr>
            <w:tcW w:w="1774" w:type="dxa"/>
          </w:tcPr>
          <w:p w14:paraId="56F68A20" w14:textId="77777777" w:rsidR="00A13BC3" w:rsidRPr="00A32A38" w:rsidRDefault="00A13BC3" w:rsidP="003479E5">
            <w:pPr>
              <w:spacing w:after="200" w:line="276" w:lineRule="auto"/>
              <w:jc w:val="center"/>
              <w:rPr>
                <w:rFonts w:cs="Tahoma"/>
                <w:szCs w:val="18"/>
                <w:lang w:val="fr-FR"/>
              </w:rPr>
            </w:pPr>
          </w:p>
        </w:tc>
        <w:tc>
          <w:tcPr>
            <w:tcW w:w="1830" w:type="dxa"/>
          </w:tcPr>
          <w:p w14:paraId="56F68A21" w14:textId="77777777" w:rsidR="00A13BC3" w:rsidRPr="00A32A38" w:rsidRDefault="00A13BC3" w:rsidP="003479E5">
            <w:pPr>
              <w:spacing w:after="200" w:line="276" w:lineRule="auto"/>
              <w:jc w:val="center"/>
              <w:rPr>
                <w:rFonts w:cs="Tahoma"/>
                <w:szCs w:val="18"/>
                <w:lang w:val="fr-FR"/>
              </w:rPr>
            </w:pPr>
          </w:p>
        </w:tc>
        <w:tc>
          <w:tcPr>
            <w:tcW w:w="1474" w:type="dxa"/>
          </w:tcPr>
          <w:p w14:paraId="56F68A22" w14:textId="77777777" w:rsidR="00A13BC3" w:rsidRPr="00A32A38" w:rsidRDefault="00A13BC3" w:rsidP="003479E5">
            <w:pPr>
              <w:spacing w:after="200" w:line="276" w:lineRule="auto"/>
              <w:jc w:val="center"/>
              <w:rPr>
                <w:rFonts w:cs="Tahoma"/>
                <w:szCs w:val="18"/>
                <w:lang w:val="fr-FR"/>
              </w:rPr>
            </w:pPr>
          </w:p>
        </w:tc>
      </w:tr>
    </w:tbl>
    <w:p w14:paraId="56F68A24" w14:textId="77777777" w:rsidR="003479E5" w:rsidRPr="00A32A38" w:rsidRDefault="003479E5" w:rsidP="00792D1E">
      <w:pPr>
        <w:rPr>
          <w:rFonts w:cs="Tahoma"/>
          <w:lang w:val="fr-FR"/>
        </w:rPr>
      </w:pPr>
    </w:p>
    <w:p w14:paraId="56F68A25" w14:textId="77777777" w:rsidR="003479E5" w:rsidRPr="00A32A38" w:rsidRDefault="003479E5" w:rsidP="00792D1E">
      <w:pPr>
        <w:rPr>
          <w:rFonts w:cs="Tahoma"/>
          <w:lang w:val="fr-FR"/>
        </w:rPr>
      </w:pPr>
      <w:r w:rsidRPr="00A32A38">
        <w:rPr>
          <w:rFonts w:cs="Tahoma"/>
          <w:bCs/>
          <w:szCs w:val="18"/>
          <w:lang w:val="fr-FR"/>
        </w:rPr>
        <w:t>*La copertura Software Assurance per le Licenze CAL per il Software Server Qualificante non qualifica le società per il</w:t>
      </w:r>
      <w:r w:rsidR="00AC0D65" w:rsidRPr="00A32A38">
        <w:rPr>
          <w:rFonts w:cs="Tahoma"/>
          <w:bCs/>
          <w:szCs w:val="18"/>
          <w:lang w:val="fr-FR"/>
        </w:rPr>
        <w:t> </w:t>
      </w:r>
      <w:r w:rsidRPr="00A32A38">
        <w:rPr>
          <w:rFonts w:cs="Tahoma"/>
          <w:bCs/>
          <w:szCs w:val="18"/>
          <w:lang w:val="fr-FR"/>
        </w:rPr>
        <w:t>vantaggio di Software Assurance System Center Advisor.</w:t>
      </w:r>
      <w:r w:rsidR="003511B3" w:rsidRPr="00A32A38">
        <w:rPr>
          <w:rFonts w:cs="Tahoma"/>
          <w:bCs/>
          <w:szCs w:val="18"/>
          <w:lang w:val="fr-FR"/>
        </w:rPr>
        <w:t xml:space="preserve"> </w:t>
      </w:r>
      <w:r w:rsidRPr="00A32A38">
        <w:rPr>
          <w:rFonts w:cs="Tahoma"/>
          <w:bCs/>
          <w:szCs w:val="18"/>
          <w:lang w:val="fr-FR"/>
        </w:rPr>
        <w:t>Le società dovranno disporre di una copertura per le licenze software ai sensi delle quali viene eseguito il Software Server Qualificante.</w:t>
      </w:r>
    </w:p>
    <w:p w14:paraId="56F68A26" w14:textId="77777777" w:rsidR="003479E5" w:rsidRPr="00A32A38" w:rsidRDefault="003479E5" w:rsidP="00792D1E">
      <w:pPr>
        <w:rPr>
          <w:rFonts w:cs="Tahoma"/>
          <w:lang w:val="fr-FR"/>
        </w:rPr>
      </w:pPr>
    </w:p>
    <w:p w14:paraId="56F68A27" w14:textId="77777777" w:rsidR="000D454E" w:rsidRPr="00A32A38" w:rsidRDefault="000D454E" w:rsidP="00792D1E">
      <w:pPr>
        <w:rPr>
          <w:rFonts w:cs="Tahoma"/>
          <w:lang w:val="fr-FR"/>
        </w:rPr>
      </w:pPr>
      <w:r w:rsidRPr="00A32A38">
        <w:rPr>
          <w:rFonts w:cs="Tahoma"/>
          <w:szCs w:val="18"/>
          <w:lang w:val="fr-FR"/>
        </w:rPr>
        <w:t>Le società con la copertura Software Assurance attiva per le Licenze di Gestione identificate nella tabella che segue sono idonee a utilizzare System Center Advisor come specificato nei Diritti di Utilizzo del Prodotto.</w:t>
      </w:r>
    </w:p>
    <w:p w14:paraId="56F68A28" w14:textId="77777777" w:rsidR="000D454E" w:rsidRPr="00A32A38" w:rsidRDefault="000D454E" w:rsidP="000D454E">
      <w:pPr>
        <w:outlineLvl w:val="2"/>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0D454E" w:rsidRPr="003511B3" w14:paraId="56F68A2A"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shd w:val="clear" w:color="auto" w:fill="FABF8F"/>
            <w:hideMark/>
          </w:tcPr>
          <w:p w14:paraId="56F68A29" w14:textId="77777777" w:rsidR="000D454E" w:rsidRPr="003511B3" w:rsidRDefault="000D454E">
            <w:pPr>
              <w:spacing w:after="200" w:line="276" w:lineRule="auto"/>
              <w:jc w:val="center"/>
              <w:rPr>
                <w:rFonts w:cs="Tahoma"/>
                <w:b/>
                <w:color w:val="000000"/>
                <w:szCs w:val="18"/>
                <w:lang w:eastAsia="ja-JP"/>
              </w:rPr>
            </w:pPr>
            <w:r w:rsidRPr="003511B3">
              <w:rPr>
                <w:rFonts w:cs="Tahoma"/>
                <w:b/>
                <w:color w:val="000000"/>
                <w:szCs w:val="18"/>
              </w:rPr>
              <w:t>Licenze di Gestione Qualificanti</w:t>
            </w:r>
          </w:p>
        </w:tc>
      </w:tr>
      <w:tr w:rsidR="000D454E" w:rsidRPr="003511B3" w14:paraId="56F68A2C"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hideMark/>
          </w:tcPr>
          <w:p w14:paraId="56F68A2B" w14:textId="77777777" w:rsidR="000D454E" w:rsidRPr="003511B3" w:rsidRDefault="000D454E" w:rsidP="00973A93">
            <w:pPr>
              <w:spacing w:after="60"/>
              <w:jc w:val="center"/>
              <w:rPr>
                <w:rFonts w:cs="Tahoma"/>
                <w:color w:val="000000"/>
                <w:szCs w:val="18"/>
                <w:lang w:eastAsia="ja-JP"/>
              </w:rPr>
            </w:pPr>
            <w:r w:rsidRPr="003511B3">
              <w:rPr>
                <w:rFonts w:cs="Tahoma"/>
                <w:color w:val="000000"/>
                <w:szCs w:val="18"/>
              </w:rPr>
              <w:t>Licenza di Gestione Server per System Center 2012 Datacenter</w:t>
            </w:r>
          </w:p>
        </w:tc>
      </w:tr>
      <w:tr w:rsidR="000D454E" w:rsidRPr="003511B3" w14:paraId="56F68A2E"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hideMark/>
          </w:tcPr>
          <w:p w14:paraId="56F68A2D" w14:textId="77777777" w:rsidR="000D454E" w:rsidRPr="003511B3" w:rsidRDefault="000D454E" w:rsidP="00973A93">
            <w:pPr>
              <w:spacing w:after="60" w:line="276" w:lineRule="auto"/>
              <w:jc w:val="center"/>
              <w:rPr>
                <w:rFonts w:cs="Tahoma"/>
                <w:szCs w:val="18"/>
              </w:rPr>
            </w:pPr>
            <w:r w:rsidRPr="003511B3">
              <w:rPr>
                <w:rFonts w:cs="Tahoma"/>
                <w:color w:val="000000"/>
                <w:szCs w:val="18"/>
              </w:rPr>
              <w:t>Licenza di Gestione Server per System Center 2012 Standard</w:t>
            </w:r>
          </w:p>
        </w:tc>
      </w:tr>
    </w:tbl>
    <w:p w14:paraId="56F68A2F" w14:textId="77777777" w:rsidR="00E03856" w:rsidRPr="003511B3" w:rsidRDefault="00E03856">
      <w:pPr>
        <w:rPr>
          <w:rFonts w:cs="Tahoma"/>
        </w:rPr>
      </w:pPr>
      <w:bookmarkStart w:id="800" w:name="_Toc336338239"/>
    </w:p>
    <w:p w14:paraId="56F68A30" w14:textId="77777777" w:rsidR="00023FE7" w:rsidRPr="003511B3" w:rsidRDefault="00023FE7">
      <w:pPr>
        <w:pStyle w:val="Heading3"/>
        <w:rPr>
          <w:rFonts w:ascii="Tahoma" w:hAnsi="Tahoma" w:cs="Tahoma"/>
        </w:rPr>
      </w:pPr>
      <w:bookmarkStart w:id="801" w:name="_Toc348436374"/>
      <w:r w:rsidRPr="003511B3">
        <w:rPr>
          <w:rFonts w:ascii="Tahoma" w:hAnsi="Tahoma" w:cs="Tahoma"/>
          <w:sz w:val="24"/>
        </w:rPr>
        <w:t xml:space="preserve">Back-up per Ripristino di Emergenza </w:t>
      </w:r>
      <w:r w:rsidR="003511B3">
        <w:rPr>
          <w:rFonts w:ascii="Tahoma" w:hAnsi="Tahoma" w:cs="Tahoma"/>
          <w:sz w:val="24"/>
        </w:rPr>
        <w:t>“</w:t>
      </w:r>
      <w:r w:rsidRPr="003511B3">
        <w:rPr>
          <w:rFonts w:ascii="Tahoma" w:hAnsi="Tahoma" w:cs="Tahoma"/>
          <w:sz w:val="24"/>
        </w:rPr>
        <w:t>a Freddo</w:t>
      </w:r>
      <w:r w:rsidR="003511B3">
        <w:rPr>
          <w:rFonts w:ascii="Tahoma" w:hAnsi="Tahoma" w:cs="Tahoma"/>
          <w:sz w:val="24"/>
        </w:rPr>
        <w:t>”</w:t>
      </w:r>
      <w:bookmarkEnd w:id="800"/>
      <w:bookmarkEnd w:id="801"/>
      <w:r w:rsidRPr="003511B3">
        <w:rPr>
          <w:rFonts w:ascii="Tahoma" w:hAnsi="Tahoma" w:cs="Tahoma"/>
          <w:sz w:val="24"/>
        </w:rPr>
        <w:t xml:space="preserve"> </w:t>
      </w:r>
    </w:p>
    <w:p w14:paraId="56F68A31" w14:textId="77777777" w:rsidR="00023FE7" w:rsidRPr="003511B3" w:rsidRDefault="00023FE7">
      <w:pPr>
        <w:rPr>
          <w:rFonts w:cs="Tahoma"/>
        </w:rPr>
      </w:pPr>
    </w:p>
    <w:p w14:paraId="56F68A32" w14:textId="77777777" w:rsidR="008A15A8" w:rsidRPr="003511B3" w:rsidRDefault="008A15A8" w:rsidP="00792D1E">
      <w:pPr>
        <w:rPr>
          <w:rFonts w:cs="Tahoma"/>
        </w:rPr>
      </w:pPr>
      <w:r w:rsidRPr="003511B3">
        <w:rPr>
          <w:rFonts w:eastAsia="Calibri" w:cs="Tahoma"/>
          <w:szCs w:val="18"/>
        </w:rPr>
        <w:t>Le società con copertura Software Assurance per i prodotti server qualificanti e relative CAL sono idonee a ricevere licenze server gratuite per tali prodotti a fini del ripristino di emergenza (DR).</w:t>
      </w:r>
    </w:p>
    <w:p w14:paraId="56F68A33" w14:textId="77777777" w:rsidR="00792D1E" w:rsidRPr="003511B3" w:rsidRDefault="00792D1E" w:rsidP="00792D1E">
      <w:pPr>
        <w:rPr>
          <w:rFonts w:cs="Tahoma"/>
        </w:rPr>
      </w:pPr>
    </w:p>
    <w:p w14:paraId="56F68A34" w14:textId="77777777" w:rsidR="00023FE7" w:rsidRPr="008544B7" w:rsidRDefault="00023FE7" w:rsidP="00792D1E">
      <w:pPr>
        <w:pStyle w:val="AppendixFlushBulletedList"/>
        <w:tabs>
          <w:tab w:val="clear" w:pos="360"/>
          <w:tab w:val="num" w:pos="0"/>
        </w:tabs>
        <w:ind w:left="0" w:firstLine="0"/>
        <w:rPr>
          <w:rFonts w:ascii="Tahoma" w:hAnsi="Tahoma" w:cs="Tahoma"/>
        </w:rPr>
      </w:pPr>
      <w:r w:rsidRPr="008544B7">
        <w:rPr>
          <w:rFonts w:ascii="Tahoma" w:hAnsi="Tahoma" w:cs="Tahoma"/>
          <w:sz w:val="18"/>
          <w:szCs w:val="18"/>
        </w:rPr>
        <w:t>Per ogni licenza server qualificante per la quale (i) una società sia iscritta a SA e (ii) la società abbia iscritto a SA</w:t>
      </w:r>
      <w:r w:rsidR="00AC0D65" w:rsidRPr="008544B7">
        <w:rPr>
          <w:rFonts w:ascii="Tahoma" w:hAnsi="Tahoma" w:cs="Tahoma"/>
          <w:bCs/>
          <w:sz w:val="18"/>
          <w:szCs w:val="18"/>
        </w:rPr>
        <w:t> </w:t>
      </w:r>
      <w:r w:rsidRPr="008544B7">
        <w:rPr>
          <w:rFonts w:ascii="Tahoma" w:hAnsi="Tahoma" w:cs="Tahoma"/>
          <w:sz w:val="18"/>
          <w:szCs w:val="18"/>
        </w:rPr>
        <w:t>tutte</w:t>
      </w:r>
      <w:r w:rsidR="00B01EDA" w:rsidRPr="008544B7">
        <w:rPr>
          <w:rFonts w:ascii="Tahoma" w:hAnsi="Tahoma" w:cs="Tahoma"/>
          <w:sz w:val="18"/>
          <w:szCs w:val="18"/>
        </w:rPr>
        <w:t> </w:t>
      </w:r>
      <w:r w:rsidRPr="008544B7">
        <w:rPr>
          <w:rFonts w:ascii="Tahoma" w:hAnsi="Tahoma" w:cs="Tahoma"/>
          <w:sz w:val="18"/>
          <w:szCs w:val="18"/>
        </w:rPr>
        <w:t>le relative CAL (se richieste dal prodotto), verrà concessa alla società stessa una seconda licenza server, ai</w:t>
      </w:r>
      <w:r w:rsidR="00B01EDA" w:rsidRPr="008544B7">
        <w:rPr>
          <w:rFonts w:ascii="Tahoma" w:hAnsi="Tahoma" w:cs="Tahoma"/>
          <w:sz w:val="18"/>
          <w:szCs w:val="18"/>
        </w:rPr>
        <w:t> </w:t>
      </w:r>
      <w:r w:rsidRPr="008544B7">
        <w:rPr>
          <w:rFonts w:ascii="Tahoma" w:hAnsi="Tahoma" w:cs="Tahoma"/>
          <w:sz w:val="18"/>
          <w:szCs w:val="18"/>
        </w:rPr>
        <w:t>sensi</w:t>
      </w:r>
      <w:r w:rsidR="00B01EDA" w:rsidRPr="008544B7">
        <w:rPr>
          <w:rFonts w:ascii="Tahoma" w:hAnsi="Tahoma" w:cs="Tahoma"/>
          <w:sz w:val="18"/>
          <w:szCs w:val="18"/>
        </w:rPr>
        <w:t> </w:t>
      </w:r>
      <w:r w:rsidRPr="008544B7">
        <w:rPr>
          <w:rFonts w:ascii="Tahoma" w:hAnsi="Tahoma" w:cs="Tahoma"/>
          <w:sz w:val="18"/>
          <w:szCs w:val="18"/>
        </w:rPr>
        <w:t xml:space="preserve">della quale la società potrà distribuire lo stesso prodotto su un server di back-up </w:t>
      </w:r>
      <w:r w:rsidR="003511B3" w:rsidRPr="008544B7">
        <w:rPr>
          <w:rFonts w:ascii="Tahoma" w:hAnsi="Tahoma" w:cs="Tahoma"/>
          <w:sz w:val="18"/>
          <w:szCs w:val="18"/>
        </w:rPr>
        <w:t>“</w:t>
      </w:r>
      <w:r w:rsidRPr="008544B7">
        <w:rPr>
          <w:rFonts w:ascii="Tahoma" w:hAnsi="Tahoma" w:cs="Tahoma"/>
          <w:sz w:val="18"/>
          <w:szCs w:val="18"/>
        </w:rPr>
        <w:t>a freddo</w:t>
      </w:r>
      <w:r w:rsidR="003511B3" w:rsidRPr="008544B7">
        <w:rPr>
          <w:rFonts w:ascii="Tahoma" w:hAnsi="Tahoma" w:cs="Tahoma"/>
          <w:sz w:val="18"/>
          <w:szCs w:val="18"/>
        </w:rPr>
        <w:t>”</w:t>
      </w:r>
      <w:r w:rsidRPr="008544B7">
        <w:rPr>
          <w:rFonts w:ascii="Tahoma" w:hAnsi="Tahoma" w:cs="Tahoma"/>
          <w:sz w:val="18"/>
          <w:szCs w:val="18"/>
        </w:rPr>
        <w:t xml:space="preserve"> unicamente per fini di DR, durante il periodo di validità della copertura Software Assurance.</w:t>
      </w:r>
      <w:r w:rsidR="003511B3" w:rsidRPr="008544B7">
        <w:rPr>
          <w:rFonts w:ascii="Tahoma" w:hAnsi="Tahoma" w:cs="Tahoma"/>
          <w:sz w:val="18"/>
          <w:szCs w:val="18"/>
        </w:rPr>
        <w:t xml:space="preserve"> </w:t>
      </w:r>
      <w:r w:rsidRPr="008544B7">
        <w:rPr>
          <w:rFonts w:ascii="Tahoma" w:hAnsi="Tahoma" w:cs="Tahoma"/>
          <w:sz w:val="18"/>
          <w:szCs w:val="18"/>
        </w:rPr>
        <w:t>La distribuzione e l</w:t>
      </w:r>
      <w:r w:rsidR="003511B3" w:rsidRPr="008544B7">
        <w:rPr>
          <w:rFonts w:ascii="Tahoma" w:hAnsi="Tahoma" w:cs="Tahoma"/>
          <w:sz w:val="18"/>
          <w:szCs w:val="18"/>
        </w:rPr>
        <w:t>’</w:t>
      </w:r>
      <w:r w:rsidRPr="008544B7">
        <w:rPr>
          <w:rFonts w:ascii="Tahoma" w:hAnsi="Tahoma" w:cs="Tahoma"/>
          <w:sz w:val="18"/>
          <w:szCs w:val="18"/>
        </w:rPr>
        <w:t>utilizzo del software da parte della società ai sensi delle licenze DR sono soggetti alle condizioni del relativo contratto di licenza.</w:t>
      </w:r>
    </w:p>
    <w:p w14:paraId="56F68A35" w14:textId="77777777" w:rsidR="00FE5F1D" w:rsidRPr="008544B7" w:rsidRDefault="00FE5F1D" w:rsidP="00792D1E">
      <w:pPr>
        <w:pStyle w:val="AppendixBodyText"/>
        <w:spacing w:after="0"/>
        <w:rPr>
          <w:rFonts w:ascii="Tahoma" w:hAnsi="Tahoma" w:cs="Tahoma"/>
        </w:rPr>
      </w:pPr>
    </w:p>
    <w:p w14:paraId="56F68A36" w14:textId="77777777" w:rsidR="00023FE7" w:rsidRPr="008544B7" w:rsidRDefault="00023FE7" w:rsidP="00792D1E">
      <w:pPr>
        <w:pStyle w:val="Heading3"/>
        <w:rPr>
          <w:rFonts w:ascii="Tahoma" w:hAnsi="Tahoma" w:cs="Tahoma"/>
        </w:rPr>
      </w:pPr>
      <w:bookmarkStart w:id="802" w:name="_Toc336338240"/>
      <w:bookmarkStart w:id="803" w:name="_Toc348436375"/>
      <w:r w:rsidRPr="008544B7">
        <w:rPr>
          <w:rFonts w:ascii="Tahoma" w:hAnsi="Tahoma" w:cs="Tahoma"/>
          <w:sz w:val="24"/>
        </w:rPr>
        <w:t>Servizi in Abbonamento TechNet SA</w:t>
      </w:r>
      <w:bookmarkEnd w:id="802"/>
      <w:bookmarkEnd w:id="803"/>
    </w:p>
    <w:p w14:paraId="56F68A37" w14:textId="77777777" w:rsidR="00023FE7" w:rsidRPr="008544B7" w:rsidRDefault="00023FE7" w:rsidP="00792D1E">
      <w:pPr>
        <w:rPr>
          <w:rFonts w:cs="Tahoma"/>
        </w:rPr>
      </w:pPr>
    </w:p>
    <w:p w14:paraId="56F68A38" w14:textId="77777777" w:rsidR="004A4D28" w:rsidRPr="008544B7" w:rsidRDefault="00A65414" w:rsidP="00792D1E">
      <w:pPr>
        <w:pStyle w:val="AppendixBodyText"/>
        <w:spacing w:after="0"/>
        <w:rPr>
          <w:rFonts w:ascii="Tahoma" w:hAnsi="Tahoma" w:cs="Tahoma"/>
          <w:lang w:val="pt-BR"/>
        </w:rPr>
      </w:pPr>
      <w:r w:rsidRPr="008544B7">
        <w:rPr>
          <w:rFonts w:ascii="Tahoma" w:eastAsia="Calibri" w:hAnsi="Tahoma" w:cs="Tahoma"/>
          <w:sz w:val="18"/>
          <w:szCs w:val="18"/>
        </w:rPr>
        <w:t>Le società con copertura Software Assurance per i prodotti qualificanti del pool di prodotti server sono idonee a</w:t>
      </w:r>
      <w:r w:rsidR="00B01EDA" w:rsidRPr="008544B7">
        <w:rPr>
          <w:rFonts w:ascii="Tahoma" w:hAnsi="Tahoma" w:cs="Tahoma"/>
          <w:sz w:val="18"/>
          <w:szCs w:val="18"/>
        </w:rPr>
        <w:t> </w:t>
      </w:r>
      <w:r w:rsidRPr="008544B7">
        <w:rPr>
          <w:rFonts w:ascii="Tahoma" w:eastAsia="Calibri" w:hAnsi="Tahoma" w:cs="Tahoma"/>
          <w:sz w:val="18"/>
          <w:szCs w:val="18"/>
        </w:rPr>
        <w:t xml:space="preserve">beneficiare del supporto per i Servizi in Abbonamento TechNet SA durante il periodo di validità della copertura Software Assurance. </w:t>
      </w:r>
      <w:r w:rsidRPr="008544B7">
        <w:rPr>
          <w:rFonts w:ascii="Tahoma" w:hAnsi="Tahoma" w:cs="Tahoma"/>
          <w:sz w:val="18"/>
          <w:szCs w:val="18"/>
          <w:lang w:val="pt-BR"/>
        </w:rPr>
        <w:t>In questo modo i professionisti IT riceveranno risposte a domande tecniche da colleghi che operano nello stesso settore.</w:t>
      </w:r>
      <w:r w:rsidR="003511B3" w:rsidRPr="008544B7">
        <w:rPr>
          <w:rFonts w:ascii="Tahoma" w:hAnsi="Tahoma" w:cs="Tahoma"/>
          <w:sz w:val="18"/>
          <w:szCs w:val="18"/>
          <w:lang w:val="pt-BR"/>
        </w:rPr>
        <w:t xml:space="preserve"> </w:t>
      </w:r>
      <w:r w:rsidRPr="008544B7">
        <w:rPr>
          <w:rFonts w:ascii="Tahoma" w:hAnsi="Tahoma" w:cs="Tahoma"/>
          <w:sz w:val="18"/>
          <w:szCs w:val="18"/>
          <w:lang w:val="pt-BR"/>
        </w:rPr>
        <w:t>Esperti Microsoft forniranno assistenza per monitorare i newsgroup e contribuire a</w:t>
      </w:r>
      <w:r w:rsidR="00B01EDA" w:rsidRPr="008544B7">
        <w:rPr>
          <w:rFonts w:ascii="Tahoma" w:hAnsi="Tahoma" w:cs="Tahoma"/>
          <w:sz w:val="18"/>
          <w:szCs w:val="18"/>
          <w:lang w:val="pt-BR"/>
        </w:rPr>
        <w:t> </w:t>
      </w:r>
      <w:r w:rsidRPr="008544B7">
        <w:rPr>
          <w:rFonts w:ascii="Tahoma" w:hAnsi="Tahoma" w:cs="Tahoma"/>
          <w:sz w:val="18"/>
          <w:szCs w:val="18"/>
          <w:lang w:val="pt-BR"/>
        </w:rPr>
        <w:t>garantire l</w:t>
      </w:r>
      <w:r w:rsidR="003511B3" w:rsidRPr="008544B7">
        <w:rPr>
          <w:rFonts w:ascii="Tahoma" w:hAnsi="Tahoma" w:cs="Tahoma"/>
          <w:sz w:val="18"/>
          <w:szCs w:val="18"/>
          <w:lang w:val="pt-BR"/>
        </w:rPr>
        <w:t>’</w:t>
      </w:r>
      <w:r w:rsidRPr="008544B7">
        <w:rPr>
          <w:rFonts w:ascii="Tahoma" w:hAnsi="Tahoma" w:cs="Tahoma"/>
          <w:sz w:val="18"/>
          <w:szCs w:val="18"/>
          <w:lang w:val="pt-BR"/>
        </w:rPr>
        <w:t>accuratezza.</w:t>
      </w:r>
      <w:r w:rsidR="003511B3" w:rsidRPr="008544B7">
        <w:rPr>
          <w:rFonts w:ascii="Tahoma" w:hAnsi="Tahoma" w:cs="Tahoma"/>
          <w:sz w:val="18"/>
          <w:szCs w:val="18"/>
          <w:lang w:val="pt-BR"/>
        </w:rPr>
        <w:t xml:space="preserve"> </w:t>
      </w:r>
      <w:r w:rsidRPr="008544B7">
        <w:rPr>
          <w:rFonts w:ascii="Tahoma" w:hAnsi="Tahoma" w:cs="Tahoma"/>
          <w:sz w:val="18"/>
          <w:szCs w:val="18"/>
          <w:lang w:val="pt-BR"/>
        </w:rPr>
        <w:t>Le società idonee riceveranno gli ID Utente necessari ad accedere ai servizi online.</w:t>
      </w:r>
      <w:r w:rsidR="003511B3" w:rsidRPr="008544B7">
        <w:rPr>
          <w:rFonts w:ascii="Tahoma" w:hAnsi="Tahoma" w:cs="Tahoma"/>
          <w:sz w:val="18"/>
          <w:szCs w:val="18"/>
          <w:lang w:val="pt-BR"/>
        </w:rPr>
        <w:t xml:space="preserve"> </w:t>
      </w:r>
    </w:p>
    <w:p w14:paraId="56F68A39" w14:textId="77777777" w:rsidR="00FE5F1D" w:rsidRPr="008544B7" w:rsidRDefault="00FE5F1D" w:rsidP="00792D1E">
      <w:pPr>
        <w:pStyle w:val="AppendixBodyText"/>
        <w:spacing w:after="0"/>
        <w:rPr>
          <w:rFonts w:ascii="Tahoma" w:hAnsi="Tahoma" w:cs="Tahoma"/>
          <w:lang w:val="pt-BR"/>
        </w:rPr>
      </w:pPr>
    </w:p>
    <w:p w14:paraId="56F68A3A" w14:textId="77777777" w:rsidR="00B01EDA" w:rsidRPr="008544B7" w:rsidRDefault="00B01EDA" w:rsidP="00792D1E">
      <w:pPr>
        <w:pStyle w:val="AppendixBodyText"/>
        <w:spacing w:after="0"/>
        <w:rPr>
          <w:rFonts w:ascii="Tahoma" w:hAnsi="Tahoma" w:cs="Tahoma"/>
          <w:lang w:val="pt-BR"/>
        </w:rPr>
      </w:pPr>
    </w:p>
    <w:p w14:paraId="56F68A3B" w14:textId="77777777" w:rsidR="00B01EDA" w:rsidRPr="008544B7" w:rsidRDefault="00B01EDA" w:rsidP="00792D1E">
      <w:pPr>
        <w:pStyle w:val="AppendixBodyText"/>
        <w:spacing w:after="0"/>
        <w:rPr>
          <w:rFonts w:ascii="Tahoma" w:hAnsi="Tahoma" w:cs="Tahoma"/>
          <w:lang w:val="pt-BR"/>
        </w:rPr>
      </w:pPr>
    </w:p>
    <w:p w14:paraId="56F68A3C" w14:textId="77777777" w:rsidR="00B01EDA" w:rsidRPr="008544B7" w:rsidRDefault="00B01EDA" w:rsidP="00792D1E">
      <w:pPr>
        <w:pStyle w:val="AppendixBodyText"/>
        <w:spacing w:after="0"/>
        <w:rPr>
          <w:rFonts w:ascii="Tahoma" w:hAnsi="Tahoma" w:cs="Tahoma"/>
          <w:lang w:val="pt-BR"/>
        </w:rPr>
      </w:pPr>
    </w:p>
    <w:p w14:paraId="56F68A3D" w14:textId="77777777" w:rsidR="00B01EDA" w:rsidRPr="008544B7" w:rsidRDefault="00B01EDA" w:rsidP="00792D1E">
      <w:pPr>
        <w:pStyle w:val="AppendixBodyText"/>
        <w:spacing w:after="0"/>
        <w:rPr>
          <w:rFonts w:ascii="Tahoma" w:hAnsi="Tahoma" w:cs="Tahoma"/>
          <w:lang w:val="pt-BR"/>
        </w:rPr>
      </w:pPr>
    </w:p>
    <w:p w14:paraId="56F68A3E" w14:textId="77777777" w:rsidR="00B01EDA" w:rsidRPr="008544B7" w:rsidRDefault="00B01EDA" w:rsidP="00792D1E">
      <w:pPr>
        <w:pStyle w:val="AppendixBodyText"/>
        <w:spacing w:after="0"/>
        <w:rPr>
          <w:rFonts w:ascii="Tahoma" w:hAnsi="Tahoma" w:cs="Tahoma"/>
          <w:lang w:val="pt-BR"/>
        </w:rPr>
      </w:pPr>
    </w:p>
    <w:p w14:paraId="56F68A3F" w14:textId="77777777" w:rsidR="00B01EDA" w:rsidRPr="008544B7" w:rsidRDefault="00B01EDA" w:rsidP="00792D1E">
      <w:pPr>
        <w:pStyle w:val="AppendixBodyText"/>
        <w:spacing w:after="0"/>
        <w:rPr>
          <w:rFonts w:ascii="Tahoma" w:hAnsi="Tahoma" w:cs="Tahoma"/>
          <w:lang w:val="pt-BR"/>
        </w:rPr>
      </w:pPr>
    </w:p>
    <w:p w14:paraId="56F68A40" w14:textId="77777777" w:rsidR="00B01EDA" w:rsidRPr="008544B7" w:rsidRDefault="00B01EDA" w:rsidP="00792D1E">
      <w:pPr>
        <w:pStyle w:val="AppendixBodyText"/>
        <w:spacing w:after="0"/>
        <w:rPr>
          <w:rFonts w:ascii="Tahoma" w:hAnsi="Tahoma" w:cs="Tahoma"/>
          <w:lang w:val="pt-BR"/>
        </w:rPr>
      </w:pPr>
    </w:p>
    <w:p w14:paraId="56F68A41" w14:textId="77777777" w:rsidR="00023FE7" w:rsidRPr="008544B7" w:rsidRDefault="00023FE7" w:rsidP="00792D1E">
      <w:pPr>
        <w:pStyle w:val="AppendixBodyText"/>
        <w:spacing w:after="0"/>
        <w:rPr>
          <w:rFonts w:ascii="Tahoma" w:hAnsi="Tahoma" w:cs="Tahoma"/>
          <w:lang w:val="pt-BR"/>
        </w:rPr>
      </w:pPr>
      <w:r w:rsidRPr="008544B7">
        <w:rPr>
          <w:rFonts w:ascii="Tahoma" w:hAnsi="Tahoma" w:cs="Tahoma"/>
          <w:sz w:val="18"/>
          <w:szCs w:val="18"/>
          <w:lang w:val="pt-BR"/>
        </w:rPr>
        <w:t>Le società riceveranno un ID Utente per ogni prodotto idoneo coperto da Software Assurance, come mostrato di</w:t>
      </w:r>
      <w:r w:rsidR="00B01EDA" w:rsidRPr="008544B7">
        <w:rPr>
          <w:rFonts w:ascii="Tahoma" w:hAnsi="Tahoma" w:cs="Tahoma"/>
          <w:sz w:val="18"/>
          <w:szCs w:val="18"/>
          <w:lang w:val="pt-BR"/>
        </w:rPr>
        <w:t> </w:t>
      </w:r>
      <w:r w:rsidRPr="008544B7">
        <w:rPr>
          <w:rFonts w:ascii="Tahoma" w:hAnsi="Tahoma" w:cs="Tahoma"/>
          <w:sz w:val="18"/>
          <w:szCs w:val="18"/>
          <w:lang w:val="pt-BR"/>
        </w:rPr>
        <w:t>seguito:</w:t>
      </w:r>
    </w:p>
    <w:p w14:paraId="56F68A42" w14:textId="77777777" w:rsidR="00023FE7" w:rsidRPr="008544B7" w:rsidRDefault="00023FE7" w:rsidP="00792D1E">
      <w:pPr>
        <w:pStyle w:val="AppendixBodyText"/>
        <w:spacing w:after="0"/>
        <w:rPr>
          <w:rFonts w:ascii="Tahoma" w:hAnsi="Tahoma" w:cs="Tahoma"/>
          <w:lang w:val="pt-B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3511B3" w14:paraId="56F68A46"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56F68A43" w14:textId="77777777" w:rsidR="0036654E" w:rsidRPr="003511B3" w:rsidRDefault="0036654E">
            <w:pPr>
              <w:pStyle w:val="AppendixTableHeadings"/>
              <w:rPr>
                <w:rFonts w:ascii="Tahoma" w:hAnsi="Tahoma" w:cs="Tahoma"/>
                <w:sz w:val="20"/>
                <w:szCs w:val="20"/>
              </w:rPr>
            </w:pPr>
            <w:r w:rsidRPr="003511B3">
              <w:rPr>
                <w:rFonts w:ascii="Tahoma" w:hAnsi="Tahoma" w:cs="Tahoma"/>
                <w:sz w:val="20"/>
                <w:szCs w:val="20"/>
              </w:rPr>
              <w:t>Gruppo di Prodotti</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56F68A44" w14:textId="77777777" w:rsidR="0036654E" w:rsidRPr="003511B3" w:rsidRDefault="0036654E">
            <w:pPr>
              <w:pStyle w:val="AppendixTableHeadings"/>
              <w:rPr>
                <w:rFonts w:ascii="Tahoma" w:hAnsi="Tahoma" w:cs="Tahoma"/>
                <w:sz w:val="20"/>
                <w:szCs w:val="20"/>
              </w:rPr>
            </w:pPr>
            <w:r w:rsidRPr="003511B3">
              <w:rPr>
                <w:rFonts w:ascii="Tahoma" w:hAnsi="Tahoma" w:cs="Tahoma"/>
                <w:sz w:val="20"/>
                <w:szCs w:val="20"/>
              </w:rPr>
              <w:t>Open License, Open Value Subscription - Education Solutions, Open Value e</w:t>
            </w:r>
            <w:r w:rsidR="00AC0D65">
              <w:rPr>
                <w:rFonts w:ascii="Tahoma" w:hAnsi="Tahoma" w:cs="Tahoma"/>
                <w:bCs w:val="0"/>
              </w:rPr>
              <w:t> </w:t>
            </w:r>
            <w:r w:rsidRPr="003511B3">
              <w:rPr>
                <w:rFonts w:ascii="Tahoma" w:hAnsi="Tahoma" w:cs="Tahoma"/>
                <w:sz w:val="20"/>
                <w:szCs w:val="20"/>
              </w:rPr>
              <w:t>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56F68A45" w14:textId="77777777" w:rsidR="0036654E" w:rsidRPr="003511B3" w:rsidRDefault="0036654E">
            <w:pPr>
              <w:pStyle w:val="AppendixTableHeadings"/>
              <w:rPr>
                <w:rFonts w:ascii="Tahoma" w:hAnsi="Tahoma" w:cs="Tahoma"/>
                <w:sz w:val="20"/>
                <w:szCs w:val="20"/>
              </w:rPr>
            </w:pPr>
            <w:r w:rsidRPr="003511B3">
              <w:rPr>
                <w:rFonts w:ascii="Tahoma" w:hAnsi="Tahoma" w:cs="Tahoma"/>
                <w:sz w:val="20"/>
                <w:szCs w:val="20"/>
              </w:rPr>
              <w:t>Select/Select Plus/EA</w:t>
            </w:r>
          </w:p>
        </w:tc>
      </w:tr>
      <w:tr w:rsidR="0036654E" w:rsidRPr="003511B3" w14:paraId="56F68A4D"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56F68A47" w14:textId="77777777" w:rsidR="0036654E" w:rsidRPr="003511B3" w:rsidRDefault="0036654E">
            <w:pPr>
              <w:pStyle w:val="AppendixTableText"/>
              <w:rPr>
                <w:rFonts w:ascii="Tahoma" w:hAnsi="Tahoma" w:cs="Tahoma"/>
              </w:rPr>
            </w:pPr>
            <w:r w:rsidRPr="003511B3">
              <w:rPr>
                <w:rFonts w:ascii="Tahoma" w:hAnsi="Tahoma" w:cs="Tahoma"/>
                <w:b/>
              </w:rPr>
              <w:t>Pool di</w:t>
            </w:r>
            <w:r w:rsidRPr="003511B3">
              <w:rPr>
                <w:rFonts w:ascii="Tahoma" w:hAnsi="Tahoma" w:cs="Tahoma"/>
              </w:rPr>
              <w:t xml:space="preserve"> </w:t>
            </w:r>
            <w:r w:rsidRPr="003511B3">
              <w:rPr>
                <w:rFonts w:ascii="Tahoma" w:hAnsi="Tahoma" w:cs="Tahoma"/>
                <w:b/>
              </w:rPr>
              <w:t>Server</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56F68A48" w14:textId="77777777" w:rsidR="0036654E" w:rsidRPr="003511B3" w:rsidRDefault="0036654E" w:rsidP="00A9099B">
            <w:pPr>
              <w:pStyle w:val="AppendixTableText"/>
              <w:rPr>
                <w:rFonts w:ascii="Tahoma" w:hAnsi="Tahoma" w:cs="Tahoma"/>
              </w:rPr>
            </w:pPr>
            <w:r w:rsidRPr="003511B3">
              <w:rPr>
                <w:rFonts w:ascii="Tahoma" w:hAnsi="Tahoma" w:cs="Tahoma"/>
              </w:rPr>
              <w:t>1 ID Utente per</w:t>
            </w:r>
          </w:p>
          <w:p w14:paraId="56F68A49" w14:textId="77777777" w:rsidR="0036654E" w:rsidRPr="003511B3" w:rsidRDefault="0036654E" w:rsidP="00A9099B">
            <w:pPr>
              <w:pStyle w:val="AppendixTableText"/>
              <w:rPr>
                <w:rFonts w:ascii="Tahoma" w:hAnsi="Tahoma" w:cs="Tahoma"/>
              </w:rPr>
            </w:pPr>
            <w:r w:rsidRPr="003511B3">
              <w:rPr>
                <w:rFonts w:ascii="Tahoma" w:hAnsi="Tahoma" w:cs="Tahoma"/>
              </w:rPr>
              <w:t>Licenza Server</w:t>
            </w:r>
          </w:p>
          <w:p w14:paraId="56F68A4A" w14:textId="77777777" w:rsidR="0036654E" w:rsidRPr="003511B3" w:rsidRDefault="0036654E">
            <w:pPr>
              <w:pStyle w:val="AppendixTableText"/>
              <w:rPr>
                <w:rFonts w:ascii="Tahoma" w:hAnsi="Tahoma" w:cs="Tahoma"/>
              </w:rPr>
            </w:pPr>
            <w:r w:rsidRPr="003511B3">
              <w:rPr>
                <w:rFonts w:ascii="Tahoma" w:hAnsi="Tahoma" w:cs="Tahoma"/>
              </w:rPr>
              <w:t>(una volta soddisfatto il requisito di 5 SA Server)</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56F68A4B" w14:textId="77777777" w:rsidR="0036654E" w:rsidRPr="003511B3" w:rsidRDefault="0036654E" w:rsidP="00A9099B">
            <w:pPr>
              <w:pStyle w:val="AppendixTableText"/>
              <w:rPr>
                <w:rFonts w:ascii="Tahoma" w:hAnsi="Tahoma" w:cs="Tahoma"/>
              </w:rPr>
            </w:pPr>
            <w:r w:rsidRPr="003511B3">
              <w:rPr>
                <w:rFonts w:ascii="Tahoma" w:hAnsi="Tahoma" w:cs="Tahoma"/>
              </w:rPr>
              <w:t>1 ID Utente per</w:t>
            </w:r>
          </w:p>
          <w:p w14:paraId="56F68A4C" w14:textId="77777777" w:rsidR="0036654E" w:rsidRPr="003511B3" w:rsidRDefault="0036654E">
            <w:pPr>
              <w:pStyle w:val="AppendixTableText"/>
              <w:rPr>
                <w:rFonts w:ascii="Tahoma" w:hAnsi="Tahoma" w:cs="Tahoma"/>
              </w:rPr>
            </w:pPr>
            <w:r w:rsidRPr="003511B3">
              <w:rPr>
                <w:rFonts w:ascii="Tahoma" w:hAnsi="Tahoma" w:cs="Tahoma"/>
              </w:rPr>
              <w:t>Licenza Server</w:t>
            </w:r>
          </w:p>
        </w:tc>
      </w:tr>
    </w:tbl>
    <w:p w14:paraId="56F68A4E" w14:textId="77777777" w:rsidR="00B2460D" w:rsidRPr="003511B3" w:rsidRDefault="00B2460D">
      <w:pPr>
        <w:pStyle w:val="AppendixBodyText"/>
        <w:rPr>
          <w:rFonts w:ascii="Tahoma" w:hAnsi="Tahoma" w:cs="Tahoma"/>
        </w:rPr>
      </w:pPr>
    </w:p>
    <w:p w14:paraId="56F68A4F" w14:textId="77777777" w:rsidR="00023FE7" w:rsidRPr="003511B3" w:rsidRDefault="00023FE7" w:rsidP="00792D1E">
      <w:pPr>
        <w:pStyle w:val="AppendixBodyText"/>
        <w:spacing w:after="0"/>
        <w:rPr>
          <w:rFonts w:ascii="Tahoma" w:hAnsi="Tahoma" w:cs="Tahoma"/>
        </w:rPr>
      </w:pPr>
    </w:p>
    <w:tbl>
      <w:tblPr>
        <w:tblpPr w:leftFromText="180" w:rightFromText="180" w:vertAnchor="text" w:horzAnchor="margin" w:tblpX="77" w:tblpY="-94"/>
        <w:tblW w:w="959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41"/>
        <w:gridCol w:w="1071"/>
        <w:gridCol w:w="1352"/>
        <w:gridCol w:w="1350"/>
        <w:gridCol w:w="1438"/>
        <w:gridCol w:w="1287"/>
        <w:gridCol w:w="1755"/>
      </w:tblGrid>
      <w:tr w:rsidR="0043190C" w:rsidRPr="003511B3" w14:paraId="56F68A5B" w14:textId="77777777" w:rsidTr="00B01EDA">
        <w:trPr>
          <w:trHeight w:val="178"/>
        </w:trPr>
        <w:tc>
          <w:tcPr>
            <w:tcW w:w="1341" w:type="dxa"/>
            <w:shd w:val="clear" w:color="auto" w:fill="FFCC99"/>
            <w:vAlign w:val="center"/>
          </w:tcPr>
          <w:p w14:paraId="56F68A50" w14:textId="77777777" w:rsidR="0043190C" w:rsidRPr="003511B3" w:rsidRDefault="0043190C" w:rsidP="002A6416">
            <w:pPr>
              <w:pStyle w:val="AppendixTableHeadings"/>
              <w:keepNext/>
              <w:spacing w:line="240" w:lineRule="auto"/>
              <w:rPr>
                <w:rFonts w:ascii="Tahoma" w:hAnsi="Tahoma" w:cs="Tahoma"/>
                <w:sz w:val="20"/>
                <w:szCs w:val="20"/>
              </w:rPr>
            </w:pPr>
            <w:r w:rsidRPr="003511B3">
              <w:rPr>
                <w:rFonts w:ascii="Tahoma" w:hAnsi="Tahoma" w:cs="Tahoma"/>
                <w:sz w:val="20"/>
                <w:szCs w:val="20"/>
              </w:rPr>
              <w:t>Gruppo di Prodotti</w:t>
            </w:r>
          </w:p>
        </w:tc>
        <w:tc>
          <w:tcPr>
            <w:tcW w:w="1071" w:type="dxa"/>
            <w:shd w:val="clear" w:color="auto" w:fill="FFCC99"/>
            <w:vAlign w:val="center"/>
          </w:tcPr>
          <w:p w14:paraId="56F68A51" w14:textId="77777777" w:rsidR="0043190C" w:rsidRPr="003511B3" w:rsidRDefault="0043190C" w:rsidP="002A6416">
            <w:pPr>
              <w:pStyle w:val="AppendixTableHeadings"/>
              <w:keepNext/>
              <w:spacing w:line="240" w:lineRule="auto"/>
              <w:rPr>
                <w:rFonts w:ascii="Tahoma" w:hAnsi="Tahoma" w:cs="Tahoma"/>
                <w:sz w:val="20"/>
                <w:szCs w:val="20"/>
              </w:rPr>
            </w:pPr>
            <w:r w:rsidRPr="003511B3">
              <w:rPr>
                <w:rFonts w:ascii="Tahoma" w:hAnsi="Tahoma" w:cs="Tahoma"/>
                <w:sz w:val="20"/>
                <w:szCs w:val="20"/>
              </w:rPr>
              <w:t>Open Value con SAM</w:t>
            </w:r>
          </w:p>
        </w:tc>
        <w:tc>
          <w:tcPr>
            <w:tcW w:w="1352" w:type="dxa"/>
            <w:shd w:val="clear" w:color="auto" w:fill="FFCC99"/>
            <w:vAlign w:val="center"/>
          </w:tcPr>
          <w:p w14:paraId="56F68A52" w14:textId="77777777" w:rsidR="0043190C" w:rsidRPr="003511B3" w:rsidRDefault="0043190C" w:rsidP="002A6416">
            <w:pPr>
              <w:pStyle w:val="AppendixTableHeadings"/>
              <w:keepNext/>
              <w:spacing w:line="240" w:lineRule="auto"/>
              <w:rPr>
                <w:rFonts w:ascii="Tahoma" w:hAnsi="Tahoma" w:cs="Tahoma"/>
              </w:rPr>
            </w:pPr>
            <w:r w:rsidRPr="003511B3">
              <w:rPr>
                <w:rFonts w:ascii="Tahoma" w:hAnsi="Tahoma" w:cs="Tahoma"/>
                <w:sz w:val="20"/>
                <w:szCs w:val="20"/>
              </w:rPr>
              <w:t>SAM</w:t>
            </w:r>
          </w:p>
          <w:p w14:paraId="56F68A53" w14:textId="77777777" w:rsidR="0043190C" w:rsidRPr="003511B3" w:rsidRDefault="0043190C" w:rsidP="00201385">
            <w:pPr>
              <w:pStyle w:val="AppendixTableHeadings"/>
              <w:keepNext/>
              <w:spacing w:line="240" w:lineRule="auto"/>
              <w:rPr>
                <w:rFonts w:ascii="Tahoma" w:hAnsi="Tahoma" w:cs="Tahoma"/>
                <w:sz w:val="20"/>
                <w:szCs w:val="20"/>
              </w:rPr>
            </w:pPr>
            <w:r w:rsidRPr="003511B3">
              <w:rPr>
                <w:rFonts w:ascii="Tahoma" w:hAnsi="Tahoma" w:cs="Tahoma"/>
                <w:sz w:val="20"/>
                <w:szCs w:val="20"/>
              </w:rPr>
              <w:t>250-2</w:t>
            </w:r>
            <w:r w:rsidR="00201385">
              <w:rPr>
                <w:rFonts w:ascii="Tahoma" w:hAnsi="Tahoma" w:cs="Tahoma"/>
                <w:sz w:val="20"/>
                <w:szCs w:val="20"/>
              </w:rPr>
              <w:t>.</w:t>
            </w:r>
            <w:r w:rsidRPr="003511B3">
              <w:rPr>
                <w:rFonts w:ascii="Tahoma" w:hAnsi="Tahoma" w:cs="Tahoma"/>
                <w:sz w:val="20"/>
                <w:szCs w:val="20"/>
              </w:rPr>
              <w:t xml:space="preserve">399 </w:t>
            </w:r>
          </w:p>
        </w:tc>
        <w:tc>
          <w:tcPr>
            <w:tcW w:w="1350" w:type="dxa"/>
            <w:shd w:val="clear" w:color="auto" w:fill="FFCC99"/>
            <w:vAlign w:val="center"/>
          </w:tcPr>
          <w:p w14:paraId="56F68A54" w14:textId="77777777" w:rsidR="0043190C" w:rsidRPr="003511B3" w:rsidRDefault="0043190C" w:rsidP="002A6416">
            <w:pPr>
              <w:pStyle w:val="AppendixTableHeadings"/>
              <w:keepNext/>
              <w:spacing w:line="240" w:lineRule="auto"/>
              <w:rPr>
                <w:rFonts w:ascii="Tahoma" w:hAnsi="Tahoma" w:cs="Tahoma"/>
              </w:rPr>
            </w:pPr>
            <w:r w:rsidRPr="003511B3">
              <w:rPr>
                <w:rFonts w:ascii="Tahoma" w:hAnsi="Tahoma" w:cs="Tahoma"/>
                <w:sz w:val="20"/>
                <w:szCs w:val="20"/>
              </w:rPr>
              <w:t>SAM</w:t>
            </w:r>
          </w:p>
          <w:p w14:paraId="56F68A55" w14:textId="77777777" w:rsidR="0043190C" w:rsidRPr="003511B3" w:rsidRDefault="0043190C" w:rsidP="00201385">
            <w:pPr>
              <w:pStyle w:val="AppendixTableHeadings"/>
              <w:keepNext/>
              <w:spacing w:line="240" w:lineRule="auto"/>
              <w:rPr>
                <w:rFonts w:ascii="Tahoma" w:hAnsi="Tahoma" w:cs="Tahoma"/>
                <w:sz w:val="20"/>
                <w:szCs w:val="20"/>
              </w:rPr>
            </w:pPr>
            <w:r w:rsidRPr="003511B3">
              <w:rPr>
                <w:rFonts w:ascii="Tahoma" w:hAnsi="Tahoma" w:cs="Tahoma"/>
                <w:sz w:val="20"/>
                <w:szCs w:val="20"/>
              </w:rPr>
              <w:t>2</w:t>
            </w:r>
            <w:r w:rsidR="00201385">
              <w:rPr>
                <w:rFonts w:ascii="Tahoma" w:hAnsi="Tahoma" w:cs="Tahoma"/>
                <w:sz w:val="20"/>
                <w:szCs w:val="20"/>
              </w:rPr>
              <w:t>.</w:t>
            </w:r>
            <w:r w:rsidRPr="003511B3">
              <w:rPr>
                <w:rFonts w:ascii="Tahoma" w:hAnsi="Tahoma" w:cs="Tahoma"/>
                <w:sz w:val="20"/>
                <w:szCs w:val="20"/>
              </w:rPr>
              <w:t>400-5</w:t>
            </w:r>
            <w:r w:rsidR="00201385">
              <w:rPr>
                <w:rFonts w:ascii="Tahoma" w:hAnsi="Tahoma" w:cs="Tahoma"/>
                <w:sz w:val="20"/>
                <w:szCs w:val="20"/>
              </w:rPr>
              <w:t>.</w:t>
            </w:r>
            <w:r w:rsidRPr="003511B3">
              <w:rPr>
                <w:rFonts w:ascii="Tahoma" w:hAnsi="Tahoma" w:cs="Tahoma"/>
                <w:sz w:val="20"/>
                <w:szCs w:val="20"/>
              </w:rPr>
              <w:t>999</w:t>
            </w:r>
          </w:p>
        </w:tc>
        <w:tc>
          <w:tcPr>
            <w:tcW w:w="1438" w:type="dxa"/>
            <w:shd w:val="clear" w:color="auto" w:fill="FFCC99"/>
            <w:vAlign w:val="center"/>
          </w:tcPr>
          <w:p w14:paraId="56F68A56" w14:textId="77777777" w:rsidR="0043190C" w:rsidRPr="003511B3" w:rsidRDefault="0043190C" w:rsidP="002A6416">
            <w:pPr>
              <w:pStyle w:val="AppendixTableHeadings"/>
              <w:keepNext/>
              <w:spacing w:line="240" w:lineRule="auto"/>
              <w:rPr>
                <w:rFonts w:ascii="Tahoma" w:hAnsi="Tahoma" w:cs="Tahoma"/>
              </w:rPr>
            </w:pPr>
            <w:r w:rsidRPr="003511B3">
              <w:rPr>
                <w:rFonts w:ascii="Tahoma" w:hAnsi="Tahoma" w:cs="Tahoma"/>
                <w:sz w:val="20"/>
                <w:szCs w:val="20"/>
              </w:rPr>
              <w:t>SAM</w:t>
            </w:r>
          </w:p>
          <w:p w14:paraId="56F68A57" w14:textId="77777777" w:rsidR="0043190C" w:rsidRPr="003511B3" w:rsidRDefault="0043190C" w:rsidP="00201385">
            <w:pPr>
              <w:pStyle w:val="AppendixTableHeadings"/>
              <w:keepNext/>
              <w:spacing w:line="240" w:lineRule="auto"/>
              <w:rPr>
                <w:rFonts w:ascii="Tahoma" w:hAnsi="Tahoma" w:cs="Tahoma"/>
                <w:sz w:val="20"/>
                <w:szCs w:val="20"/>
              </w:rPr>
            </w:pPr>
            <w:r w:rsidRPr="003511B3">
              <w:rPr>
                <w:rFonts w:ascii="Tahoma" w:hAnsi="Tahoma" w:cs="Tahoma"/>
                <w:sz w:val="20"/>
                <w:szCs w:val="20"/>
              </w:rPr>
              <w:t>6</w:t>
            </w:r>
            <w:r w:rsidR="00201385">
              <w:rPr>
                <w:rFonts w:ascii="Tahoma" w:hAnsi="Tahoma" w:cs="Tahoma"/>
                <w:sz w:val="20"/>
                <w:szCs w:val="20"/>
              </w:rPr>
              <w:t>.</w:t>
            </w:r>
            <w:r w:rsidRPr="003511B3">
              <w:rPr>
                <w:rFonts w:ascii="Tahoma" w:hAnsi="Tahoma" w:cs="Tahoma"/>
                <w:sz w:val="20"/>
                <w:szCs w:val="20"/>
              </w:rPr>
              <w:t>000-14</w:t>
            </w:r>
            <w:r w:rsidR="00201385">
              <w:rPr>
                <w:rFonts w:ascii="Tahoma" w:hAnsi="Tahoma" w:cs="Tahoma"/>
                <w:sz w:val="20"/>
                <w:szCs w:val="20"/>
              </w:rPr>
              <w:t>.</w:t>
            </w:r>
            <w:r w:rsidRPr="003511B3">
              <w:rPr>
                <w:rFonts w:ascii="Tahoma" w:hAnsi="Tahoma" w:cs="Tahoma"/>
                <w:sz w:val="20"/>
                <w:szCs w:val="20"/>
              </w:rPr>
              <w:t>999</w:t>
            </w:r>
          </w:p>
        </w:tc>
        <w:tc>
          <w:tcPr>
            <w:tcW w:w="1287" w:type="dxa"/>
            <w:shd w:val="clear" w:color="auto" w:fill="FFCC99"/>
            <w:vAlign w:val="center"/>
          </w:tcPr>
          <w:p w14:paraId="56F68A58" w14:textId="77777777" w:rsidR="0043190C" w:rsidRPr="003511B3" w:rsidRDefault="0043190C" w:rsidP="002A6416">
            <w:pPr>
              <w:pStyle w:val="AppendixTableHeadings"/>
              <w:keepNext/>
              <w:spacing w:line="240" w:lineRule="auto"/>
              <w:rPr>
                <w:rFonts w:ascii="Tahoma" w:hAnsi="Tahoma" w:cs="Tahoma"/>
              </w:rPr>
            </w:pPr>
            <w:r w:rsidRPr="003511B3">
              <w:rPr>
                <w:rFonts w:ascii="Tahoma" w:hAnsi="Tahoma" w:cs="Tahoma"/>
                <w:sz w:val="20"/>
                <w:szCs w:val="20"/>
              </w:rPr>
              <w:t>SAM</w:t>
            </w:r>
          </w:p>
          <w:p w14:paraId="56F68A59" w14:textId="77777777" w:rsidR="0043190C" w:rsidRPr="003511B3" w:rsidRDefault="0043190C" w:rsidP="00201385">
            <w:pPr>
              <w:pStyle w:val="AppendixTableHeadings"/>
              <w:keepNext/>
              <w:spacing w:line="240" w:lineRule="auto"/>
              <w:rPr>
                <w:rFonts w:ascii="Tahoma" w:hAnsi="Tahoma" w:cs="Tahoma"/>
                <w:sz w:val="20"/>
                <w:szCs w:val="20"/>
              </w:rPr>
            </w:pPr>
            <w:r w:rsidRPr="003511B3">
              <w:rPr>
                <w:rFonts w:ascii="Tahoma" w:hAnsi="Tahoma" w:cs="Tahoma"/>
                <w:sz w:val="20"/>
                <w:szCs w:val="20"/>
              </w:rPr>
              <w:t>15</w:t>
            </w:r>
            <w:r w:rsidR="00201385">
              <w:rPr>
                <w:rFonts w:ascii="Tahoma" w:hAnsi="Tahoma" w:cs="Tahoma"/>
                <w:sz w:val="20"/>
                <w:szCs w:val="20"/>
              </w:rPr>
              <w:t>.</w:t>
            </w:r>
            <w:r w:rsidRPr="003511B3">
              <w:rPr>
                <w:rFonts w:ascii="Tahoma" w:hAnsi="Tahoma" w:cs="Tahoma"/>
                <w:sz w:val="20"/>
                <w:szCs w:val="20"/>
              </w:rPr>
              <w:t>000+</w:t>
            </w:r>
          </w:p>
        </w:tc>
        <w:tc>
          <w:tcPr>
            <w:tcW w:w="1755" w:type="dxa"/>
            <w:shd w:val="clear" w:color="auto" w:fill="FFCC99"/>
            <w:vAlign w:val="center"/>
          </w:tcPr>
          <w:p w14:paraId="56F68A5A" w14:textId="77777777" w:rsidR="0043190C" w:rsidRPr="003511B3" w:rsidRDefault="0043190C" w:rsidP="002A6416">
            <w:pPr>
              <w:pStyle w:val="AppendixTableHeadings"/>
              <w:keepNext/>
              <w:spacing w:line="240" w:lineRule="auto"/>
              <w:rPr>
                <w:rFonts w:ascii="Tahoma" w:hAnsi="Tahoma" w:cs="Tahoma"/>
                <w:sz w:val="20"/>
                <w:szCs w:val="20"/>
              </w:rPr>
            </w:pPr>
            <w:r w:rsidRPr="003511B3">
              <w:rPr>
                <w:rFonts w:ascii="Tahoma" w:hAnsi="Tahoma" w:cs="Tahoma"/>
                <w:sz w:val="20"/>
                <w:szCs w:val="20"/>
              </w:rPr>
              <w:t>Academic Select/Select Plus for Academic/</w:t>
            </w:r>
            <w:r w:rsidR="00B01EDA">
              <w:rPr>
                <w:rFonts w:ascii="Tahoma" w:hAnsi="Tahoma" w:cs="Tahoma"/>
                <w:sz w:val="20"/>
                <w:szCs w:val="20"/>
              </w:rPr>
              <w:br/>
            </w:r>
            <w:r w:rsidRPr="003511B3">
              <w:rPr>
                <w:rFonts w:ascii="Tahoma" w:hAnsi="Tahoma" w:cs="Tahoma"/>
                <w:sz w:val="20"/>
                <w:szCs w:val="20"/>
              </w:rPr>
              <w:t>Open con SAM</w:t>
            </w:r>
          </w:p>
        </w:tc>
      </w:tr>
      <w:tr w:rsidR="0043190C" w:rsidRPr="003511B3" w14:paraId="56F68A6B" w14:textId="77777777" w:rsidTr="00B01EDA">
        <w:trPr>
          <w:trHeight w:val="236"/>
        </w:trPr>
        <w:tc>
          <w:tcPr>
            <w:tcW w:w="1341" w:type="dxa"/>
            <w:vAlign w:val="center"/>
          </w:tcPr>
          <w:p w14:paraId="56F68A5C"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b/>
              </w:rPr>
              <w:t>Pool di</w:t>
            </w:r>
            <w:r w:rsidRPr="003511B3">
              <w:rPr>
                <w:rFonts w:ascii="Tahoma" w:hAnsi="Tahoma" w:cs="Tahoma"/>
              </w:rPr>
              <w:t xml:space="preserve"> </w:t>
            </w:r>
            <w:r w:rsidRPr="003511B3">
              <w:rPr>
                <w:rFonts w:ascii="Tahoma" w:hAnsi="Tahoma" w:cs="Tahoma"/>
                <w:b/>
              </w:rPr>
              <w:t>Applicazioni</w:t>
            </w:r>
          </w:p>
        </w:tc>
        <w:tc>
          <w:tcPr>
            <w:tcW w:w="1071" w:type="dxa"/>
            <w:vAlign w:val="center"/>
          </w:tcPr>
          <w:p w14:paraId="56F68A5D"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1 ID Utente per contratto</w:t>
            </w:r>
          </w:p>
        </w:tc>
        <w:tc>
          <w:tcPr>
            <w:tcW w:w="1352" w:type="dxa"/>
            <w:vAlign w:val="center"/>
          </w:tcPr>
          <w:p w14:paraId="56F68A5E"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2 ID Utente per</w:t>
            </w:r>
          </w:p>
          <w:p w14:paraId="56F68A5F"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Idoneo</w:t>
            </w:r>
          </w:p>
          <w:p w14:paraId="56F68A60"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Qualificante</w:t>
            </w:r>
          </w:p>
        </w:tc>
        <w:tc>
          <w:tcPr>
            <w:tcW w:w="1350" w:type="dxa"/>
            <w:vAlign w:val="center"/>
          </w:tcPr>
          <w:p w14:paraId="56F68A61"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5 ID Utente per</w:t>
            </w:r>
          </w:p>
          <w:p w14:paraId="56F68A62"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Idoneo</w:t>
            </w:r>
          </w:p>
          <w:p w14:paraId="56F68A63"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Qualificante</w:t>
            </w:r>
          </w:p>
        </w:tc>
        <w:tc>
          <w:tcPr>
            <w:tcW w:w="1438" w:type="dxa"/>
            <w:vAlign w:val="center"/>
          </w:tcPr>
          <w:p w14:paraId="56F68A64"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10 ID Utente per</w:t>
            </w:r>
          </w:p>
          <w:p w14:paraId="56F68A65"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Idoneo</w:t>
            </w:r>
          </w:p>
          <w:p w14:paraId="56F68A66"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Qualificante</w:t>
            </w:r>
          </w:p>
        </w:tc>
        <w:tc>
          <w:tcPr>
            <w:tcW w:w="1287" w:type="dxa"/>
            <w:vAlign w:val="center"/>
          </w:tcPr>
          <w:p w14:paraId="56F68A67"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20 ID Utente per</w:t>
            </w:r>
          </w:p>
          <w:p w14:paraId="56F68A68"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Idoneo</w:t>
            </w:r>
          </w:p>
          <w:p w14:paraId="56F68A69"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Qualificante</w:t>
            </w:r>
          </w:p>
        </w:tc>
        <w:tc>
          <w:tcPr>
            <w:tcW w:w="1755" w:type="dxa"/>
            <w:vAlign w:val="center"/>
          </w:tcPr>
          <w:p w14:paraId="56F68A6A"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1 ID Utente per iscrizione/</w:t>
            </w:r>
            <w:r w:rsidR="00B01EDA">
              <w:rPr>
                <w:rFonts w:ascii="Tahoma" w:hAnsi="Tahoma" w:cs="Tahoma"/>
              </w:rPr>
              <w:br/>
            </w:r>
            <w:r w:rsidRPr="003511B3">
              <w:rPr>
                <w:rFonts w:ascii="Tahoma" w:hAnsi="Tahoma" w:cs="Tahoma"/>
              </w:rPr>
              <w:t>contratto</w:t>
            </w:r>
          </w:p>
        </w:tc>
      </w:tr>
      <w:tr w:rsidR="0043190C" w:rsidRPr="003511B3" w14:paraId="56F68A7B" w14:textId="77777777" w:rsidTr="00B01EDA">
        <w:trPr>
          <w:trHeight w:val="236"/>
        </w:trPr>
        <w:tc>
          <w:tcPr>
            <w:tcW w:w="1341" w:type="dxa"/>
            <w:vAlign w:val="center"/>
          </w:tcPr>
          <w:p w14:paraId="56F68A6C"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b/>
              </w:rPr>
              <w:t>Pool di</w:t>
            </w:r>
            <w:r w:rsidRPr="003511B3">
              <w:rPr>
                <w:rFonts w:ascii="Tahoma" w:hAnsi="Tahoma" w:cs="Tahoma"/>
              </w:rPr>
              <w:t xml:space="preserve"> </w:t>
            </w:r>
            <w:r w:rsidRPr="003511B3">
              <w:rPr>
                <w:rFonts w:ascii="Tahoma" w:hAnsi="Tahoma" w:cs="Tahoma"/>
                <w:b/>
              </w:rPr>
              <w:t>Sistemi</w:t>
            </w:r>
          </w:p>
        </w:tc>
        <w:tc>
          <w:tcPr>
            <w:tcW w:w="1071" w:type="dxa"/>
            <w:vAlign w:val="center"/>
          </w:tcPr>
          <w:p w14:paraId="56F68A6D"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1 ID Utente per contratto</w:t>
            </w:r>
          </w:p>
        </w:tc>
        <w:tc>
          <w:tcPr>
            <w:tcW w:w="1352" w:type="dxa"/>
            <w:vAlign w:val="center"/>
          </w:tcPr>
          <w:p w14:paraId="56F68A6E"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2 ID Utente per</w:t>
            </w:r>
          </w:p>
          <w:p w14:paraId="56F68A6F"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Idoneo</w:t>
            </w:r>
          </w:p>
          <w:p w14:paraId="56F68A70"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Qualificante</w:t>
            </w:r>
          </w:p>
        </w:tc>
        <w:tc>
          <w:tcPr>
            <w:tcW w:w="1350" w:type="dxa"/>
            <w:vAlign w:val="center"/>
          </w:tcPr>
          <w:p w14:paraId="56F68A71" w14:textId="77777777" w:rsidR="0043190C" w:rsidRPr="003511B3" w:rsidRDefault="00F30075" w:rsidP="002A6416">
            <w:pPr>
              <w:pStyle w:val="AppendixTableText"/>
              <w:keepNext/>
              <w:spacing w:line="240" w:lineRule="auto"/>
              <w:rPr>
                <w:rFonts w:ascii="Tahoma" w:hAnsi="Tahoma" w:cs="Tahoma"/>
              </w:rPr>
            </w:pPr>
            <w:r w:rsidRPr="003511B3">
              <w:rPr>
                <w:rFonts w:ascii="Tahoma" w:hAnsi="Tahoma" w:cs="Tahoma"/>
              </w:rPr>
              <w:t>3 ID Utente per</w:t>
            </w:r>
          </w:p>
          <w:p w14:paraId="56F68A72"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Idoneo</w:t>
            </w:r>
          </w:p>
          <w:p w14:paraId="56F68A73"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Qualificante</w:t>
            </w:r>
          </w:p>
        </w:tc>
        <w:tc>
          <w:tcPr>
            <w:tcW w:w="1438" w:type="dxa"/>
            <w:vAlign w:val="center"/>
          </w:tcPr>
          <w:p w14:paraId="56F68A74" w14:textId="77777777" w:rsidR="0043190C" w:rsidRPr="003511B3" w:rsidRDefault="00F30075" w:rsidP="002A6416">
            <w:pPr>
              <w:pStyle w:val="AppendixTableText"/>
              <w:keepNext/>
              <w:spacing w:line="240" w:lineRule="auto"/>
              <w:rPr>
                <w:rFonts w:ascii="Tahoma" w:hAnsi="Tahoma" w:cs="Tahoma"/>
              </w:rPr>
            </w:pPr>
            <w:r w:rsidRPr="003511B3">
              <w:rPr>
                <w:rFonts w:ascii="Tahoma" w:hAnsi="Tahoma" w:cs="Tahoma"/>
              </w:rPr>
              <w:t>5 ID Utente per</w:t>
            </w:r>
          </w:p>
          <w:p w14:paraId="56F68A75"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Idoneo</w:t>
            </w:r>
          </w:p>
          <w:p w14:paraId="56F68A76"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Qualificante</w:t>
            </w:r>
          </w:p>
        </w:tc>
        <w:tc>
          <w:tcPr>
            <w:tcW w:w="1287" w:type="dxa"/>
            <w:vAlign w:val="center"/>
          </w:tcPr>
          <w:p w14:paraId="56F68A77" w14:textId="77777777" w:rsidR="0043190C" w:rsidRPr="003511B3" w:rsidRDefault="00F30075" w:rsidP="002A6416">
            <w:pPr>
              <w:pStyle w:val="AppendixTableText"/>
              <w:keepNext/>
              <w:spacing w:line="240" w:lineRule="auto"/>
              <w:rPr>
                <w:rFonts w:ascii="Tahoma" w:hAnsi="Tahoma" w:cs="Tahoma"/>
              </w:rPr>
            </w:pPr>
            <w:r w:rsidRPr="003511B3">
              <w:rPr>
                <w:rFonts w:ascii="Tahoma" w:hAnsi="Tahoma" w:cs="Tahoma"/>
              </w:rPr>
              <w:t>10 ID Utente per</w:t>
            </w:r>
          </w:p>
          <w:p w14:paraId="56F68A78"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Idoneo</w:t>
            </w:r>
          </w:p>
          <w:p w14:paraId="56F68A79"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Qualificante</w:t>
            </w:r>
          </w:p>
        </w:tc>
        <w:tc>
          <w:tcPr>
            <w:tcW w:w="1755" w:type="dxa"/>
            <w:vAlign w:val="center"/>
          </w:tcPr>
          <w:p w14:paraId="56F68A7A" w14:textId="77777777" w:rsidR="0043190C" w:rsidRPr="003511B3" w:rsidRDefault="0043190C" w:rsidP="002A6416">
            <w:pPr>
              <w:pStyle w:val="AppendixTableText"/>
              <w:keepNext/>
              <w:spacing w:line="240" w:lineRule="auto"/>
              <w:rPr>
                <w:rFonts w:ascii="Tahoma" w:hAnsi="Tahoma" w:cs="Tahoma"/>
              </w:rPr>
            </w:pPr>
            <w:r w:rsidRPr="003511B3">
              <w:rPr>
                <w:rFonts w:ascii="Tahoma" w:hAnsi="Tahoma" w:cs="Tahoma"/>
              </w:rPr>
              <w:t>1 ID Utente per iscrizione/</w:t>
            </w:r>
            <w:r w:rsidR="00B01EDA">
              <w:rPr>
                <w:rFonts w:ascii="Tahoma" w:hAnsi="Tahoma" w:cs="Tahoma"/>
              </w:rPr>
              <w:br/>
            </w:r>
            <w:r w:rsidRPr="003511B3">
              <w:rPr>
                <w:rFonts w:ascii="Tahoma" w:hAnsi="Tahoma" w:cs="Tahoma"/>
              </w:rPr>
              <w:t>contratto</w:t>
            </w:r>
          </w:p>
        </w:tc>
      </w:tr>
    </w:tbl>
    <w:p w14:paraId="56F68A7C" w14:textId="77777777" w:rsidR="009D26EE" w:rsidRPr="003511B3" w:rsidRDefault="009D26EE" w:rsidP="00792D1E">
      <w:pPr>
        <w:pStyle w:val="AppendixFlushBulletedList"/>
        <w:tabs>
          <w:tab w:val="clear" w:pos="360"/>
          <w:tab w:val="num" w:pos="0"/>
        </w:tabs>
        <w:ind w:left="0" w:firstLine="0"/>
        <w:rPr>
          <w:rFonts w:ascii="Tahoma" w:hAnsi="Tahoma" w:cs="Tahoma"/>
        </w:rPr>
      </w:pPr>
      <w:r w:rsidRPr="003511B3">
        <w:rPr>
          <w:rFonts w:ascii="Tahoma" w:hAnsi="Tahoma" w:cs="Tahoma"/>
          <w:sz w:val="18"/>
          <w:szCs w:val="18"/>
        </w:rPr>
        <w:t>Ogni ID Utente attribuisce a una persona il diritto di registrarsi e di avere accesso al sito dei servizi online riservato agli Iscritti, inclusi, a titolo esemplificativo: Online Concierge Chat, Managed Newsgroups e contenuto Premium.</w:t>
      </w:r>
    </w:p>
    <w:p w14:paraId="56F68A7D" w14:textId="77777777" w:rsidR="00792D1E" w:rsidRPr="003511B3" w:rsidRDefault="00792D1E" w:rsidP="00792D1E">
      <w:pPr>
        <w:pStyle w:val="AppendixFlushBulletedList"/>
        <w:tabs>
          <w:tab w:val="clear" w:pos="360"/>
          <w:tab w:val="num" w:pos="0"/>
        </w:tabs>
        <w:ind w:left="0" w:firstLine="0"/>
        <w:rPr>
          <w:rFonts w:ascii="Tahoma" w:hAnsi="Tahoma" w:cs="Tahoma"/>
        </w:rPr>
      </w:pPr>
    </w:p>
    <w:p w14:paraId="56F68A7E" w14:textId="77777777" w:rsidR="008C0608" w:rsidRPr="003511B3" w:rsidRDefault="008C0608" w:rsidP="00792D1E">
      <w:pPr>
        <w:pStyle w:val="AppendixFlushBulletedList"/>
        <w:tabs>
          <w:tab w:val="clear" w:pos="360"/>
          <w:tab w:val="num" w:pos="0"/>
        </w:tabs>
        <w:ind w:left="0" w:firstLine="0"/>
        <w:rPr>
          <w:rFonts w:ascii="Tahoma" w:hAnsi="Tahoma" w:cs="Tahoma"/>
        </w:rPr>
      </w:pPr>
      <w:r w:rsidRPr="003511B3">
        <w:rPr>
          <w:rFonts w:ascii="Tahoma" w:hAnsi="Tahoma" w:cs="Tahoma"/>
          <w:sz w:val="18"/>
          <w:szCs w:val="18"/>
        </w:rPr>
        <w:t>Per essere idonee a ricevere questo vantaggio, le società con prodotti Open License, Open Value, Open Value Subscription - Education Solutions, Academic Select License e Select Plus for Academic dovranno acquistare Software</w:t>
      </w:r>
      <w:r w:rsidR="0067767D">
        <w:rPr>
          <w:rFonts w:ascii="Tahoma" w:hAnsi="Tahoma" w:cs="Tahoma"/>
          <w:sz w:val="18"/>
          <w:szCs w:val="18"/>
        </w:rPr>
        <w:t> </w:t>
      </w:r>
      <w:r w:rsidRPr="003511B3">
        <w:rPr>
          <w:rFonts w:ascii="Tahoma" w:hAnsi="Tahoma" w:cs="Tahoma"/>
          <w:sz w:val="18"/>
          <w:szCs w:val="18"/>
        </w:rPr>
        <w:t>Assurance per un minimo di cinque licenze server per prodotti qualificanti.</w:t>
      </w:r>
    </w:p>
    <w:p w14:paraId="56F68A7F" w14:textId="77777777" w:rsidR="00792D1E" w:rsidRPr="003511B3" w:rsidRDefault="00792D1E" w:rsidP="00792D1E">
      <w:pPr>
        <w:pStyle w:val="AppendixFlushBulletedList"/>
        <w:tabs>
          <w:tab w:val="clear" w:pos="360"/>
          <w:tab w:val="num" w:pos="0"/>
        </w:tabs>
        <w:ind w:left="0" w:firstLine="0"/>
        <w:rPr>
          <w:rFonts w:ascii="Tahoma" w:hAnsi="Tahoma" w:cs="Tahoma"/>
        </w:rPr>
      </w:pPr>
    </w:p>
    <w:p w14:paraId="56F68A80" w14:textId="77777777" w:rsidR="00023FE7" w:rsidRPr="003511B3" w:rsidRDefault="009D26EE" w:rsidP="00792D1E">
      <w:pPr>
        <w:pStyle w:val="AppendixBodyText"/>
        <w:spacing w:after="0"/>
        <w:rPr>
          <w:rFonts w:ascii="Tahoma" w:hAnsi="Tahoma" w:cs="Tahoma"/>
        </w:rPr>
      </w:pPr>
      <w:r w:rsidRPr="003511B3">
        <w:rPr>
          <w:rFonts w:ascii="Tahoma" w:hAnsi="Tahoma" w:cs="Tahoma"/>
          <w:sz w:val="18"/>
          <w:szCs w:val="18"/>
        </w:rPr>
        <w:t>L</w:t>
      </w:r>
      <w:r w:rsidR="003511B3">
        <w:rPr>
          <w:rFonts w:ascii="Tahoma" w:hAnsi="Tahoma" w:cs="Tahoma"/>
          <w:sz w:val="18"/>
          <w:szCs w:val="18"/>
        </w:rPr>
        <w:t>’</w:t>
      </w:r>
      <w:r w:rsidRPr="003511B3">
        <w:rPr>
          <w:rFonts w:ascii="Tahoma" w:hAnsi="Tahoma" w:cs="Tahoma"/>
          <w:sz w:val="18"/>
          <w:szCs w:val="18"/>
        </w:rPr>
        <w:t>utilizzo del software per i Servizi in Abbonamento TechNet SA da parte delle società è soggetto alle condizioni del</w:t>
      </w:r>
      <w:r w:rsidR="0067767D">
        <w:rPr>
          <w:rFonts w:ascii="Tahoma" w:hAnsi="Tahoma" w:cs="Tahoma"/>
          <w:sz w:val="18"/>
          <w:szCs w:val="18"/>
        </w:rPr>
        <w:t> </w:t>
      </w:r>
      <w:r w:rsidRPr="003511B3">
        <w:rPr>
          <w:rFonts w:ascii="Tahoma" w:hAnsi="Tahoma" w:cs="Tahoma"/>
          <w:sz w:val="18"/>
          <w:szCs w:val="18"/>
        </w:rPr>
        <w:t>relativo contratto di licenza.</w:t>
      </w:r>
    </w:p>
    <w:p w14:paraId="56F68A81" w14:textId="77777777" w:rsidR="004D4D43" w:rsidRPr="003511B3" w:rsidRDefault="004D4D43" w:rsidP="00F0652C">
      <w:pPr>
        <w:pStyle w:val="Heading3"/>
        <w:rPr>
          <w:rFonts w:ascii="Tahoma" w:hAnsi="Tahoma" w:cs="Tahoma"/>
        </w:rPr>
      </w:pPr>
    </w:p>
    <w:p w14:paraId="56F68A82" w14:textId="77777777" w:rsidR="00023FE7" w:rsidRPr="008544B7" w:rsidRDefault="00023FE7" w:rsidP="00F0652C">
      <w:pPr>
        <w:pStyle w:val="Heading3"/>
        <w:rPr>
          <w:rFonts w:ascii="Tahoma" w:hAnsi="Tahoma" w:cs="Tahoma"/>
        </w:rPr>
      </w:pPr>
      <w:bookmarkStart w:id="804" w:name="_Toc336338241"/>
      <w:bookmarkStart w:id="805" w:name="_Toc348436376"/>
      <w:r w:rsidRPr="008544B7">
        <w:rPr>
          <w:rFonts w:ascii="Tahoma" w:hAnsi="Tahoma" w:cs="Tahoma"/>
          <w:sz w:val="24"/>
        </w:rPr>
        <w:t>TechNet Plus Direct</w:t>
      </w:r>
      <w:bookmarkEnd w:id="804"/>
      <w:bookmarkEnd w:id="805"/>
    </w:p>
    <w:p w14:paraId="56F68A83" w14:textId="77777777" w:rsidR="00F0652C" w:rsidRPr="008544B7" w:rsidRDefault="00F0652C" w:rsidP="00F0652C">
      <w:pPr>
        <w:rPr>
          <w:rFonts w:cs="Tahoma"/>
        </w:rPr>
      </w:pPr>
    </w:p>
    <w:p w14:paraId="56F68A84" w14:textId="77777777" w:rsidR="00792D1E" w:rsidRPr="003511B3" w:rsidRDefault="00A65414" w:rsidP="00792D1E">
      <w:pPr>
        <w:pStyle w:val="AppendixBodyText"/>
        <w:spacing w:after="0"/>
        <w:rPr>
          <w:rFonts w:ascii="Tahoma" w:hAnsi="Tahoma" w:cs="Tahoma"/>
        </w:rPr>
      </w:pPr>
      <w:r w:rsidRPr="008544B7">
        <w:rPr>
          <w:rFonts w:ascii="Tahoma" w:hAnsi="Tahoma" w:cs="Tahoma"/>
          <w:sz w:val="18"/>
          <w:szCs w:val="18"/>
        </w:rPr>
        <w:t>Le società con copertura Software Assurance su prodotti qualificanti del pool di server sono idonee a beneficiare dell</w:t>
      </w:r>
      <w:r w:rsidR="003511B3" w:rsidRPr="008544B7">
        <w:rPr>
          <w:rFonts w:ascii="Tahoma" w:hAnsi="Tahoma" w:cs="Tahoma"/>
          <w:sz w:val="18"/>
          <w:szCs w:val="18"/>
        </w:rPr>
        <w:t>’</w:t>
      </w:r>
      <w:r w:rsidRPr="008544B7">
        <w:rPr>
          <w:rFonts w:ascii="Tahoma" w:hAnsi="Tahoma" w:cs="Tahoma"/>
          <w:sz w:val="18"/>
          <w:szCs w:val="18"/>
        </w:rPr>
        <w:t>Abbonamento a TechNet Plus Direct durante il periodo di validità della copertura Software Assurance.</w:t>
      </w:r>
      <w:r w:rsidR="003511B3" w:rsidRPr="008544B7">
        <w:rPr>
          <w:rFonts w:ascii="Tahoma" w:hAnsi="Tahoma" w:cs="Tahoma"/>
          <w:sz w:val="18"/>
          <w:szCs w:val="18"/>
        </w:rPr>
        <w:t xml:space="preserve"> </w:t>
      </w:r>
      <w:r w:rsidRPr="003511B3">
        <w:rPr>
          <w:rFonts w:ascii="Tahoma" w:hAnsi="Tahoma" w:cs="Tahoma"/>
          <w:sz w:val="18"/>
          <w:szCs w:val="18"/>
        </w:rPr>
        <w:t>In</w:t>
      </w:r>
      <w:r w:rsidR="0067767D">
        <w:rPr>
          <w:rFonts w:ascii="Tahoma" w:hAnsi="Tahoma" w:cs="Tahoma"/>
          <w:sz w:val="18"/>
          <w:szCs w:val="18"/>
        </w:rPr>
        <w:t> </w:t>
      </w:r>
      <w:r w:rsidRPr="003511B3">
        <w:rPr>
          <w:rFonts w:ascii="Tahoma" w:hAnsi="Tahoma" w:cs="Tahoma"/>
          <w:sz w:val="18"/>
          <w:szCs w:val="18"/>
        </w:rPr>
        <w:t>questo</w:t>
      </w:r>
      <w:r w:rsidR="0067767D">
        <w:rPr>
          <w:rFonts w:ascii="Tahoma" w:hAnsi="Tahoma" w:cs="Tahoma"/>
          <w:sz w:val="18"/>
          <w:szCs w:val="18"/>
        </w:rPr>
        <w:t> </w:t>
      </w:r>
      <w:r w:rsidRPr="003511B3">
        <w:rPr>
          <w:rFonts w:ascii="Tahoma" w:hAnsi="Tahoma" w:cs="Tahoma"/>
          <w:sz w:val="18"/>
          <w:szCs w:val="18"/>
        </w:rPr>
        <w:t>modo i professionisti IT avranno accesso al contenuto di TechNet Plus Direct che include la Knowledge Base Microsoft, formazione tecnica, download, patch di protezione, service pack e articoli esplicativi. Le società beneficeranno, inoltre, di quanto segue:</w:t>
      </w:r>
    </w:p>
    <w:p w14:paraId="56F68A85" w14:textId="77777777" w:rsidR="00023FE7" w:rsidRPr="003511B3" w:rsidRDefault="00023FE7" w:rsidP="00792D1E">
      <w:pPr>
        <w:pStyle w:val="AppendixBodyText"/>
        <w:spacing w:after="0"/>
        <w:rPr>
          <w:rFonts w:ascii="Tahoma" w:hAnsi="Tahoma" w:cs="Tahoma"/>
        </w:rPr>
      </w:pPr>
      <w:r w:rsidRPr="003511B3">
        <w:rPr>
          <w:rFonts w:ascii="Tahoma" w:hAnsi="Tahoma" w:cs="Tahoma"/>
          <w:sz w:val="18"/>
          <w:szCs w:val="18"/>
        </w:rPr>
        <w:t xml:space="preserve"> </w:t>
      </w:r>
    </w:p>
    <w:p w14:paraId="56F68A86" w14:textId="77777777" w:rsidR="00023FE7" w:rsidRPr="003511B3" w:rsidRDefault="00023FE7" w:rsidP="002C1048">
      <w:pPr>
        <w:pStyle w:val="AppendixFlushBulletedList"/>
        <w:numPr>
          <w:ilvl w:val="0"/>
          <w:numId w:val="137"/>
        </w:numPr>
        <w:spacing w:after="60"/>
        <w:ind w:left="1440"/>
        <w:rPr>
          <w:rFonts w:ascii="Tahoma" w:hAnsi="Tahoma" w:cs="Tahoma"/>
        </w:rPr>
      </w:pPr>
      <w:r w:rsidRPr="003511B3">
        <w:rPr>
          <w:rFonts w:ascii="Tahoma" w:hAnsi="Tahoma" w:cs="Tahoma"/>
          <w:sz w:val="18"/>
          <w:szCs w:val="18"/>
        </w:rPr>
        <w:t xml:space="preserve">Accesso al download di software in versione completa concesso in licenza a scopo di valutazione; sono compresi i sistemi operativi, i server e il software Office System Microsoft. </w:t>
      </w:r>
    </w:p>
    <w:p w14:paraId="56F68A87" w14:textId="77777777" w:rsidR="00023FE7" w:rsidRPr="003511B3" w:rsidRDefault="00023FE7" w:rsidP="002C1048">
      <w:pPr>
        <w:pStyle w:val="AppendixFlushBulletedList"/>
        <w:numPr>
          <w:ilvl w:val="0"/>
          <w:numId w:val="137"/>
        </w:numPr>
        <w:spacing w:after="60"/>
        <w:ind w:left="1440"/>
        <w:rPr>
          <w:rFonts w:ascii="Tahoma" w:hAnsi="Tahoma" w:cs="Tahoma"/>
        </w:rPr>
      </w:pPr>
      <w:r w:rsidRPr="003511B3">
        <w:rPr>
          <w:rFonts w:ascii="Tahoma" w:hAnsi="Tahoma" w:cs="Tahoma"/>
          <w:sz w:val="18"/>
          <w:szCs w:val="18"/>
        </w:rPr>
        <w:t>Accesso al download di software Beta (versioni prototipo di software Microsoft).</w:t>
      </w:r>
    </w:p>
    <w:p w14:paraId="56F68A88" w14:textId="77777777" w:rsidR="00023FE7" w:rsidRPr="003511B3" w:rsidRDefault="00023FE7" w:rsidP="002C1048">
      <w:pPr>
        <w:pStyle w:val="AppendixFlushBulletedList"/>
        <w:numPr>
          <w:ilvl w:val="0"/>
          <w:numId w:val="137"/>
        </w:numPr>
        <w:spacing w:after="60"/>
        <w:ind w:left="1440"/>
        <w:rPr>
          <w:rFonts w:ascii="Tahoma" w:hAnsi="Tahoma" w:cs="Tahoma"/>
        </w:rPr>
      </w:pPr>
      <w:r w:rsidRPr="003511B3">
        <w:rPr>
          <w:rFonts w:ascii="Tahoma" w:hAnsi="Tahoma" w:cs="Tahoma"/>
          <w:sz w:val="18"/>
          <w:szCs w:val="18"/>
        </w:rPr>
        <w:t>Due (2) interventi d supporto tecnico gratuiti all</w:t>
      </w:r>
      <w:r w:rsidR="003511B3">
        <w:rPr>
          <w:rFonts w:ascii="Tahoma" w:hAnsi="Tahoma" w:cs="Tahoma"/>
          <w:sz w:val="18"/>
          <w:szCs w:val="18"/>
        </w:rPr>
        <w:t>’</w:t>
      </w:r>
      <w:r w:rsidRPr="003511B3">
        <w:rPr>
          <w:rFonts w:ascii="Tahoma" w:hAnsi="Tahoma" w:cs="Tahoma"/>
          <w:sz w:val="18"/>
          <w:szCs w:val="18"/>
        </w:rPr>
        <w:t xml:space="preserve">anno e il 20% di sconto sugli interventi aggiuntivi tramite supporto telefonico acquistati dalla società. </w:t>
      </w:r>
    </w:p>
    <w:p w14:paraId="56F68A89" w14:textId="77777777" w:rsidR="00023FE7" w:rsidRPr="003511B3" w:rsidRDefault="00023FE7" w:rsidP="002C1048">
      <w:pPr>
        <w:pStyle w:val="AppendixFlushBulletedList"/>
        <w:numPr>
          <w:ilvl w:val="0"/>
          <w:numId w:val="137"/>
        </w:numPr>
        <w:spacing w:after="60"/>
        <w:ind w:left="1440"/>
        <w:rPr>
          <w:rFonts w:ascii="Tahoma" w:hAnsi="Tahoma" w:cs="Tahoma"/>
        </w:rPr>
      </w:pPr>
      <w:r w:rsidRPr="003511B3">
        <w:rPr>
          <w:rFonts w:ascii="Tahoma" w:hAnsi="Tahoma" w:cs="Tahoma"/>
          <w:sz w:val="18"/>
          <w:szCs w:val="18"/>
        </w:rPr>
        <w:t xml:space="preserve">Servizio illimitato di Supporto per Managed Newsgroup e Online Concierge. </w:t>
      </w:r>
    </w:p>
    <w:p w14:paraId="56F68A8A" w14:textId="77777777" w:rsidR="00023FE7" w:rsidRDefault="00023FE7" w:rsidP="00792D1E">
      <w:pPr>
        <w:pStyle w:val="AppendixBodyText"/>
        <w:spacing w:after="0"/>
        <w:rPr>
          <w:rFonts w:ascii="Tahoma" w:hAnsi="Tahoma" w:cs="Tahoma"/>
        </w:rPr>
      </w:pPr>
    </w:p>
    <w:p w14:paraId="56F68A8B" w14:textId="77777777" w:rsidR="0067767D" w:rsidRDefault="0067767D" w:rsidP="00792D1E">
      <w:pPr>
        <w:pStyle w:val="AppendixBodyText"/>
        <w:spacing w:after="0"/>
        <w:rPr>
          <w:rFonts w:ascii="Tahoma" w:hAnsi="Tahoma" w:cs="Tahoma"/>
        </w:rPr>
      </w:pPr>
    </w:p>
    <w:p w14:paraId="56F68A8C" w14:textId="77777777" w:rsidR="0067767D" w:rsidRPr="003511B3" w:rsidRDefault="0067767D" w:rsidP="00792D1E">
      <w:pPr>
        <w:pStyle w:val="AppendixBodyText"/>
        <w:spacing w:after="0"/>
        <w:rPr>
          <w:rFonts w:ascii="Tahoma" w:hAnsi="Tahoma" w:cs="Tahoma"/>
        </w:rPr>
      </w:pPr>
    </w:p>
    <w:p w14:paraId="56F68A8D" w14:textId="77777777" w:rsidR="00023FE7" w:rsidRPr="003511B3" w:rsidRDefault="00023FE7" w:rsidP="00792D1E">
      <w:pPr>
        <w:pStyle w:val="AppendixBodyText"/>
        <w:spacing w:after="0"/>
        <w:rPr>
          <w:rFonts w:ascii="Tahoma" w:hAnsi="Tahoma" w:cs="Tahoma"/>
        </w:rPr>
      </w:pPr>
      <w:r w:rsidRPr="003511B3">
        <w:rPr>
          <w:rFonts w:ascii="Tahoma" w:hAnsi="Tahoma" w:cs="Tahoma"/>
          <w:sz w:val="18"/>
          <w:szCs w:val="18"/>
        </w:rPr>
        <w:t>Le società idonee riceveranno un abbonamento per iscrizione qualificante, come mostrato di seguito:</w:t>
      </w:r>
    </w:p>
    <w:p w14:paraId="56F68A8E" w14:textId="77777777" w:rsidR="00023FE7" w:rsidRPr="0067767D" w:rsidRDefault="00023FE7" w:rsidP="00792D1E">
      <w:pPr>
        <w:pStyle w:val="AppendixBodyText"/>
        <w:tabs>
          <w:tab w:val="left" w:pos="1425"/>
        </w:tabs>
        <w:spacing w:after="0"/>
        <w:rPr>
          <w:rFonts w:ascii="Tahoma" w:hAnsi="Tahoma" w:cs="Tahoma"/>
          <w:sz w:val="18"/>
          <w:szCs w:val="18"/>
        </w:rPr>
      </w:pPr>
    </w:p>
    <w:tbl>
      <w:tblPr>
        <w:tblW w:w="9459" w:type="dxa"/>
        <w:tblInd w:w="99" w:type="dxa"/>
        <w:tblCellMar>
          <w:left w:w="0" w:type="dxa"/>
          <w:right w:w="0" w:type="dxa"/>
        </w:tblCellMar>
        <w:tblLook w:val="0000" w:firstRow="0" w:lastRow="0" w:firstColumn="0" w:lastColumn="0" w:noHBand="0" w:noVBand="0"/>
      </w:tblPr>
      <w:tblGrid>
        <w:gridCol w:w="1620"/>
        <w:gridCol w:w="1620"/>
        <w:gridCol w:w="1980"/>
        <w:gridCol w:w="2160"/>
        <w:gridCol w:w="2079"/>
      </w:tblGrid>
      <w:tr w:rsidR="00270612" w:rsidRPr="008544B7" w14:paraId="56F68A94" w14:textId="77777777" w:rsidTr="0067767D">
        <w:trPr>
          <w:trHeight w:val="460"/>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6F68A8F" w14:textId="77777777" w:rsidR="00270612" w:rsidRPr="003511B3" w:rsidRDefault="00270612" w:rsidP="00CA4488">
            <w:pPr>
              <w:jc w:val="center"/>
              <w:rPr>
                <w:rFonts w:cs="Tahoma"/>
                <w:b/>
                <w:bCs/>
                <w:color w:val="000000"/>
                <w:sz w:val="20"/>
                <w:szCs w:val="20"/>
                <w:highlight w:val="yellow"/>
              </w:rPr>
            </w:pPr>
            <w:r w:rsidRPr="003511B3">
              <w:rPr>
                <w:rFonts w:cs="Tahoma"/>
                <w:b/>
                <w:bCs/>
                <w:color w:val="000000"/>
                <w:sz w:val="20"/>
                <w:szCs w:val="20"/>
              </w:rPr>
              <w:t>Prodotto</w:t>
            </w:r>
          </w:p>
        </w:tc>
        <w:tc>
          <w:tcPr>
            <w:tcW w:w="162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6F68A90" w14:textId="77777777" w:rsidR="00270612" w:rsidRPr="003511B3" w:rsidRDefault="00270612" w:rsidP="00CA4488">
            <w:pPr>
              <w:jc w:val="center"/>
              <w:rPr>
                <w:rFonts w:cs="Tahoma"/>
                <w:b/>
                <w:bCs/>
                <w:color w:val="000000"/>
                <w:sz w:val="20"/>
                <w:szCs w:val="20"/>
                <w:highlight w:val="yellow"/>
              </w:rPr>
            </w:pPr>
            <w:r w:rsidRPr="003511B3">
              <w:rPr>
                <w:rFonts w:cs="Tahoma"/>
                <w:b/>
                <w:bCs/>
                <w:color w:val="000000"/>
                <w:sz w:val="20"/>
                <w:szCs w:val="20"/>
              </w:rPr>
              <w:t>Licenza Open</w:t>
            </w:r>
          </w:p>
        </w:tc>
        <w:tc>
          <w:tcPr>
            <w:tcW w:w="198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6F68A91" w14:textId="77777777" w:rsidR="00270612" w:rsidRPr="003511B3" w:rsidRDefault="00270612" w:rsidP="00CA4488">
            <w:pPr>
              <w:jc w:val="center"/>
              <w:rPr>
                <w:rFonts w:cs="Tahoma"/>
                <w:b/>
                <w:bCs/>
                <w:color w:val="000000"/>
                <w:sz w:val="20"/>
                <w:szCs w:val="20"/>
                <w:highlight w:val="yellow"/>
              </w:rPr>
            </w:pPr>
            <w:r w:rsidRPr="003511B3">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56F68A92" w14:textId="77777777" w:rsidR="00270612" w:rsidRPr="003511B3" w:rsidRDefault="00270612" w:rsidP="00CA4488">
            <w:pPr>
              <w:jc w:val="center"/>
              <w:rPr>
                <w:rFonts w:cs="Tahoma"/>
                <w:b/>
                <w:bCs/>
                <w:color w:val="000000"/>
                <w:sz w:val="20"/>
                <w:szCs w:val="20"/>
              </w:rPr>
            </w:pPr>
            <w:r w:rsidRPr="003511B3">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6F68A93" w14:textId="77777777" w:rsidR="00270612" w:rsidRPr="008544B7" w:rsidRDefault="00270612" w:rsidP="00CA4488">
            <w:pPr>
              <w:jc w:val="center"/>
              <w:rPr>
                <w:rFonts w:cs="Tahoma"/>
                <w:b/>
                <w:bCs/>
                <w:color w:val="000000"/>
                <w:sz w:val="20"/>
                <w:szCs w:val="20"/>
                <w:highlight w:val="yellow"/>
                <w:lang w:val="pt-BR"/>
              </w:rPr>
            </w:pPr>
            <w:r w:rsidRPr="008544B7">
              <w:rPr>
                <w:rFonts w:cs="Tahoma"/>
                <w:b/>
                <w:bCs/>
                <w:color w:val="000000"/>
                <w:sz w:val="20"/>
                <w:szCs w:val="20"/>
                <w:lang w:val="pt-BR"/>
              </w:rPr>
              <w:t>Select (diversa da Academic) /Select Plus (diversa da Academic)/EA</w:t>
            </w:r>
          </w:p>
        </w:tc>
      </w:tr>
      <w:tr w:rsidR="00270612" w:rsidRPr="003511B3" w14:paraId="56F68A9A" w14:textId="77777777" w:rsidTr="0067767D">
        <w:trPr>
          <w:trHeight w:val="50"/>
        </w:trPr>
        <w:tc>
          <w:tcPr>
            <w:tcW w:w="162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6F68A95" w14:textId="77777777" w:rsidR="00270612" w:rsidRPr="003511B3" w:rsidRDefault="00270612" w:rsidP="00CA4488">
            <w:pPr>
              <w:rPr>
                <w:rFonts w:cs="Tahoma"/>
                <w:color w:val="000000"/>
                <w:szCs w:val="18"/>
                <w:highlight w:val="yellow"/>
              </w:rPr>
            </w:pPr>
            <w:r w:rsidRPr="003511B3">
              <w:rPr>
                <w:rFonts w:cs="Tahoma"/>
                <w:b/>
                <w:bCs/>
                <w:iCs/>
                <w:color w:val="000000"/>
                <w:szCs w:val="18"/>
              </w:rPr>
              <w:t>Licenze</w:t>
            </w:r>
            <w:r w:rsidRPr="003511B3">
              <w:rPr>
                <w:rFonts w:cs="Tahoma"/>
                <w:b/>
                <w:color w:val="000000"/>
                <w:szCs w:val="18"/>
              </w:rPr>
              <w:t xml:space="preserve"> Server</w:t>
            </w:r>
          </w:p>
        </w:tc>
        <w:tc>
          <w:tcPr>
            <w:tcW w:w="1620" w:type="dxa"/>
            <w:tcBorders>
              <w:top w:val="nil"/>
              <w:left w:val="nil"/>
              <w:bottom w:val="single" w:sz="8" w:space="0" w:color="auto"/>
              <w:right w:val="single" w:sz="8" w:space="0" w:color="auto"/>
            </w:tcBorders>
            <w:tcMar>
              <w:top w:w="0" w:type="dxa"/>
              <w:left w:w="99" w:type="dxa"/>
              <w:bottom w:w="0" w:type="dxa"/>
              <w:right w:w="99" w:type="dxa"/>
            </w:tcMar>
            <w:vAlign w:val="center"/>
          </w:tcPr>
          <w:p w14:paraId="56F68A96" w14:textId="77777777" w:rsidR="00270612" w:rsidRPr="003511B3" w:rsidRDefault="00270612" w:rsidP="00CA4488">
            <w:pPr>
              <w:jc w:val="center"/>
              <w:rPr>
                <w:rFonts w:cs="Tahoma"/>
                <w:color w:val="000000"/>
                <w:szCs w:val="18"/>
                <w:highlight w:val="yellow"/>
              </w:rPr>
            </w:pPr>
            <w:r w:rsidRPr="003511B3">
              <w:rPr>
                <w:rFonts w:cs="Tahoma"/>
                <w:color w:val="000000"/>
                <w:szCs w:val="18"/>
              </w:rPr>
              <w:t>N/D</w:t>
            </w:r>
          </w:p>
        </w:tc>
        <w:tc>
          <w:tcPr>
            <w:tcW w:w="1980" w:type="dxa"/>
            <w:tcBorders>
              <w:top w:val="nil"/>
              <w:left w:val="nil"/>
              <w:bottom w:val="single" w:sz="8" w:space="0" w:color="auto"/>
              <w:right w:val="single" w:sz="8" w:space="0" w:color="auto"/>
            </w:tcBorders>
            <w:tcMar>
              <w:top w:w="0" w:type="dxa"/>
              <w:left w:w="99" w:type="dxa"/>
              <w:bottom w:w="0" w:type="dxa"/>
              <w:right w:w="99" w:type="dxa"/>
            </w:tcMar>
            <w:vAlign w:val="center"/>
          </w:tcPr>
          <w:p w14:paraId="56F68A97" w14:textId="77777777" w:rsidR="00270612" w:rsidRPr="003511B3" w:rsidRDefault="00270612" w:rsidP="00CA4488">
            <w:pPr>
              <w:jc w:val="center"/>
              <w:rPr>
                <w:rFonts w:cs="Tahoma"/>
                <w:color w:val="000000"/>
                <w:szCs w:val="18"/>
                <w:highlight w:val="yellow"/>
              </w:rPr>
            </w:pPr>
            <w:r w:rsidRPr="003511B3">
              <w:rPr>
                <w:rFonts w:cs="Tahoma"/>
                <w:color w:val="000000"/>
                <w:szCs w:val="18"/>
              </w:rPr>
              <w:t>1 sottoscrizione per iscrizione</w:t>
            </w:r>
          </w:p>
        </w:tc>
        <w:tc>
          <w:tcPr>
            <w:tcW w:w="2160" w:type="dxa"/>
            <w:tcBorders>
              <w:top w:val="single" w:sz="8" w:space="0" w:color="auto"/>
              <w:left w:val="nil"/>
              <w:bottom w:val="single" w:sz="8" w:space="0" w:color="auto"/>
              <w:right w:val="single" w:sz="8" w:space="0" w:color="auto"/>
            </w:tcBorders>
          </w:tcPr>
          <w:p w14:paraId="56F68A98" w14:textId="77777777" w:rsidR="00270612" w:rsidRPr="003511B3" w:rsidRDefault="00270612" w:rsidP="00F30075">
            <w:pPr>
              <w:ind w:left="360"/>
              <w:rPr>
                <w:rFonts w:cs="Tahoma"/>
                <w:color w:val="000000"/>
                <w:szCs w:val="18"/>
              </w:rPr>
            </w:pPr>
            <w:r w:rsidRPr="003511B3">
              <w:rPr>
                <w:rFonts w:cs="Tahoma"/>
                <w:color w:val="000000"/>
                <w:szCs w:val="18"/>
              </w:rPr>
              <w:t>1 sottoscrizione per iscrizione</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6F68A99" w14:textId="77777777" w:rsidR="00270612" w:rsidRPr="003511B3" w:rsidRDefault="00270612" w:rsidP="00CA4488">
            <w:pPr>
              <w:rPr>
                <w:rFonts w:cs="Tahoma"/>
                <w:color w:val="000000"/>
                <w:szCs w:val="18"/>
              </w:rPr>
            </w:pPr>
            <w:r w:rsidRPr="003511B3">
              <w:rPr>
                <w:rFonts w:cs="Tahoma"/>
                <w:color w:val="000000"/>
                <w:szCs w:val="18"/>
              </w:rPr>
              <w:t>1 sottoscrizione per iscrizione</w:t>
            </w:r>
          </w:p>
        </w:tc>
      </w:tr>
    </w:tbl>
    <w:p w14:paraId="56F68A9B" w14:textId="77777777" w:rsidR="00F30075" w:rsidRPr="00A32A38" w:rsidRDefault="00F30075" w:rsidP="00F30075">
      <w:pPr>
        <w:tabs>
          <w:tab w:val="num" w:pos="0"/>
        </w:tabs>
        <w:rPr>
          <w:rFonts w:cs="Tahoma"/>
          <w:lang w:val="fr-FR"/>
        </w:rPr>
      </w:pPr>
      <w:r w:rsidRPr="00A32A38">
        <w:rPr>
          <w:rFonts w:cs="Tahoma"/>
          <w:i/>
          <w:color w:val="000000"/>
          <w:sz w:val="16"/>
          <w:szCs w:val="16"/>
          <w:lang w:val="fr-FR"/>
        </w:rPr>
        <w:t>* Se la società dispone della copertura SA attiva su cinque licenze software</w:t>
      </w:r>
    </w:p>
    <w:p w14:paraId="56F68A9C" w14:textId="77777777" w:rsidR="00270612" w:rsidRPr="00BE0CF6" w:rsidRDefault="00270612" w:rsidP="00270612">
      <w:pPr>
        <w:pStyle w:val="AppendixFlushBulletedList"/>
        <w:tabs>
          <w:tab w:val="clear" w:pos="360"/>
          <w:tab w:val="num" w:pos="0"/>
        </w:tabs>
        <w:ind w:left="0" w:firstLine="0"/>
        <w:rPr>
          <w:rFonts w:ascii="Tahoma" w:hAnsi="Tahoma" w:cs="Tahoma"/>
          <w:sz w:val="16"/>
          <w:szCs w:val="16"/>
          <w:lang w:val="fr-FR"/>
        </w:rPr>
      </w:pPr>
    </w:p>
    <w:p w14:paraId="56F68A9D" w14:textId="77777777" w:rsidR="00270612" w:rsidRPr="008544B7" w:rsidRDefault="00270612" w:rsidP="00270612">
      <w:pPr>
        <w:pStyle w:val="AppendixFlushBulletedList"/>
        <w:tabs>
          <w:tab w:val="clear" w:pos="360"/>
          <w:tab w:val="num" w:pos="0"/>
        </w:tabs>
        <w:ind w:left="0" w:firstLine="0"/>
        <w:rPr>
          <w:rFonts w:ascii="Tahoma" w:hAnsi="Tahoma" w:cs="Tahoma"/>
          <w:sz w:val="18"/>
          <w:szCs w:val="18"/>
          <w:lang w:val="es-ES"/>
        </w:rPr>
      </w:pPr>
      <w:r w:rsidRPr="008544B7">
        <w:rPr>
          <w:rFonts w:ascii="Tahoma" w:hAnsi="Tahoma" w:cs="Tahoma"/>
          <w:color w:val="000000"/>
          <w:sz w:val="18"/>
          <w:szCs w:val="18"/>
          <w:lang w:val="es-ES"/>
        </w:rPr>
        <w:t>L</w:t>
      </w:r>
      <w:r w:rsidR="003511B3" w:rsidRPr="008544B7">
        <w:rPr>
          <w:rFonts w:ascii="Tahoma" w:hAnsi="Tahoma" w:cs="Tahoma"/>
          <w:color w:val="000000"/>
          <w:sz w:val="18"/>
          <w:szCs w:val="18"/>
          <w:lang w:val="es-ES"/>
        </w:rPr>
        <w:t>’</w:t>
      </w:r>
      <w:r w:rsidRPr="008544B7">
        <w:rPr>
          <w:rFonts w:ascii="Tahoma" w:hAnsi="Tahoma" w:cs="Tahoma"/>
          <w:color w:val="000000"/>
          <w:sz w:val="18"/>
          <w:szCs w:val="18"/>
          <w:lang w:val="es-ES"/>
        </w:rPr>
        <w:t>utilizzo del software TechNet Plus Direct, in versione prototipo e di valutazione, da parte delle società è soggetto alle condizioni del relativo contratto di licenza.</w:t>
      </w:r>
      <w:r w:rsidR="003511B3" w:rsidRPr="008544B7">
        <w:rPr>
          <w:rFonts w:ascii="Tahoma" w:hAnsi="Tahoma" w:cs="Tahoma"/>
          <w:color w:val="000000"/>
          <w:sz w:val="18"/>
          <w:szCs w:val="18"/>
          <w:lang w:val="es-ES"/>
        </w:rPr>
        <w:t xml:space="preserve"> </w:t>
      </w:r>
    </w:p>
    <w:p w14:paraId="56F68A9E" w14:textId="77777777" w:rsidR="00270612" w:rsidRPr="008544B7" w:rsidRDefault="00270612" w:rsidP="00270612">
      <w:pPr>
        <w:pStyle w:val="AppendixFlushBulletedList"/>
        <w:tabs>
          <w:tab w:val="clear" w:pos="360"/>
          <w:tab w:val="num" w:pos="0"/>
        </w:tabs>
        <w:ind w:left="0" w:firstLine="0"/>
        <w:rPr>
          <w:rFonts w:ascii="Tahoma" w:hAnsi="Tahoma" w:cs="Tahoma"/>
          <w:sz w:val="18"/>
          <w:szCs w:val="18"/>
          <w:lang w:val="es-ES"/>
        </w:rPr>
      </w:pPr>
      <w:r w:rsidRPr="008544B7">
        <w:rPr>
          <w:rFonts w:ascii="Tahoma" w:hAnsi="Tahoma" w:cs="Tahoma"/>
          <w:color w:val="000000"/>
          <w:sz w:val="18"/>
          <w:szCs w:val="18"/>
          <w:lang w:val="es-ES"/>
        </w:rPr>
        <w:t xml:space="preserve">Il software in versione completa concesso in licenza non contiene </w:t>
      </w:r>
      <w:r w:rsidR="003511B3" w:rsidRPr="008544B7">
        <w:rPr>
          <w:rFonts w:ascii="Tahoma" w:hAnsi="Tahoma" w:cs="Tahoma"/>
          <w:color w:val="000000"/>
          <w:sz w:val="18"/>
          <w:szCs w:val="18"/>
          <w:lang w:val="es-ES"/>
        </w:rPr>
        <w:t>“</w:t>
      </w:r>
      <w:r w:rsidRPr="008544B7">
        <w:rPr>
          <w:rFonts w:ascii="Tahoma" w:hAnsi="Tahoma" w:cs="Tahoma"/>
          <w:color w:val="000000"/>
          <w:sz w:val="18"/>
          <w:szCs w:val="18"/>
          <w:lang w:val="es-ES"/>
        </w:rPr>
        <w:t>time bomb</w:t>
      </w:r>
      <w:r w:rsidR="003511B3" w:rsidRPr="008544B7">
        <w:rPr>
          <w:rFonts w:ascii="Tahoma" w:hAnsi="Tahoma" w:cs="Tahoma"/>
          <w:color w:val="000000"/>
          <w:sz w:val="18"/>
          <w:szCs w:val="18"/>
          <w:lang w:val="es-ES"/>
        </w:rPr>
        <w:t>”</w:t>
      </w:r>
      <w:r w:rsidRPr="008544B7">
        <w:rPr>
          <w:rFonts w:ascii="Tahoma" w:hAnsi="Tahoma" w:cs="Tahoma"/>
          <w:color w:val="000000"/>
          <w:sz w:val="18"/>
          <w:szCs w:val="18"/>
          <w:lang w:val="es-ES"/>
        </w:rPr>
        <w:t xml:space="preserve"> ed è fornito esclusivamente a scopi di</w:t>
      </w:r>
      <w:r w:rsidR="0067767D" w:rsidRPr="008544B7">
        <w:rPr>
          <w:rFonts w:ascii="Tahoma" w:hAnsi="Tahoma" w:cs="Tahoma"/>
          <w:color w:val="000000"/>
          <w:sz w:val="18"/>
          <w:szCs w:val="18"/>
          <w:lang w:val="es-ES"/>
        </w:rPr>
        <w:t> </w:t>
      </w:r>
      <w:r w:rsidRPr="008544B7">
        <w:rPr>
          <w:rFonts w:ascii="Tahoma" w:hAnsi="Tahoma" w:cs="Tahoma"/>
          <w:color w:val="000000"/>
          <w:sz w:val="18"/>
          <w:szCs w:val="18"/>
          <w:lang w:val="es-ES"/>
        </w:rPr>
        <w:t xml:space="preserve">valutazione, non per un utilizzo in ambienti di produzione. </w:t>
      </w:r>
    </w:p>
    <w:p w14:paraId="56F68A9F" w14:textId="77777777" w:rsidR="004D4D43" w:rsidRPr="008544B7" w:rsidRDefault="004D4D43" w:rsidP="00270612">
      <w:pPr>
        <w:pStyle w:val="AppendixFlushBulletedList"/>
        <w:tabs>
          <w:tab w:val="clear" w:pos="360"/>
          <w:tab w:val="num" w:pos="0"/>
        </w:tabs>
        <w:ind w:left="0" w:firstLine="0"/>
        <w:rPr>
          <w:rFonts w:ascii="Tahoma" w:hAnsi="Tahoma" w:cs="Tahoma"/>
          <w:sz w:val="16"/>
          <w:szCs w:val="16"/>
          <w:lang w:val="es-ES"/>
        </w:rPr>
      </w:pPr>
    </w:p>
    <w:p w14:paraId="56F68AA0" w14:textId="77777777" w:rsidR="00270612" w:rsidRPr="008544B7" w:rsidRDefault="00270612" w:rsidP="00270612">
      <w:pPr>
        <w:pStyle w:val="AppendixFlushBulletedList"/>
        <w:tabs>
          <w:tab w:val="clear" w:pos="360"/>
          <w:tab w:val="num" w:pos="0"/>
        </w:tabs>
        <w:ind w:left="0" w:firstLine="0"/>
        <w:rPr>
          <w:rFonts w:ascii="Tahoma" w:hAnsi="Tahoma" w:cs="Tahoma"/>
          <w:sz w:val="18"/>
          <w:szCs w:val="18"/>
          <w:lang w:val="es-ES"/>
        </w:rPr>
      </w:pPr>
      <w:r w:rsidRPr="008544B7">
        <w:rPr>
          <w:rFonts w:ascii="Tahoma" w:hAnsi="Tahoma" w:cs="Tahoma"/>
          <w:color w:val="000000"/>
          <w:sz w:val="18"/>
          <w:szCs w:val="18"/>
          <w:lang w:val="es-ES"/>
        </w:rPr>
        <w:t>Le società con copertura SA hanno il diritto di condividere il contenuto tecnico all</w:t>
      </w:r>
      <w:r w:rsidR="003511B3" w:rsidRPr="008544B7">
        <w:rPr>
          <w:rFonts w:ascii="Tahoma" w:hAnsi="Tahoma" w:cs="Tahoma"/>
          <w:color w:val="000000"/>
          <w:sz w:val="18"/>
          <w:szCs w:val="18"/>
          <w:lang w:val="es-ES"/>
        </w:rPr>
        <w:t>’</w:t>
      </w:r>
      <w:r w:rsidRPr="008544B7">
        <w:rPr>
          <w:rFonts w:ascii="Tahoma" w:hAnsi="Tahoma" w:cs="Tahoma"/>
          <w:color w:val="000000"/>
          <w:sz w:val="18"/>
          <w:szCs w:val="18"/>
          <w:lang w:val="es-ES"/>
        </w:rPr>
        <w:t>interno dell</w:t>
      </w:r>
      <w:r w:rsidR="003511B3" w:rsidRPr="008544B7">
        <w:rPr>
          <w:rFonts w:ascii="Tahoma" w:hAnsi="Tahoma" w:cs="Tahoma"/>
          <w:color w:val="000000"/>
          <w:sz w:val="18"/>
          <w:szCs w:val="18"/>
          <w:lang w:val="es-ES"/>
        </w:rPr>
        <w:t>’</w:t>
      </w:r>
      <w:r w:rsidRPr="008544B7">
        <w:rPr>
          <w:rFonts w:ascii="Tahoma" w:hAnsi="Tahoma" w:cs="Tahoma"/>
          <w:color w:val="000000"/>
          <w:sz w:val="18"/>
          <w:szCs w:val="18"/>
          <w:lang w:val="es-ES"/>
        </w:rPr>
        <w:t>organizzazione, tra cui la</w:t>
      </w:r>
      <w:r w:rsidR="0067767D" w:rsidRPr="008544B7">
        <w:rPr>
          <w:rFonts w:ascii="Tahoma" w:hAnsi="Tahoma" w:cs="Tahoma"/>
          <w:color w:val="000000"/>
          <w:sz w:val="18"/>
          <w:szCs w:val="18"/>
          <w:lang w:val="es-ES"/>
        </w:rPr>
        <w:t> </w:t>
      </w:r>
      <w:r w:rsidRPr="008544B7">
        <w:rPr>
          <w:rFonts w:ascii="Tahoma" w:hAnsi="Tahoma" w:cs="Tahoma"/>
          <w:color w:val="000000"/>
          <w:sz w:val="18"/>
          <w:szCs w:val="18"/>
          <w:lang w:val="es-ES"/>
        </w:rPr>
        <w:t xml:space="preserve">Knowledge Base, la formazione tecnica, i download, i service pack e le patch di protezione. Tuttavia, i seguenti vantaggi sono riservati unicamente al sottoscrittore principale e non si possono condividere: software in versione completa fornito per scopi di valutazione, software in versione beta, interventi di supporto tecnico e sconto, managed newsgroup e online concierge e altri servizi premium disponibili solo sul sito Web dei Servizi TechNet Plus Direct. </w:t>
      </w:r>
    </w:p>
    <w:p w14:paraId="56F68AA1" w14:textId="77777777" w:rsidR="00792D1E" w:rsidRPr="008544B7" w:rsidRDefault="00792D1E" w:rsidP="00270612">
      <w:pPr>
        <w:pStyle w:val="AppendixFlushBulletedList"/>
        <w:tabs>
          <w:tab w:val="clear" w:pos="360"/>
          <w:tab w:val="num" w:pos="0"/>
        </w:tabs>
        <w:ind w:left="0" w:firstLine="0"/>
        <w:rPr>
          <w:rFonts w:ascii="Tahoma" w:hAnsi="Tahoma" w:cs="Tahoma"/>
          <w:sz w:val="16"/>
          <w:szCs w:val="16"/>
          <w:lang w:val="es-ES"/>
        </w:rPr>
      </w:pPr>
    </w:p>
    <w:p w14:paraId="56F68AA2" w14:textId="77777777" w:rsidR="00270612" w:rsidRPr="008544B7" w:rsidRDefault="00270612" w:rsidP="00270612">
      <w:pPr>
        <w:pStyle w:val="AppendixFlushBulletedList"/>
        <w:tabs>
          <w:tab w:val="clear" w:pos="360"/>
          <w:tab w:val="num" w:pos="0"/>
        </w:tabs>
        <w:ind w:left="0" w:firstLine="0"/>
        <w:rPr>
          <w:rFonts w:ascii="Tahoma" w:hAnsi="Tahoma" w:cs="Tahoma"/>
          <w:sz w:val="18"/>
          <w:szCs w:val="18"/>
          <w:lang w:val="es-ES"/>
        </w:rPr>
      </w:pPr>
      <w:r w:rsidRPr="008544B7">
        <w:rPr>
          <w:rFonts w:ascii="Tahoma" w:hAnsi="Tahoma" w:cs="Tahoma"/>
          <w:color w:val="000000"/>
          <w:sz w:val="18"/>
          <w:szCs w:val="18"/>
          <w:lang w:val="es-ES"/>
        </w:rPr>
        <w:t>Non tutti i servizi e i vantaggi TechNet Plus Direct sono disponibili in ogni paese.</w:t>
      </w:r>
      <w:r w:rsidR="003511B3" w:rsidRPr="008544B7">
        <w:rPr>
          <w:rFonts w:ascii="Tahoma" w:hAnsi="Tahoma" w:cs="Tahoma"/>
          <w:color w:val="000000"/>
          <w:sz w:val="18"/>
          <w:szCs w:val="18"/>
          <w:lang w:val="es-ES"/>
        </w:rPr>
        <w:t xml:space="preserve"> </w:t>
      </w:r>
    </w:p>
    <w:p w14:paraId="56F68AA3" w14:textId="77777777" w:rsidR="00792D1E" w:rsidRPr="008544B7" w:rsidRDefault="00792D1E" w:rsidP="00270612">
      <w:pPr>
        <w:pStyle w:val="AppendixFlushBulletedList"/>
        <w:tabs>
          <w:tab w:val="clear" w:pos="360"/>
          <w:tab w:val="num" w:pos="0"/>
        </w:tabs>
        <w:ind w:left="0" w:firstLine="0"/>
        <w:rPr>
          <w:rFonts w:ascii="Tahoma" w:hAnsi="Tahoma" w:cs="Tahoma"/>
          <w:sz w:val="16"/>
          <w:szCs w:val="16"/>
          <w:lang w:val="es-ES"/>
        </w:rPr>
      </w:pPr>
    </w:p>
    <w:p w14:paraId="56F68AA4" w14:textId="77777777" w:rsidR="00270612" w:rsidRPr="008544B7" w:rsidRDefault="00270612" w:rsidP="00270612">
      <w:pPr>
        <w:pStyle w:val="AppendixFlushBulletedList"/>
        <w:tabs>
          <w:tab w:val="clear" w:pos="360"/>
          <w:tab w:val="num" w:pos="0"/>
        </w:tabs>
        <w:ind w:left="0" w:firstLine="0"/>
        <w:rPr>
          <w:rFonts w:ascii="Tahoma" w:hAnsi="Tahoma" w:cs="Tahoma"/>
          <w:color w:val="000000"/>
          <w:sz w:val="18"/>
          <w:szCs w:val="18"/>
          <w:lang w:val="es-ES"/>
        </w:rPr>
      </w:pPr>
      <w:r w:rsidRPr="008544B7">
        <w:rPr>
          <w:rFonts w:ascii="Tahoma" w:hAnsi="Tahoma" w:cs="Tahoma"/>
          <w:color w:val="000000"/>
          <w:sz w:val="18"/>
          <w:szCs w:val="18"/>
          <w:lang w:val="es-ES"/>
        </w:rPr>
        <w:t xml:space="preserve">Per ulteriori informazioni sulla disponibilità in base al Paese, visitare la pagina </w:t>
      </w:r>
      <w:hyperlink r:id="rId30" w:history="1">
        <w:r w:rsidRPr="008544B7">
          <w:rPr>
            <w:rStyle w:val="Hyperlink"/>
            <w:rFonts w:ascii="Tahoma" w:hAnsi="Tahoma" w:cs="Tahoma"/>
            <w:color w:val="000000"/>
            <w:sz w:val="18"/>
            <w:szCs w:val="18"/>
            <w:lang w:val="es-ES"/>
          </w:rPr>
          <w:t>www.microsoft.com/technet/subscription</w:t>
        </w:r>
      </w:hyperlink>
      <w:r w:rsidRPr="008544B7">
        <w:rPr>
          <w:rFonts w:ascii="Tahoma" w:hAnsi="Tahoma" w:cs="Tahoma"/>
          <w:color w:val="000000"/>
          <w:sz w:val="18"/>
          <w:szCs w:val="18"/>
          <w:lang w:val="es-ES"/>
        </w:rPr>
        <w:t xml:space="preserve">. </w:t>
      </w:r>
    </w:p>
    <w:p w14:paraId="56F68AA5" w14:textId="77777777" w:rsidR="00532511" w:rsidRPr="008544B7" w:rsidRDefault="00532511" w:rsidP="00270612">
      <w:pPr>
        <w:pStyle w:val="AppendixFlushBulletedList"/>
        <w:tabs>
          <w:tab w:val="clear" w:pos="360"/>
          <w:tab w:val="num" w:pos="0"/>
        </w:tabs>
        <w:ind w:left="0" w:firstLine="0"/>
        <w:rPr>
          <w:rFonts w:ascii="Tahoma" w:hAnsi="Tahoma" w:cs="Tahoma"/>
          <w:sz w:val="16"/>
          <w:szCs w:val="16"/>
          <w:lang w:val="es-ES"/>
        </w:rPr>
      </w:pPr>
    </w:p>
    <w:p w14:paraId="56F68AA6" w14:textId="77777777" w:rsidR="00270612" w:rsidRPr="00A32A38" w:rsidRDefault="00270612" w:rsidP="00270612">
      <w:pPr>
        <w:pStyle w:val="AppendixFlushBulletedList"/>
        <w:tabs>
          <w:tab w:val="clear" w:pos="360"/>
          <w:tab w:val="num" w:pos="0"/>
        </w:tabs>
        <w:ind w:left="0" w:firstLine="0"/>
        <w:rPr>
          <w:rFonts w:ascii="Tahoma" w:hAnsi="Tahoma" w:cs="Tahoma"/>
          <w:sz w:val="18"/>
          <w:szCs w:val="18"/>
          <w:lang w:val="fr-FR"/>
        </w:rPr>
      </w:pPr>
      <w:r w:rsidRPr="00A32A38">
        <w:rPr>
          <w:rFonts w:ascii="Tahoma" w:hAnsi="Tahoma" w:cs="Tahoma"/>
          <w:color w:val="000000"/>
          <w:sz w:val="18"/>
          <w:szCs w:val="18"/>
          <w:lang w:val="fr-FR"/>
        </w:rPr>
        <w:t>Il diritto delle società di utilizzare software TechNet Plus Direct e software in versione prototipo e di valutazione cessa</w:t>
      </w:r>
      <w:r w:rsidR="0067767D" w:rsidRPr="00A32A38">
        <w:rPr>
          <w:rFonts w:ascii="Tahoma" w:hAnsi="Tahoma" w:cs="Tahoma"/>
          <w:color w:val="000000"/>
          <w:sz w:val="18"/>
          <w:szCs w:val="18"/>
          <w:lang w:val="fr-FR"/>
        </w:rPr>
        <w:t> </w:t>
      </w:r>
      <w:r w:rsidRPr="00A32A38">
        <w:rPr>
          <w:rFonts w:ascii="Tahoma" w:hAnsi="Tahoma" w:cs="Tahoma"/>
          <w:color w:val="000000"/>
          <w:sz w:val="18"/>
          <w:szCs w:val="18"/>
          <w:lang w:val="fr-FR"/>
        </w:rPr>
        <w:t>alla scadenza della copertura Software Assurance.</w:t>
      </w:r>
    </w:p>
    <w:p w14:paraId="56F68AA7" w14:textId="77777777" w:rsidR="00023FE7" w:rsidRPr="00BE0CF6" w:rsidRDefault="00023FE7">
      <w:pPr>
        <w:pStyle w:val="Heading3"/>
        <w:tabs>
          <w:tab w:val="num" w:pos="0"/>
        </w:tabs>
        <w:rPr>
          <w:rFonts w:ascii="Tahoma" w:hAnsi="Tahoma" w:cs="Tahoma"/>
          <w:sz w:val="16"/>
          <w:szCs w:val="16"/>
          <w:lang w:val="fr-FR"/>
        </w:rPr>
      </w:pPr>
    </w:p>
    <w:p w14:paraId="56F68AA8" w14:textId="77777777" w:rsidR="004D4D43" w:rsidRPr="00A32A38" w:rsidRDefault="004D4D43" w:rsidP="004D4D43">
      <w:pPr>
        <w:pStyle w:val="Heading3"/>
        <w:tabs>
          <w:tab w:val="num" w:pos="0"/>
        </w:tabs>
        <w:rPr>
          <w:rFonts w:ascii="Tahoma" w:hAnsi="Tahoma" w:cs="Tahoma"/>
          <w:lang w:val="fr-FR"/>
        </w:rPr>
      </w:pPr>
      <w:bookmarkStart w:id="806" w:name="_Toc336338242"/>
      <w:bookmarkStart w:id="807" w:name="_Toc348436377"/>
      <w:r w:rsidRPr="00A32A38">
        <w:rPr>
          <w:rFonts w:ascii="Tahoma" w:hAnsi="Tahoma" w:cs="Tahoma"/>
          <w:sz w:val="24"/>
          <w:lang w:val="fr-FR"/>
        </w:rPr>
        <w:t>Mobilità delle Licenze tramite Software Assurance</w:t>
      </w:r>
      <w:bookmarkEnd w:id="806"/>
      <w:bookmarkEnd w:id="807"/>
    </w:p>
    <w:p w14:paraId="56F68AA9" w14:textId="77777777" w:rsidR="004D4D43" w:rsidRPr="00BE0CF6" w:rsidRDefault="004D4D43" w:rsidP="0007218F">
      <w:pPr>
        <w:pStyle w:val="Heading3"/>
        <w:tabs>
          <w:tab w:val="num" w:pos="0"/>
        </w:tabs>
        <w:rPr>
          <w:rFonts w:ascii="Tahoma" w:hAnsi="Tahoma" w:cs="Tahoma"/>
          <w:sz w:val="16"/>
          <w:szCs w:val="16"/>
          <w:lang w:val="fr-FR"/>
        </w:rPr>
      </w:pPr>
    </w:p>
    <w:p w14:paraId="56F68AAA" w14:textId="77777777" w:rsidR="004D4D43" w:rsidRPr="00A32A38" w:rsidRDefault="004D4D43" w:rsidP="002171C3">
      <w:pPr>
        <w:rPr>
          <w:rFonts w:cs="Tahoma"/>
          <w:szCs w:val="18"/>
          <w:lang w:val="fr-FR"/>
        </w:rPr>
      </w:pPr>
      <w:bookmarkStart w:id="808" w:name="_Toc294048012"/>
      <w:bookmarkStart w:id="809" w:name="_Toc294048569"/>
      <w:bookmarkStart w:id="810" w:name="_Toc294092640"/>
      <w:bookmarkStart w:id="811" w:name="_Toc295819320"/>
      <w:bookmarkStart w:id="812" w:name="_Toc298795971"/>
      <w:bookmarkStart w:id="813" w:name="_Toc299369847"/>
      <w:bookmarkStart w:id="814" w:name="_Toc300391558"/>
      <w:bookmarkStart w:id="815" w:name="_Toc301939835"/>
      <w:bookmarkStart w:id="816" w:name="_Toc304801232"/>
      <w:bookmarkStart w:id="817" w:name="_Toc312399280"/>
      <w:bookmarkStart w:id="818" w:name="_Toc315289087"/>
      <w:bookmarkStart w:id="819" w:name="_Toc317591243"/>
      <w:bookmarkStart w:id="820" w:name="_Toc325313196"/>
      <w:bookmarkStart w:id="821" w:name="_Toc325609219"/>
      <w:r w:rsidRPr="00A32A38">
        <w:rPr>
          <w:rFonts w:cs="Tahoma"/>
          <w:szCs w:val="18"/>
          <w:lang w:val="fr-FR"/>
        </w:rPr>
        <w:t>Mobilità delle Licenze tramite Software Assurance consente di spostare determinate licenze on-premise con copertura Software Assurance su server condivisi di terzi.</w:t>
      </w:r>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14:paraId="56F68AAB" w14:textId="77777777" w:rsidR="004D4D43" w:rsidRPr="00BE0CF6" w:rsidRDefault="004D4D43" w:rsidP="002171C3">
      <w:pPr>
        <w:rPr>
          <w:rFonts w:cs="Tahoma"/>
          <w:sz w:val="16"/>
          <w:szCs w:val="16"/>
          <w:lang w:val="fr-FR"/>
        </w:rPr>
      </w:pPr>
    </w:p>
    <w:p w14:paraId="56F68AAC" w14:textId="77777777" w:rsidR="004D4D43" w:rsidRPr="00BE0CF6" w:rsidRDefault="004D4D43" w:rsidP="002171C3">
      <w:pPr>
        <w:rPr>
          <w:rFonts w:cs="Tahoma"/>
          <w:spacing w:val="-4"/>
          <w:szCs w:val="18"/>
          <w:lang w:val="fr-FR"/>
        </w:rPr>
      </w:pPr>
      <w:bookmarkStart w:id="822" w:name="_Toc294048013"/>
      <w:bookmarkStart w:id="823" w:name="_Toc294048570"/>
      <w:bookmarkStart w:id="824" w:name="_Toc294092641"/>
      <w:bookmarkStart w:id="825" w:name="_Toc295819321"/>
      <w:bookmarkStart w:id="826" w:name="_Toc298795972"/>
      <w:bookmarkStart w:id="827" w:name="_Toc299369848"/>
      <w:bookmarkStart w:id="828" w:name="_Toc300391559"/>
      <w:bookmarkStart w:id="829" w:name="_Toc301939836"/>
      <w:bookmarkStart w:id="830" w:name="_Toc304801233"/>
      <w:bookmarkStart w:id="831" w:name="_Toc307350402"/>
      <w:bookmarkStart w:id="832" w:name="_Toc308429813"/>
      <w:bookmarkStart w:id="833" w:name="_Toc312399281"/>
      <w:bookmarkStart w:id="834" w:name="_Toc315289088"/>
      <w:bookmarkStart w:id="835" w:name="_Toc317591244"/>
      <w:bookmarkStart w:id="836" w:name="_Toc323034197"/>
      <w:bookmarkStart w:id="837" w:name="_Toc325313197"/>
      <w:bookmarkStart w:id="838" w:name="_Toc325609220"/>
      <w:r w:rsidRPr="00BE0CF6">
        <w:rPr>
          <w:rFonts w:cs="Tahoma"/>
          <w:spacing w:val="-4"/>
          <w:szCs w:val="18"/>
          <w:lang w:val="fr-FR"/>
        </w:rPr>
        <w:t xml:space="preserve">Tutti i Prodotti attualmente idonei per </w:t>
      </w:r>
      <w:r w:rsidR="003511B3" w:rsidRPr="00BE0CF6">
        <w:rPr>
          <w:rFonts w:cs="Tahoma"/>
          <w:spacing w:val="-4"/>
          <w:szCs w:val="18"/>
          <w:lang w:val="fr-FR"/>
        </w:rPr>
        <w:t>“</w:t>
      </w:r>
      <w:r w:rsidRPr="00BE0CF6">
        <w:rPr>
          <w:rFonts w:cs="Tahoma"/>
          <w:spacing w:val="-4"/>
          <w:szCs w:val="18"/>
          <w:lang w:val="fr-FR"/>
        </w:rPr>
        <w:t>Mobilità delle Licenze all</w:t>
      </w:r>
      <w:r w:rsidR="003511B3" w:rsidRPr="00BE0CF6">
        <w:rPr>
          <w:rFonts w:cs="Tahoma"/>
          <w:spacing w:val="-4"/>
          <w:szCs w:val="18"/>
          <w:lang w:val="fr-FR"/>
        </w:rPr>
        <w:t>’</w:t>
      </w:r>
      <w:r w:rsidRPr="00BE0CF6">
        <w:rPr>
          <w:rFonts w:cs="Tahoma"/>
          <w:spacing w:val="-4"/>
          <w:szCs w:val="18"/>
          <w:lang w:val="fr-FR"/>
        </w:rPr>
        <w:t>interno di Server Farm</w:t>
      </w:r>
      <w:r w:rsidR="003511B3" w:rsidRPr="00BE0CF6">
        <w:rPr>
          <w:rFonts w:cs="Tahoma"/>
          <w:spacing w:val="-4"/>
          <w:szCs w:val="18"/>
          <w:lang w:val="fr-FR"/>
        </w:rPr>
        <w:t>”</w:t>
      </w:r>
      <w:r w:rsidRPr="00BE0CF6">
        <w:rPr>
          <w:rFonts w:cs="Tahoma"/>
          <w:spacing w:val="-4"/>
          <w:szCs w:val="18"/>
          <w:lang w:val="fr-FR"/>
        </w:rPr>
        <w:t xml:space="preserve"> in base a quanto definito nei</w:t>
      </w:r>
      <w:r w:rsidR="0067767D" w:rsidRPr="00BE0CF6">
        <w:rPr>
          <w:rFonts w:cs="Tahoma"/>
          <w:spacing w:val="-4"/>
          <w:szCs w:val="18"/>
          <w:lang w:val="fr-FR"/>
        </w:rPr>
        <w:t> </w:t>
      </w:r>
      <w:r w:rsidRPr="00BE0CF6">
        <w:rPr>
          <w:rFonts w:cs="Tahoma"/>
          <w:spacing w:val="-4"/>
          <w:szCs w:val="18"/>
          <w:lang w:val="fr-FR"/>
        </w:rPr>
        <w:t>Diritti di Utilizzo del Prodotto (PUR) e con copertura Software Assurance sono idonei per Mobilità delle Licenze tramite Software Assurance. Inoltre, sono idonei per Mobilità delle Licenze tramite Software Assurance anche i</w:t>
      </w:r>
      <w:r w:rsidR="0067767D" w:rsidRPr="00BE0CF6">
        <w:rPr>
          <w:rFonts w:cs="Tahoma"/>
          <w:spacing w:val="-4"/>
          <w:szCs w:val="18"/>
          <w:lang w:val="fr-FR"/>
        </w:rPr>
        <w:t> </w:t>
      </w:r>
      <w:r w:rsidRPr="00BE0CF6">
        <w:rPr>
          <w:rFonts w:cs="Tahoma"/>
          <w:spacing w:val="-4"/>
          <w:szCs w:val="18"/>
          <w:lang w:val="fr-FR"/>
        </w:rPr>
        <w:t>Prodotti seguenti:</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p>
    <w:p w14:paraId="56F68AAD" w14:textId="77777777" w:rsidR="004D4D43" w:rsidRPr="00BE0CF6" w:rsidRDefault="004D4D43" w:rsidP="00F86E06">
      <w:pPr>
        <w:rPr>
          <w:rFonts w:cs="Tahoma"/>
          <w:sz w:val="16"/>
          <w:szCs w:val="16"/>
          <w:lang w:val="fr-FR"/>
        </w:rPr>
      </w:pPr>
    </w:p>
    <w:p w14:paraId="56F68AAE" w14:textId="77777777" w:rsidR="004D4D43" w:rsidRPr="0067767D" w:rsidRDefault="004D4D43" w:rsidP="002C1048">
      <w:pPr>
        <w:numPr>
          <w:ilvl w:val="0"/>
          <w:numId w:val="92"/>
        </w:numPr>
        <w:spacing w:after="60"/>
        <w:ind w:left="1440"/>
        <w:rPr>
          <w:rFonts w:cs="Tahoma"/>
          <w:szCs w:val="18"/>
        </w:rPr>
      </w:pPr>
      <w:bookmarkStart w:id="839" w:name="_Toc294048014"/>
      <w:bookmarkStart w:id="840" w:name="_Toc294048571"/>
      <w:bookmarkStart w:id="841" w:name="_Toc294092642"/>
      <w:bookmarkStart w:id="842" w:name="_Toc295819322"/>
      <w:bookmarkStart w:id="843" w:name="_Toc298795973"/>
      <w:bookmarkStart w:id="844" w:name="_Toc299369849"/>
      <w:bookmarkStart w:id="845" w:name="_Toc300391560"/>
      <w:bookmarkStart w:id="846" w:name="_Toc301939837"/>
      <w:bookmarkStart w:id="847" w:name="_Toc304801234"/>
      <w:bookmarkStart w:id="848" w:name="_Toc307350403"/>
      <w:bookmarkStart w:id="849" w:name="_Toc308429814"/>
      <w:bookmarkStart w:id="850" w:name="_Toc312399282"/>
      <w:bookmarkStart w:id="851" w:name="_Toc315289089"/>
      <w:bookmarkStart w:id="852" w:name="_Toc317591245"/>
      <w:bookmarkStart w:id="853" w:name="_Toc323034198"/>
      <w:bookmarkStart w:id="854" w:name="_Toc325313198"/>
      <w:bookmarkStart w:id="855" w:name="_Toc325609221"/>
      <w:r w:rsidRPr="0067767D">
        <w:rPr>
          <w:rFonts w:cs="Tahoma"/>
          <w:szCs w:val="18"/>
        </w:rPr>
        <w:t>SQL Server Standard -- Per Processore e Server/CAL (solo licenze per processore e server) con</w:t>
      </w:r>
      <w:r w:rsidR="0067767D" w:rsidRPr="0067767D">
        <w:rPr>
          <w:rFonts w:cs="Tahoma"/>
          <w:szCs w:val="18"/>
        </w:rPr>
        <w:t> </w:t>
      </w:r>
      <w:r w:rsidRPr="0067767D">
        <w:rPr>
          <w:rFonts w:cs="Tahoma"/>
          <w:szCs w:val="18"/>
        </w:rPr>
        <w:t>Software Assurance</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p>
    <w:p w14:paraId="56F68AAF" w14:textId="77777777" w:rsidR="004D4D43" w:rsidRPr="0067767D" w:rsidRDefault="004D4D43" w:rsidP="00BE0CF6">
      <w:pPr>
        <w:numPr>
          <w:ilvl w:val="0"/>
          <w:numId w:val="92"/>
        </w:numPr>
        <w:ind w:left="1440"/>
        <w:rPr>
          <w:rFonts w:cs="Tahoma"/>
          <w:szCs w:val="18"/>
        </w:rPr>
      </w:pPr>
      <w:bookmarkStart w:id="856" w:name="_Toc294048015"/>
      <w:bookmarkStart w:id="857" w:name="_Toc294048572"/>
      <w:bookmarkStart w:id="858" w:name="_Toc294092643"/>
      <w:bookmarkStart w:id="859" w:name="_Toc295819323"/>
      <w:bookmarkStart w:id="860" w:name="_Toc298795974"/>
      <w:bookmarkStart w:id="861" w:name="_Toc299369850"/>
      <w:bookmarkStart w:id="862" w:name="_Toc300391561"/>
      <w:bookmarkStart w:id="863" w:name="_Toc301939838"/>
      <w:bookmarkStart w:id="864" w:name="_Toc304801235"/>
      <w:bookmarkStart w:id="865" w:name="_Toc307350404"/>
      <w:bookmarkStart w:id="866" w:name="_Toc308429815"/>
      <w:bookmarkStart w:id="867" w:name="_Toc312399283"/>
      <w:bookmarkStart w:id="868" w:name="_Toc315289090"/>
      <w:bookmarkStart w:id="869" w:name="_Toc317591246"/>
      <w:bookmarkStart w:id="870" w:name="_Toc323034199"/>
      <w:bookmarkStart w:id="871" w:name="_Toc325313199"/>
      <w:bookmarkStart w:id="872" w:name="_Toc325609222"/>
      <w:r w:rsidRPr="0067767D">
        <w:rPr>
          <w:rFonts w:cs="Tahoma"/>
          <w:szCs w:val="18"/>
        </w:rPr>
        <w:t>System Center - tutte le Licenze di Gestione Server (ML), incluse SMSE e SMSD con Software Assurance</w:t>
      </w:r>
      <w:bookmarkEnd w:id="856"/>
      <w:bookmarkEnd w:id="857"/>
      <w:bookmarkEnd w:id="858"/>
      <w:bookmarkEnd w:id="859"/>
      <w:bookmarkEnd w:id="860"/>
      <w:bookmarkEnd w:id="861"/>
      <w:bookmarkEnd w:id="862"/>
      <w:bookmarkEnd w:id="863"/>
      <w:bookmarkEnd w:id="864"/>
      <w:bookmarkEnd w:id="865"/>
      <w:bookmarkEnd w:id="866"/>
      <w:bookmarkEnd w:id="867"/>
      <w:bookmarkEnd w:id="868"/>
      <w:r w:rsidRPr="0067767D">
        <w:rPr>
          <w:rFonts w:cs="Tahoma"/>
          <w:szCs w:val="18"/>
        </w:rPr>
        <w:t xml:space="preserve"> e System Center 2012 Standard e Datacenter con Software Assurance</w:t>
      </w:r>
      <w:bookmarkEnd w:id="869"/>
      <w:bookmarkEnd w:id="870"/>
      <w:bookmarkEnd w:id="871"/>
      <w:bookmarkEnd w:id="872"/>
    </w:p>
    <w:p w14:paraId="56F68AB0" w14:textId="77777777" w:rsidR="00973A93" w:rsidRPr="00BE0CF6" w:rsidRDefault="00973A93">
      <w:pPr>
        <w:rPr>
          <w:rFonts w:cs="Tahoma"/>
          <w:sz w:val="16"/>
          <w:szCs w:val="16"/>
        </w:rPr>
      </w:pPr>
      <w:bookmarkStart w:id="873" w:name="_Toc294048016"/>
      <w:bookmarkStart w:id="874" w:name="_Toc294048573"/>
      <w:bookmarkStart w:id="875" w:name="_Toc294092644"/>
      <w:bookmarkStart w:id="876" w:name="_Toc295819324"/>
      <w:bookmarkStart w:id="877" w:name="_Toc298795975"/>
      <w:bookmarkStart w:id="878" w:name="_Toc299369851"/>
      <w:bookmarkStart w:id="879" w:name="_Toc300391562"/>
      <w:bookmarkStart w:id="880" w:name="_Toc301939839"/>
      <w:bookmarkStart w:id="881" w:name="_Toc304801236"/>
      <w:bookmarkStart w:id="882" w:name="_Toc307350405"/>
      <w:bookmarkStart w:id="883" w:name="_Toc308429816"/>
      <w:bookmarkStart w:id="884" w:name="_Toc312399284"/>
      <w:bookmarkStart w:id="885" w:name="_Toc315289091"/>
      <w:bookmarkStart w:id="886" w:name="_Toc317591247"/>
      <w:bookmarkStart w:id="887" w:name="_Toc323034200"/>
      <w:bookmarkStart w:id="888" w:name="_Toc325313200"/>
      <w:bookmarkStart w:id="889" w:name="_Toc325609223"/>
    </w:p>
    <w:p w14:paraId="56F68AB1" w14:textId="77777777" w:rsidR="004D4D43" w:rsidRPr="00A32A38" w:rsidRDefault="004D4D43" w:rsidP="002171C3">
      <w:pPr>
        <w:rPr>
          <w:rFonts w:cs="Tahoma"/>
          <w:szCs w:val="18"/>
          <w:lang w:val="fr-FR"/>
        </w:rPr>
      </w:pPr>
      <w:r w:rsidRPr="00A32A38">
        <w:rPr>
          <w:rFonts w:cs="Tahoma"/>
          <w:szCs w:val="18"/>
          <w:lang w:val="fr-FR"/>
        </w:rPr>
        <w:t>Per utilizzare Mobilità delle Licenze tramite Software Assurance, le società dovranno:</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p>
    <w:p w14:paraId="56F68AB2" w14:textId="77777777" w:rsidR="004D4D43" w:rsidRPr="00A32A38" w:rsidRDefault="004D4D43" w:rsidP="00F86E06">
      <w:pPr>
        <w:rPr>
          <w:rFonts w:cs="Tahoma"/>
          <w:szCs w:val="18"/>
          <w:lang w:val="fr-FR"/>
        </w:rPr>
      </w:pPr>
    </w:p>
    <w:p w14:paraId="56F68AB3" w14:textId="77777777" w:rsidR="004D4D43" w:rsidRPr="00A32A38" w:rsidRDefault="004D4D43" w:rsidP="002C1048">
      <w:pPr>
        <w:numPr>
          <w:ilvl w:val="0"/>
          <w:numId w:val="81"/>
        </w:numPr>
        <w:spacing w:after="60"/>
        <w:ind w:left="1440"/>
        <w:rPr>
          <w:rFonts w:cs="Tahoma"/>
          <w:szCs w:val="18"/>
          <w:lang w:val="fr-FR"/>
        </w:rPr>
      </w:pPr>
      <w:bookmarkStart w:id="890" w:name="_Toc294048017"/>
      <w:bookmarkStart w:id="891" w:name="_Toc294048574"/>
      <w:bookmarkStart w:id="892" w:name="_Toc294092645"/>
      <w:bookmarkStart w:id="893" w:name="_Toc295819325"/>
      <w:bookmarkStart w:id="894" w:name="_Toc298795976"/>
      <w:bookmarkStart w:id="895" w:name="_Toc299369852"/>
      <w:bookmarkStart w:id="896" w:name="_Toc300391563"/>
      <w:bookmarkStart w:id="897" w:name="_Toc301939840"/>
      <w:bookmarkStart w:id="898" w:name="_Toc304801237"/>
      <w:bookmarkStart w:id="899" w:name="_Toc307350406"/>
      <w:bookmarkStart w:id="900" w:name="_Toc308429817"/>
      <w:bookmarkStart w:id="901" w:name="_Toc312399285"/>
      <w:bookmarkStart w:id="902" w:name="_Toc315289092"/>
      <w:bookmarkStart w:id="903" w:name="_Toc317591248"/>
      <w:bookmarkStart w:id="904" w:name="_Toc323034201"/>
      <w:bookmarkStart w:id="905" w:name="_Toc325313201"/>
      <w:bookmarkStart w:id="906" w:name="_Toc325609224"/>
      <w:r w:rsidRPr="00A32A38">
        <w:rPr>
          <w:rFonts w:cs="Tahoma"/>
          <w:szCs w:val="18"/>
          <w:lang w:val="fr-FR"/>
        </w:rPr>
        <w:t>gestire la copertura Software Assurance per le licenze ai sensi delle quali eseguono software o</w:t>
      </w:r>
      <w:r w:rsidR="0067767D" w:rsidRPr="00A32A38">
        <w:rPr>
          <w:rFonts w:cs="Tahoma"/>
          <w:szCs w:val="18"/>
          <w:lang w:val="fr-FR"/>
        </w:rPr>
        <w:t> </w:t>
      </w:r>
      <w:r w:rsidRPr="00A32A38">
        <w:rPr>
          <w:rFonts w:cs="Tahoma"/>
          <w:szCs w:val="18"/>
          <w:lang w:val="fr-FR"/>
        </w:rPr>
        <w:t>gestiscono ambienti di sistemi operativi su server di terzi condivisi nonché tutte le CAL, External</w:t>
      </w:r>
      <w:r w:rsidR="0067767D" w:rsidRPr="00A32A38">
        <w:rPr>
          <w:rFonts w:cs="Tahoma"/>
          <w:szCs w:val="18"/>
          <w:lang w:val="fr-FR"/>
        </w:rPr>
        <w:t> </w:t>
      </w:r>
      <w:r w:rsidRPr="00A32A38">
        <w:rPr>
          <w:rFonts w:cs="Tahoma"/>
          <w:szCs w:val="18"/>
          <w:lang w:val="fr-FR"/>
        </w:rPr>
        <w:t>Connector e licenze di gestione corrispondenti;</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p>
    <w:p w14:paraId="56F68AB4" w14:textId="77777777" w:rsidR="004D4D43" w:rsidRPr="008544B7" w:rsidRDefault="004D4D43" w:rsidP="002C1048">
      <w:pPr>
        <w:numPr>
          <w:ilvl w:val="0"/>
          <w:numId w:val="81"/>
        </w:numPr>
        <w:spacing w:after="60"/>
        <w:ind w:left="1440"/>
        <w:rPr>
          <w:rFonts w:cs="Tahoma"/>
          <w:szCs w:val="18"/>
          <w:lang w:val="pt-BR"/>
        </w:rPr>
      </w:pPr>
      <w:bookmarkStart w:id="907" w:name="_Toc294048018"/>
      <w:bookmarkStart w:id="908" w:name="_Toc294048575"/>
      <w:bookmarkStart w:id="909" w:name="_Toc294092646"/>
      <w:bookmarkStart w:id="910" w:name="_Toc295819326"/>
      <w:bookmarkStart w:id="911" w:name="_Toc298795977"/>
      <w:bookmarkStart w:id="912" w:name="_Toc299369853"/>
      <w:bookmarkStart w:id="913" w:name="_Toc300391564"/>
      <w:bookmarkStart w:id="914" w:name="_Toc301939841"/>
      <w:bookmarkStart w:id="915" w:name="_Toc304801238"/>
      <w:bookmarkStart w:id="916" w:name="_Toc307350407"/>
      <w:bookmarkStart w:id="917" w:name="_Toc308429818"/>
      <w:bookmarkStart w:id="918" w:name="_Toc312399286"/>
      <w:bookmarkStart w:id="919" w:name="_Toc315289093"/>
      <w:bookmarkStart w:id="920" w:name="_Toc317591249"/>
      <w:bookmarkStart w:id="921" w:name="_Toc323034202"/>
      <w:bookmarkStart w:id="922" w:name="_Toc325313202"/>
      <w:bookmarkStart w:id="923" w:name="_Toc325609225"/>
      <w:r w:rsidRPr="00A32A38">
        <w:rPr>
          <w:rFonts w:cs="Tahoma"/>
          <w:szCs w:val="18"/>
          <w:lang w:val="fr-FR"/>
        </w:rPr>
        <w:t xml:space="preserve">distribuire le proprie licenze solo con Partner di Mobilità delle Licenze tramite Software Assurance qualificati. </w:t>
      </w:r>
      <w:r w:rsidRPr="008544B7">
        <w:rPr>
          <w:rFonts w:cs="Tahoma"/>
          <w:szCs w:val="18"/>
          <w:lang w:val="pt-BR"/>
        </w:rPr>
        <w:t>L</w:t>
      </w:r>
      <w:r w:rsidR="003511B3" w:rsidRPr="008544B7">
        <w:rPr>
          <w:rFonts w:cs="Tahoma"/>
          <w:szCs w:val="18"/>
          <w:lang w:val="pt-BR"/>
        </w:rPr>
        <w:t>’</w:t>
      </w:r>
      <w:r w:rsidRPr="008544B7">
        <w:rPr>
          <w:rFonts w:cs="Tahoma"/>
          <w:szCs w:val="18"/>
          <w:lang w:val="pt-BR"/>
        </w:rPr>
        <w:t>elenco dei Partner di Mobilità delle Licenze tramite Software Assurance qualificati è disponibile sul sito Web http://www.microsoft.com/licensing/software-assurance/license-mobility e</w:t>
      </w:r>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p>
    <w:p w14:paraId="56F68AB5" w14:textId="77777777" w:rsidR="004D4D43" w:rsidRPr="008544B7" w:rsidRDefault="004D4D43" w:rsidP="002C1048">
      <w:pPr>
        <w:numPr>
          <w:ilvl w:val="0"/>
          <w:numId w:val="81"/>
        </w:numPr>
        <w:spacing w:after="60"/>
        <w:ind w:left="1440"/>
        <w:rPr>
          <w:rFonts w:cs="Tahoma"/>
          <w:szCs w:val="18"/>
          <w:lang w:val="pt-BR"/>
        </w:rPr>
      </w:pPr>
      <w:bookmarkStart w:id="924" w:name="_Toc294048019"/>
      <w:bookmarkStart w:id="925" w:name="_Toc294048576"/>
      <w:bookmarkStart w:id="926" w:name="_Toc294092647"/>
      <w:bookmarkStart w:id="927" w:name="_Toc295819327"/>
      <w:bookmarkStart w:id="928" w:name="_Toc298795978"/>
      <w:bookmarkStart w:id="929" w:name="_Toc299369854"/>
      <w:bookmarkStart w:id="930" w:name="_Toc300391565"/>
      <w:bookmarkStart w:id="931" w:name="_Toc301939842"/>
      <w:bookmarkStart w:id="932" w:name="_Toc304801239"/>
      <w:bookmarkStart w:id="933" w:name="_Toc307350408"/>
      <w:bookmarkStart w:id="934" w:name="_Toc308429819"/>
      <w:bookmarkStart w:id="935" w:name="_Toc312399287"/>
      <w:bookmarkStart w:id="936" w:name="_Toc315289094"/>
      <w:bookmarkStart w:id="937" w:name="_Toc317591250"/>
      <w:bookmarkStart w:id="938" w:name="_Toc323034203"/>
      <w:bookmarkStart w:id="939" w:name="_Toc325313203"/>
      <w:bookmarkStart w:id="940" w:name="_Toc325609226"/>
      <w:r w:rsidRPr="008544B7">
        <w:rPr>
          <w:rFonts w:cs="Tahoma"/>
          <w:szCs w:val="18"/>
          <w:lang w:val="pt-BR"/>
        </w:rPr>
        <w:t>completare e inviare il modulo per la Convalida della Mobilità delle Licenze con ciascun Partner di</w:t>
      </w:r>
      <w:r w:rsidR="0067767D" w:rsidRPr="008544B7">
        <w:rPr>
          <w:rFonts w:cs="Tahoma"/>
          <w:szCs w:val="18"/>
          <w:lang w:val="pt-BR"/>
        </w:rPr>
        <w:t> </w:t>
      </w:r>
      <w:r w:rsidRPr="008544B7">
        <w:rPr>
          <w:rFonts w:cs="Tahoma"/>
          <w:szCs w:val="18"/>
          <w:lang w:val="pt-BR"/>
        </w:rPr>
        <w:t>Mobilità delle Licenze tramite Software Assurance qualificato che eseguirà il software in licenza delle società sui server condivisi dei partner.</w:t>
      </w:r>
      <w:r w:rsidR="003511B3" w:rsidRPr="008544B7">
        <w:rPr>
          <w:rFonts w:cs="Tahoma"/>
          <w:szCs w:val="18"/>
          <w:lang w:val="pt-BR"/>
        </w:rPr>
        <w:t xml:space="preserve"> </w:t>
      </w:r>
      <w:r w:rsidRPr="008544B7">
        <w:rPr>
          <w:rFonts w:cs="Tahoma"/>
          <w:szCs w:val="18"/>
          <w:lang w:val="pt-BR"/>
        </w:rPr>
        <w:t>Il modulo per la Convalida della Mobilità delle Licenze verrà messo a disposizione delle società dal Partner di Mobilità delle Licenze tramite Software Assurance qualificato.</w:t>
      </w:r>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p>
    <w:p w14:paraId="56F68AB6" w14:textId="77777777" w:rsidR="004D4D43" w:rsidRPr="008544B7" w:rsidRDefault="004D4D43" w:rsidP="002171C3">
      <w:pPr>
        <w:rPr>
          <w:rFonts w:cs="Tahoma"/>
          <w:lang w:val="pt-BR"/>
        </w:rPr>
      </w:pPr>
      <w:bookmarkStart w:id="941" w:name="_Toc294048020"/>
      <w:bookmarkStart w:id="942" w:name="_Toc294048577"/>
      <w:bookmarkStart w:id="943" w:name="_Toc294092648"/>
      <w:bookmarkStart w:id="944" w:name="_Toc295819328"/>
      <w:bookmarkStart w:id="945" w:name="_Toc298795979"/>
      <w:bookmarkStart w:id="946" w:name="_Toc299369855"/>
      <w:bookmarkStart w:id="947" w:name="_Toc300391566"/>
      <w:bookmarkStart w:id="948" w:name="_Toc301939843"/>
      <w:bookmarkStart w:id="949" w:name="_Toc304801240"/>
      <w:bookmarkStart w:id="950" w:name="_Toc307350409"/>
      <w:bookmarkStart w:id="951" w:name="_Toc308429820"/>
      <w:bookmarkStart w:id="952" w:name="_Toc312399288"/>
      <w:bookmarkStart w:id="953" w:name="_Toc317591251"/>
      <w:bookmarkStart w:id="954" w:name="_Toc323034204"/>
      <w:bookmarkStart w:id="955" w:name="_Toc325313204"/>
      <w:bookmarkStart w:id="956" w:name="_Toc325609227"/>
      <w:r w:rsidRPr="008544B7">
        <w:rPr>
          <w:rFonts w:cs="Tahoma"/>
          <w:lang w:val="pt-BR"/>
        </w:rPr>
        <w:t>I diritti delle società di eseguire software in licenza e gestire OSE su server di terzi condivisi scadranno al termine della copertura Software Assurance su tali licenze o sulle licenze di accesso o di gestione corrispondenti.</w:t>
      </w:r>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p>
    <w:p w14:paraId="56F68AB7" w14:textId="77777777" w:rsidR="00023FE7" w:rsidRPr="008544B7" w:rsidRDefault="00023FE7" w:rsidP="0007218F">
      <w:pPr>
        <w:pStyle w:val="Heading3"/>
        <w:tabs>
          <w:tab w:val="num" w:pos="0"/>
        </w:tabs>
        <w:rPr>
          <w:rFonts w:ascii="Tahoma" w:hAnsi="Tahoma" w:cs="Tahoma"/>
          <w:lang w:val="pt-BR"/>
        </w:rPr>
      </w:pPr>
      <w:bookmarkStart w:id="957" w:name="_Toc336338243"/>
      <w:bookmarkStart w:id="958" w:name="_Toc348436378"/>
      <w:r w:rsidRPr="008544B7">
        <w:rPr>
          <w:rFonts w:ascii="Tahoma" w:hAnsi="Tahoma" w:cs="Tahoma"/>
          <w:sz w:val="24"/>
          <w:lang w:val="pt-BR"/>
        </w:rPr>
        <w:t>Windows Thin PC</w:t>
      </w:r>
      <w:bookmarkEnd w:id="957"/>
      <w:bookmarkEnd w:id="958"/>
    </w:p>
    <w:p w14:paraId="56F68AB8" w14:textId="77777777" w:rsidR="00023FE7" w:rsidRPr="008544B7" w:rsidRDefault="00023FE7" w:rsidP="0007218F">
      <w:pPr>
        <w:pStyle w:val="Heading3"/>
        <w:rPr>
          <w:rFonts w:ascii="Tahoma" w:hAnsi="Tahoma" w:cs="Tahoma"/>
          <w:b w:val="0"/>
          <w:sz w:val="18"/>
          <w:szCs w:val="18"/>
          <w:lang w:val="pt-BR"/>
        </w:rPr>
      </w:pPr>
    </w:p>
    <w:p w14:paraId="56F68AB9" w14:textId="77777777" w:rsidR="0008414D" w:rsidRPr="008544B7" w:rsidRDefault="0008414D" w:rsidP="0007218F">
      <w:pPr>
        <w:rPr>
          <w:rFonts w:cs="Tahoma"/>
          <w:lang w:val="pt-BR"/>
        </w:rPr>
      </w:pPr>
      <w:r w:rsidRPr="008544B7">
        <w:rPr>
          <w:rFonts w:eastAsia="Calibri" w:cs="Tahoma"/>
          <w:szCs w:val="20"/>
          <w:lang w:val="pt-BR"/>
        </w:rPr>
        <w:t xml:space="preserve">Le società che abbiano stipulato Contratti Multilicenza con copertura Software Assurance attiva per il sistema operativo desktop Windows o licenze attive per VDA o Windows Intune </w:t>
      </w:r>
      <w:r w:rsidRPr="008544B7">
        <w:rPr>
          <w:rFonts w:cs="Tahoma"/>
          <w:szCs w:val="18"/>
          <w:lang w:val="pt-BR"/>
        </w:rPr>
        <w:t xml:space="preserve">(Per Dispositivo) </w:t>
      </w:r>
      <w:r w:rsidRPr="008544B7">
        <w:rPr>
          <w:rFonts w:eastAsia="Calibri" w:cs="Tahoma"/>
          <w:szCs w:val="20"/>
          <w:lang w:val="pt-BR"/>
        </w:rPr>
        <w:t xml:space="preserve">sono idonee per questo vantaggio. Le società che accedono a questo vantaggio </w:t>
      </w:r>
      <w:r w:rsidRPr="008544B7">
        <w:rPr>
          <w:rFonts w:eastAsia="Calibri" w:cs="Tahoma"/>
          <w:color w:val="000000"/>
          <w:szCs w:val="20"/>
          <w:lang w:val="pt-BR"/>
        </w:rPr>
        <w:t xml:space="preserve">in base a </w:t>
      </w:r>
      <w:r w:rsidRPr="008544B7">
        <w:rPr>
          <w:rFonts w:eastAsia="Calibri" w:cs="Tahoma"/>
          <w:szCs w:val="20"/>
          <w:lang w:val="pt-BR"/>
        </w:rPr>
        <w:t>VDA dovranno disporre di un sistema operativo qualificante</w:t>
      </w:r>
      <w:r w:rsidRPr="008544B7">
        <w:rPr>
          <w:rFonts w:eastAsia="Calibri" w:cs="Tahoma"/>
          <w:color w:val="1F497D"/>
          <w:szCs w:val="20"/>
          <w:lang w:val="pt-BR"/>
        </w:rPr>
        <w:t xml:space="preserve"> </w:t>
      </w:r>
      <w:r w:rsidRPr="008544B7">
        <w:rPr>
          <w:rFonts w:eastAsia="Calibri" w:cs="Tahoma"/>
          <w:color w:val="000000"/>
          <w:szCs w:val="20"/>
          <w:lang w:val="pt-BR"/>
        </w:rPr>
        <w:t xml:space="preserve">installato nel dispositivo con licenza </w:t>
      </w:r>
      <w:r w:rsidRPr="008544B7">
        <w:rPr>
          <w:rFonts w:eastAsia="Calibri" w:cs="Tahoma"/>
          <w:szCs w:val="20"/>
          <w:lang w:val="pt-BR"/>
        </w:rPr>
        <w:t xml:space="preserve">in base alla tabella dei Sistemi Operativi Qualificanti come descritto alla sezione </w:t>
      </w:r>
      <w:r w:rsidRPr="008544B7">
        <w:rPr>
          <w:rFonts w:eastAsia="Calibri" w:cs="Tahoma"/>
          <w:color w:val="000000"/>
          <w:szCs w:val="20"/>
          <w:lang w:val="pt-BR"/>
        </w:rPr>
        <w:t xml:space="preserve">Note del Prodotto, </w:t>
      </w:r>
      <w:r w:rsidRPr="008544B7">
        <w:rPr>
          <w:rFonts w:eastAsia="Calibri" w:cs="Tahoma"/>
          <w:szCs w:val="20"/>
          <w:lang w:val="pt-BR"/>
        </w:rPr>
        <w:t>Pool di Sistemi del presente documento.</w:t>
      </w:r>
      <w:r w:rsidR="003511B3" w:rsidRPr="008544B7">
        <w:rPr>
          <w:rFonts w:eastAsia="Calibri" w:cs="Tahoma"/>
          <w:szCs w:val="20"/>
          <w:lang w:val="pt-BR"/>
        </w:rPr>
        <w:t xml:space="preserve"> </w:t>
      </w:r>
    </w:p>
    <w:p w14:paraId="56F68ABA" w14:textId="77777777" w:rsidR="0008414D" w:rsidRPr="008544B7" w:rsidRDefault="0008414D" w:rsidP="0007218F">
      <w:pPr>
        <w:rPr>
          <w:rFonts w:cs="Tahoma"/>
          <w:lang w:val="pt-BR"/>
        </w:rPr>
      </w:pPr>
    </w:p>
    <w:p w14:paraId="56F68ABB" w14:textId="77777777" w:rsidR="0008414D" w:rsidRPr="008544B7" w:rsidRDefault="0008414D" w:rsidP="0007218F">
      <w:pPr>
        <w:rPr>
          <w:rFonts w:cs="Tahoma"/>
          <w:lang w:val="pt-BR"/>
        </w:rPr>
      </w:pPr>
      <w:r w:rsidRPr="008544B7">
        <w:rPr>
          <w:rFonts w:eastAsia="Calibri" w:cs="Tahoma"/>
          <w:szCs w:val="20"/>
          <w:lang w:val="pt-BR"/>
        </w:rPr>
        <w:t>Windows Thin PC è una soluzione basata sul Sistema Operativo Windows con un footprint più piccolo, progettata per</w:t>
      </w:r>
      <w:r w:rsidR="0067767D" w:rsidRPr="008544B7">
        <w:rPr>
          <w:rFonts w:eastAsia="Calibri" w:cs="Tahoma"/>
          <w:szCs w:val="20"/>
          <w:lang w:val="pt-BR"/>
        </w:rPr>
        <w:t> </w:t>
      </w:r>
      <w:r w:rsidRPr="008544B7">
        <w:rPr>
          <w:rFonts w:eastAsia="Calibri" w:cs="Tahoma"/>
          <w:szCs w:val="20"/>
          <w:lang w:val="pt-BR"/>
        </w:rPr>
        <w:t>società che desiderano ridefinire i PC esistenti</w:t>
      </w:r>
      <w:r w:rsidRPr="008544B7">
        <w:rPr>
          <w:rFonts w:eastAsia="Calibri" w:cs="Tahoma"/>
          <w:color w:val="1F497D"/>
          <w:szCs w:val="20"/>
          <w:lang w:val="pt-BR"/>
        </w:rPr>
        <w:t xml:space="preserve"> </w:t>
      </w:r>
      <w:r w:rsidRPr="008544B7">
        <w:rPr>
          <w:rFonts w:eastAsia="Calibri" w:cs="Tahoma"/>
          <w:szCs w:val="20"/>
          <w:lang w:val="pt-BR"/>
        </w:rPr>
        <w:t xml:space="preserve">in grado di eseguire Windows 8 per la connessione a un desktop centralizzato senza dover acquistare nuovo hardware thin client. Le società idonee potranno utilizzare Windows Thin PC al posto di istanze di sistemi operativi desktop Windows che sono autorizzate a utilizzare in base alla copertura Software Assurance Windows, a licenze per Windows Intune </w:t>
      </w:r>
      <w:r w:rsidRPr="008544B7">
        <w:rPr>
          <w:rFonts w:cs="Tahoma"/>
          <w:szCs w:val="18"/>
          <w:lang w:val="pt-BR"/>
        </w:rPr>
        <w:t>(Per Dispositivo)</w:t>
      </w:r>
      <w:r w:rsidRPr="008544B7">
        <w:rPr>
          <w:rFonts w:eastAsia="Calibri" w:cs="Tahoma"/>
          <w:color w:val="000000"/>
          <w:szCs w:val="20"/>
          <w:lang w:val="pt-BR"/>
        </w:rPr>
        <w:t xml:space="preserve"> o per Windows </w:t>
      </w:r>
      <w:r w:rsidRPr="008544B7">
        <w:rPr>
          <w:rFonts w:eastAsia="Calibri" w:cs="Tahoma"/>
          <w:szCs w:val="20"/>
          <w:lang w:val="pt-BR"/>
        </w:rPr>
        <w:t>VDA. L</w:t>
      </w:r>
      <w:r w:rsidR="003511B3" w:rsidRPr="008544B7">
        <w:rPr>
          <w:rFonts w:eastAsia="Calibri" w:cs="Tahoma"/>
          <w:szCs w:val="20"/>
          <w:lang w:val="pt-BR"/>
        </w:rPr>
        <w:t>’</w:t>
      </w:r>
      <w:r w:rsidRPr="008544B7">
        <w:rPr>
          <w:rFonts w:eastAsia="Calibri" w:cs="Tahoma"/>
          <w:szCs w:val="20"/>
          <w:lang w:val="pt-BR"/>
        </w:rPr>
        <w:t>utilizzo di Windows Thin PC da parte delle società è soggetto alle condizioni del rispettivo contratto di licenza.</w:t>
      </w:r>
    </w:p>
    <w:p w14:paraId="56F68ABC" w14:textId="77777777" w:rsidR="00023FE7" w:rsidRPr="008544B7" w:rsidRDefault="00023FE7" w:rsidP="0007218F">
      <w:pPr>
        <w:rPr>
          <w:rFonts w:cs="Tahoma"/>
          <w:lang w:val="pt-BR"/>
        </w:rPr>
      </w:pPr>
    </w:p>
    <w:p w14:paraId="56F68ABD" w14:textId="77777777" w:rsidR="00F30075" w:rsidRPr="008544B7" w:rsidRDefault="00F30075" w:rsidP="0007218F">
      <w:pPr>
        <w:outlineLvl w:val="2"/>
        <w:rPr>
          <w:rFonts w:cs="Tahoma"/>
          <w:lang w:val="pt-BR"/>
        </w:rPr>
      </w:pPr>
      <w:bookmarkStart w:id="959" w:name="_Toc291204568"/>
      <w:r w:rsidRPr="008544B7">
        <w:rPr>
          <w:rFonts w:cs="Tahoma"/>
          <w:b/>
          <w:sz w:val="24"/>
          <w:szCs w:val="20"/>
          <w:lang w:val="pt-BR"/>
        </w:rPr>
        <w:t>Supporto Hotfix Esteso</w:t>
      </w:r>
      <w:bookmarkEnd w:id="959"/>
    </w:p>
    <w:p w14:paraId="56F68ABE" w14:textId="77777777" w:rsidR="00F30075" w:rsidRPr="008544B7" w:rsidRDefault="00F30075" w:rsidP="0007218F">
      <w:pPr>
        <w:outlineLvl w:val="2"/>
        <w:rPr>
          <w:rFonts w:cs="Tahoma"/>
          <w:lang w:val="pt-BR"/>
        </w:rPr>
      </w:pPr>
    </w:p>
    <w:p w14:paraId="56F68ABF" w14:textId="77777777" w:rsidR="00F30075" w:rsidRPr="003511B3" w:rsidRDefault="00F30075" w:rsidP="00F30075">
      <w:pPr>
        <w:rPr>
          <w:rFonts w:cs="Tahoma"/>
        </w:rPr>
      </w:pPr>
      <w:r w:rsidRPr="003511B3">
        <w:rPr>
          <w:rFonts w:cs="Tahoma"/>
        </w:rPr>
        <w:t>Supporto Hotfix Esteso è disponibile per le società seguenti:</w:t>
      </w:r>
    </w:p>
    <w:p w14:paraId="56F68AC0" w14:textId="77777777" w:rsidR="0007218F" w:rsidRPr="003511B3" w:rsidRDefault="0007218F" w:rsidP="00F30075">
      <w:pPr>
        <w:rPr>
          <w:rFonts w:cs="Tahoma"/>
        </w:rPr>
      </w:pPr>
    </w:p>
    <w:p w14:paraId="56F68AC1" w14:textId="77777777" w:rsidR="00F30075" w:rsidRPr="003511B3" w:rsidRDefault="00F30075" w:rsidP="002C1048">
      <w:pPr>
        <w:numPr>
          <w:ilvl w:val="0"/>
          <w:numId w:val="62"/>
        </w:numPr>
        <w:spacing w:after="60"/>
        <w:ind w:left="1440"/>
        <w:contextualSpacing/>
        <w:jc w:val="both"/>
        <w:rPr>
          <w:rFonts w:cs="Tahoma"/>
        </w:rPr>
      </w:pPr>
      <w:r w:rsidRPr="003511B3">
        <w:rPr>
          <w:rFonts w:eastAsia="Calibri" w:cs="Tahoma"/>
          <w:szCs w:val="18"/>
        </w:rPr>
        <w:t>Le società che non dispongono di Contratti Academic Select, Select Plus for Academic, Campus e</w:t>
      </w:r>
      <w:r w:rsidR="0067767D">
        <w:rPr>
          <w:rFonts w:eastAsia="Calibri" w:cs="Tahoma"/>
          <w:szCs w:val="18"/>
        </w:rPr>
        <w:t> </w:t>
      </w:r>
      <w:r w:rsidRPr="003511B3">
        <w:rPr>
          <w:rFonts w:eastAsia="Calibri" w:cs="Tahoma"/>
          <w:szCs w:val="18"/>
        </w:rPr>
        <w:t>School e Open Value Subscription - Education Solutions, ma hanno la copertura Partecipazione a</w:t>
      </w:r>
      <w:r w:rsidR="0067767D">
        <w:rPr>
          <w:rFonts w:eastAsia="Calibri" w:cs="Tahoma"/>
          <w:szCs w:val="18"/>
        </w:rPr>
        <w:t> </w:t>
      </w:r>
      <w:r w:rsidRPr="003511B3">
        <w:rPr>
          <w:rFonts w:eastAsia="Calibri" w:cs="Tahoma"/>
          <w:szCs w:val="18"/>
        </w:rPr>
        <w:t>Software Assurance per il Pool di Applicazioni si qualificano per il Supporto Hotfix Esteso per i</w:t>
      </w:r>
      <w:r w:rsidR="0067767D">
        <w:rPr>
          <w:rFonts w:eastAsia="Calibri" w:cs="Tahoma"/>
          <w:szCs w:val="18"/>
        </w:rPr>
        <w:t> </w:t>
      </w:r>
      <w:r w:rsidRPr="003511B3">
        <w:rPr>
          <w:rFonts w:eastAsia="Calibri" w:cs="Tahoma"/>
          <w:szCs w:val="18"/>
        </w:rPr>
        <w:t xml:space="preserve">prodotti del pool di Applicazioni. </w:t>
      </w:r>
    </w:p>
    <w:p w14:paraId="56F68AC2" w14:textId="77777777" w:rsidR="00F30075" w:rsidRPr="003511B3" w:rsidRDefault="00F30075" w:rsidP="002C1048">
      <w:pPr>
        <w:numPr>
          <w:ilvl w:val="0"/>
          <w:numId w:val="62"/>
        </w:numPr>
        <w:spacing w:after="60"/>
        <w:ind w:left="1440"/>
        <w:jc w:val="both"/>
        <w:rPr>
          <w:rFonts w:cs="Tahoma"/>
        </w:rPr>
      </w:pPr>
      <w:r w:rsidRPr="003511B3">
        <w:rPr>
          <w:rFonts w:cs="Tahoma"/>
          <w:szCs w:val="18"/>
        </w:rPr>
        <w:t>Le società che non dispongono di Contratti Academic Select, Select Plus for Academic, Campus e</w:t>
      </w:r>
      <w:r w:rsidR="0067767D">
        <w:rPr>
          <w:rFonts w:eastAsia="Calibri" w:cs="Tahoma"/>
          <w:szCs w:val="18"/>
        </w:rPr>
        <w:t> </w:t>
      </w:r>
      <w:r w:rsidRPr="003511B3">
        <w:rPr>
          <w:rFonts w:cs="Tahoma"/>
          <w:szCs w:val="18"/>
        </w:rPr>
        <w:t>School e Open Value Subscription - Education Solutions, ma hanno la copertura Partecipazione a</w:t>
      </w:r>
      <w:r w:rsidR="0067767D">
        <w:rPr>
          <w:rFonts w:eastAsia="Calibri" w:cs="Tahoma"/>
          <w:szCs w:val="18"/>
        </w:rPr>
        <w:t> </w:t>
      </w:r>
      <w:r w:rsidRPr="003511B3">
        <w:rPr>
          <w:rFonts w:cs="Tahoma"/>
          <w:szCs w:val="18"/>
        </w:rPr>
        <w:t>Software Assurance per il pool di Sistemi si qualificano per il Supporto Hotfix Esteso per il</w:t>
      </w:r>
      <w:r w:rsidR="0067767D">
        <w:rPr>
          <w:rFonts w:eastAsia="Calibri" w:cs="Tahoma"/>
          <w:szCs w:val="18"/>
        </w:rPr>
        <w:t> </w:t>
      </w:r>
      <w:r w:rsidRPr="003511B3">
        <w:rPr>
          <w:rFonts w:cs="Tahoma"/>
          <w:szCs w:val="18"/>
        </w:rPr>
        <w:t>sistema</w:t>
      </w:r>
      <w:r w:rsidR="0067767D">
        <w:rPr>
          <w:rFonts w:eastAsia="Calibri" w:cs="Tahoma"/>
          <w:szCs w:val="18"/>
        </w:rPr>
        <w:t> </w:t>
      </w:r>
      <w:r w:rsidRPr="003511B3">
        <w:rPr>
          <w:rFonts w:cs="Tahoma"/>
          <w:szCs w:val="18"/>
        </w:rPr>
        <w:t>operativo desktop Windows.</w:t>
      </w:r>
    </w:p>
    <w:p w14:paraId="56F68AC3" w14:textId="77777777" w:rsidR="00F30075" w:rsidRPr="003511B3" w:rsidRDefault="00F30075" w:rsidP="002C1048">
      <w:pPr>
        <w:numPr>
          <w:ilvl w:val="0"/>
          <w:numId w:val="62"/>
        </w:numPr>
        <w:spacing w:after="60"/>
        <w:ind w:left="1440"/>
        <w:jc w:val="both"/>
        <w:rPr>
          <w:rFonts w:cs="Tahoma"/>
        </w:rPr>
      </w:pPr>
      <w:r w:rsidRPr="003511B3">
        <w:rPr>
          <w:rFonts w:cs="Tahoma"/>
          <w:szCs w:val="18"/>
        </w:rPr>
        <w:t>Le società che dispongono di abbonamenti per Windows Intune (Per Dispositivo) si qualificano per il Supporto Hotfix Esteso per il sistema operativo desktop Windows.</w:t>
      </w:r>
    </w:p>
    <w:p w14:paraId="56F68AC4" w14:textId="77777777" w:rsidR="0007218F" w:rsidRPr="003511B3" w:rsidRDefault="007627B7" w:rsidP="002C1048">
      <w:pPr>
        <w:numPr>
          <w:ilvl w:val="0"/>
          <w:numId w:val="62"/>
        </w:numPr>
        <w:spacing w:after="60"/>
        <w:ind w:left="1440"/>
        <w:contextualSpacing/>
        <w:rPr>
          <w:rFonts w:cs="Tahoma"/>
        </w:rPr>
      </w:pPr>
      <w:r w:rsidRPr="003511B3">
        <w:rPr>
          <w:rFonts w:eastAsia="Calibri" w:cs="Tahoma"/>
          <w:szCs w:val="18"/>
        </w:rPr>
        <w:t>Le società (che non sono società Academic) in possesso di Software Assurance per almeno un prodotto server si qualificano per il Supporto Hotfix Esteso per i prodotti Server.</w:t>
      </w:r>
      <w:r w:rsidR="003511B3">
        <w:rPr>
          <w:rFonts w:eastAsia="Calibri" w:cs="Tahoma"/>
          <w:szCs w:val="18"/>
        </w:rPr>
        <w:t xml:space="preserve"> </w:t>
      </w:r>
      <w:r w:rsidRPr="003511B3">
        <w:rPr>
          <w:rFonts w:cs="Tahoma"/>
          <w:szCs w:val="18"/>
        </w:rPr>
        <w:t>I seguenti prodotti</w:t>
      </w:r>
      <w:r w:rsidR="0067767D">
        <w:rPr>
          <w:rFonts w:cs="Tahoma"/>
          <w:szCs w:val="18"/>
        </w:rPr>
        <w:t> </w:t>
      </w:r>
      <w:r w:rsidRPr="003511B3">
        <w:rPr>
          <w:rFonts w:cs="Tahoma"/>
          <w:szCs w:val="18"/>
        </w:rPr>
        <w:t>server rientrano nella copertura:</w:t>
      </w:r>
    </w:p>
    <w:p w14:paraId="56F68AC5" w14:textId="77777777" w:rsidR="007627B7" w:rsidRPr="003511B3" w:rsidRDefault="007627B7" w:rsidP="002C1048">
      <w:pPr>
        <w:numPr>
          <w:ilvl w:val="2"/>
          <w:numId w:val="62"/>
        </w:numPr>
        <w:spacing w:after="60"/>
        <w:ind w:left="1980"/>
        <w:contextualSpacing/>
        <w:rPr>
          <w:rFonts w:cs="Tahoma"/>
        </w:rPr>
      </w:pPr>
      <w:r w:rsidRPr="003511B3">
        <w:rPr>
          <w:rFonts w:cs="Tahoma"/>
          <w:iCs/>
          <w:color w:val="000000"/>
          <w:szCs w:val="18"/>
        </w:rPr>
        <w:t>Microsoft Exchange Server, Microsoft SQL Server, System Center 2012 e Windows Server.</w:t>
      </w:r>
    </w:p>
    <w:p w14:paraId="56F68AC6" w14:textId="77777777" w:rsidR="0007218F" w:rsidRPr="003511B3" w:rsidRDefault="0007218F" w:rsidP="0007218F">
      <w:pPr>
        <w:spacing w:after="200" w:line="276" w:lineRule="auto"/>
        <w:contextualSpacing/>
        <w:rPr>
          <w:rFonts w:cs="Tahoma"/>
        </w:rPr>
      </w:pPr>
    </w:p>
    <w:p w14:paraId="56F68AC7" w14:textId="77777777" w:rsidR="00023FE7" w:rsidRPr="008544B7" w:rsidRDefault="00023FE7">
      <w:pPr>
        <w:rPr>
          <w:rFonts w:cs="Tahoma"/>
          <w:lang w:val="es-ES"/>
        </w:rPr>
      </w:pPr>
      <w:r w:rsidRPr="003511B3">
        <w:rPr>
          <w:rFonts w:cs="Tahoma"/>
          <w:szCs w:val="18"/>
        </w:rPr>
        <w:t>Il Supporto Hotfix Esteso è un beneficio per versioni software più vecchie che abbiano effettuato la transizione dal Supporto Mainstream a quello Esteso.</w:t>
      </w:r>
      <w:r w:rsidR="003511B3">
        <w:rPr>
          <w:rFonts w:cs="Tahoma"/>
          <w:szCs w:val="18"/>
        </w:rPr>
        <w:t xml:space="preserve"> </w:t>
      </w:r>
      <w:r w:rsidRPr="003511B3">
        <w:rPr>
          <w:rFonts w:cs="Tahoma"/>
          <w:szCs w:val="18"/>
        </w:rPr>
        <w:t>I corrispettivi annuali normalmente addebitati nel quadro del contratto di Supporto Esteso sono sospesi durante il periodo di validità della copertura Software Server per le società idonee a</w:t>
      </w:r>
      <w:r w:rsidR="00AC0D65">
        <w:rPr>
          <w:rFonts w:cs="Tahoma"/>
          <w:szCs w:val="18"/>
        </w:rPr>
        <w:t> </w:t>
      </w:r>
      <w:r w:rsidRPr="003511B3">
        <w:rPr>
          <w:rFonts w:cs="Tahoma"/>
          <w:szCs w:val="18"/>
        </w:rPr>
        <w:t xml:space="preserve">ricevere questo beneficio Software Assurance. </w:t>
      </w:r>
      <w:r w:rsidRPr="008544B7">
        <w:rPr>
          <w:rFonts w:cs="Tahoma"/>
          <w:szCs w:val="18"/>
          <w:lang w:val="es-ES"/>
        </w:rPr>
        <w:t>Le società idonee a ricevere questo beneficio non avranno l</w:t>
      </w:r>
      <w:r w:rsidR="003511B3" w:rsidRPr="008544B7">
        <w:rPr>
          <w:rFonts w:cs="Tahoma"/>
          <w:szCs w:val="18"/>
          <w:lang w:val="es-ES"/>
        </w:rPr>
        <w:t>’</w:t>
      </w:r>
      <w:r w:rsidRPr="008544B7">
        <w:rPr>
          <w:rFonts w:cs="Tahoma"/>
          <w:szCs w:val="18"/>
          <w:lang w:val="es-ES"/>
        </w:rPr>
        <w:t>obbligo</w:t>
      </w:r>
      <w:r w:rsidR="00AC0D65" w:rsidRPr="008544B7">
        <w:rPr>
          <w:rFonts w:cs="Tahoma"/>
          <w:szCs w:val="18"/>
          <w:lang w:val="es-ES"/>
        </w:rPr>
        <w:t> </w:t>
      </w:r>
      <w:r w:rsidRPr="008544B7">
        <w:rPr>
          <w:rFonts w:cs="Tahoma"/>
          <w:szCs w:val="18"/>
          <w:lang w:val="es-ES"/>
        </w:rPr>
        <w:t>di</w:t>
      </w:r>
      <w:r w:rsidR="0067767D" w:rsidRPr="008544B7">
        <w:rPr>
          <w:rFonts w:cs="Tahoma"/>
          <w:szCs w:val="18"/>
          <w:lang w:val="es-ES"/>
        </w:rPr>
        <w:t> </w:t>
      </w:r>
      <w:r w:rsidRPr="008544B7">
        <w:rPr>
          <w:rFonts w:cs="Tahoma"/>
          <w:szCs w:val="18"/>
          <w:lang w:val="es-ES"/>
        </w:rPr>
        <w:t>abbonarsi entro un periodo di 90 giorni di transizione del prodotto al Supporto Esteso.</w:t>
      </w:r>
      <w:r w:rsidR="003511B3" w:rsidRPr="008544B7">
        <w:rPr>
          <w:rFonts w:cs="Tahoma"/>
          <w:szCs w:val="18"/>
          <w:lang w:val="es-ES"/>
        </w:rPr>
        <w:t xml:space="preserve"> </w:t>
      </w:r>
    </w:p>
    <w:p w14:paraId="56F68AC8" w14:textId="77777777" w:rsidR="00023FE7" w:rsidRPr="008544B7" w:rsidRDefault="00023FE7">
      <w:pPr>
        <w:rPr>
          <w:rFonts w:cs="Tahoma"/>
          <w:lang w:val="es-ES"/>
        </w:rPr>
      </w:pPr>
    </w:p>
    <w:p w14:paraId="56F68AC9" w14:textId="77777777" w:rsidR="00023FE7" w:rsidRPr="008544B7" w:rsidRDefault="00023FE7">
      <w:pPr>
        <w:rPr>
          <w:rFonts w:cs="Tahoma"/>
          <w:lang w:val="es-ES"/>
        </w:rPr>
      </w:pPr>
      <w:r w:rsidRPr="008544B7">
        <w:rPr>
          <w:rFonts w:cs="Tahoma"/>
          <w:szCs w:val="18"/>
          <w:lang w:val="es-ES"/>
        </w:rPr>
        <w:t>Le società sono comunque responsabili dei corrispettivi delle singole Hotfix.</w:t>
      </w:r>
      <w:r w:rsidR="003511B3" w:rsidRPr="008544B7">
        <w:rPr>
          <w:rFonts w:cs="Tahoma"/>
          <w:szCs w:val="18"/>
          <w:lang w:val="es-ES"/>
        </w:rPr>
        <w:t xml:space="preserve"> </w:t>
      </w:r>
      <w:r w:rsidRPr="008544B7">
        <w:rPr>
          <w:rFonts w:cs="Tahoma"/>
          <w:szCs w:val="18"/>
          <w:lang w:val="es-ES"/>
        </w:rPr>
        <w:t>Un contratto Premier o Essential costituisce condizione preliminare per l</w:t>
      </w:r>
      <w:r w:rsidR="003511B3" w:rsidRPr="008544B7">
        <w:rPr>
          <w:rFonts w:cs="Tahoma"/>
          <w:szCs w:val="18"/>
          <w:lang w:val="es-ES"/>
        </w:rPr>
        <w:t>’</w:t>
      </w:r>
      <w:r w:rsidRPr="008544B7">
        <w:rPr>
          <w:rFonts w:cs="Tahoma"/>
          <w:szCs w:val="18"/>
          <w:lang w:val="es-ES"/>
        </w:rPr>
        <w:t>idoneità.</w:t>
      </w:r>
    </w:p>
    <w:p w14:paraId="56F68ACA" w14:textId="77777777" w:rsidR="000429EF" w:rsidRPr="008544B7" w:rsidRDefault="000429EF">
      <w:pPr>
        <w:pStyle w:val="Heading3"/>
        <w:rPr>
          <w:rFonts w:ascii="Tahoma" w:hAnsi="Tahoma" w:cs="Tahoma"/>
          <w:sz w:val="18"/>
          <w:szCs w:val="18"/>
          <w:lang w:val="es-ES"/>
        </w:rPr>
      </w:pPr>
    </w:p>
    <w:p w14:paraId="56F68ACB" w14:textId="77777777" w:rsidR="00023FE7" w:rsidRPr="003511B3" w:rsidRDefault="00023FE7">
      <w:pPr>
        <w:pStyle w:val="Heading3"/>
        <w:rPr>
          <w:rFonts w:ascii="Tahoma" w:hAnsi="Tahoma" w:cs="Tahoma"/>
        </w:rPr>
      </w:pPr>
      <w:bookmarkStart w:id="960" w:name="_Toc336338244"/>
      <w:bookmarkStart w:id="961" w:name="_Toc348436379"/>
      <w:r w:rsidRPr="003511B3">
        <w:rPr>
          <w:rFonts w:ascii="Tahoma" w:hAnsi="Tahoma" w:cs="Tahoma"/>
          <w:sz w:val="24"/>
        </w:rPr>
        <w:t>Microsoft Desktop Optimization Pack per Software Assurance</w:t>
      </w:r>
      <w:bookmarkEnd w:id="960"/>
      <w:bookmarkEnd w:id="961"/>
    </w:p>
    <w:p w14:paraId="56F68ACC" w14:textId="77777777" w:rsidR="00023FE7" w:rsidRPr="003511B3" w:rsidRDefault="00023FE7">
      <w:pPr>
        <w:rPr>
          <w:rFonts w:cs="Tahoma"/>
        </w:rPr>
      </w:pPr>
    </w:p>
    <w:p w14:paraId="56F68ACD" w14:textId="77777777" w:rsidR="00F30075" w:rsidRPr="003511B3" w:rsidRDefault="00F30075" w:rsidP="00F30075">
      <w:pPr>
        <w:rPr>
          <w:rFonts w:cs="Tahoma"/>
        </w:rPr>
      </w:pPr>
      <w:r w:rsidRPr="003511B3">
        <w:rPr>
          <w:rFonts w:eastAsia="MS PGothic" w:cs="Tahoma"/>
          <w:szCs w:val="18"/>
        </w:rPr>
        <w:t>Microsoft Desktop Optimization Pack per Software Assurance (MDOP) è un acquisto opzionale a disposizione unicamente delle società che dispongono delle seguenti caratteristiche:</w:t>
      </w:r>
    </w:p>
    <w:p w14:paraId="56F68ACE" w14:textId="77777777" w:rsidR="00E762F8" w:rsidRPr="003511B3" w:rsidRDefault="00E762F8" w:rsidP="00F30075">
      <w:pPr>
        <w:rPr>
          <w:rFonts w:cs="Tahoma"/>
        </w:rPr>
      </w:pPr>
    </w:p>
    <w:p w14:paraId="56F68ACF" w14:textId="77777777" w:rsidR="00F30075" w:rsidRPr="003511B3" w:rsidRDefault="00F30075" w:rsidP="002C1048">
      <w:pPr>
        <w:numPr>
          <w:ilvl w:val="0"/>
          <w:numId w:val="61"/>
        </w:numPr>
        <w:spacing w:after="60" w:line="276" w:lineRule="auto"/>
        <w:ind w:left="1440" w:hanging="274"/>
        <w:rPr>
          <w:rFonts w:cs="Tahoma"/>
        </w:rPr>
      </w:pPr>
      <w:r w:rsidRPr="003511B3">
        <w:rPr>
          <w:rFonts w:eastAsia="MS PGothic" w:cs="Tahoma"/>
          <w:szCs w:val="18"/>
        </w:rPr>
        <w:t>copertura Software Assurance Attiva per le licenze del sistema operativo desktop Windows;</w:t>
      </w:r>
    </w:p>
    <w:p w14:paraId="56F68AD0" w14:textId="77777777" w:rsidR="00F30075" w:rsidRPr="003511B3" w:rsidRDefault="00F30075" w:rsidP="002C1048">
      <w:pPr>
        <w:numPr>
          <w:ilvl w:val="0"/>
          <w:numId w:val="61"/>
        </w:numPr>
        <w:spacing w:after="60" w:line="276" w:lineRule="auto"/>
        <w:ind w:left="1440" w:hanging="274"/>
        <w:rPr>
          <w:rFonts w:cs="Tahoma"/>
        </w:rPr>
      </w:pPr>
      <w:r w:rsidRPr="003511B3">
        <w:rPr>
          <w:rFonts w:eastAsia="MS PGothic" w:cs="Tahoma"/>
          <w:szCs w:val="18"/>
        </w:rPr>
        <w:t>sottoscrizioni attive per Windows Virtual Desktop Access o</w:t>
      </w:r>
    </w:p>
    <w:p w14:paraId="56F68AD1" w14:textId="77777777" w:rsidR="00F30075" w:rsidRPr="003511B3" w:rsidRDefault="00F30075" w:rsidP="002C1048">
      <w:pPr>
        <w:numPr>
          <w:ilvl w:val="0"/>
          <w:numId w:val="61"/>
        </w:numPr>
        <w:spacing w:after="60" w:line="276" w:lineRule="auto"/>
        <w:ind w:left="1440" w:hanging="274"/>
        <w:rPr>
          <w:rFonts w:cs="Tahoma"/>
        </w:rPr>
      </w:pPr>
      <w:r w:rsidRPr="003511B3">
        <w:rPr>
          <w:rFonts w:eastAsia="MS PGothic" w:cs="Tahoma"/>
          <w:szCs w:val="18"/>
        </w:rPr>
        <w:t xml:space="preserve">sottoscrizioni attive per Windows Intune </w:t>
      </w:r>
      <w:r w:rsidRPr="003511B3">
        <w:rPr>
          <w:rFonts w:cs="Tahoma"/>
          <w:szCs w:val="18"/>
        </w:rPr>
        <w:t>(Per Dispositivo) o</w:t>
      </w:r>
    </w:p>
    <w:p w14:paraId="56F68AD2" w14:textId="77777777" w:rsidR="00421D4A" w:rsidRPr="003511B3" w:rsidRDefault="00421D4A" w:rsidP="00737831">
      <w:pPr>
        <w:numPr>
          <w:ilvl w:val="0"/>
          <w:numId w:val="61"/>
        </w:numPr>
        <w:spacing w:after="200" w:line="276" w:lineRule="auto"/>
        <w:ind w:left="1440" w:hanging="270"/>
        <w:rPr>
          <w:rFonts w:cs="Tahoma"/>
        </w:rPr>
      </w:pPr>
      <w:r w:rsidRPr="003511B3">
        <w:rPr>
          <w:rFonts w:eastAsia="MS PGothic" w:cs="Tahoma"/>
          <w:color w:val="000000"/>
          <w:szCs w:val="18"/>
        </w:rPr>
        <w:t xml:space="preserve">sottoscrizioni attive per la </w:t>
      </w:r>
      <w:r w:rsidRPr="003511B3">
        <w:rPr>
          <w:rFonts w:eastAsia="MS PGothic" w:cs="Tahoma"/>
          <w:szCs w:val="18"/>
        </w:rPr>
        <w:t xml:space="preserve">Licenza </w:t>
      </w:r>
      <w:r w:rsidR="003511B3">
        <w:rPr>
          <w:rFonts w:eastAsia="MS PGothic" w:cs="Tahoma"/>
          <w:szCs w:val="18"/>
        </w:rPr>
        <w:t>“</w:t>
      </w:r>
      <w:r w:rsidRPr="003511B3">
        <w:rPr>
          <w:rFonts w:eastAsia="MS PGothic" w:cs="Tahoma"/>
          <w:szCs w:val="18"/>
        </w:rPr>
        <w:t>Subscription</w:t>
      </w:r>
      <w:r w:rsidR="003511B3">
        <w:rPr>
          <w:rFonts w:eastAsia="MS PGothic" w:cs="Tahoma"/>
          <w:szCs w:val="18"/>
        </w:rPr>
        <w:t>”</w:t>
      </w:r>
      <w:r w:rsidRPr="003511B3">
        <w:rPr>
          <w:rFonts w:eastAsia="MS PGothic" w:cs="Tahoma"/>
          <w:szCs w:val="18"/>
        </w:rPr>
        <w:t xml:space="preserve"> per Windows Companion</w:t>
      </w:r>
    </w:p>
    <w:p w14:paraId="56F68AD3" w14:textId="77777777" w:rsidR="00023FE7" w:rsidRPr="0067767D" w:rsidRDefault="00023FE7">
      <w:pPr>
        <w:rPr>
          <w:rFonts w:cs="Tahoma"/>
          <w:sz w:val="2"/>
          <w:szCs w:val="2"/>
        </w:rPr>
      </w:pPr>
    </w:p>
    <w:p w14:paraId="56F68AD4" w14:textId="77777777" w:rsidR="00023FE7" w:rsidRPr="008544B7" w:rsidRDefault="00023FE7">
      <w:pPr>
        <w:rPr>
          <w:rFonts w:cs="Tahoma"/>
        </w:rPr>
      </w:pPr>
      <w:r w:rsidRPr="008544B7">
        <w:rPr>
          <w:rFonts w:eastAsia="MS PGothic" w:cs="Tahoma"/>
          <w:color w:val="000000"/>
          <w:szCs w:val="18"/>
        </w:rPr>
        <w:t>Per ulteriori informazioni su questo prodotto fare riferimento alle Note del Prodotto nella sezione relativa ai gruppi di</w:t>
      </w:r>
      <w:r w:rsidR="0067767D" w:rsidRPr="008544B7">
        <w:rPr>
          <w:rFonts w:eastAsia="MS PGothic" w:cs="Tahoma"/>
          <w:color w:val="000000"/>
          <w:szCs w:val="18"/>
        </w:rPr>
        <w:t> </w:t>
      </w:r>
      <w:r w:rsidRPr="008544B7">
        <w:rPr>
          <w:rFonts w:eastAsia="MS PGothic" w:cs="Tahoma"/>
          <w:color w:val="000000"/>
          <w:szCs w:val="18"/>
        </w:rPr>
        <w:t xml:space="preserve">sistemi del presente documento. </w:t>
      </w:r>
    </w:p>
    <w:p w14:paraId="56F68AD5" w14:textId="77777777" w:rsidR="00023FE7" w:rsidRPr="008544B7" w:rsidRDefault="00023FE7">
      <w:pPr>
        <w:rPr>
          <w:rFonts w:cs="Tahoma"/>
        </w:rPr>
      </w:pPr>
    </w:p>
    <w:p w14:paraId="56F68AD6" w14:textId="77777777" w:rsidR="002D7B73" w:rsidRPr="003511B3" w:rsidRDefault="008C0608" w:rsidP="002D7B73">
      <w:pPr>
        <w:rPr>
          <w:rFonts w:cs="Tahoma"/>
        </w:rPr>
      </w:pPr>
      <w:r w:rsidRPr="003511B3">
        <w:rPr>
          <w:rFonts w:cs="Tahoma"/>
          <w:b/>
          <w:color w:val="000000"/>
          <w:sz w:val="24"/>
          <w:szCs w:val="18"/>
        </w:rPr>
        <w:t>Diritti di Virtualizzazione per i Desktop con Licenza Windows</w:t>
      </w:r>
    </w:p>
    <w:p w14:paraId="56F68AD7" w14:textId="77777777" w:rsidR="0043735F" w:rsidRPr="003511B3" w:rsidRDefault="0043735F" w:rsidP="008C0608">
      <w:pPr>
        <w:rPr>
          <w:rFonts w:cs="Tahoma"/>
        </w:rPr>
      </w:pPr>
    </w:p>
    <w:p w14:paraId="56F68AD8" w14:textId="77777777" w:rsidR="008C0608" w:rsidRPr="003511B3" w:rsidRDefault="008C0608" w:rsidP="008C0608">
      <w:pPr>
        <w:rPr>
          <w:rFonts w:cs="Tahoma"/>
        </w:rPr>
      </w:pPr>
      <w:r w:rsidRPr="003511B3">
        <w:rPr>
          <w:rFonts w:cs="Tahoma"/>
          <w:color w:val="000000"/>
          <w:szCs w:val="18"/>
        </w:rPr>
        <w:t>Le società che hanno stipulato Contratti Multilicenza dispongono di un certo grado di flessibilità in merito alla modalità di distribuzione di Windows 8 tra le diverse organizzazioni.</w:t>
      </w:r>
      <w:r w:rsidR="003511B3">
        <w:rPr>
          <w:rFonts w:cs="Tahoma"/>
          <w:color w:val="000000"/>
          <w:szCs w:val="18"/>
        </w:rPr>
        <w:t xml:space="preserve"> </w:t>
      </w:r>
    </w:p>
    <w:p w14:paraId="56F68AD9" w14:textId="77777777" w:rsidR="008C0608" w:rsidRPr="00A32A38" w:rsidRDefault="008C0608" w:rsidP="008C0608">
      <w:pPr>
        <w:jc w:val="both"/>
        <w:rPr>
          <w:rFonts w:cs="Tahoma"/>
          <w:lang w:val="fr-FR"/>
        </w:rPr>
      </w:pPr>
      <w:r w:rsidRPr="00A32A38">
        <w:rPr>
          <w:rFonts w:cs="Tahoma"/>
          <w:szCs w:val="18"/>
          <w:lang w:val="fr-FR"/>
        </w:rPr>
        <w:t>Le società che dispongono di una o entrambe le seguenti caratteristiche potranno usufruire dei diritti sull</w:t>
      </w:r>
      <w:r w:rsidR="003511B3" w:rsidRPr="00A32A38">
        <w:rPr>
          <w:rFonts w:cs="Tahoma"/>
          <w:szCs w:val="18"/>
          <w:lang w:val="fr-FR"/>
        </w:rPr>
        <w:t>’</w:t>
      </w:r>
      <w:r w:rsidRPr="00A32A38">
        <w:rPr>
          <w:rFonts w:cs="Tahoma"/>
          <w:szCs w:val="18"/>
          <w:lang w:val="fr-FR"/>
        </w:rPr>
        <w:t>utilizzo della</w:t>
      </w:r>
      <w:r w:rsidR="0067767D" w:rsidRPr="00A32A38">
        <w:rPr>
          <w:rFonts w:cs="Tahoma"/>
          <w:szCs w:val="18"/>
          <w:lang w:val="fr-FR"/>
        </w:rPr>
        <w:t> </w:t>
      </w:r>
      <w:r w:rsidRPr="00A32A38">
        <w:rPr>
          <w:rFonts w:cs="Tahoma"/>
          <w:szCs w:val="18"/>
          <w:lang w:val="fr-FR"/>
        </w:rPr>
        <w:t>virtualizzazione:</w:t>
      </w:r>
    </w:p>
    <w:p w14:paraId="56F68ADA" w14:textId="77777777" w:rsidR="00BF1889" w:rsidRPr="00A32A38" w:rsidRDefault="00BF1889" w:rsidP="008C0608">
      <w:pPr>
        <w:jc w:val="both"/>
        <w:rPr>
          <w:rFonts w:cs="Tahoma"/>
          <w:lang w:val="fr-FR"/>
        </w:rPr>
      </w:pPr>
    </w:p>
    <w:p w14:paraId="56F68ADB" w14:textId="77777777" w:rsidR="00F30075" w:rsidRPr="003511B3" w:rsidRDefault="00F30075" w:rsidP="002C1048">
      <w:pPr>
        <w:numPr>
          <w:ilvl w:val="0"/>
          <w:numId w:val="51"/>
        </w:numPr>
        <w:spacing w:after="60" w:line="276" w:lineRule="auto"/>
        <w:ind w:left="1440"/>
        <w:rPr>
          <w:rFonts w:cs="Tahoma"/>
        </w:rPr>
      </w:pPr>
      <w:r w:rsidRPr="003511B3">
        <w:rPr>
          <w:rFonts w:eastAsia="MS PGothic" w:cs="Tahoma"/>
          <w:szCs w:val="18"/>
        </w:rPr>
        <w:t>copertura Software Assurance Attiva per le licenze del sistema operativo desktop Windows;</w:t>
      </w:r>
    </w:p>
    <w:p w14:paraId="56F68ADC" w14:textId="77777777" w:rsidR="00AC246A" w:rsidRPr="003511B3" w:rsidRDefault="00F30075" w:rsidP="002C1048">
      <w:pPr>
        <w:numPr>
          <w:ilvl w:val="0"/>
          <w:numId w:val="51"/>
        </w:numPr>
        <w:spacing w:after="60" w:line="276" w:lineRule="auto"/>
        <w:ind w:left="1440"/>
        <w:jc w:val="both"/>
        <w:rPr>
          <w:rFonts w:cs="Tahoma"/>
        </w:rPr>
      </w:pPr>
      <w:r w:rsidRPr="003511B3">
        <w:rPr>
          <w:rFonts w:cs="Tahoma"/>
          <w:szCs w:val="18"/>
        </w:rPr>
        <w:t>vantaggio dei Servizi Online fornito insieme agli acquisti di Windows Intune (Per Dispositivo)</w:t>
      </w:r>
    </w:p>
    <w:p w14:paraId="56F68ADD" w14:textId="77777777" w:rsidR="00F30075" w:rsidRPr="003511B3" w:rsidRDefault="00F30075" w:rsidP="002C1048">
      <w:pPr>
        <w:numPr>
          <w:ilvl w:val="0"/>
          <w:numId w:val="51"/>
        </w:numPr>
        <w:spacing w:after="60" w:line="276" w:lineRule="auto"/>
        <w:ind w:left="1440"/>
        <w:jc w:val="both"/>
        <w:rPr>
          <w:rFonts w:cs="Tahoma"/>
        </w:rPr>
      </w:pPr>
      <w:r w:rsidRPr="003511B3">
        <w:rPr>
          <w:rFonts w:cs="Tahoma"/>
          <w:szCs w:val="18"/>
        </w:rPr>
        <w:t>sottoscrizioni attive per Windows Intune (Per Dispositivo)</w:t>
      </w:r>
    </w:p>
    <w:p w14:paraId="56F68ADE" w14:textId="77777777" w:rsidR="00F30075" w:rsidRPr="003511B3" w:rsidRDefault="00F30075" w:rsidP="008C0608">
      <w:pPr>
        <w:rPr>
          <w:rFonts w:cs="Tahoma"/>
        </w:rPr>
      </w:pPr>
    </w:p>
    <w:p w14:paraId="56F68ADF" w14:textId="77777777" w:rsidR="002D7B73" w:rsidRPr="008544B7" w:rsidRDefault="002D7B73" w:rsidP="008C0608">
      <w:pPr>
        <w:rPr>
          <w:rFonts w:cs="Tahoma"/>
        </w:rPr>
      </w:pPr>
      <w:r w:rsidRPr="008544B7">
        <w:rPr>
          <w:rFonts w:cs="Tahoma"/>
          <w:color w:val="000000"/>
          <w:szCs w:val="18"/>
        </w:rPr>
        <w:t>Tale diritto di utilizzo consente di eseguire il software su un massimo di quattro macchine virtuali locali.</w:t>
      </w:r>
      <w:r w:rsidR="003511B3" w:rsidRPr="008544B7">
        <w:rPr>
          <w:rFonts w:cs="Tahoma"/>
          <w:color w:val="000000"/>
          <w:szCs w:val="18"/>
        </w:rPr>
        <w:t xml:space="preserve"> </w:t>
      </w:r>
      <w:r w:rsidRPr="008544B7">
        <w:rPr>
          <w:rFonts w:cs="Tahoma"/>
          <w:color w:val="000000"/>
          <w:szCs w:val="18"/>
        </w:rPr>
        <w:t>Mentre il diritto di utilizzo di Windows 8 Enterprise potrà mantenere validità anche dopo la scadenza della copertura Software Assurance, il Diritto di Utilizzo della Virtualizzazione cesserà. Per ulteriori informazioni sui diritti di utilizzo, l</w:t>
      </w:r>
      <w:r w:rsidR="003511B3" w:rsidRPr="008544B7">
        <w:rPr>
          <w:rFonts w:cs="Tahoma"/>
          <w:color w:val="000000"/>
          <w:szCs w:val="18"/>
        </w:rPr>
        <w:t>’</w:t>
      </w:r>
      <w:r w:rsidRPr="008544B7">
        <w:rPr>
          <w:rFonts w:cs="Tahoma"/>
          <w:color w:val="000000"/>
          <w:szCs w:val="18"/>
        </w:rPr>
        <w:t>utente dovrà fare riferimento al documento Diritti di Utilizzo del Prodotto.</w:t>
      </w:r>
    </w:p>
    <w:p w14:paraId="56F68AE0" w14:textId="77777777" w:rsidR="00C831EC" w:rsidRPr="008544B7" w:rsidRDefault="00C831EC" w:rsidP="002D7B73">
      <w:pPr>
        <w:pStyle w:val="Heading3"/>
        <w:rPr>
          <w:rFonts w:ascii="Tahoma" w:hAnsi="Tahoma" w:cs="Tahoma"/>
        </w:rPr>
      </w:pPr>
      <w:bookmarkStart w:id="962" w:name="_Toc257907651"/>
      <w:bookmarkStart w:id="963" w:name="_Toc233026785"/>
    </w:p>
    <w:p w14:paraId="56F68AE1" w14:textId="77777777" w:rsidR="002D7B73" w:rsidRPr="008544B7" w:rsidRDefault="002D7B73" w:rsidP="002D7B73">
      <w:pPr>
        <w:pStyle w:val="Heading3"/>
        <w:rPr>
          <w:rFonts w:ascii="Tahoma" w:hAnsi="Tahoma" w:cs="Tahoma"/>
        </w:rPr>
      </w:pPr>
      <w:bookmarkStart w:id="964" w:name="_Toc336338245"/>
      <w:bookmarkStart w:id="965" w:name="_Toc348436380"/>
      <w:r w:rsidRPr="008544B7">
        <w:rPr>
          <w:rFonts w:ascii="Tahoma" w:hAnsi="Tahoma" w:cs="Tahoma"/>
          <w:color w:val="000000"/>
          <w:sz w:val="24"/>
        </w:rPr>
        <w:t>Diritti per</w:t>
      </w:r>
      <w:bookmarkEnd w:id="962"/>
      <w:r w:rsidRPr="008544B7">
        <w:rPr>
          <w:rFonts w:ascii="Tahoma" w:hAnsi="Tahoma" w:cs="Tahoma"/>
          <w:color w:val="000000"/>
          <w:sz w:val="24"/>
        </w:rPr>
        <w:t xml:space="preserve"> Windows Virtual Desktop Access (VDA)</w:t>
      </w:r>
      <w:bookmarkEnd w:id="964"/>
      <w:bookmarkEnd w:id="965"/>
    </w:p>
    <w:p w14:paraId="56F68AE2" w14:textId="77777777" w:rsidR="002D7B73" w:rsidRPr="008544B7" w:rsidRDefault="002D7B73" w:rsidP="002D7B73">
      <w:pPr>
        <w:rPr>
          <w:rFonts w:cs="Tahoma"/>
        </w:rPr>
      </w:pPr>
    </w:p>
    <w:p w14:paraId="56F68AE3" w14:textId="77777777" w:rsidR="00EC5C9D" w:rsidRPr="003511B3" w:rsidRDefault="00EC5C9D" w:rsidP="00EC5C9D">
      <w:pPr>
        <w:rPr>
          <w:rFonts w:cs="Tahoma"/>
        </w:rPr>
      </w:pPr>
      <w:r w:rsidRPr="003511B3">
        <w:rPr>
          <w:rFonts w:eastAsia="Calibri" w:cs="Tahoma"/>
          <w:color w:val="000000"/>
          <w:szCs w:val="18"/>
        </w:rPr>
        <w:t xml:space="preserve">I diritti per Windows VDA sono disponibili per le società con copertura Software Assurance per il sistema operativo desktop Windows e per le società con licenza per Windows Intune </w:t>
      </w:r>
      <w:r w:rsidRPr="003511B3">
        <w:rPr>
          <w:rFonts w:cs="Tahoma"/>
          <w:szCs w:val="18"/>
        </w:rPr>
        <w:t>(Per Dispositivo)</w:t>
      </w:r>
      <w:r w:rsidRPr="003511B3">
        <w:rPr>
          <w:rFonts w:eastAsia="Calibri" w:cs="Tahoma"/>
          <w:color w:val="000000"/>
          <w:szCs w:val="18"/>
        </w:rPr>
        <w:t>.</w:t>
      </w:r>
      <w:r w:rsidR="003511B3">
        <w:rPr>
          <w:rFonts w:eastAsia="Calibri" w:cs="Tahoma"/>
          <w:color w:val="000000"/>
          <w:szCs w:val="18"/>
        </w:rPr>
        <w:t xml:space="preserve"> </w:t>
      </w:r>
      <w:r w:rsidRPr="003511B3">
        <w:rPr>
          <w:rFonts w:eastAsia="Calibri" w:cs="Tahoma"/>
          <w:color w:val="000000"/>
          <w:szCs w:val="18"/>
        </w:rPr>
        <w:t xml:space="preserve">Sono disponibili anche come licenza </w:t>
      </w:r>
      <w:r w:rsidR="003511B3">
        <w:rPr>
          <w:rFonts w:eastAsia="Calibri" w:cs="Tahoma"/>
          <w:color w:val="000000"/>
          <w:szCs w:val="18"/>
        </w:rPr>
        <w:t>“</w:t>
      </w:r>
      <w:r w:rsidRPr="003511B3">
        <w:rPr>
          <w:rFonts w:eastAsia="Calibri" w:cs="Tahoma"/>
          <w:color w:val="000000"/>
          <w:szCs w:val="18"/>
        </w:rPr>
        <w:t>Subscription</w:t>
      </w:r>
      <w:r w:rsidR="003511B3">
        <w:rPr>
          <w:rFonts w:eastAsia="Calibri" w:cs="Tahoma"/>
          <w:color w:val="000000"/>
          <w:szCs w:val="18"/>
        </w:rPr>
        <w:t>”</w:t>
      </w:r>
      <w:r w:rsidRPr="003511B3">
        <w:rPr>
          <w:rFonts w:eastAsia="Calibri" w:cs="Tahoma"/>
          <w:color w:val="000000"/>
          <w:szCs w:val="18"/>
        </w:rPr>
        <w:t xml:space="preserve"> distinta. Windows VDA avvantaggia le società intenzionate a distribuire Windows con l</w:t>
      </w:r>
      <w:r w:rsidR="003511B3">
        <w:rPr>
          <w:rFonts w:eastAsia="Calibri" w:cs="Tahoma"/>
          <w:color w:val="000000"/>
          <w:szCs w:val="18"/>
        </w:rPr>
        <w:t>’</w:t>
      </w:r>
      <w:r w:rsidRPr="003511B3">
        <w:rPr>
          <w:rFonts w:eastAsia="Calibri" w:cs="Tahoma"/>
          <w:color w:val="000000"/>
          <w:szCs w:val="18"/>
        </w:rPr>
        <w:t>ausilio di</w:t>
      </w:r>
      <w:r w:rsidR="0067767D">
        <w:rPr>
          <w:rFonts w:eastAsia="Calibri" w:cs="Tahoma"/>
          <w:color w:val="000000"/>
          <w:szCs w:val="18"/>
        </w:rPr>
        <w:t> </w:t>
      </w:r>
      <w:r w:rsidRPr="003511B3">
        <w:rPr>
          <w:rFonts w:eastAsia="Calibri" w:cs="Tahoma"/>
          <w:color w:val="000000"/>
          <w:szCs w:val="18"/>
        </w:rPr>
        <w:t xml:space="preserve">dispositivi thin client (in genere preinstallati su un sistema operativo integrato). La licenza </w:t>
      </w:r>
      <w:r w:rsidR="003511B3">
        <w:rPr>
          <w:rFonts w:eastAsia="Calibri" w:cs="Tahoma"/>
          <w:color w:val="000000"/>
          <w:szCs w:val="18"/>
        </w:rPr>
        <w:t>“</w:t>
      </w:r>
      <w:r w:rsidRPr="003511B3">
        <w:rPr>
          <w:rFonts w:eastAsia="Calibri" w:cs="Tahoma"/>
          <w:color w:val="000000"/>
          <w:szCs w:val="18"/>
        </w:rPr>
        <w:t>subscription</w:t>
      </w:r>
      <w:r w:rsidR="003511B3">
        <w:rPr>
          <w:rFonts w:eastAsia="Calibri" w:cs="Tahoma"/>
          <w:color w:val="000000"/>
          <w:szCs w:val="18"/>
        </w:rPr>
        <w:t>”</w:t>
      </w:r>
      <w:r w:rsidRPr="003511B3">
        <w:rPr>
          <w:rFonts w:eastAsia="Calibri" w:cs="Tahoma"/>
          <w:color w:val="000000"/>
          <w:szCs w:val="18"/>
        </w:rPr>
        <w:t xml:space="preserve"> VDA concede alle società il diritto di eseguire la versione più recente del sistema operativo desktop Windows messa a</w:t>
      </w:r>
      <w:r w:rsidR="00AC0D65">
        <w:rPr>
          <w:rFonts w:eastAsia="Calibri" w:cs="Tahoma"/>
          <w:color w:val="000000"/>
          <w:szCs w:val="18"/>
        </w:rPr>
        <w:t> </w:t>
      </w:r>
      <w:r w:rsidRPr="003511B3">
        <w:rPr>
          <w:rFonts w:eastAsia="Calibri" w:cs="Tahoma"/>
          <w:color w:val="000000"/>
          <w:szCs w:val="18"/>
        </w:rPr>
        <w:t>disposizione durante il periodo di validità dell</w:t>
      </w:r>
      <w:r w:rsidR="003511B3">
        <w:rPr>
          <w:rFonts w:eastAsia="Calibri" w:cs="Tahoma"/>
          <w:color w:val="000000"/>
          <w:szCs w:val="18"/>
        </w:rPr>
        <w:t>’</w:t>
      </w:r>
      <w:r w:rsidRPr="003511B3">
        <w:rPr>
          <w:rFonts w:eastAsia="Calibri" w:cs="Tahoma"/>
          <w:color w:val="000000"/>
          <w:szCs w:val="18"/>
        </w:rPr>
        <w:t>abbonamento.</w:t>
      </w:r>
    </w:p>
    <w:p w14:paraId="56F68AE4" w14:textId="77777777" w:rsidR="00EC5C9D" w:rsidRPr="003511B3" w:rsidRDefault="00EC5C9D" w:rsidP="00EC5C9D">
      <w:pPr>
        <w:rPr>
          <w:rFonts w:cs="Tahoma"/>
        </w:rPr>
      </w:pPr>
    </w:p>
    <w:p w14:paraId="56F68AE5" w14:textId="77777777" w:rsidR="00EC5C9D" w:rsidRPr="003511B3" w:rsidRDefault="00EC5C9D" w:rsidP="00EC5C9D">
      <w:pPr>
        <w:rPr>
          <w:rFonts w:cs="Tahoma"/>
        </w:rPr>
      </w:pPr>
      <w:r w:rsidRPr="003511B3">
        <w:rPr>
          <w:rFonts w:eastAsia="Calibri" w:cs="Tahoma"/>
          <w:color w:val="000000"/>
          <w:szCs w:val="18"/>
        </w:rPr>
        <w:t>Per ulteriori informazioni su VDA, fare riferimento al documento Diritti di Utilizzo del Prodotto.</w:t>
      </w:r>
    </w:p>
    <w:bookmarkEnd w:id="963"/>
    <w:p w14:paraId="56F68AE6" w14:textId="77777777" w:rsidR="00023FE7" w:rsidRPr="003511B3" w:rsidRDefault="00023FE7">
      <w:pPr>
        <w:rPr>
          <w:rFonts w:cs="Tahoma"/>
        </w:rPr>
      </w:pPr>
    </w:p>
    <w:p w14:paraId="56F68AE7" w14:textId="77777777" w:rsidR="00023FE7" w:rsidRPr="003511B3" w:rsidRDefault="00023FE7">
      <w:pPr>
        <w:rPr>
          <w:rFonts w:cs="Tahoma"/>
        </w:rPr>
      </w:pPr>
      <w:bookmarkStart w:id="966" w:name="_Toc336338246"/>
      <w:bookmarkStart w:id="967" w:name="_Toc348436381"/>
      <w:r w:rsidRPr="003511B3">
        <w:rPr>
          <w:rStyle w:val="Heading3Char"/>
          <w:rFonts w:ascii="Tahoma" w:hAnsi="Tahoma" w:cs="Tahoma"/>
          <w:sz w:val="24"/>
        </w:rPr>
        <w:t>Disponibilità di Licenze Step-Up</w:t>
      </w:r>
      <w:bookmarkEnd w:id="966"/>
      <w:bookmarkEnd w:id="967"/>
      <w:r w:rsidRPr="003511B3">
        <w:rPr>
          <w:rFonts w:cs="Tahoma"/>
          <w:b/>
          <w:sz w:val="24"/>
          <w:szCs w:val="20"/>
        </w:rPr>
        <w:t>*</w:t>
      </w:r>
    </w:p>
    <w:p w14:paraId="56F68AE8" w14:textId="77777777" w:rsidR="00023FE7" w:rsidRPr="003511B3" w:rsidRDefault="00023FE7">
      <w:pPr>
        <w:rPr>
          <w:rFonts w:cs="Tahoma"/>
        </w:rPr>
      </w:pPr>
    </w:p>
    <w:p w14:paraId="56F68AE9" w14:textId="77777777" w:rsidR="00023FE7" w:rsidRPr="008544B7" w:rsidRDefault="00AD6AD6">
      <w:pPr>
        <w:rPr>
          <w:rFonts w:cs="Tahoma"/>
        </w:rPr>
      </w:pPr>
      <w:r w:rsidRPr="003511B3">
        <w:rPr>
          <w:rFonts w:cs="Tahoma"/>
          <w:szCs w:val="18"/>
        </w:rPr>
        <w:t xml:space="preserve">Le società potranno eseguire la migrazione da una versione di livello inferiore a una versione di livello superiore di determinati prodotti con una Licenza Step-Up. Le società dovranno disporre di una licenza con copertura Software Assurance attiva per il prodotto qualificante, al fine di </w:t>
      </w:r>
      <w:r w:rsidRPr="003511B3">
        <w:rPr>
          <w:rFonts w:cs="Tahoma"/>
          <w:color w:val="000000"/>
          <w:szCs w:val="18"/>
        </w:rPr>
        <w:t>acquistare una Licenza Step-Up. La Licenza Step-Up dovrà essere acquistata, e sarà valida unicamente dopo l</w:t>
      </w:r>
      <w:r w:rsidR="003511B3">
        <w:rPr>
          <w:rFonts w:cs="Tahoma"/>
          <w:color w:val="000000"/>
          <w:szCs w:val="18"/>
        </w:rPr>
        <w:t>’</w:t>
      </w:r>
      <w:r w:rsidRPr="003511B3">
        <w:rPr>
          <w:rFonts w:cs="Tahoma"/>
          <w:color w:val="000000"/>
          <w:szCs w:val="18"/>
        </w:rPr>
        <w:t>acquisto, nell</w:t>
      </w:r>
      <w:r w:rsidR="003511B3">
        <w:rPr>
          <w:rFonts w:cs="Tahoma"/>
          <w:color w:val="000000"/>
          <w:szCs w:val="18"/>
        </w:rPr>
        <w:t>’</w:t>
      </w:r>
      <w:r w:rsidRPr="003511B3">
        <w:rPr>
          <w:rFonts w:cs="Tahoma"/>
          <w:color w:val="000000"/>
          <w:szCs w:val="18"/>
        </w:rPr>
        <w:t>ambito del medesimo contratto del Programma di Contratti Multilicenza e della medesima iscrizione, se disponibili, ai sensi dei quali è stata originariamente acquistata la copertura Software Assurance del prodotto</w:t>
      </w:r>
      <w:r w:rsidRPr="003511B3">
        <w:rPr>
          <w:rFonts w:cs="Tahoma"/>
          <w:szCs w:val="18"/>
        </w:rPr>
        <w:t xml:space="preserve"> qualificante.</w:t>
      </w:r>
      <w:r w:rsidR="003511B3">
        <w:rPr>
          <w:rFonts w:cs="Tahoma"/>
          <w:szCs w:val="18"/>
        </w:rPr>
        <w:t xml:space="preserve"> </w:t>
      </w:r>
      <w:r w:rsidRPr="003511B3">
        <w:rPr>
          <w:rFonts w:cs="Tahoma"/>
          <w:szCs w:val="18"/>
        </w:rPr>
        <w:t xml:space="preserve">Il diritto di utilizzo del software da parte della società ai sensi della Licenza Step-Up è subordinato al possesso e al mantenimento di una Licenza per il prodotto qualificante. </w:t>
      </w:r>
      <w:r w:rsidRPr="008544B7">
        <w:rPr>
          <w:rFonts w:cs="Tahoma"/>
          <w:szCs w:val="18"/>
        </w:rPr>
        <w:t>Le società non possono trasferire la Licenza per il prodotto qualificante separatamente dalla Licenza Step-Up.</w:t>
      </w:r>
      <w:r w:rsidR="003511B3" w:rsidRPr="008544B7">
        <w:rPr>
          <w:rFonts w:cs="Tahoma"/>
          <w:szCs w:val="18"/>
        </w:rPr>
        <w:t xml:space="preserve"> </w:t>
      </w:r>
      <w:r w:rsidRPr="008544B7">
        <w:rPr>
          <w:rFonts w:cs="Tahoma"/>
          <w:szCs w:val="18"/>
        </w:rPr>
        <w:t>I diritti perpetui delle società concessi ai sensi della Licenza Step-Up prevalgono e sostituiscono la licenza sottostante per il prodotto qualificante. Per ulteriori informazioni, consultare il Documento relativo alla Licenza Step-up per Enterprise Edition nel quadro del Programma per Contratti Multilicenza all</w:t>
      </w:r>
      <w:r w:rsidR="003511B3" w:rsidRPr="008544B7">
        <w:rPr>
          <w:rFonts w:cs="Tahoma"/>
          <w:szCs w:val="18"/>
        </w:rPr>
        <w:t>’</w:t>
      </w:r>
      <w:r w:rsidRPr="008544B7">
        <w:rPr>
          <w:rFonts w:cs="Tahoma"/>
          <w:szCs w:val="18"/>
        </w:rPr>
        <w:t>indirizzo: http://</w:t>
      </w:r>
      <w:hyperlink r:id="rId31" w:history="1">
        <w:r w:rsidRPr="008544B7">
          <w:rPr>
            <w:rStyle w:val="Hyperlink"/>
            <w:rFonts w:cs="Tahoma"/>
            <w:szCs w:val="18"/>
          </w:rPr>
          <w:t>www.microsoft.com/licensing</w:t>
        </w:r>
      </w:hyperlink>
      <w:r w:rsidRPr="008544B7">
        <w:rPr>
          <w:rFonts w:cs="Tahoma"/>
          <w:szCs w:val="18"/>
        </w:rPr>
        <w:t xml:space="preserve"> </w:t>
      </w:r>
    </w:p>
    <w:p w14:paraId="56F68AEA" w14:textId="77777777" w:rsidR="00023FE7" w:rsidRPr="008544B7" w:rsidRDefault="00023FE7">
      <w:pPr>
        <w:rPr>
          <w:rFonts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3511B3" w14:paraId="56F68AED" w14:textId="77777777" w:rsidTr="001E3F7D">
        <w:trPr>
          <w:tblHeader/>
        </w:trPr>
        <w:tc>
          <w:tcPr>
            <w:tcW w:w="4230" w:type="dxa"/>
            <w:shd w:val="clear" w:color="auto" w:fill="FABF8F"/>
            <w:tcMar>
              <w:top w:w="0" w:type="dxa"/>
              <w:left w:w="108" w:type="dxa"/>
              <w:bottom w:w="0" w:type="dxa"/>
              <w:right w:w="108" w:type="dxa"/>
            </w:tcMar>
            <w:hideMark/>
          </w:tcPr>
          <w:p w14:paraId="56F68AEB" w14:textId="77777777" w:rsidR="003573CD" w:rsidRPr="003511B3" w:rsidRDefault="003573CD" w:rsidP="00554A35">
            <w:pPr>
              <w:jc w:val="center"/>
              <w:rPr>
                <w:rFonts w:eastAsia="Calibri" w:cs="Tahoma"/>
                <w:b/>
                <w:sz w:val="20"/>
                <w:szCs w:val="20"/>
              </w:rPr>
            </w:pPr>
            <w:r w:rsidRPr="003511B3">
              <w:rPr>
                <w:rFonts w:cs="Tahoma"/>
                <w:b/>
                <w:sz w:val="20"/>
                <w:szCs w:val="20"/>
              </w:rPr>
              <w:t>Step-Up Da</w:t>
            </w:r>
          </w:p>
        </w:tc>
        <w:tc>
          <w:tcPr>
            <w:tcW w:w="4230" w:type="dxa"/>
            <w:shd w:val="clear" w:color="auto" w:fill="FABF8F"/>
            <w:tcMar>
              <w:top w:w="0" w:type="dxa"/>
              <w:left w:w="108" w:type="dxa"/>
              <w:bottom w:w="0" w:type="dxa"/>
              <w:right w:w="108" w:type="dxa"/>
            </w:tcMar>
            <w:hideMark/>
          </w:tcPr>
          <w:p w14:paraId="56F68AEC" w14:textId="77777777" w:rsidR="003573CD" w:rsidRPr="003511B3" w:rsidRDefault="003573CD" w:rsidP="00554A35">
            <w:pPr>
              <w:jc w:val="center"/>
              <w:rPr>
                <w:rFonts w:eastAsia="Calibri" w:cs="Tahoma"/>
                <w:b/>
                <w:sz w:val="20"/>
                <w:szCs w:val="20"/>
              </w:rPr>
            </w:pPr>
            <w:r w:rsidRPr="003511B3">
              <w:rPr>
                <w:rFonts w:cs="Tahoma"/>
                <w:b/>
                <w:sz w:val="20"/>
                <w:szCs w:val="20"/>
              </w:rPr>
              <w:t>Step-Up A</w:t>
            </w:r>
          </w:p>
        </w:tc>
      </w:tr>
      <w:tr w:rsidR="003573CD" w:rsidRPr="003511B3" w14:paraId="56F68AF0" w14:textId="77777777" w:rsidTr="001E3F7D">
        <w:tc>
          <w:tcPr>
            <w:tcW w:w="4230" w:type="dxa"/>
            <w:tcMar>
              <w:top w:w="0" w:type="dxa"/>
              <w:left w:w="108" w:type="dxa"/>
              <w:bottom w:w="0" w:type="dxa"/>
              <w:right w:w="108" w:type="dxa"/>
            </w:tcMar>
            <w:hideMark/>
          </w:tcPr>
          <w:p w14:paraId="56F68AEE" w14:textId="77777777" w:rsidR="003573CD" w:rsidRPr="003511B3" w:rsidRDefault="003573CD" w:rsidP="00554A35">
            <w:pPr>
              <w:rPr>
                <w:rFonts w:eastAsia="Calibri" w:cs="Tahoma"/>
                <w:szCs w:val="18"/>
              </w:rPr>
            </w:pPr>
            <w:r w:rsidRPr="003511B3">
              <w:rPr>
                <w:rFonts w:cs="Tahoma"/>
                <w:szCs w:val="18"/>
              </w:rPr>
              <w:t>BizTalk</w:t>
            </w:r>
            <w:r w:rsidR="003511B3" w:rsidRPr="003511B3">
              <w:rPr>
                <w:rFonts w:cs="Tahoma"/>
                <w:szCs w:val="18"/>
                <w:vertAlign w:val="superscript"/>
              </w:rPr>
              <w:t>®</w:t>
            </w:r>
            <w:r w:rsidRPr="003511B3">
              <w:rPr>
                <w:rFonts w:cs="Tahoma"/>
                <w:szCs w:val="18"/>
              </w:rPr>
              <w:t xml:space="preserve"> Server Branch</w:t>
            </w:r>
          </w:p>
        </w:tc>
        <w:tc>
          <w:tcPr>
            <w:tcW w:w="4230" w:type="dxa"/>
            <w:tcMar>
              <w:top w:w="0" w:type="dxa"/>
              <w:left w:w="108" w:type="dxa"/>
              <w:bottom w:w="0" w:type="dxa"/>
              <w:right w:w="108" w:type="dxa"/>
            </w:tcMar>
            <w:hideMark/>
          </w:tcPr>
          <w:p w14:paraId="56F68AEF" w14:textId="77777777" w:rsidR="003573CD" w:rsidRPr="003511B3" w:rsidRDefault="003573CD" w:rsidP="00554A35">
            <w:pPr>
              <w:rPr>
                <w:rFonts w:eastAsia="Calibri" w:cs="Tahoma"/>
                <w:szCs w:val="18"/>
              </w:rPr>
            </w:pPr>
            <w:r w:rsidRPr="003511B3">
              <w:rPr>
                <w:rFonts w:cs="Tahoma"/>
                <w:szCs w:val="18"/>
              </w:rPr>
              <w:t>BizTalk</w:t>
            </w:r>
            <w:r w:rsidR="003511B3" w:rsidRPr="003511B3">
              <w:rPr>
                <w:rFonts w:cs="Tahoma"/>
                <w:szCs w:val="18"/>
                <w:vertAlign w:val="superscript"/>
              </w:rPr>
              <w:t>®</w:t>
            </w:r>
            <w:r w:rsidRPr="003511B3">
              <w:rPr>
                <w:rFonts w:cs="Tahoma"/>
                <w:szCs w:val="18"/>
              </w:rPr>
              <w:t xml:space="preserve"> Server Standard</w:t>
            </w:r>
          </w:p>
        </w:tc>
      </w:tr>
      <w:tr w:rsidR="003573CD" w:rsidRPr="003511B3" w14:paraId="56F68AF3" w14:textId="77777777" w:rsidTr="001E3F7D">
        <w:tc>
          <w:tcPr>
            <w:tcW w:w="4230" w:type="dxa"/>
            <w:tcMar>
              <w:top w:w="0" w:type="dxa"/>
              <w:left w:w="108" w:type="dxa"/>
              <w:bottom w:w="0" w:type="dxa"/>
              <w:right w:w="108" w:type="dxa"/>
            </w:tcMar>
            <w:hideMark/>
          </w:tcPr>
          <w:p w14:paraId="56F68AF1" w14:textId="77777777" w:rsidR="003573CD" w:rsidRPr="003511B3" w:rsidRDefault="003573CD" w:rsidP="00554A35">
            <w:pPr>
              <w:rPr>
                <w:rFonts w:eastAsia="Calibri" w:cs="Tahoma"/>
                <w:szCs w:val="18"/>
              </w:rPr>
            </w:pPr>
            <w:r w:rsidRPr="003511B3">
              <w:rPr>
                <w:rFonts w:cs="Tahoma"/>
                <w:szCs w:val="18"/>
              </w:rPr>
              <w:t>BizTalk</w:t>
            </w:r>
            <w:r w:rsidR="003511B3" w:rsidRPr="003511B3">
              <w:rPr>
                <w:rFonts w:cs="Tahoma"/>
                <w:szCs w:val="18"/>
                <w:vertAlign w:val="superscript"/>
              </w:rPr>
              <w:t>®</w:t>
            </w:r>
            <w:r w:rsidRPr="003511B3">
              <w:rPr>
                <w:rFonts w:cs="Tahoma"/>
                <w:szCs w:val="18"/>
              </w:rPr>
              <w:t xml:space="preserve"> Server Branch</w:t>
            </w:r>
          </w:p>
        </w:tc>
        <w:tc>
          <w:tcPr>
            <w:tcW w:w="4230" w:type="dxa"/>
            <w:tcMar>
              <w:top w:w="0" w:type="dxa"/>
              <w:left w:w="108" w:type="dxa"/>
              <w:bottom w:w="0" w:type="dxa"/>
              <w:right w:w="108" w:type="dxa"/>
            </w:tcMar>
            <w:hideMark/>
          </w:tcPr>
          <w:p w14:paraId="56F68AF2" w14:textId="77777777" w:rsidR="003573CD" w:rsidRPr="003511B3" w:rsidRDefault="003573CD" w:rsidP="00554A35">
            <w:pPr>
              <w:rPr>
                <w:rFonts w:eastAsia="Calibri" w:cs="Tahoma"/>
                <w:szCs w:val="18"/>
              </w:rPr>
            </w:pPr>
            <w:r w:rsidRPr="003511B3">
              <w:rPr>
                <w:rFonts w:cs="Tahoma"/>
                <w:szCs w:val="18"/>
              </w:rPr>
              <w:t>BizTalk</w:t>
            </w:r>
            <w:r w:rsidR="003511B3" w:rsidRPr="003511B3">
              <w:rPr>
                <w:rFonts w:cs="Tahoma"/>
                <w:szCs w:val="18"/>
                <w:vertAlign w:val="superscript"/>
              </w:rPr>
              <w:t>®</w:t>
            </w:r>
            <w:r w:rsidRPr="003511B3">
              <w:rPr>
                <w:rFonts w:cs="Tahoma"/>
                <w:szCs w:val="18"/>
              </w:rPr>
              <w:t xml:space="preserve"> Server Enterprise</w:t>
            </w:r>
          </w:p>
        </w:tc>
      </w:tr>
      <w:tr w:rsidR="003573CD" w:rsidRPr="003511B3" w14:paraId="56F68AF6" w14:textId="77777777" w:rsidTr="001E3F7D">
        <w:tc>
          <w:tcPr>
            <w:tcW w:w="4230" w:type="dxa"/>
            <w:tcMar>
              <w:top w:w="0" w:type="dxa"/>
              <w:left w:w="108" w:type="dxa"/>
              <w:bottom w:w="0" w:type="dxa"/>
              <w:right w:w="108" w:type="dxa"/>
            </w:tcMar>
            <w:hideMark/>
          </w:tcPr>
          <w:p w14:paraId="56F68AF4" w14:textId="77777777" w:rsidR="003573CD" w:rsidRPr="003511B3" w:rsidRDefault="003573CD" w:rsidP="00554A35">
            <w:pPr>
              <w:rPr>
                <w:rFonts w:eastAsia="Calibri" w:cs="Tahoma"/>
                <w:szCs w:val="18"/>
              </w:rPr>
            </w:pPr>
            <w:r w:rsidRPr="003511B3">
              <w:rPr>
                <w:rFonts w:cs="Tahoma"/>
                <w:szCs w:val="18"/>
              </w:rPr>
              <w:t>BizTalk</w:t>
            </w:r>
            <w:r w:rsidR="003511B3" w:rsidRPr="003511B3">
              <w:rPr>
                <w:rFonts w:cs="Tahoma"/>
                <w:szCs w:val="18"/>
                <w:vertAlign w:val="superscript"/>
              </w:rPr>
              <w:t>®</w:t>
            </w:r>
            <w:r w:rsidRPr="003511B3">
              <w:rPr>
                <w:rFonts w:cs="Tahoma"/>
                <w:szCs w:val="18"/>
              </w:rPr>
              <w:t xml:space="preserve"> Server Standard</w:t>
            </w:r>
          </w:p>
        </w:tc>
        <w:tc>
          <w:tcPr>
            <w:tcW w:w="4230" w:type="dxa"/>
            <w:tcMar>
              <w:top w:w="0" w:type="dxa"/>
              <w:left w:w="108" w:type="dxa"/>
              <w:bottom w:w="0" w:type="dxa"/>
              <w:right w:w="108" w:type="dxa"/>
            </w:tcMar>
            <w:hideMark/>
          </w:tcPr>
          <w:p w14:paraId="56F68AF5" w14:textId="77777777" w:rsidR="003573CD" w:rsidRPr="003511B3" w:rsidRDefault="003573CD" w:rsidP="00554A35">
            <w:pPr>
              <w:rPr>
                <w:rFonts w:eastAsia="Calibri" w:cs="Tahoma"/>
                <w:szCs w:val="18"/>
              </w:rPr>
            </w:pPr>
            <w:r w:rsidRPr="003511B3">
              <w:rPr>
                <w:rFonts w:cs="Tahoma"/>
                <w:szCs w:val="18"/>
              </w:rPr>
              <w:t>BizTalk</w:t>
            </w:r>
            <w:r w:rsidR="003511B3" w:rsidRPr="003511B3">
              <w:rPr>
                <w:rFonts w:cs="Tahoma"/>
                <w:szCs w:val="18"/>
                <w:vertAlign w:val="superscript"/>
              </w:rPr>
              <w:t>®</w:t>
            </w:r>
            <w:r w:rsidRPr="003511B3">
              <w:rPr>
                <w:rFonts w:cs="Tahoma"/>
                <w:szCs w:val="18"/>
              </w:rPr>
              <w:t xml:space="preserve"> Server Enterprise</w:t>
            </w:r>
          </w:p>
        </w:tc>
      </w:tr>
      <w:tr w:rsidR="003573CD" w:rsidRPr="003511B3" w14:paraId="56F68AF9" w14:textId="77777777" w:rsidTr="001E3F7D">
        <w:tc>
          <w:tcPr>
            <w:tcW w:w="4230" w:type="dxa"/>
            <w:tcMar>
              <w:top w:w="0" w:type="dxa"/>
              <w:left w:w="108" w:type="dxa"/>
              <w:bottom w:w="0" w:type="dxa"/>
              <w:right w:w="108" w:type="dxa"/>
            </w:tcMar>
            <w:hideMark/>
          </w:tcPr>
          <w:p w14:paraId="56F68AF7" w14:textId="77777777" w:rsidR="003573CD" w:rsidRPr="003511B3" w:rsidRDefault="003573CD" w:rsidP="00554A35">
            <w:pPr>
              <w:rPr>
                <w:rFonts w:eastAsia="Calibri" w:cs="Tahoma"/>
                <w:szCs w:val="18"/>
              </w:rPr>
            </w:pPr>
            <w:r w:rsidRPr="003511B3">
              <w:rPr>
                <w:rFonts w:cs="Tahoma"/>
                <w:szCs w:val="18"/>
              </w:rPr>
              <w:t>Commerce Server Standard</w:t>
            </w:r>
          </w:p>
        </w:tc>
        <w:tc>
          <w:tcPr>
            <w:tcW w:w="4230" w:type="dxa"/>
            <w:tcMar>
              <w:top w:w="0" w:type="dxa"/>
              <w:left w:w="108" w:type="dxa"/>
              <w:bottom w:w="0" w:type="dxa"/>
              <w:right w:w="108" w:type="dxa"/>
            </w:tcMar>
            <w:hideMark/>
          </w:tcPr>
          <w:p w14:paraId="56F68AF8" w14:textId="77777777" w:rsidR="003573CD" w:rsidRPr="003511B3" w:rsidRDefault="003573CD" w:rsidP="00554A35">
            <w:pPr>
              <w:rPr>
                <w:rFonts w:eastAsia="Calibri" w:cs="Tahoma"/>
                <w:szCs w:val="18"/>
              </w:rPr>
            </w:pPr>
            <w:r w:rsidRPr="003511B3">
              <w:rPr>
                <w:rFonts w:cs="Tahoma"/>
                <w:szCs w:val="18"/>
              </w:rPr>
              <w:t>Commerce Server Enterprise</w:t>
            </w:r>
          </w:p>
        </w:tc>
      </w:tr>
      <w:tr w:rsidR="003573CD" w:rsidRPr="003511B3" w14:paraId="56F68AFC" w14:textId="77777777" w:rsidTr="001E3F7D">
        <w:trPr>
          <w:trHeight w:val="238"/>
        </w:trPr>
        <w:tc>
          <w:tcPr>
            <w:tcW w:w="4230" w:type="dxa"/>
            <w:tcMar>
              <w:top w:w="0" w:type="dxa"/>
              <w:left w:w="108" w:type="dxa"/>
              <w:bottom w:w="0" w:type="dxa"/>
              <w:right w:w="108" w:type="dxa"/>
            </w:tcMar>
            <w:hideMark/>
          </w:tcPr>
          <w:p w14:paraId="56F68AFA" w14:textId="77777777" w:rsidR="003573CD" w:rsidRPr="003511B3" w:rsidRDefault="003573CD" w:rsidP="00554A35">
            <w:pPr>
              <w:rPr>
                <w:rFonts w:eastAsia="Calibri" w:cs="Tahoma"/>
                <w:szCs w:val="18"/>
              </w:rPr>
            </w:pPr>
            <w:r w:rsidRPr="003511B3">
              <w:rPr>
                <w:rFonts w:cs="Tahoma"/>
                <w:szCs w:val="18"/>
              </w:rPr>
              <w:t>Core CAL Suite</w:t>
            </w:r>
          </w:p>
        </w:tc>
        <w:tc>
          <w:tcPr>
            <w:tcW w:w="4230" w:type="dxa"/>
            <w:tcMar>
              <w:top w:w="0" w:type="dxa"/>
              <w:left w:w="108" w:type="dxa"/>
              <w:bottom w:w="0" w:type="dxa"/>
              <w:right w:w="108" w:type="dxa"/>
            </w:tcMar>
            <w:hideMark/>
          </w:tcPr>
          <w:p w14:paraId="56F68AFB" w14:textId="77777777" w:rsidR="003573CD" w:rsidRPr="003511B3" w:rsidRDefault="003573CD" w:rsidP="00554A35">
            <w:pPr>
              <w:rPr>
                <w:rFonts w:eastAsia="Calibri" w:cs="Tahoma"/>
                <w:szCs w:val="18"/>
              </w:rPr>
            </w:pPr>
            <w:r w:rsidRPr="003511B3">
              <w:rPr>
                <w:rFonts w:cs="Tahoma"/>
                <w:szCs w:val="18"/>
              </w:rPr>
              <w:t>Enterprise CAL Suite</w:t>
            </w:r>
          </w:p>
        </w:tc>
      </w:tr>
      <w:tr w:rsidR="00E87953" w:rsidRPr="003511B3" w14:paraId="56F68AFF" w14:textId="77777777" w:rsidTr="001E3F7D">
        <w:trPr>
          <w:trHeight w:val="247"/>
        </w:trPr>
        <w:tc>
          <w:tcPr>
            <w:tcW w:w="4230" w:type="dxa"/>
            <w:tcMar>
              <w:top w:w="0" w:type="dxa"/>
              <w:left w:w="108" w:type="dxa"/>
              <w:bottom w:w="0" w:type="dxa"/>
              <w:right w:w="108" w:type="dxa"/>
            </w:tcMar>
          </w:tcPr>
          <w:p w14:paraId="56F68AFD" w14:textId="77777777" w:rsidR="00E87953" w:rsidRPr="003511B3" w:rsidRDefault="00E87953" w:rsidP="00734CF4">
            <w:pPr>
              <w:rPr>
                <w:rFonts w:cs="Tahoma"/>
                <w:color w:val="000000"/>
                <w:szCs w:val="18"/>
              </w:rPr>
            </w:pPr>
            <w:r w:rsidRPr="003511B3">
              <w:rPr>
                <w:rFonts w:cs="Tahoma"/>
                <w:color w:val="000000"/>
                <w:szCs w:val="18"/>
              </w:rPr>
              <w:t>Core CAL Suite Bridge per Office 365</w:t>
            </w:r>
          </w:p>
        </w:tc>
        <w:tc>
          <w:tcPr>
            <w:tcW w:w="4230" w:type="dxa"/>
            <w:tcMar>
              <w:top w:w="0" w:type="dxa"/>
              <w:left w:w="108" w:type="dxa"/>
              <w:bottom w:w="0" w:type="dxa"/>
              <w:right w:w="108" w:type="dxa"/>
            </w:tcMar>
          </w:tcPr>
          <w:p w14:paraId="56F68AFE" w14:textId="77777777" w:rsidR="00E87953" w:rsidRPr="003511B3" w:rsidRDefault="00E87953" w:rsidP="00734CF4">
            <w:pPr>
              <w:rPr>
                <w:rFonts w:cs="Tahoma"/>
                <w:color w:val="000000"/>
                <w:szCs w:val="18"/>
              </w:rPr>
            </w:pPr>
            <w:r w:rsidRPr="003511B3">
              <w:rPr>
                <w:rFonts w:cs="Tahoma"/>
                <w:color w:val="000000"/>
                <w:szCs w:val="18"/>
              </w:rPr>
              <w:t>Enterprise CAL Suite Bridge per Office 365</w:t>
            </w:r>
          </w:p>
        </w:tc>
      </w:tr>
      <w:tr w:rsidR="00E87953" w:rsidRPr="003511B3" w14:paraId="56F68B02" w14:textId="77777777" w:rsidTr="001E3F7D">
        <w:trPr>
          <w:trHeight w:val="247"/>
        </w:trPr>
        <w:tc>
          <w:tcPr>
            <w:tcW w:w="4230" w:type="dxa"/>
            <w:tcMar>
              <w:top w:w="0" w:type="dxa"/>
              <w:left w:w="108" w:type="dxa"/>
              <w:bottom w:w="0" w:type="dxa"/>
              <w:right w:w="108" w:type="dxa"/>
            </w:tcMar>
          </w:tcPr>
          <w:p w14:paraId="56F68B00" w14:textId="77777777" w:rsidR="00E87953" w:rsidRPr="003511B3" w:rsidRDefault="00E87953" w:rsidP="007C6582">
            <w:pPr>
              <w:rPr>
                <w:rFonts w:cs="Tahoma"/>
                <w:color w:val="000000"/>
                <w:szCs w:val="18"/>
              </w:rPr>
            </w:pPr>
            <w:r w:rsidRPr="003511B3">
              <w:rPr>
                <w:rFonts w:cs="Tahoma"/>
                <w:color w:val="000000"/>
                <w:szCs w:val="18"/>
              </w:rPr>
              <w:t>Core CAL Suite Bridge per Windows</w:t>
            </w:r>
            <w:r w:rsidR="003511B3" w:rsidRPr="003511B3">
              <w:rPr>
                <w:rFonts w:cs="Tahoma"/>
                <w:color w:val="000000"/>
                <w:szCs w:val="18"/>
                <w:vertAlign w:val="superscript"/>
              </w:rPr>
              <w:t>®</w:t>
            </w:r>
            <w:r w:rsidRPr="003511B3">
              <w:rPr>
                <w:rFonts w:cs="Tahoma"/>
                <w:color w:val="000000"/>
                <w:szCs w:val="18"/>
              </w:rPr>
              <w:t xml:space="preserve"> Intune</w:t>
            </w:r>
          </w:p>
        </w:tc>
        <w:tc>
          <w:tcPr>
            <w:tcW w:w="4230" w:type="dxa"/>
            <w:tcMar>
              <w:top w:w="0" w:type="dxa"/>
              <w:left w:w="108" w:type="dxa"/>
              <w:bottom w:w="0" w:type="dxa"/>
              <w:right w:w="108" w:type="dxa"/>
            </w:tcMar>
          </w:tcPr>
          <w:p w14:paraId="56F68B01" w14:textId="77777777" w:rsidR="00E87953" w:rsidRPr="003511B3" w:rsidRDefault="00E87953" w:rsidP="007C6582">
            <w:pPr>
              <w:rPr>
                <w:rFonts w:cs="Tahoma"/>
                <w:color w:val="000000"/>
                <w:szCs w:val="18"/>
              </w:rPr>
            </w:pPr>
            <w:r w:rsidRPr="003511B3">
              <w:rPr>
                <w:rFonts w:cs="Tahoma"/>
                <w:color w:val="000000"/>
                <w:szCs w:val="18"/>
              </w:rPr>
              <w:t>Enterprise CAL Suite Bridge per Windows</w:t>
            </w:r>
            <w:r w:rsidR="003511B3" w:rsidRPr="003511B3">
              <w:rPr>
                <w:rFonts w:cs="Tahoma"/>
                <w:color w:val="000000"/>
                <w:szCs w:val="18"/>
                <w:vertAlign w:val="superscript"/>
              </w:rPr>
              <w:t>®</w:t>
            </w:r>
            <w:r w:rsidRPr="003511B3">
              <w:rPr>
                <w:rFonts w:cs="Tahoma"/>
                <w:color w:val="000000"/>
                <w:szCs w:val="18"/>
              </w:rPr>
              <w:t xml:space="preserve"> Intune</w:t>
            </w:r>
          </w:p>
        </w:tc>
      </w:tr>
      <w:tr w:rsidR="000466E8" w:rsidRPr="003511B3" w14:paraId="56F68B05" w14:textId="77777777" w:rsidTr="001E3F7D">
        <w:trPr>
          <w:trHeight w:val="247"/>
        </w:trPr>
        <w:tc>
          <w:tcPr>
            <w:tcW w:w="4230" w:type="dxa"/>
            <w:tcMar>
              <w:top w:w="0" w:type="dxa"/>
              <w:left w:w="108" w:type="dxa"/>
              <w:bottom w:w="0" w:type="dxa"/>
              <w:right w:w="108" w:type="dxa"/>
            </w:tcMar>
          </w:tcPr>
          <w:p w14:paraId="56F68B03" w14:textId="77777777" w:rsidR="000466E8" w:rsidRPr="003511B3" w:rsidRDefault="0054507B" w:rsidP="007C6582">
            <w:pPr>
              <w:rPr>
                <w:rFonts w:cs="Tahoma"/>
                <w:color w:val="000000"/>
                <w:szCs w:val="18"/>
              </w:rPr>
            </w:pPr>
            <w:r w:rsidRPr="003511B3">
              <w:rPr>
                <w:rFonts w:cs="Tahoma"/>
                <w:color w:val="000000"/>
                <w:szCs w:val="18"/>
              </w:rPr>
              <w:t>Core CAL Suite Bridge per Office 365 e Windows</w:t>
            </w:r>
            <w:r w:rsidR="003511B3" w:rsidRPr="003511B3">
              <w:rPr>
                <w:rFonts w:cs="Tahoma"/>
                <w:color w:val="000000"/>
                <w:szCs w:val="18"/>
                <w:vertAlign w:val="superscript"/>
              </w:rPr>
              <w:t>®</w:t>
            </w:r>
            <w:r w:rsidRPr="003511B3">
              <w:rPr>
                <w:rFonts w:cs="Tahoma"/>
                <w:color w:val="000000"/>
                <w:szCs w:val="18"/>
              </w:rPr>
              <w:t xml:space="preserve"> Intune</w:t>
            </w:r>
          </w:p>
        </w:tc>
        <w:tc>
          <w:tcPr>
            <w:tcW w:w="4230" w:type="dxa"/>
            <w:tcMar>
              <w:top w:w="0" w:type="dxa"/>
              <w:left w:w="108" w:type="dxa"/>
              <w:bottom w:w="0" w:type="dxa"/>
              <w:right w:w="108" w:type="dxa"/>
            </w:tcMar>
          </w:tcPr>
          <w:p w14:paraId="56F68B04" w14:textId="77777777" w:rsidR="000466E8" w:rsidRPr="003511B3" w:rsidRDefault="00C3058D" w:rsidP="007C6582">
            <w:pPr>
              <w:rPr>
                <w:rFonts w:cs="Tahoma"/>
                <w:color w:val="000000"/>
                <w:szCs w:val="18"/>
              </w:rPr>
            </w:pPr>
            <w:r w:rsidRPr="003511B3">
              <w:rPr>
                <w:rFonts w:eastAsia="Calibri" w:cs="Tahoma"/>
                <w:szCs w:val="18"/>
              </w:rPr>
              <w:t>Enterprise CAL Suite Bridge per Office 365 e Windows</w:t>
            </w:r>
            <w:r w:rsidR="003511B3" w:rsidRPr="003511B3">
              <w:rPr>
                <w:rFonts w:cs="Tahoma"/>
                <w:color w:val="000000"/>
                <w:szCs w:val="18"/>
                <w:vertAlign w:val="superscript"/>
              </w:rPr>
              <w:t>®</w:t>
            </w:r>
            <w:r w:rsidRPr="003511B3">
              <w:rPr>
                <w:rFonts w:cs="Tahoma"/>
                <w:color w:val="000000"/>
                <w:szCs w:val="18"/>
                <w:vertAlign w:val="superscript"/>
              </w:rPr>
              <w:t xml:space="preserve"> </w:t>
            </w:r>
            <w:r w:rsidRPr="003511B3">
              <w:rPr>
                <w:rFonts w:eastAsia="Calibri" w:cs="Tahoma"/>
                <w:szCs w:val="18"/>
              </w:rPr>
              <w:t>Intune</w:t>
            </w:r>
          </w:p>
        </w:tc>
      </w:tr>
      <w:tr w:rsidR="004C6855" w:rsidRPr="008544B7" w14:paraId="56F68B08" w14:textId="77777777" w:rsidTr="001E3F7D">
        <w:trPr>
          <w:trHeight w:val="247"/>
        </w:trPr>
        <w:tc>
          <w:tcPr>
            <w:tcW w:w="4230" w:type="dxa"/>
            <w:tcMar>
              <w:top w:w="0" w:type="dxa"/>
              <w:left w:w="108" w:type="dxa"/>
              <w:bottom w:w="0" w:type="dxa"/>
              <w:right w:w="108" w:type="dxa"/>
            </w:tcMar>
            <w:hideMark/>
          </w:tcPr>
          <w:p w14:paraId="56F68B06" w14:textId="77777777" w:rsidR="004C6855" w:rsidRPr="00A32A38" w:rsidRDefault="004C6855" w:rsidP="00554A35">
            <w:pPr>
              <w:rPr>
                <w:rFonts w:cs="Tahoma"/>
                <w:szCs w:val="18"/>
                <w:lang w:val="fr-FR"/>
              </w:rPr>
            </w:pPr>
            <w:r w:rsidRPr="00A32A38">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56F68B07" w14:textId="77777777" w:rsidR="004C6855" w:rsidRPr="00A32A38" w:rsidRDefault="004C6855" w:rsidP="00933674">
            <w:pPr>
              <w:rPr>
                <w:rFonts w:cs="Tahoma"/>
                <w:szCs w:val="18"/>
                <w:lang w:val="fr-FR"/>
              </w:rPr>
            </w:pPr>
            <w:r w:rsidRPr="00A32A38">
              <w:rPr>
                <w:rFonts w:cs="Tahoma"/>
                <w:color w:val="000000"/>
                <w:szCs w:val="18"/>
                <w:lang w:val="fr-FR"/>
              </w:rPr>
              <w:t>Core Infrastructure Server Suite Datacenter</w:t>
            </w:r>
          </w:p>
        </w:tc>
      </w:tr>
      <w:tr w:rsidR="003573CD" w:rsidRPr="008544B7" w14:paraId="56F68B0B" w14:textId="77777777" w:rsidTr="001E3F7D">
        <w:tc>
          <w:tcPr>
            <w:tcW w:w="4230" w:type="dxa"/>
            <w:tcMar>
              <w:top w:w="0" w:type="dxa"/>
              <w:left w:w="108" w:type="dxa"/>
              <w:bottom w:w="0" w:type="dxa"/>
              <w:right w:w="108" w:type="dxa"/>
            </w:tcMar>
            <w:hideMark/>
          </w:tcPr>
          <w:p w14:paraId="56F68B09" w14:textId="77777777" w:rsidR="003573CD" w:rsidRPr="003511B3" w:rsidRDefault="003573CD" w:rsidP="00394D2B">
            <w:pPr>
              <w:rPr>
                <w:rFonts w:eastAsia="Calibri" w:cs="Tahoma"/>
                <w:szCs w:val="18"/>
              </w:rPr>
            </w:pPr>
            <w:r w:rsidRPr="003511B3">
              <w:rPr>
                <w:rFonts w:cs="Tahoma"/>
                <w:szCs w:val="18"/>
              </w:rPr>
              <w:t>Desktop Education con Core CAL</w:t>
            </w:r>
          </w:p>
        </w:tc>
        <w:tc>
          <w:tcPr>
            <w:tcW w:w="4230" w:type="dxa"/>
            <w:tcMar>
              <w:top w:w="0" w:type="dxa"/>
              <w:left w:w="108" w:type="dxa"/>
              <w:bottom w:w="0" w:type="dxa"/>
              <w:right w:w="108" w:type="dxa"/>
            </w:tcMar>
            <w:hideMark/>
          </w:tcPr>
          <w:p w14:paraId="56F68B0A" w14:textId="77777777" w:rsidR="003573CD" w:rsidRPr="008544B7" w:rsidRDefault="003573CD" w:rsidP="00394D2B">
            <w:pPr>
              <w:rPr>
                <w:rFonts w:eastAsia="Calibri" w:cs="Tahoma"/>
                <w:szCs w:val="18"/>
                <w:lang w:val="fr-FR"/>
              </w:rPr>
            </w:pPr>
            <w:r w:rsidRPr="008544B7">
              <w:rPr>
                <w:rFonts w:cs="Tahoma"/>
                <w:szCs w:val="18"/>
                <w:lang w:val="fr-FR"/>
              </w:rPr>
              <w:t>Desktop Education con Enterprise CAL Suite</w:t>
            </w:r>
          </w:p>
        </w:tc>
      </w:tr>
      <w:tr w:rsidR="003573CD" w:rsidRPr="003511B3" w14:paraId="56F68B0E" w14:textId="77777777" w:rsidTr="001E3F7D">
        <w:tc>
          <w:tcPr>
            <w:tcW w:w="4230" w:type="dxa"/>
            <w:tcMar>
              <w:top w:w="0" w:type="dxa"/>
              <w:left w:w="108" w:type="dxa"/>
              <w:bottom w:w="0" w:type="dxa"/>
              <w:right w:w="108" w:type="dxa"/>
            </w:tcMar>
            <w:hideMark/>
          </w:tcPr>
          <w:p w14:paraId="56F68B0C" w14:textId="77777777" w:rsidR="003573CD" w:rsidRPr="003511B3" w:rsidRDefault="003573CD" w:rsidP="00554A35">
            <w:pPr>
              <w:rPr>
                <w:rFonts w:eastAsia="Calibri" w:cs="Tahoma"/>
                <w:szCs w:val="18"/>
              </w:rPr>
            </w:pPr>
            <w:r w:rsidRPr="003511B3">
              <w:rPr>
                <w:rFonts w:cs="Tahoma"/>
                <w:szCs w:val="18"/>
              </w:rPr>
              <w:t>Desktop School con Core CAL</w:t>
            </w:r>
          </w:p>
        </w:tc>
        <w:tc>
          <w:tcPr>
            <w:tcW w:w="4230" w:type="dxa"/>
            <w:tcMar>
              <w:top w:w="0" w:type="dxa"/>
              <w:left w:w="108" w:type="dxa"/>
              <w:bottom w:w="0" w:type="dxa"/>
              <w:right w:w="108" w:type="dxa"/>
            </w:tcMar>
            <w:hideMark/>
          </w:tcPr>
          <w:p w14:paraId="56F68B0D" w14:textId="77777777" w:rsidR="003573CD" w:rsidRPr="003511B3" w:rsidRDefault="00ED0F02" w:rsidP="00554A35">
            <w:pPr>
              <w:rPr>
                <w:rFonts w:eastAsia="Calibri" w:cs="Tahoma"/>
                <w:szCs w:val="18"/>
              </w:rPr>
            </w:pPr>
            <w:r w:rsidRPr="003511B3">
              <w:rPr>
                <w:rFonts w:cs="Tahoma"/>
                <w:szCs w:val="18"/>
              </w:rPr>
              <w:t>Desktop School con Enterprise CAL Suite</w:t>
            </w:r>
          </w:p>
        </w:tc>
      </w:tr>
      <w:tr w:rsidR="003573CD" w:rsidRPr="003511B3" w14:paraId="56F68B11" w14:textId="77777777" w:rsidTr="001E3F7D">
        <w:tc>
          <w:tcPr>
            <w:tcW w:w="4230" w:type="dxa"/>
            <w:tcMar>
              <w:top w:w="0" w:type="dxa"/>
              <w:left w:w="108" w:type="dxa"/>
              <w:bottom w:w="0" w:type="dxa"/>
              <w:right w:w="108" w:type="dxa"/>
            </w:tcMar>
            <w:hideMark/>
          </w:tcPr>
          <w:p w14:paraId="56F68B0F" w14:textId="77777777" w:rsidR="003573CD" w:rsidRPr="003511B3" w:rsidRDefault="003573CD" w:rsidP="00554A35">
            <w:pPr>
              <w:rPr>
                <w:rFonts w:eastAsia="Calibri" w:cs="Tahoma"/>
                <w:szCs w:val="18"/>
                <w:lang w:val="fr-FR"/>
              </w:rPr>
            </w:pPr>
            <w:r w:rsidRPr="003511B3">
              <w:rPr>
                <w:rFonts w:cs="Tahoma"/>
                <w:szCs w:val="18"/>
              </w:rPr>
              <w:t>Exchange Server Standard</w:t>
            </w:r>
          </w:p>
        </w:tc>
        <w:tc>
          <w:tcPr>
            <w:tcW w:w="4230" w:type="dxa"/>
            <w:tcMar>
              <w:top w:w="0" w:type="dxa"/>
              <w:left w:w="108" w:type="dxa"/>
              <w:bottom w:w="0" w:type="dxa"/>
              <w:right w:w="108" w:type="dxa"/>
            </w:tcMar>
            <w:hideMark/>
          </w:tcPr>
          <w:p w14:paraId="56F68B10" w14:textId="77777777" w:rsidR="003573CD" w:rsidRPr="003511B3" w:rsidRDefault="003573CD" w:rsidP="00554A35">
            <w:pPr>
              <w:rPr>
                <w:rFonts w:eastAsia="Calibri" w:cs="Tahoma"/>
                <w:szCs w:val="18"/>
              </w:rPr>
            </w:pPr>
            <w:r w:rsidRPr="003511B3">
              <w:rPr>
                <w:rFonts w:cs="Tahoma"/>
                <w:szCs w:val="18"/>
              </w:rPr>
              <w:t>Exchange Server Enterprise</w:t>
            </w:r>
          </w:p>
        </w:tc>
      </w:tr>
      <w:tr w:rsidR="004D4D43" w:rsidRPr="003511B3" w14:paraId="56F68B14" w14:textId="77777777" w:rsidTr="00BE0CF6">
        <w:trPr>
          <w:cantSplit/>
        </w:trPr>
        <w:tc>
          <w:tcPr>
            <w:tcW w:w="4230" w:type="dxa"/>
            <w:tcMar>
              <w:top w:w="0" w:type="dxa"/>
              <w:left w:w="108" w:type="dxa"/>
              <w:bottom w:w="0" w:type="dxa"/>
              <w:right w:w="108" w:type="dxa"/>
            </w:tcMar>
          </w:tcPr>
          <w:p w14:paraId="56F68B12" w14:textId="77777777" w:rsidR="004D4D43" w:rsidRPr="003511B3" w:rsidRDefault="004D4D43" w:rsidP="00AB4C80">
            <w:pPr>
              <w:rPr>
                <w:rFonts w:cs="Tahoma"/>
                <w:szCs w:val="18"/>
              </w:rPr>
            </w:pPr>
            <w:r w:rsidRPr="003511B3">
              <w:rPr>
                <w:rFonts w:cs="Tahoma"/>
                <w:szCs w:val="18"/>
              </w:rPr>
              <w:t>Forefront TMG Standard</w:t>
            </w:r>
          </w:p>
        </w:tc>
        <w:tc>
          <w:tcPr>
            <w:tcW w:w="4230" w:type="dxa"/>
            <w:tcMar>
              <w:top w:w="0" w:type="dxa"/>
              <w:left w:w="108" w:type="dxa"/>
              <w:bottom w:w="0" w:type="dxa"/>
              <w:right w:w="108" w:type="dxa"/>
            </w:tcMar>
          </w:tcPr>
          <w:p w14:paraId="56F68B13" w14:textId="77777777" w:rsidR="004D4D43" w:rsidRPr="003511B3" w:rsidRDefault="004D4D43" w:rsidP="00AB4C80">
            <w:pPr>
              <w:rPr>
                <w:rFonts w:cs="Tahoma"/>
                <w:szCs w:val="18"/>
              </w:rPr>
            </w:pPr>
            <w:r w:rsidRPr="003511B3">
              <w:rPr>
                <w:rFonts w:cs="Tahoma"/>
                <w:szCs w:val="18"/>
              </w:rPr>
              <w:t>Forefront TMG Enterprise</w:t>
            </w:r>
          </w:p>
        </w:tc>
      </w:tr>
      <w:tr w:rsidR="003573CD" w:rsidRPr="003511B3" w14:paraId="56F68B17" w14:textId="77777777" w:rsidTr="001E3F7D">
        <w:tc>
          <w:tcPr>
            <w:tcW w:w="4230" w:type="dxa"/>
            <w:tcMar>
              <w:top w:w="0" w:type="dxa"/>
              <w:left w:w="108" w:type="dxa"/>
              <w:bottom w:w="0" w:type="dxa"/>
              <w:right w:w="108" w:type="dxa"/>
            </w:tcMar>
            <w:hideMark/>
          </w:tcPr>
          <w:p w14:paraId="56F68B15" w14:textId="77777777" w:rsidR="003573CD" w:rsidRPr="003511B3" w:rsidRDefault="003573CD" w:rsidP="00554A35">
            <w:pPr>
              <w:rPr>
                <w:rFonts w:eastAsia="Calibri" w:cs="Tahoma"/>
                <w:szCs w:val="18"/>
              </w:rPr>
            </w:pPr>
            <w:r w:rsidRPr="003511B3">
              <w:rPr>
                <w:rFonts w:cs="Tahoma"/>
                <w:szCs w:val="18"/>
              </w:rPr>
              <w:t>Internet Security &amp; Acceleration (ISA) Standard Server</w:t>
            </w:r>
          </w:p>
        </w:tc>
        <w:tc>
          <w:tcPr>
            <w:tcW w:w="4230" w:type="dxa"/>
            <w:tcMar>
              <w:top w:w="0" w:type="dxa"/>
              <w:left w:w="108" w:type="dxa"/>
              <w:bottom w:w="0" w:type="dxa"/>
              <w:right w:w="108" w:type="dxa"/>
            </w:tcMar>
            <w:hideMark/>
          </w:tcPr>
          <w:p w14:paraId="56F68B16" w14:textId="77777777" w:rsidR="003573CD" w:rsidRPr="003511B3" w:rsidRDefault="003573CD" w:rsidP="00554A35">
            <w:pPr>
              <w:rPr>
                <w:rFonts w:eastAsia="Calibri" w:cs="Tahoma"/>
                <w:szCs w:val="18"/>
              </w:rPr>
            </w:pPr>
            <w:r w:rsidRPr="003511B3">
              <w:rPr>
                <w:rFonts w:cs="Tahoma"/>
                <w:szCs w:val="18"/>
              </w:rPr>
              <w:t>Internet Security and Acceleration (ISA) Enterprise Server</w:t>
            </w:r>
          </w:p>
        </w:tc>
      </w:tr>
      <w:tr w:rsidR="00781A60" w:rsidRPr="003511B3" w14:paraId="56F68B1A" w14:textId="77777777" w:rsidTr="001E3F7D">
        <w:tc>
          <w:tcPr>
            <w:tcW w:w="4230" w:type="dxa"/>
            <w:tcMar>
              <w:top w:w="0" w:type="dxa"/>
              <w:left w:w="108" w:type="dxa"/>
              <w:bottom w:w="0" w:type="dxa"/>
              <w:right w:w="108" w:type="dxa"/>
            </w:tcMar>
          </w:tcPr>
          <w:p w14:paraId="56F68B18" w14:textId="77777777" w:rsidR="00781A60" w:rsidRPr="003511B3" w:rsidRDefault="00781A60" w:rsidP="00554A35">
            <w:pPr>
              <w:rPr>
                <w:rFonts w:cs="Tahoma"/>
                <w:szCs w:val="18"/>
              </w:rPr>
            </w:pPr>
            <w:r w:rsidRPr="003511B3">
              <w:rPr>
                <w:rFonts w:cs="Tahoma"/>
                <w:szCs w:val="18"/>
              </w:rPr>
              <w:t>Microsoft Dynamics CRM Workgroup Server 2011</w:t>
            </w:r>
          </w:p>
        </w:tc>
        <w:tc>
          <w:tcPr>
            <w:tcW w:w="4230" w:type="dxa"/>
            <w:tcMar>
              <w:top w:w="0" w:type="dxa"/>
              <w:left w:w="108" w:type="dxa"/>
              <w:bottom w:w="0" w:type="dxa"/>
              <w:right w:w="108" w:type="dxa"/>
            </w:tcMar>
          </w:tcPr>
          <w:p w14:paraId="56F68B19" w14:textId="77777777" w:rsidR="00781A60" w:rsidRPr="003511B3" w:rsidRDefault="00781A60" w:rsidP="00554A35">
            <w:pPr>
              <w:rPr>
                <w:rFonts w:cs="Tahoma"/>
                <w:szCs w:val="18"/>
              </w:rPr>
            </w:pPr>
            <w:r w:rsidRPr="003511B3">
              <w:rPr>
                <w:rFonts w:cs="Tahoma"/>
                <w:szCs w:val="18"/>
              </w:rPr>
              <w:t>Microsoft Dynamics CRM Server 2011</w:t>
            </w:r>
          </w:p>
        </w:tc>
      </w:tr>
      <w:tr w:rsidR="003573CD" w:rsidRPr="003511B3" w14:paraId="56F68B1D" w14:textId="77777777" w:rsidTr="001E3F7D">
        <w:tc>
          <w:tcPr>
            <w:tcW w:w="4230" w:type="dxa"/>
            <w:tcMar>
              <w:top w:w="0" w:type="dxa"/>
              <w:left w:w="108" w:type="dxa"/>
              <w:bottom w:w="0" w:type="dxa"/>
              <w:right w:w="108" w:type="dxa"/>
            </w:tcMar>
            <w:hideMark/>
          </w:tcPr>
          <w:p w14:paraId="56F68B1B" w14:textId="77777777" w:rsidR="003573CD" w:rsidRPr="003511B3" w:rsidRDefault="003573CD" w:rsidP="00554A35">
            <w:pPr>
              <w:rPr>
                <w:rFonts w:eastAsia="Calibri" w:cs="Tahoma"/>
                <w:szCs w:val="18"/>
              </w:rPr>
            </w:pPr>
            <w:r w:rsidRPr="003511B3">
              <w:rPr>
                <w:rFonts w:cs="Tahoma"/>
                <w:szCs w:val="18"/>
              </w:rPr>
              <w:t xml:space="preserve">Office Standard </w:t>
            </w:r>
          </w:p>
        </w:tc>
        <w:tc>
          <w:tcPr>
            <w:tcW w:w="4230" w:type="dxa"/>
            <w:tcMar>
              <w:top w:w="0" w:type="dxa"/>
              <w:left w:w="108" w:type="dxa"/>
              <w:bottom w:w="0" w:type="dxa"/>
              <w:right w:w="108" w:type="dxa"/>
            </w:tcMar>
            <w:hideMark/>
          </w:tcPr>
          <w:p w14:paraId="56F68B1C" w14:textId="77777777" w:rsidR="003573CD" w:rsidRPr="003511B3" w:rsidRDefault="003573CD" w:rsidP="00554A35">
            <w:pPr>
              <w:rPr>
                <w:rFonts w:eastAsia="Calibri" w:cs="Tahoma"/>
                <w:szCs w:val="18"/>
                <w:lang w:val="fr-FR"/>
              </w:rPr>
            </w:pPr>
            <w:r w:rsidRPr="003511B3">
              <w:rPr>
                <w:rFonts w:cs="Tahoma"/>
                <w:szCs w:val="18"/>
              </w:rPr>
              <w:t xml:space="preserve">Office Professional Plus </w:t>
            </w:r>
          </w:p>
        </w:tc>
      </w:tr>
      <w:tr w:rsidR="003573CD" w:rsidRPr="003511B3" w14:paraId="56F68B20" w14:textId="77777777" w:rsidTr="001E3F7D">
        <w:tc>
          <w:tcPr>
            <w:tcW w:w="4230" w:type="dxa"/>
            <w:tcMar>
              <w:top w:w="0" w:type="dxa"/>
              <w:left w:w="108" w:type="dxa"/>
              <w:bottom w:w="0" w:type="dxa"/>
              <w:right w:w="108" w:type="dxa"/>
            </w:tcMar>
            <w:hideMark/>
          </w:tcPr>
          <w:p w14:paraId="56F68B1E" w14:textId="77777777" w:rsidR="003573CD" w:rsidRPr="003511B3" w:rsidRDefault="003573CD" w:rsidP="00554A35">
            <w:pPr>
              <w:rPr>
                <w:rFonts w:eastAsia="Calibri" w:cs="Tahoma"/>
                <w:szCs w:val="18"/>
              </w:rPr>
            </w:pPr>
            <w:r w:rsidRPr="003511B3">
              <w:rPr>
                <w:rFonts w:cs="Tahoma"/>
                <w:szCs w:val="18"/>
              </w:rPr>
              <w:t>Professional Desktop</w:t>
            </w:r>
          </w:p>
        </w:tc>
        <w:tc>
          <w:tcPr>
            <w:tcW w:w="4230" w:type="dxa"/>
            <w:tcMar>
              <w:top w:w="0" w:type="dxa"/>
              <w:left w:w="108" w:type="dxa"/>
              <w:bottom w:w="0" w:type="dxa"/>
              <w:right w:w="108" w:type="dxa"/>
            </w:tcMar>
            <w:hideMark/>
          </w:tcPr>
          <w:p w14:paraId="56F68B1F" w14:textId="77777777" w:rsidR="003573CD" w:rsidRPr="003511B3" w:rsidRDefault="003573CD" w:rsidP="00554A35">
            <w:pPr>
              <w:rPr>
                <w:rFonts w:eastAsia="Calibri" w:cs="Tahoma"/>
                <w:szCs w:val="18"/>
              </w:rPr>
            </w:pPr>
            <w:r w:rsidRPr="003511B3">
              <w:rPr>
                <w:rFonts w:cs="Tahoma"/>
                <w:szCs w:val="18"/>
              </w:rPr>
              <w:t>Enterprise Desktop</w:t>
            </w:r>
          </w:p>
        </w:tc>
      </w:tr>
      <w:tr w:rsidR="008925CF" w:rsidRPr="003511B3" w14:paraId="56F68B23" w14:textId="77777777" w:rsidTr="001E3F7D">
        <w:tc>
          <w:tcPr>
            <w:tcW w:w="4230" w:type="dxa"/>
            <w:tcMar>
              <w:top w:w="0" w:type="dxa"/>
              <w:left w:w="108" w:type="dxa"/>
              <w:bottom w:w="0" w:type="dxa"/>
              <w:right w:w="108" w:type="dxa"/>
            </w:tcMar>
            <w:hideMark/>
          </w:tcPr>
          <w:p w14:paraId="56F68B21" w14:textId="77777777" w:rsidR="008925CF" w:rsidRPr="003511B3" w:rsidRDefault="008925CF" w:rsidP="008925CF">
            <w:pPr>
              <w:rPr>
                <w:rFonts w:cs="Tahoma"/>
                <w:color w:val="000000"/>
                <w:szCs w:val="18"/>
              </w:rPr>
            </w:pPr>
            <w:r w:rsidRPr="003511B3">
              <w:rPr>
                <w:rFonts w:cs="Tahoma"/>
                <w:color w:val="000000"/>
                <w:szCs w:val="18"/>
              </w:rPr>
              <w:t>Professional Desktop con Microsoft</w:t>
            </w:r>
            <w:bookmarkStart w:id="968" w:name="_Toc236810936"/>
            <w:r w:rsidRPr="003511B3">
              <w:rPr>
                <w:rFonts w:cs="Tahoma"/>
                <w:color w:val="000000"/>
                <w:szCs w:val="18"/>
              </w:rPr>
              <w:t xml:space="preserve"> Desktop Optimization Pack </w:t>
            </w:r>
            <w:bookmarkEnd w:id="968"/>
          </w:p>
        </w:tc>
        <w:tc>
          <w:tcPr>
            <w:tcW w:w="4230" w:type="dxa"/>
            <w:tcMar>
              <w:top w:w="0" w:type="dxa"/>
              <w:left w:w="108" w:type="dxa"/>
              <w:bottom w:w="0" w:type="dxa"/>
              <w:right w:w="108" w:type="dxa"/>
            </w:tcMar>
            <w:hideMark/>
          </w:tcPr>
          <w:p w14:paraId="56F68B22" w14:textId="77777777" w:rsidR="008925CF" w:rsidRPr="003511B3" w:rsidRDefault="008925CF" w:rsidP="00554A35">
            <w:pPr>
              <w:rPr>
                <w:rFonts w:cs="Tahoma"/>
                <w:color w:val="000000"/>
                <w:szCs w:val="18"/>
              </w:rPr>
            </w:pPr>
            <w:r w:rsidRPr="003511B3">
              <w:rPr>
                <w:rFonts w:cs="Tahoma"/>
                <w:color w:val="000000"/>
                <w:szCs w:val="18"/>
              </w:rPr>
              <w:t>Enterprise Desktop con Microsoft Desktop Optimization Pack</w:t>
            </w:r>
          </w:p>
        </w:tc>
      </w:tr>
      <w:tr w:rsidR="009F254F" w:rsidRPr="003511B3" w14:paraId="56F68B26" w14:textId="77777777" w:rsidTr="001E3F7D">
        <w:tc>
          <w:tcPr>
            <w:tcW w:w="4230" w:type="dxa"/>
            <w:tcMar>
              <w:top w:w="0" w:type="dxa"/>
              <w:left w:w="108" w:type="dxa"/>
              <w:bottom w:w="0" w:type="dxa"/>
              <w:right w:w="108" w:type="dxa"/>
            </w:tcMar>
            <w:hideMark/>
          </w:tcPr>
          <w:p w14:paraId="56F68B24" w14:textId="77777777" w:rsidR="009F254F" w:rsidRPr="003511B3" w:rsidRDefault="009F254F" w:rsidP="00CA4488">
            <w:pPr>
              <w:rPr>
                <w:rFonts w:eastAsia="Calibri" w:cs="Tahoma"/>
                <w:color w:val="000000"/>
                <w:szCs w:val="18"/>
              </w:rPr>
            </w:pPr>
            <w:r w:rsidRPr="003511B3">
              <w:rPr>
                <w:rFonts w:cs="Tahoma"/>
                <w:color w:val="000000"/>
                <w:szCs w:val="18"/>
              </w:rPr>
              <w:t xml:space="preserve">Project Standard </w:t>
            </w:r>
          </w:p>
        </w:tc>
        <w:tc>
          <w:tcPr>
            <w:tcW w:w="4230" w:type="dxa"/>
            <w:tcMar>
              <w:top w:w="0" w:type="dxa"/>
              <w:left w:w="108" w:type="dxa"/>
              <w:bottom w:w="0" w:type="dxa"/>
              <w:right w:w="108" w:type="dxa"/>
            </w:tcMar>
            <w:hideMark/>
          </w:tcPr>
          <w:p w14:paraId="56F68B25" w14:textId="77777777" w:rsidR="009F254F" w:rsidRPr="003511B3" w:rsidRDefault="009F254F" w:rsidP="00CA4488">
            <w:pPr>
              <w:rPr>
                <w:rFonts w:eastAsia="Calibri" w:cs="Tahoma"/>
                <w:color w:val="000000"/>
                <w:szCs w:val="18"/>
              </w:rPr>
            </w:pPr>
            <w:r w:rsidRPr="003511B3">
              <w:rPr>
                <w:rFonts w:cs="Tahoma"/>
                <w:color w:val="000000"/>
                <w:szCs w:val="18"/>
              </w:rPr>
              <w:t xml:space="preserve">Project Professional </w:t>
            </w:r>
          </w:p>
        </w:tc>
      </w:tr>
      <w:tr w:rsidR="003573CD" w:rsidRPr="003511B3" w14:paraId="56F68B29" w14:textId="77777777" w:rsidTr="001E3F7D">
        <w:tc>
          <w:tcPr>
            <w:tcW w:w="4230" w:type="dxa"/>
            <w:tcMar>
              <w:top w:w="0" w:type="dxa"/>
              <w:left w:w="108" w:type="dxa"/>
              <w:bottom w:w="0" w:type="dxa"/>
              <w:right w:w="108" w:type="dxa"/>
            </w:tcMar>
            <w:hideMark/>
          </w:tcPr>
          <w:p w14:paraId="56F68B27" w14:textId="77777777" w:rsidR="003573CD" w:rsidRPr="003511B3" w:rsidRDefault="003573CD" w:rsidP="00554A35">
            <w:pPr>
              <w:rPr>
                <w:rFonts w:eastAsia="Calibri" w:cs="Tahoma"/>
                <w:color w:val="000000"/>
                <w:szCs w:val="18"/>
              </w:rPr>
            </w:pPr>
            <w:r w:rsidRPr="003511B3">
              <w:rPr>
                <w:rFonts w:cs="Tahoma"/>
                <w:color w:val="000000"/>
                <w:szCs w:val="18"/>
              </w:rPr>
              <w:t>SQL Server ™ Standard Core</w:t>
            </w:r>
          </w:p>
        </w:tc>
        <w:tc>
          <w:tcPr>
            <w:tcW w:w="4230" w:type="dxa"/>
            <w:tcMar>
              <w:top w:w="0" w:type="dxa"/>
              <w:left w:w="108" w:type="dxa"/>
              <w:bottom w:w="0" w:type="dxa"/>
              <w:right w:w="108" w:type="dxa"/>
            </w:tcMar>
            <w:hideMark/>
          </w:tcPr>
          <w:p w14:paraId="56F68B28" w14:textId="77777777" w:rsidR="003573CD" w:rsidRPr="003511B3" w:rsidRDefault="003573CD" w:rsidP="00554A35">
            <w:pPr>
              <w:rPr>
                <w:rFonts w:eastAsia="Calibri" w:cs="Tahoma"/>
                <w:color w:val="000000"/>
                <w:szCs w:val="18"/>
              </w:rPr>
            </w:pPr>
            <w:r w:rsidRPr="003511B3">
              <w:rPr>
                <w:rFonts w:cs="Tahoma"/>
                <w:color w:val="000000"/>
                <w:szCs w:val="18"/>
              </w:rPr>
              <w:t>SQL Server ™ Enterprise Core</w:t>
            </w:r>
          </w:p>
        </w:tc>
      </w:tr>
      <w:tr w:rsidR="00270F92" w:rsidRPr="003511B3" w14:paraId="56F68B2C" w14:textId="77777777" w:rsidTr="001E3F7D">
        <w:tc>
          <w:tcPr>
            <w:tcW w:w="4230" w:type="dxa"/>
            <w:tcMar>
              <w:top w:w="0" w:type="dxa"/>
              <w:left w:w="108" w:type="dxa"/>
              <w:bottom w:w="0" w:type="dxa"/>
              <w:right w:w="108" w:type="dxa"/>
            </w:tcMar>
            <w:hideMark/>
          </w:tcPr>
          <w:p w14:paraId="56F68B2A" w14:textId="77777777" w:rsidR="00270F92" w:rsidRPr="003511B3" w:rsidRDefault="00270F92" w:rsidP="00270F92">
            <w:pPr>
              <w:rPr>
                <w:rFonts w:eastAsia="Calibri" w:cs="Tahoma"/>
                <w:szCs w:val="18"/>
              </w:rPr>
            </w:pPr>
            <w:r w:rsidRPr="003511B3">
              <w:rPr>
                <w:rFonts w:cs="Tahoma"/>
                <w:szCs w:val="18"/>
              </w:rPr>
              <w:t xml:space="preserve">SQL Server ™ </w:t>
            </w:r>
            <w:r w:rsidRPr="003511B3">
              <w:rPr>
                <w:rFonts w:cs="Tahoma"/>
                <w:color w:val="000000"/>
                <w:szCs w:val="18"/>
              </w:rPr>
              <w:t>Standard</w:t>
            </w:r>
          </w:p>
        </w:tc>
        <w:tc>
          <w:tcPr>
            <w:tcW w:w="4230" w:type="dxa"/>
            <w:tcMar>
              <w:top w:w="0" w:type="dxa"/>
              <w:left w:w="108" w:type="dxa"/>
              <w:bottom w:w="0" w:type="dxa"/>
              <w:right w:w="108" w:type="dxa"/>
            </w:tcMar>
            <w:hideMark/>
          </w:tcPr>
          <w:p w14:paraId="56F68B2B" w14:textId="77777777" w:rsidR="00270F92" w:rsidRPr="003511B3" w:rsidRDefault="00270F92" w:rsidP="00BB516F">
            <w:pPr>
              <w:rPr>
                <w:rFonts w:eastAsia="Calibri" w:cs="Tahoma"/>
                <w:szCs w:val="18"/>
              </w:rPr>
            </w:pPr>
            <w:r w:rsidRPr="003511B3">
              <w:rPr>
                <w:rFonts w:cs="Tahoma"/>
                <w:szCs w:val="18"/>
              </w:rPr>
              <w:t>SQL Server ™ Business Intelligence</w:t>
            </w:r>
          </w:p>
        </w:tc>
      </w:tr>
      <w:tr w:rsidR="003573CD" w:rsidRPr="003511B3" w14:paraId="56F68B2F" w14:textId="77777777" w:rsidTr="001E3F7D">
        <w:tc>
          <w:tcPr>
            <w:tcW w:w="4230" w:type="dxa"/>
            <w:tcMar>
              <w:top w:w="0" w:type="dxa"/>
              <w:left w:w="108" w:type="dxa"/>
              <w:bottom w:w="0" w:type="dxa"/>
              <w:right w:w="108" w:type="dxa"/>
            </w:tcMar>
            <w:hideMark/>
          </w:tcPr>
          <w:p w14:paraId="56F68B2D" w14:textId="77777777" w:rsidR="003573CD" w:rsidRPr="003511B3" w:rsidRDefault="00D04131" w:rsidP="00554A35">
            <w:pPr>
              <w:rPr>
                <w:rFonts w:eastAsia="Calibri" w:cs="Tahoma"/>
                <w:szCs w:val="18"/>
              </w:rPr>
            </w:pPr>
            <w:r w:rsidRPr="003511B3">
              <w:rPr>
                <w:rFonts w:cs="Tahoma"/>
                <w:szCs w:val="18"/>
              </w:rPr>
              <w:t>System Center 2012 Standard</w:t>
            </w:r>
          </w:p>
        </w:tc>
        <w:tc>
          <w:tcPr>
            <w:tcW w:w="4230" w:type="dxa"/>
            <w:tcMar>
              <w:top w:w="0" w:type="dxa"/>
              <w:left w:w="108" w:type="dxa"/>
              <w:bottom w:w="0" w:type="dxa"/>
              <w:right w:w="108" w:type="dxa"/>
            </w:tcMar>
            <w:hideMark/>
          </w:tcPr>
          <w:p w14:paraId="56F68B2E" w14:textId="77777777" w:rsidR="003573CD" w:rsidRPr="003511B3" w:rsidRDefault="00D04131" w:rsidP="00554A35">
            <w:pPr>
              <w:rPr>
                <w:rFonts w:eastAsia="Calibri" w:cs="Tahoma"/>
                <w:szCs w:val="18"/>
              </w:rPr>
            </w:pPr>
            <w:r w:rsidRPr="003511B3">
              <w:rPr>
                <w:rFonts w:cs="Tahoma"/>
                <w:szCs w:val="18"/>
              </w:rPr>
              <w:t>System Center 2012 Datacenter</w:t>
            </w:r>
          </w:p>
        </w:tc>
      </w:tr>
      <w:tr w:rsidR="009F254F" w:rsidRPr="003511B3" w14:paraId="56F68B32" w14:textId="77777777" w:rsidTr="001E3F7D">
        <w:tc>
          <w:tcPr>
            <w:tcW w:w="4230" w:type="dxa"/>
            <w:tcMar>
              <w:top w:w="0" w:type="dxa"/>
              <w:left w:w="108" w:type="dxa"/>
              <w:bottom w:w="0" w:type="dxa"/>
              <w:right w:w="108" w:type="dxa"/>
            </w:tcMar>
            <w:hideMark/>
          </w:tcPr>
          <w:p w14:paraId="56F68B30" w14:textId="77777777" w:rsidR="009F254F" w:rsidRPr="003511B3" w:rsidRDefault="009F254F" w:rsidP="00CA4488">
            <w:pPr>
              <w:rPr>
                <w:rFonts w:eastAsia="Calibri" w:cs="Tahoma"/>
                <w:color w:val="000000"/>
                <w:szCs w:val="18"/>
              </w:rPr>
            </w:pPr>
            <w:r w:rsidRPr="003511B3">
              <w:rPr>
                <w:rFonts w:cs="Tahoma"/>
                <w:color w:val="000000"/>
                <w:szCs w:val="18"/>
              </w:rPr>
              <w:t>Visio</w:t>
            </w:r>
            <w:r w:rsidR="003511B3" w:rsidRPr="003511B3">
              <w:rPr>
                <w:rFonts w:cs="Tahoma"/>
                <w:color w:val="000000"/>
                <w:szCs w:val="18"/>
                <w:vertAlign w:val="superscript"/>
              </w:rPr>
              <w:t>®</w:t>
            </w:r>
            <w:r w:rsidRPr="003511B3">
              <w:rPr>
                <w:rFonts w:cs="Tahoma"/>
                <w:color w:val="000000"/>
                <w:szCs w:val="18"/>
              </w:rPr>
              <w:t xml:space="preserve"> Standard</w:t>
            </w:r>
          </w:p>
        </w:tc>
        <w:tc>
          <w:tcPr>
            <w:tcW w:w="4230" w:type="dxa"/>
            <w:tcMar>
              <w:top w:w="0" w:type="dxa"/>
              <w:left w:w="108" w:type="dxa"/>
              <w:bottom w:w="0" w:type="dxa"/>
              <w:right w:w="108" w:type="dxa"/>
            </w:tcMar>
            <w:hideMark/>
          </w:tcPr>
          <w:p w14:paraId="56F68B31" w14:textId="77777777" w:rsidR="009F254F" w:rsidRPr="003511B3" w:rsidRDefault="009F254F" w:rsidP="00CA4488">
            <w:pPr>
              <w:rPr>
                <w:rFonts w:eastAsia="Calibri" w:cs="Tahoma"/>
                <w:color w:val="000000"/>
                <w:szCs w:val="18"/>
              </w:rPr>
            </w:pPr>
            <w:r w:rsidRPr="003511B3">
              <w:rPr>
                <w:rFonts w:cs="Tahoma"/>
                <w:color w:val="000000"/>
                <w:szCs w:val="18"/>
              </w:rPr>
              <w:t>Visio</w:t>
            </w:r>
            <w:r w:rsidR="003511B3" w:rsidRPr="003511B3">
              <w:rPr>
                <w:rFonts w:cs="Tahoma"/>
                <w:color w:val="000000"/>
                <w:szCs w:val="18"/>
                <w:vertAlign w:val="superscript"/>
              </w:rPr>
              <w:t>®</w:t>
            </w:r>
            <w:r w:rsidRPr="003511B3">
              <w:rPr>
                <w:rFonts w:cs="Tahoma"/>
                <w:color w:val="000000"/>
                <w:szCs w:val="18"/>
              </w:rPr>
              <w:t xml:space="preserve"> Professional</w:t>
            </w:r>
          </w:p>
        </w:tc>
      </w:tr>
      <w:tr w:rsidR="009F254F" w:rsidRPr="003511B3" w14:paraId="56F68B35" w14:textId="77777777" w:rsidTr="001E3F7D">
        <w:tc>
          <w:tcPr>
            <w:tcW w:w="4230" w:type="dxa"/>
            <w:tcMar>
              <w:top w:w="0" w:type="dxa"/>
              <w:left w:w="108" w:type="dxa"/>
              <w:bottom w:w="0" w:type="dxa"/>
              <w:right w:w="108" w:type="dxa"/>
            </w:tcMar>
            <w:hideMark/>
          </w:tcPr>
          <w:p w14:paraId="56F68B33" w14:textId="77777777" w:rsidR="009F254F" w:rsidRPr="003511B3" w:rsidRDefault="009F254F" w:rsidP="00CA4488">
            <w:pPr>
              <w:rPr>
                <w:rFonts w:eastAsia="Calibri" w:cs="Tahoma"/>
                <w:color w:val="000000"/>
                <w:szCs w:val="18"/>
              </w:rPr>
            </w:pPr>
            <w:r w:rsidRPr="003511B3">
              <w:rPr>
                <w:rFonts w:cs="Tahoma"/>
                <w:color w:val="000000"/>
                <w:szCs w:val="18"/>
              </w:rPr>
              <w:t>Visual Studio Professional con MSDN</w:t>
            </w:r>
          </w:p>
        </w:tc>
        <w:tc>
          <w:tcPr>
            <w:tcW w:w="4230" w:type="dxa"/>
            <w:tcMar>
              <w:top w:w="0" w:type="dxa"/>
              <w:left w:w="108" w:type="dxa"/>
              <w:bottom w:w="0" w:type="dxa"/>
              <w:right w:w="108" w:type="dxa"/>
            </w:tcMar>
            <w:hideMark/>
          </w:tcPr>
          <w:p w14:paraId="56F68B34" w14:textId="77777777" w:rsidR="009F254F" w:rsidRPr="003511B3" w:rsidRDefault="009F254F" w:rsidP="00CA4488">
            <w:pPr>
              <w:rPr>
                <w:rFonts w:eastAsia="Calibri" w:cs="Tahoma"/>
                <w:color w:val="000000"/>
                <w:szCs w:val="18"/>
              </w:rPr>
            </w:pPr>
            <w:r w:rsidRPr="003511B3">
              <w:rPr>
                <w:rFonts w:cs="Tahoma"/>
                <w:color w:val="000000"/>
                <w:szCs w:val="18"/>
              </w:rPr>
              <w:t>Visual Studio Premium con MSDN</w:t>
            </w:r>
          </w:p>
        </w:tc>
      </w:tr>
      <w:tr w:rsidR="009F254F" w:rsidRPr="008544B7" w14:paraId="56F68B38" w14:textId="77777777" w:rsidTr="001E3F7D">
        <w:tc>
          <w:tcPr>
            <w:tcW w:w="4230" w:type="dxa"/>
            <w:tcMar>
              <w:top w:w="0" w:type="dxa"/>
              <w:left w:w="108" w:type="dxa"/>
              <w:bottom w:w="0" w:type="dxa"/>
              <w:right w:w="108" w:type="dxa"/>
            </w:tcMar>
            <w:hideMark/>
          </w:tcPr>
          <w:p w14:paraId="56F68B36" w14:textId="77777777" w:rsidR="009F254F" w:rsidRPr="003511B3" w:rsidRDefault="009F254F" w:rsidP="00CA4488">
            <w:pPr>
              <w:rPr>
                <w:rFonts w:eastAsia="Calibri" w:cs="Tahoma"/>
                <w:szCs w:val="18"/>
              </w:rPr>
            </w:pPr>
            <w:r w:rsidRPr="003511B3">
              <w:rPr>
                <w:rFonts w:cs="Tahoma"/>
                <w:szCs w:val="18"/>
              </w:rPr>
              <w:t>Visual Studio Premium con MSDN</w:t>
            </w:r>
          </w:p>
        </w:tc>
        <w:tc>
          <w:tcPr>
            <w:tcW w:w="4230" w:type="dxa"/>
            <w:tcMar>
              <w:top w:w="0" w:type="dxa"/>
              <w:left w:w="108" w:type="dxa"/>
              <w:bottom w:w="0" w:type="dxa"/>
              <w:right w:w="108" w:type="dxa"/>
            </w:tcMar>
            <w:hideMark/>
          </w:tcPr>
          <w:p w14:paraId="56F68B37" w14:textId="77777777" w:rsidR="009F254F" w:rsidRPr="008544B7" w:rsidRDefault="009F254F" w:rsidP="00CA4488">
            <w:pPr>
              <w:rPr>
                <w:rFonts w:eastAsia="Calibri" w:cs="Tahoma"/>
                <w:szCs w:val="18"/>
                <w:lang w:val="es-ES"/>
              </w:rPr>
            </w:pPr>
            <w:r w:rsidRPr="008544B7">
              <w:rPr>
                <w:rFonts w:cs="Tahoma"/>
                <w:szCs w:val="18"/>
                <w:lang w:val="es-ES"/>
              </w:rPr>
              <w:t>Visual Studio Ultimate con MSDN</w:t>
            </w:r>
          </w:p>
        </w:tc>
      </w:tr>
      <w:tr w:rsidR="009F254F" w:rsidRPr="003511B3" w14:paraId="56F68B3B" w14:textId="77777777" w:rsidTr="001E3F7D">
        <w:tc>
          <w:tcPr>
            <w:tcW w:w="4230" w:type="dxa"/>
            <w:tcMar>
              <w:top w:w="0" w:type="dxa"/>
              <w:left w:w="108" w:type="dxa"/>
              <w:bottom w:w="0" w:type="dxa"/>
              <w:right w:w="108" w:type="dxa"/>
            </w:tcMar>
            <w:hideMark/>
          </w:tcPr>
          <w:p w14:paraId="56F68B39" w14:textId="77777777" w:rsidR="009F254F" w:rsidRPr="003511B3" w:rsidRDefault="009F254F" w:rsidP="00CA4488">
            <w:pPr>
              <w:rPr>
                <w:rFonts w:eastAsia="Calibri" w:cs="Tahoma"/>
                <w:szCs w:val="18"/>
              </w:rPr>
            </w:pPr>
            <w:r w:rsidRPr="003511B3">
              <w:rPr>
                <w:rFonts w:cs="Tahoma"/>
                <w:szCs w:val="18"/>
              </w:rPr>
              <w:t>Visual Studio Test Professional con MSDN</w:t>
            </w:r>
          </w:p>
        </w:tc>
        <w:tc>
          <w:tcPr>
            <w:tcW w:w="4230" w:type="dxa"/>
            <w:tcMar>
              <w:top w:w="0" w:type="dxa"/>
              <w:left w:w="108" w:type="dxa"/>
              <w:bottom w:w="0" w:type="dxa"/>
              <w:right w:w="108" w:type="dxa"/>
            </w:tcMar>
            <w:hideMark/>
          </w:tcPr>
          <w:p w14:paraId="56F68B3A" w14:textId="77777777" w:rsidR="009F254F" w:rsidRPr="003511B3" w:rsidRDefault="009F254F" w:rsidP="007E710C">
            <w:pPr>
              <w:rPr>
                <w:rFonts w:eastAsia="Calibri" w:cs="Tahoma"/>
                <w:szCs w:val="18"/>
              </w:rPr>
            </w:pPr>
            <w:r w:rsidRPr="003511B3">
              <w:rPr>
                <w:rFonts w:cs="Tahoma"/>
                <w:szCs w:val="18"/>
              </w:rPr>
              <w:t>Visual Studio Premium con MSDN</w:t>
            </w:r>
          </w:p>
        </w:tc>
      </w:tr>
      <w:tr w:rsidR="003573CD" w:rsidRPr="003511B3" w14:paraId="56F68B3E" w14:textId="77777777" w:rsidTr="001E3F7D">
        <w:tc>
          <w:tcPr>
            <w:tcW w:w="4230" w:type="dxa"/>
            <w:tcMar>
              <w:top w:w="0" w:type="dxa"/>
              <w:left w:w="108" w:type="dxa"/>
              <w:bottom w:w="0" w:type="dxa"/>
              <w:right w:w="108" w:type="dxa"/>
            </w:tcMar>
            <w:hideMark/>
          </w:tcPr>
          <w:p w14:paraId="56F68B3C" w14:textId="77777777" w:rsidR="003573CD" w:rsidRPr="003511B3" w:rsidRDefault="003573CD" w:rsidP="00554A35">
            <w:pPr>
              <w:rPr>
                <w:rFonts w:eastAsia="Calibri" w:cs="Tahoma"/>
                <w:szCs w:val="18"/>
              </w:rPr>
            </w:pPr>
            <w:r w:rsidRPr="003511B3">
              <w:rPr>
                <w:rFonts w:cs="Tahoma"/>
                <w:szCs w:val="18"/>
              </w:rPr>
              <w:t>Windows</w:t>
            </w:r>
            <w:r w:rsidR="003511B3" w:rsidRPr="003511B3">
              <w:rPr>
                <w:rFonts w:cs="Tahoma"/>
                <w:szCs w:val="18"/>
                <w:vertAlign w:val="superscript"/>
              </w:rPr>
              <w:t>®</w:t>
            </w:r>
            <w:r w:rsidRPr="003511B3">
              <w:rPr>
                <w:rFonts w:cs="Tahoma"/>
                <w:szCs w:val="18"/>
              </w:rPr>
              <w:t xml:space="preserve"> Server™ Standard</w:t>
            </w:r>
          </w:p>
        </w:tc>
        <w:tc>
          <w:tcPr>
            <w:tcW w:w="4230" w:type="dxa"/>
            <w:tcMar>
              <w:top w:w="0" w:type="dxa"/>
              <w:left w:w="108" w:type="dxa"/>
              <w:bottom w:w="0" w:type="dxa"/>
              <w:right w:w="108" w:type="dxa"/>
            </w:tcMar>
            <w:hideMark/>
          </w:tcPr>
          <w:p w14:paraId="56F68B3D" w14:textId="77777777" w:rsidR="003573CD" w:rsidRPr="003511B3" w:rsidRDefault="003573CD" w:rsidP="00554A35">
            <w:pPr>
              <w:rPr>
                <w:rFonts w:eastAsia="Calibri" w:cs="Tahoma"/>
                <w:szCs w:val="18"/>
              </w:rPr>
            </w:pPr>
            <w:r w:rsidRPr="003511B3">
              <w:rPr>
                <w:rFonts w:cs="Tahoma"/>
                <w:szCs w:val="18"/>
              </w:rPr>
              <w:t>Windows</w:t>
            </w:r>
            <w:r w:rsidR="003511B3" w:rsidRPr="003511B3">
              <w:rPr>
                <w:rFonts w:cs="Tahoma"/>
                <w:szCs w:val="18"/>
                <w:vertAlign w:val="superscript"/>
              </w:rPr>
              <w:t>®</w:t>
            </w:r>
            <w:r w:rsidRPr="003511B3">
              <w:rPr>
                <w:rFonts w:cs="Tahoma"/>
                <w:szCs w:val="18"/>
              </w:rPr>
              <w:t xml:space="preserve"> Server™ Datacenter</w:t>
            </w:r>
          </w:p>
        </w:tc>
      </w:tr>
    </w:tbl>
    <w:p w14:paraId="56F68B3F" w14:textId="77777777" w:rsidR="003573CD" w:rsidRPr="008544B7" w:rsidRDefault="003573CD" w:rsidP="003573CD">
      <w:pPr>
        <w:pStyle w:val="AppendixBodyText"/>
        <w:ind w:left="1710" w:hanging="1260"/>
        <w:rPr>
          <w:rFonts w:ascii="Tahoma" w:hAnsi="Tahoma" w:cs="Tahoma"/>
          <w:lang w:val="pt-BR"/>
        </w:rPr>
      </w:pPr>
      <w:r w:rsidRPr="008544B7">
        <w:rPr>
          <w:rFonts w:ascii="Tahoma" w:hAnsi="Tahoma" w:cs="Tahoma"/>
          <w:b/>
          <w:i/>
          <w:sz w:val="16"/>
          <w:szCs w:val="16"/>
          <w:lang w:val="pt-BR"/>
        </w:rPr>
        <w:t>*Nota:</w:t>
      </w:r>
      <w:r w:rsidRPr="008544B7">
        <w:rPr>
          <w:rFonts w:ascii="Tahoma" w:hAnsi="Tahoma" w:cs="Tahoma"/>
          <w:i/>
          <w:sz w:val="16"/>
          <w:szCs w:val="16"/>
          <w:lang w:val="pt-BR"/>
        </w:rPr>
        <w:t xml:space="preserve"> La lista dei prodotti per cui sono disponibili Licenze Step-up è soggetta a modifiche.</w:t>
      </w:r>
    </w:p>
    <w:p w14:paraId="56F68B40" w14:textId="77777777" w:rsidR="003573CD" w:rsidRPr="008544B7" w:rsidRDefault="003573CD">
      <w:pPr>
        <w:rPr>
          <w:rFonts w:cs="Tahoma"/>
          <w:lang w:val="pt-BR"/>
        </w:rPr>
      </w:pPr>
    </w:p>
    <w:p w14:paraId="56F68B41" w14:textId="77777777" w:rsidR="00023FE7" w:rsidRPr="008544B7" w:rsidRDefault="00023FE7">
      <w:pPr>
        <w:pStyle w:val="AppendixBodyText"/>
        <w:ind w:left="1710" w:hanging="1260"/>
        <w:rPr>
          <w:rFonts w:ascii="Tahoma" w:hAnsi="Tahoma" w:cs="Tahoma"/>
          <w:lang w:val="pt-BR"/>
        </w:rPr>
      </w:pPr>
      <w:r w:rsidRPr="008544B7">
        <w:rPr>
          <w:rFonts w:ascii="Tahoma" w:hAnsi="Tahoma" w:cs="Tahoma"/>
          <w:b/>
          <w:i/>
          <w:lang w:val="pt-BR"/>
        </w:rPr>
        <w:t xml:space="preserve"> </w:t>
      </w:r>
    </w:p>
    <w:p w14:paraId="56F68B42" w14:textId="77777777" w:rsidR="00023FE7" w:rsidRPr="008544B7" w:rsidRDefault="00CA395A" w:rsidP="00AC0D65">
      <w:pPr>
        <w:pStyle w:val="Heading1"/>
        <w:spacing w:before="0"/>
        <w:rPr>
          <w:rFonts w:cs="Tahoma"/>
          <w:lang w:val="pt-BR"/>
        </w:rPr>
      </w:pPr>
      <w:r w:rsidRPr="008544B7">
        <w:rPr>
          <w:rFonts w:cs="Tahoma"/>
          <w:lang w:val="pt-BR"/>
        </w:rPr>
        <w:br w:type="page"/>
      </w:r>
      <w:bookmarkStart w:id="969" w:name="_Toc317591256"/>
      <w:bookmarkStart w:id="970" w:name="_Toc336338247"/>
      <w:bookmarkStart w:id="971" w:name="_Toc348436382"/>
      <w:r w:rsidRPr="008544B7">
        <w:rPr>
          <w:rFonts w:cs="Tahoma"/>
          <w:lang w:val="pt-BR"/>
        </w:rPr>
        <w:t>ARTICOLO 8 - Servizi</w:t>
      </w:r>
      <w:bookmarkEnd w:id="969"/>
      <w:bookmarkEnd w:id="970"/>
      <w:bookmarkEnd w:id="971"/>
    </w:p>
    <w:p w14:paraId="56F68B43" w14:textId="77777777" w:rsidR="00023FE7" w:rsidRPr="008544B7" w:rsidRDefault="00023FE7">
      <w:pPr>
        <w:rPr>
          <w:rFonts w:cs="Tahoma"/>
          <w:lang w:val="pt-BR"/>
        </w:rPr>
      </w:pPr>
    </w:p>
    <w:p w14:paraId="56F68B44" w14:textId="77777777" w:rsidR="00DD7F8E" w:rsidRPr="008544B7" w:rsidRDefault="00DD7F8E" w:rsidP="00607FE8">
      <w:pPr>
        <w:jc w:val="both"/>
        <w:rPr>
          <w:rFonts w:cs="Tahoma"/>
          <w:lang w:val="pt-BR"/>
        </w:rPr>
      </w:pPr>
      <w:r w:rsidRPr="008544B7">
        <w:rPr>
          <w:rFonts w:eastAsia="Times New Roman" w:cs="Tahoma"/>
          <w:szCs w:val="20"/>
          <w:lang w:val="pt-BR"/>
        </w:rPr>
        <w:t xml:space="preserve">Il diritto di utilizzo dei Servizi acquistati dalla presente Lista dei Prodotti da parte della società è disciplinato da </w:t>
      </w:r>
      <w:r w:rsidR="00AC0D65" w:rsidRPr="008544B7">
        <w:rPr>
          <w:rFonts w:eastAsia="Times New Roman" w:cs="Tahoma"/>
          <w:szCs w:val="20"/>
          <w:lang w:val="pt-BR"/>
        </w:rPr>
        <w:br/>
      </w:r>
      <w:r w:rsidRPr="008544B7">
        <w:rPr>
          <w:rFonts w:eastAsia="Times New Roman" w:cs="Tahoma"/>
          <w:szCs w:val="20"/>
          <w:lang w:val="pt-BR"/>
        </w:rPr>
        <w:t>(1) il contratto multilicenza (Volume Licensing) della società e (2) qualunque contratto per i Servizi Microsoft di livello master applicabile alla società all</w:t>
      </w:r>
      <w:r w:rsidR="003511B3" w:rsidRPr="008544B7">
        <w:rPr>
          <w:rFonts w:eastAsia="Times New Roman" w:cs="Tahoma"/>
          <w:szCs w:val="20"/>
          <w:lang w:val="pt-BR"/>
        </w:rPr>
        <w:t>’</w:t>
      </w:r>
      <w:r w:rsidRPr="008544B7">
        <w:rPr>
          <w:rFonts w:eastAsia="Times New Roman" w:cs="Tahoma"/>
          <w:szCs w:val="20"/>
          <w:lang w:val="pt-BR"/>
        </w:rPr>
        <w:t>epoca dell</w:t>
      </w:r>
      <w:r w:rsidR="003511B3" w:rsidRPr="008544B7">
        <w:rPr>
          <w:rFonts w:eastAsia="Times New Roman" w:cs="Tahoma"/>
          <w:szCs w:val="20"/>
          <w:lang w:val="pt-BR"/>
        </w:rPr>
        <w:t>’</w:t>
      </w:r>
      <w:r w:rsidRPr="008544B7">
        <w:rPr>
          <w:rFonts w:eastAsia="Times New Roman" w:cs="Tahoma"/>
          <w:szCs w:val="20"/>
          <w:lang w:val="pt-BR"/>
        </w:rPr>
        <w:t>acquisto. Nell</w:t>
      </w:r>
      <w:r w:rsidR="003511B3" w:rsidRPr="008544B7">
        <w:rPr>
          <w:rFonts w:eastAsia="Times New Roman" w:cs="Tahoma"/>
          <w:szCs w:val="20"/>
          <w:lang w:val="pt-BR"/>
        </w:rPr>
        <w:t>’</w:t>
      </w:r>
      <w:r w:rsidRPr="008544B7">
        <w:rPr>
          <w:rFonts w:eastAsia="Times New Roman" w:cs="Tahoma"/>
          <w:szCs w:val="20"/>
          <w:lang w:val="pt-BR"/>
        </w:rPr>
        <w:t>eventualità di discrepanze, il contratto più aggiornato relativo ai Servizi avrà la priorità.</w:t>
      </w:r>
      <w:r w:rsidR="003511B3" w:rsidRPr="008544B7">
        <w:rPr>
          <w:rFonts w:eastAsia="Times New Roman" w:cs="Tahoma"/>
          <w:szCs w:val="20"/>
          <w:lang w:val="pt-BR"/>
        </w:rPr>
        <w:t xml:space="preserve"> </w:t>
      </w:r>
      <w:r w:rsidRPr="008544B7">
        <w:rPr>
          <w:rFonts w:cs="Tahoma"/>
          <w:color w:val="000000"/>
          <w:szCs w:val="18"/>
          <w:lang w:val="pt-BR"/>
        </w:rPr>
        <w:t>Se il contratto Volume License o le condizioni dei Servizi di livello master della società non contengono disposizioni relative alla Titolarità dei Servizi e alla lingua della Licenza, si applicheranno i Diritti sull</w:t>
      </w:r>
      <w:r w:rsidR="003511B3" w:rsidRPr="008544B7">
        <w:rPr>
          <w:rFonts w:cs="Tahoma"/>
          <w:color w:val="000000"/>
          <w:szCs w:val="18"/>
          <w:lang w:val="pt-BR"/>
        </w:rPr>
        <w:t>’</w:t>
      </w:r>
      <w:r w:rsidRPr="008544B7">
        <w:rPr>
          <w:rFonts w:cs="Tahoma"/>
          <w:color w:val="000000"/>
          <w:szCs w:val="18"/>
          <w:lang w:val="pt-BR"/>
        </w:rPr>
        <w:t>utilizzo, di titolarità e di licenza definiti nelle Condizioni di Servizio Aggiuntive riportate di seguito.</w:t>
      </w:r>
      <w:r w:rsidR="003511B3" w:rsidRPr="008544B7">
        <w:rPr>
          <w:rFonts w:cs="Tahoma"/>
          <w:color w:val="000000"/>
          <w:szCs w:val="18"/>
          <w:lang w:val="pt-BR"/>
        </w:rPr>
        <w:t xml:space="preserve"> </w:t>
      </w:r>
      <w:r w:rsidRPr="008544B7">
        <w:rPr>
          <w:rFonts w:eastAsia="Times New Roman" w:cs="Tahoma"/>
          <w:szCs w:val="20"/>
          <w:lang w:val="pt-BR"/>
        </w:rPr>
        <w:t>Qualora la società non abbia stipulato con Microsoft un contratto per i Servizi di livello master, si applicheranno le Condizioni di</w:t>
      </w:r>
      <w:r w:rsidR="00A51C15" w:rsidRPr="008544B7">
        <w:rPr>
          <w:rFonts w:eastAsia="Times New Roman" w:cs="Tahoma"/>
          <w:szCs w:val="20"/>
          <w:lang w:val="pt-BR"/>
        </w:rPr>
        <w:t> </w:t>
      </w:r>
      <w:r w:rsidRPr="008544B7">
        <w:rPr>
          <w:rFonts w:eastAsia="Times New Roman" w:cs="Tahoma"/>
          <w:szCs w:val="20"/>
          <w:lang w:val="pt-BR"/>
        </w:rPr>
        <w:t>Servizio Aggiuntive riportate di seguito.</w:t>
      </w:r>
    </w:p>
    <w:p w14:paraId="56F68B45" w14:textId="77777777" w:rsidR="00DD7F8E" w:rsidRPr="008544B7" w:rsidRDefault="00DD7F8E" w:rsidP="00607FE8">
      <w:pPr>
        <w:jc w:val="both"/>
        <w:rPr>
          <w:rFonts w:cs="Tahoma"/>
          <w:lang w:val="pt-BR"/>
        </w:rPr>
      </w:pPr>
    </w:p>
    <w:p w14:paraId="56F68B46" w14:textId="77777777" w:rsidR="00DD7F8E" w:rsidRPr="008544B7" w:rsidRDefault="00DD7F8E" w:rsidP="00607FE8">
      <w:pPr>
        <w:spacing w:after="75"/>
        <w:rPr>
          <w:rFonts w:cs="Tahoma"/>
          <w:lang w:val="pt-BR"/>
        </w:rPr>
      </w:pPr>
      <w:r w:rsidRPr="008544B7">
        <w:rPr>
          <w:rFonts w:eastAsia="Times New Roman" w:cs="Tahoma"/>
          <w:szCs w:val="20"/>
          <w:lang w:val="pt-BR"/>
        </w:rPr>
        <w:t xml:space="preserve">Una descrizione dettagliata dei Servizi che le società possono acquistare è fornita nelle sezioni seguenti. </w:t>
      </w:r>
    </w:p>
    <w:p w14:paraId="56F68B47" w14:textId="77777777" w:rsidR="00DD7F8E" w:rsidRPr="008544B7" w:rsidRDefault="00DD7F8E" w:rsidP="00607FE8">
      <w:pPr>
        <w:spacing w:after="75"/>
        <w:rPr>
          <w:rFonts w:cs="Tahoma"/>
          <w:lang w:val="pt-BR"/>
        </w:rPr>
      </w:pPr>
      <w:r w:rsidRPr="008544B7">
        <w:rPr>
          <w:rFonts w:eastAsia="Times New Roman" w:cs="Tahoma"/>
          <w:szCs w:val="20"/>
          <w:lang w:val="pt-BR"/>
        </w:rP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w:t>
      </w:r>
      <w:r w:rsidR="003511B3" w:rsidRPr="008544B7">
        <w:rPr>
          <w:rFonts w:eastAsia="Times New Roman" w:cs="Tahoma"/>
          <w:szCs w:val="20"/>
          <w:lang w:val="pt-BR"/>
        </w:rPr>
        <w:t>’</w:t>
      </w:r>
      <w:r w:rsidRPr="008544B7">
        <w:rPr>
          <w:rFonts w:eastAsia="Times New Roman" w:cs="Tahoma"/>
          <w:szCs w:val="20"/>
          <w:lang w:val="pt-BR"/>
        </w:rPr>
        <w:t>Account Manager designato da Microsoft per richiedere informazioni relative alla disponibilità di una determinata offerta.</w:t>
      </w:r>
    </w:p>
    <w:p w14:paraId="56F68B48" w14:textId="77777777" w:rsidR="00F42FB8" w:rsidRPr="008544B7" w:rsidRDefault="00F42FB8" w:rsidP="00DD7F8E">
      <w:pPr>
        <w:rPr>
          <w:rFonts w:cs="Tahoma"/>
          <w:lang w:val="pt-BR"/>
        </w:rPr>
      </w:pPr>
    </w:p>
    <w:p w14:paraId="56F68B49" w14:textId="77777777" w:rsidR="00DD7F8E" w:rsidRPr="003511B3" w:rsidRDefault="00DD7F8E" w:rsidP="00DD7F8E">
      <w:pPr>
        <w:rPr>
          <w:rFonts w:cs="Tahoma"/>
        </w:rPr>
      </w:pPr>
      <w:r w:rsidRPr="003511B3">
        <w:rPr>
          <w:rFonts w:cs="Tahoma"/>
          <w:b/>
          <w:sz w:val="24"/>
          <w:szCs w:val="24"/>
        </w:rPr>
        <w:t>Offerte di Supporto Tecnico Microsoft Premier</w:t>
      </w:r>
    </w:p>
    <w:p w14:paraId="56F68B4A" w14:textId="77777777" w:rsidR="00DB2D1E" w:rsidRPr="003511B3"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3511B3" w14:paraId="56F68B50" w14:textId="77777777" w:rsidTr="002A6416">
        <w:tc>
          <w:tcPr>
            <w:tcW w:w="3168" w:type="dxa"/>
            <w:shd w:val="clear" w:color="auto" w:fill="FABF8F"/>
            <w:vAlign w:val="center"/>
          </w:tcPr>
          <w:p w14:paraId="56F68B4B" w14:textId="77777777" w:rsidR="00DB2D1E" w:rsidRPr="003511B3" w:rsidRDefault="00DB2D1E" w:rsidP="00DE73D4">
            <w:pPr>
              <w:jc w:val="center"/>
              <w:rPr>
                <w:rFonts w:cs="Tahoma"/>
                <w:color w:val="000000"/>
                <w:szCs w:val="18"/>
              </w:rPr>
            </w:pPr>
            <w:r w:rsidRPr="003511B3">
              <w:rPr>
                <w:rFonts w:cs="Tahoma"/>
                <w:b/>
                <w:bCs/>
                <w:color w:val="000000"/>
                <w:sz w:val="20"/>
                <w:szCs w:val="18"/>
              </w:rPr>
              <w:t xml:space="preserve">Area </w:t>
            </w:r>
            <w:r w:rsidRPr="003511B3">
              <w:rPr>
                <w:rFonts w:cs="Tahoma"/>
                <w:b/>
                <w:bCs/>
                <w:color w:val="000000"/>
                <w:sz w:val="20"/>
                <w:szCs w:val="18"/>
                <w:vertAlign w:val="superscript"/>
              </w:rPr>
              <w:t>1</w:t>
            </w:r>
          </w:p>
        </w:tc>
        <w:tc>
          <w:tcPr>
            <w:tcW w:w="1580" w:type="dxa"/>
            <w:shd w:val="clear" w:color="auto" w:fill="FABF8F"/>
            <w:vAlign w:val="center"/>
          </w:tcPr>
          <w:p w14:paraId="56F68B4C" w14:textId="77777777" w:rsidR="00DB2D1E" w:rsidRPr="003511B3" w:rsidRDefault="00DB2D1E" w:rsidP="00DE73D4">
            <w:pPr>
              <w:jc w:val="center"/>
              <w:rPr>
                <w:rFonts w:cs="Tahoma"/>
                <w:color w:val="000000"/>
                <w:sz w:val="20"/>
                <w:szCs w:val="20"/>
              </w:rPr>
            </w:pPr>
            <w:r w:rsidRPr="003511B3">
              <w:rPr>
                <w:rFonts w:cs="Tahoma"/>
                <w:b/>
                <w:bCs/>
                <w:color w:val="000000"/>
                <w:sz w:val="20"/>
                <w:szCs w:val="20"/>
              </w:rPr>
              <w:t>Premier Core</w:t>
            </w:r>
          </w:p>
        </w:tc>
        <w:tc>
          <w:tcPr>
            <w:tcW w:w="1444" w:type="dxa"/>
            <w:shd w:val="clear" w:color="auto" w:fill="FABF8F"/>
          </w:tcPr>
          <w:p w14:paraId="56F68B4D" w14:textId="77777777" w:rsidR="00DB2D1E" w:rsidRPr="003511B3" w:rsidRDefault="00DB2D1E" w:rsidP="00DE73D4">
            <w:pPr>
              <w:jc w:val="center"/>
              <w:rPr>
                <w:rFonts w:cs="Tahoma"/>
                <w:b/>
                <w:bCs/>
                <w:color w:val="000000"/>
                <w:sz w:val="20"/>
                <w:szCs w:val="18"/>
              </w:rPr>
            </w:pPr>
            <w:r w:rsidRPr="003511B3">
              <w:rPr>
                <w:rFonts w:cs="Tahoma"/>
                <w:b/>
                <w:bCs/>
                <w:color w:val="000000"/>
                <w:sz w:val="20"/>
                <w:szCs w:val="18"/>
              </w:rPr>
              <w:t>Premier Foundation</w:t>
            </w:r>
          </w:p>
        </w:tc>
        <w:tc>
          <w:tcPr>
            <w:tcW w:w="1687" w:type="dxa"/>
            <w:shd w:val="clear" w:color="auto" w:fill="FABF8F"/>
            <w:vAlign w:val="center"/>
          </w:tcPr>
          <w:p w14:paraId="56F68B4E" w14:textId="77777777" w:rsidR="00DB2D1E" w:rsidRPr="003511B3" w:rsidRDefault="00DB2D1E" w:rsidP="00DE73D4">
            <w:pPr>
              <w:jc w:val="center"/>
              <w:rPr>
                <w:rFonts w:cs="Tahoma"/>
                <w:color w:val="000000"/>
                <w:szCs w:val="18"/>
              </w:rPr>
            </w:pPr>
            <w:r w:rsidRPr="003511B3">
              <w:rPr>
                <w:rFonts w:cs="Tahoma"/>
                <w:b/>
                <w:bCs/>
                <w:color w:val="000000"/>
                <w:sz w:val="20"/>
                <w:szCs w:val="18"/>
              </w:rPr>
              <w:t>Premier Standard</w:t>
            </w:r>
          </w:p>
        </w:tc>
        <w:tc>
          <w:tcPr>
            <w:tcW w:w="1589" w:type="dxa"/>
            <w:shd w:val="clear" w:color="auto" w:fill="FABF8F"/>
            <w:vAlign w:val="center"/>
          </w:tcPr>
          <w:p w14:paraId="56F68B4F" w14:textId="77777777" w:rsidR="00DB2D1E" w:rsidRPr="003511B3" w:rsidRDefault="00DB2D1E" w:rsidP="00DE73D4">
            <w:pPr>
              <w:jc w:val="center"/>
              <w:rPr>
                <w:rFonts w:cs="Tahoma"/>
                <w:color w:val="000000"/>
                <w:szCs w:val="18"/>
              </w:rPr>
            </w:pPr>
            <w:r w:rsidRPr="003511B3">
              <w:rPr>
                <w:rFonts w:cs="Tahoma"/>
                <w:b/>
                <w:bCs/>
                <w:color w:val="000000"/>
                <w:sz w:val="20"/>
                <w:szCs w:val="18"/>
              </w:rPr>
              <w:t>Premier Plus</w:t>
            </w:r>
          </w:p>
        </w:tc>
      </w:tr>
      <w:tr w:rsidR="00DB2D1E" w:rsidRPr="003511B3" w14:paraId="56F68B56" w14:textId="77777777" w:rsidTr="002A6416">
        <w:tc>
          <w:tcPr>
            <w:tcW w:w="3168" w:type="dxa"/>
            <w:vAlign w:val="center"/>
          </w:tcPr>
          <w:p w14:paraId="56F68B51" w14:textId="77777777" w:rsidR="00DB2D1E" w:rsidRPr="003511B3" w:rsidRDefault="00DB2D1E" w:rsidP="00DE73D4">
            <w:pPr>
              <w:rPr>
                <w:rFonts w:cs="Tahoma"/>
                <w:color w:val="000000"/>
                <w:szCs w:val="18"/>
              </w:rPr>
            </w:pPr>
            <w:r w:rsidRPr="003511B3">
              <w:rPr>
                <w:rFonts w:cs="Tahoma"/>
                <w:color w:val="000000"/>
                <w:szCs w:val="18"/>
              </w:rPr>
              <w:t xml:space="preserve">Support Account Management </w:t>
            </w:r>
          </w:p>
        </w:tc>
        <w:tc>
          <w:tcPr>
            <w:tcW w:w="1580" w:type="dxa"/>
            <w:vAlign w:val="center"/>
          </w:tcPr>
          <w:p w14:paraId="56F68B52" w14:textId="77777777" w:rsidR="00DB2D1E" w:rsidRPr="003511B3" w:rsidRDefault="00DB2D1E" w:rsidP="00DE73D4">
            <w:pPr>
              <w:jc w:val="center"/>
              <w:rPr>
                <w:rFonts w:cs="Tahoma"/>
                <w:color w:val="000000"/>
                <w:szCs w:val="18"/>
              </w:rPr>
            </w:pPr>
            <w:r w:rsidRPr="003511B3">
              <w:rPr>
                <w:rFonts w:ascii="MS UI Gothic" w:eastAsia="MS UI Gothic" w:hAnsi="MS UI Gothic" w:cs="MS UI Gothic" w:hint="eastAsia"/>
                <w:color w:val="000000"/>
                <w:szCs w:val="18"/>
              </w:rPr>
              <w:t>✓</w:t>
            </w:r>
          </w:p>
        </w:tc>
        <w:tc>
          <w:tcPr>
            <w:tcW w:w="1444" w:type="dxa"/>
            <w:vAlign w:val="center"/>
          </w:tcPr>
          <w:p w14:paraId="56F68B53" w14:textId="77777777" w:rsidR="00DB2D1E" w:rsidRPr="003511B3" w:rsidRDefault="00DB2D1E" w:rsidP="00DE73D4">
            <w:pPr>
              <w:jc w:val="center"/>
              <w:rPr>
                <w:rFonts w:cs="Tahoma"/>
                <w:color w:val="000000"/>
                <w:szCs w:val="18"/>
              </w:rPr>
            </w:pPr>
            <w:r w:rsidRPr="003511B3">
              <w:rPr>
                <w:rFonts w:ascii="MS UI Gothic" w:eastAsia="MS UI Gothic" w:hAnsi="MS UI Gothic" w:cs="MS UI Gothic" w:hint="eastAsia"/>
                <w:color w:val="000000"/>
                <w:szCs w:val="18"/>
              </w:rPr>
              <w:t>✓</w:t>
            </w:r>
          </w:p>
        </w:tc>
        <w:tc>
          <w:tcPr>
            <w:tcW w:w="1687" w:type="dxa"/>
            <w:vAlign w:val="center"/>
          </w:tcPr>
          <w:p w14:paraId="56F68B54" w14:textId="77777777" w:rsidR="00DB2D1E" w:rsidRPr="003511B3" w:rsidRDefault="00DB2D1E" w:rsidP="00DE73D4">
            <w:pPr>
              <w:jc w:val="center"/>
              <w:rPr>
                <w:rFonts w:cs="Tahoma"/>
                <w:color w:val="000000"/>
                <w:szCs w:val="18"/>
              </w:rPr>
            </w:pPr>
            <w:r w:rsidRPr="003511B3">
              <w:rPr>
                <w:rFonts w:cs="Tahoma"/>
                <w:color w:val="000000"/>
                <w:szCs w:val="18"/>
              </w:rPr>
              <w:t>√</w:t>
            </w:r>
          </w:p>
        </w:tc>
        <w:tc>
          <w:tcPr>
            <w:tcW w:w="1589" w:type="dxa"/>
            <w:vAlign w:val="center"/>
          </w:tcPr>
          <w:p w14:paraId="56F68B55" w14:textId="77777777" w:rsidR="00DB2D1E" w:rsidRPr="003511B3" w:rsidRDefault="00DB2D1E" w:rsidP="00DE73D4">
            <w:pPr>
              <w:jc w:val="center"/>
              <w:rPr>
                <w:rFonts w:cs="Tahoma"/>
                <w:color w:val="000000"/>
                <w:szCs w:val="18"/>
              </w:rPr>
            </w:pPr>
            <w:r w:rsidRPr="003511B3">
              <w:rPr>
                <w:rFonts w:cs="Tahoma"/>
                <w:color w:val="000000"/>
                <w:szCs w:val="18"/>
              </w:rPr>
              <w:t>√</w:t>
            </w:r>
          </w:p>
        </w:tc>
      </w:tr>
      <w:tr w:rsidR="00DB2D1E" w:rsidRPr="003511B3" w14:paraId="56F68B5C" w14:textId="77777777" w:rsidTr="002A6416">
        <w:tc>
          <w:tcPr>
            <w:tcW w:w="3168" w:type="dxa"/>
            <w:vAlign w:val="center"/>
          </w:tcPr>
          <w:p w14:paraId="56F68B57" w14:textId="77777777" w:rsidR="00DB2D1E" w:rsidRPr="003511B3" w:rsidRDefault="00DB2D1E" w:rsidP="00DE73D4">
            <w:pPr>
              <w:rPr>
                <w:rFonts w:cs="Tahoma"/>
                <w:color w:val="000000"/>
                <w:szCs w:val="18"/>
              </w:rPr>
            </w:pPr>
            <w:r w:rsidRPr="003511B3">
              <w:rPr>
                <w:rFonts w:cs="Tahoma"/>
                <w:color w:val="000000"/>
                <w:szCs w:val="18"/>
              </w:rPr>
              <w:t>Profiling e Reporting dell</w:t>
            </w:r>
            <w:r w:rsidR="003511B3">
              <w:rPr>
                <w:rFonts w:cs="Tahoma"/>
                <w:color w:val="000000"/>
                <w:szCs w:val="18"/>
              </w:rPr>
              <w:t>’</w:t>
            </w:r>
            <w:r w:rsidRPr="003511B3">
              <w:rPr>
                <w:rFonts w:cs="Tahoma"/>
                <w:color w:val="000000"/>
                <w:szCs w:val="18"/>
              </w:rPr>
              <w:t>Account</w:t>
            </w:r>
          </w:p>
        </w:tc>
        <w:tc>
          <w:tcPr>
            <w:tcW w:w="1580" w:type="dxa"/>
            <w:vAlign w:val="center"/>
          </w:tcPr>
          <w:p w14:paraId="56F68B58" w14:textId="77777777" w:rsidR="00DB2D1E" w:rsidRPr="003511B3" w:rsidRDefault="00DB2D1E" w:rsidP="00DE73D4">
            <w:pPr>
              <w:jc w:val="center"/>
              <w:rPr>
                <w:rFonts w:cs="Tahoma"/>
                <w:color w:val="000000"/>
                <w:szCs w:val="18"/>
              </w:rPr>
            </w:pPr>
            <w:r w:rsidRPr="003511B3">
              <w:rPr>
                <w:rFonts w:cs="Tahoma"/>
                <w:color w:val="000000"/>
                <w:szCs w:val="18"/>
              </w:rPr>
              <w:t>Mensile</w:t>
            </w:r>
          </w:p>
        </w:tc>
        <w:tc>
          <w:tcPr>
            <w:tcW w:w="1444" w:type="dxa"/>
            <w:vAlign w:val="center"/>
          </w:tcPr>
          <w:p w14:paraId="56F68B59" w14:textId="77777777" w:rsidR="00DB2D1E" w:rsidRPr="003511B3" w:rsidRDefault="00DB2D1E" w:rsidP="00DE73D4">
            <w:pPr>
              <w:jc w:val="center"/>
              <w:rPr>
                <w:rFonts w:cs="Tahoma"/>
                <w:color w:val="000000"/>
                <w:szCs w:val="18"/>
              </w:rPr>
            </w:pPr>
            <w:r w:rsidRPr="003511B3">
              <w:rPr>
                <w:rFonts w:cs="Tahoma"/>
                <w:color w:val="000000"/>
                <w:szCs w:val="18"/>
              </w:rPr>
              <w:t>Mensile</w:t>
            </w:r>
          </w:p>
        </w:tc>
        <w:tc>
          <w:tcPr>
            <w:tcW w:w="1687" w:type="dxa"/>
            <w:vAlign w:val="center"/>
          </w:tcPr>
          <w:p w14:paraId="56F68B5A" w14:textId="77777777" w:rsidR="00DB2D1E" w:rsidRPr="003511B3" w:rsidRDefault="00DB2D1E" w:rsidP="00DE73D4">
            <w:pPr>
              <w:jc w:val="center"/>
              <w:rPr>
                <w:rFonts w:cs="Tahoma"/>
                <w:color w:val="000000"/>
                <w:szCs w:val="18"/>
              </w:rPr>
            </w:pPr>
            <w:r w:rsidRPr="003511B3">
              <w:rPr>
                <w:rFonts w:cs="Tahoma"/>
                <w:color w:val="000000"/>
                <w:szCs w:val="18"/>
              </w:rPr>
              <w:t>Mensile</w:t>
            </w:r>
          </w:p>
        </w:tc>
        <w:tc>
          <w:tcPr>
            <w:tcW w:w="1589" w:type="dxa"/>
            <w:vAlign w:val="center"/>
          </w:tcPr>
          <w:p w14:paraId="56F68B5B" w14:textId="77777777" w:rsidR="00DB2D1E" w:rsidRPr="003511B3" w:rsidRDefault="00DB2D1E" w:rsidP="00DE73D4">
            <w:pPr>
              <w:jc w:val="center"/>
              <w:rPr>
                <w:rFonts w:cs="Tahoma"/>
                <w:color w:val="000000"/>
                <w:szCs w:val="18"/>
              </w:rPr>
            </w:pPr>
            <w:r w:rsidRPr="003511B3">
              <w:rPr>
                <w:rFonts w:cs="Tahoma"/>
                <w:color w:val="000000"/>
                <w:szCs w:val="18"/>
              </w:rPr>
              <w:t>Mensile</w:t>
            </w:r>
          </w:p>
        </w:tc>
      </w:tr>
      <w:tr w:rsidR="00DB2D1E" w:rsidRPr="003511B3" w14:paraId="56F68B62" w14:textId="77777777" w:rsidTr="002A6416">
        <w:tc>
          <w:tcPr>
            <w:tcW w:w="3168" w:type="dxa"/>
            <w:vAlign w:val="center"/>
          </w:tcPr>
          <w:p w14:paraId="56F68B5D" w14:textId="77777777" w:rsidR="00DB2D1E" w:rsidRPr="003511B3" w:rsidRDefault="00DB2D1E" w:rsidP="00DE73D4">
            <w:pPr>
              <w:rPr>
                <w:rFonts w:cs="Tahoma"/>
                <w:color w:val="000000"/>
                <w:szCs w:val="18"/>
              </w:rPr>
            </w:pPr>
            <w:r w:rsidRPr="003511B3">
              <w:rPr>
                <w:rFonts w:cs="Tahoma"/>
                <w:color w:val="000000"/>
                <w:szCs w:val="18"/>
              </w:rPr>
              <w:t>Support Assistance (Ore allocate annualmente)</w:t>
            </w:r>
          </w:p>
        </w:tc>
        <w:tc>
          <w:tcPr>
            <w:tcW w:w="1580" w:type="dxa"/>
            <w:vAlign w:val="center"/>
          </w:tcPr>
          <w:p w14:paraId="56F68B5E" w14:textId="77777777" w:rsidR="00DB2D1E" w:rsidRPr="003511B3" w:rsidRDefault="00DB2D1E" w:rsidP="00DE73D4">
            <w:pPr>
              <w:jc w:val="center"/>
              <w:rPr>
                <w:rFonts w:cs="Tahoma"/>
                <w:color w:val="000000"/>
                <w:szCs w:val="18"/>
              </w:rPr>
            </w:pPr>
            <w:r w:rsidRPr="003511B3">
              <w:rPr>
                <w:rFonts w:cs="Tahoma"/>
                <w:color w:val="000000"/>
                <w:szCs w:val="18"/>
              </w:rPr>
              <w:t>Fino a 10 ore</w:t>
            </w:r>
          </w:p>
        </w:tc>
        <w:tc>
          <w:tcPr>
            <w:tcW w:w="1444" w:type="dxa"/>
          </w:tcPr>
          <w:p w14:paraId="56F68B5F" w14:textId="77777777" w:rsidR="00DB2D1E" w:rsidRPr="003511B3" w:rsidRDefault="00DB2D1E" w:rsidP="00DE73D4">
            <w:pPr>
              <w:jc w:val="center"/>
              <w:rPr>
                <w:rFonts w:cs="Tahoma"/>
                <w:color w:val="000000"/>
                <w:szCs w:val="18"/>
              </w:rPr>
            </w:pPr>
            <w:r w:rsidRPr="003511B3">
              <w:rPr>
                <w:rFonts w:cs="Tahoma"/>
                <w:color w:val="000000"/>
                <w:szCs w:val="18"/>
              </w:rPr>
              <w:t>Fino a 10 ore</w:t>
            </w:r>
            <w:r w:rsidRPr="003511B3">
              <w:rPr>
                <w:rFonts w:cs="Tahoma"/>
                <w:color w:val="000000"/>
                <w:szCs w:val="18"/>
              </w:rPr>
              <w:br/>
              <w:t>+ 1 Controllo dello Stato</w:t>
            </w:r>
            <w:r w:rsidRPr="003511B3">
              <w:rPr>
                <w:rFonts w:cs="Tahoma"/>
                <w:color w:val="000000"/>
                <w:szCs w:val="18"/>
              </w:rPr>
              <w:br/>
              <w:t>+ 1 Workshop</w:t>
            </w:r>
          </w:p>
        </w:tc>
        <w:tc>
          <w:tcPr>
            <w:tcW w:w="1687" w:type="dxa"/>
            <w:vAlign w:val="center"/>
          </w:tcPr>
          <w:p w14:paraId="56F68B60" w14:textId="77777777" w:rsidR="00DB2D1E" w:rsidRPr="003511B3" w:rsidRDefault="00DB2D1E" w:rsidP="00DE73D4">
            <w:pPr>
              <w:jc w:val="center"/>
              <w:rPr>
                <w:rFonts w:cs="Tahoma"/>
                <w:color w:val="000000"/>
                <w:szCs w:val="18"/>
              </w:rPr>
            </w:pPr>
            <w:r w:rsidRPr="003511B3">
              <w:rPr>
                <w:rFonts w:cs="Tahoma"/>
                <w:color w:val="000000"/>
                <w:szCs w:val="18"/>
              </w:rPr>
              <w:t>Fino a 120 ore</w:t>
            </w:r>
          </w:p>
        </w:tc>
        <w:tc>
          <w:tcPr>
            <w:tcW w:w="1589" w:type="dxa"/>
            <w:vAlign w:val="center"/>
          </w:tcPr>
          <w:p w14:paraId="56F68B61" w14:textId="77777777" w:rsidR="00DB2D1E" w:rsidRPr="003511B3" w:rsidRDefault="00DB2D1E" w:rsidP="00DE73D4">
            <w:pPr>
              <w:jc w:val="center"/>
              <w:rPr>
                <w:rFonts w:cs="Tahoma"/>
                <w:color w:val="000000"/>
                <w:szCs w:val="18"/>
              </w:rPr>
            </w:pPr>
            <w:r w:rsidRPr="003511B3">
              <w:rPr>
                <w:rFonts w:cs="Tahoma"/>
                <w:color w:val="000000"/>
                <w:szCs w:val="18"/>
              </w:rPr>
              <w:t>Fino a 160 ore</w:t>
            </w:r>
          </w:p>
        </w:tc>
      </w:tr>
      <w:tr w:rsidR="00DB2D1E" w:rsidRPr="003511B3" w14:paraId="56F68B68" w14:textId="77777777" w:rsidTr="002A6416">
        <w:tc>
          <w:tcPr>
            <w:tcW w:w="3168" w:type="dxa"/>
            <w:vAlign w:val="center"/>
          </w:tcPr>
          <w:p w14:paraId="56F68B63" w14:textId="77777777" w:rsidR="00DB2D1E" w:rsidRPr="003511B3" w:rsidRDefault="00DB2D1E" w:rsidP="00DE73D4">
            <w:pPr>
              <w:rPr>
                <w:rFonts w:cs="Tahoma"/>
                <w:color w:val="000000"/>
                <w:szCs w:val="18"/>
              </w:rPr>
            </w:pPr>
            <w:r w:rsidRPr="003511B3">
              <w:rPr>
                <w:rFonts w:cs="Tahoma"/>
                <w:color w:val="000000"/>
                <w:szCs w:val="18"/>
              </w:rPr>
              <w:t>Problem Resolution Support (PRS) (allocato annualmente)</w:t>
            </w:r>
          </w:p>
        </w:tc>
        <w:tc>
          <w:tcPr>
            <w:tcW w:w="1580" w:type="dxa"/>
            <w:vAlign w:val="center"/>
          </w:tcPr>
          <w:p w14:paraId="56F68B64" w14:textId="77777777" w:rsidR="00DB2D1E" w:rsidRPr="003511B3" w:rsidRDefault="00DB2D1E" w:rsidP="00DE73D4">
            <w:pPr>
              <w:jc w:val="center"/>
              <w:rPr>
                <w:rFonts w:cs="Tahoma"/>
                <w:color w:val="000000"/>
                <w:szCs w:val="18"/>
              </w:rPr>
            </w:pPr>
            <w:r w:rsidRPr="003511B3">
              <w:rPr>
                <w:rFonts w:cs="Tahoma"/>
                <w:color w:val="000000"/>
                <w:szCs w:val="18"/>
              </w:rPr>
              <w:t>Fino a 40 ore</w:t>
            </w:r>
          </w:p>
        </w:tc>
        <w:tc>
          <w:tcPr>
            <w:tcW w:w="1444" w:type="dxa"/>
          </w:tcPr>
          <w:p w14:paraId="56F68B65" w14:textId="77777777" w:rsidR="00DB2D1E" w:rsidRPr="003511B3" w:rsidRDefault="00DB2D1E" w:rsidP="00DE73D4">
            <w:pPr>
              <w:spacing w:before="120"/>
              <w:jc w:val="center"/>
              <w:rPr>
                <w:rFonts w:cs="Tahoma"/>
                <w:color w:val="000000"/>
                <w:szCs w:val="18"/>
              </w:rPr>
            </w:pPr>
            <w:r w:rsidRPr="003511B3">
              <w:rPr>
                <w:rFonts w:cs="Tahoma"/>
                <w:color w:val="000000"/>
                <w:szCs w:val="18"/>
              </w:rPr>
              <w:t>Fino a 30 ore</w:t>
            </w:r>
          </w:p>
        </w:tc>
        <w:tc>
          <w:tcPr>
            <w:tcW w:w="1687" w:type="dxa"/>
            <w:vAlign w:val="center"/>
          </w:tcPr>
          <w:p w14:paraId="56F68B66" w14:textId="77777777" w:rsidR="00DB2D1E" w:rsidRPr="003511B3" w:rsidRDefault="00DB2D1E" w:rsidP="00DE73D4">
            <w:pPr>
              <w:jc w:val="center"/>
              <w:rPr>
                <w:rFonts w:cs="Tahoma"/>
                <w:color w:val="000000"/>
                <w:szCs w:val="18"/>
              </w:rPr>
            </w:pPr>
            <w:r w:rsidRPr="003511B3">
              <w:rPr>
                <w:rFonts w:cs="Tahoma"/>
                <w:color w:val="000000"/>
                <w:szCs w:val="18"/>
              </w:rPr>
              <w:t>Fino a 80 ore</w:t>
            </w:r>
          </w:p>
        </w:tc>
        <w:tc>
          <w:tcPr>
            <w:tcW w:w="1589" w:type="dxa"/>
            <w:vAlign w:val="center"/>
          </w:tcPr>
          <w:p w14:paraId="56F68B67" w14:textId="77777777" w:rsidR="00DB2D1E" w:rsidRPr="003511B3" w:rsidRDefault="00DB2D1E" w:rsidP="00DE73D4">
            <w:pPr>
              <w:jc w:val="center"/>
              <w:rPr>
                <w:rFonts w:cs="Tahoma"/>
                <w:color w:val="000000"/>
                <w:szCs w:val="18"/>
              </w:rPr>
            </w:pPr>
            <w:r w:rsidRPr="003511B3">
              <w:rPr>
                <w:rFonts w:cs="Tahoma"/>
                <w:color w:val="000000"/>
                <w:szCs w:val="18"/>
              </w:rPr>
              <w:t>Fino a 140 ore</w:t>
            </w:r>
          </w:p>
        </w:tc>
      </w:tr>
      <w:tr w:rsidR="00DB2D1E" w:rsidRPr="003511B3" w14:paraId="56F68B6E" w14:textId="77777777" w:rsidTr="002A6416">
        <w:tc>
          <w:tcPr>
            <w:tcW w:w="3168" w:type="dxa"/>
            <w:vAlign w:val="center"/>
          </w:tcPr>
          <w:p w14:paraId="56F68B69" w14:textId="77777777" w:rsidR="00DB2D1E" w:rsidRPr="003511B3" w:rsidRDefault="00DB2D1E" w:rsidP="00DE73D4">
            <w:pPr>
              <w:rPr>
                <w:rFonts w:cs="Tahoma"/>
                <w:color w:val="000000"/>
                <w:szCs w:val="18"/>
              </w:rPr>
            </w:pPr>
            <w:r w:rsidRPr="003511B3">
              <w:rPr>
                <w:rFonts w:cs="Tahoma"/>
                <w:color w:val="000000"/>
                <w:szCs w:val="18"/>
              </w:rPr>
              <w:t>Critical Situation Escalation Management 24x7 (Livello di Severità 1)</w:t>
            </w:r>
          </w:p>
        </w:tc>
        <w:tc>
          <w:tcPr>
            <w:tcW w:w="1580" w:type="dxa"/>
            <w:vAlign w:val="center"/>
          </w:tcPr>
          <w:p w14:paraId="56F68B6A" w14:textId="77777777" w:rsidR="00DB2D1E" w:rsidRPr="003511B3" w:rsidRDefault="00DB2D1E" w:rsidP="00DE73D4">
            <w:pPr>
              <w:jc w:val="center"/>
              <w:rPr>
                <w:rFonts w:cs="Tahoma"/>
                <w:color w:val="000000"/>
                <w:szCs w:val="18"/>
              </w:rPr>
            </w:pPr>
            <w:r w:rsidRPr="003511B3">
              <w:rPr>
                <w:rFonts w:ascii="MS UI Gothic" w:eastAsia="MS UI Gothic" w:hAnsi="MS UI Gothic" w:cs="MS UI Gothic" w:hint="eastAsia"/>
                <w:color w:val="000000"/>
                <w:szCs w:val="18"/>
              </w:rPr>
              <w:t>✓</w:t>
            </w:r>
          </w:p>
        </w:tc>
        <w:tc>
          <w:tcPr>
            <w:tcW w:w="1444" w:type="dxa"/>
            <w:vAlign w:val="center"/>
          </w:tcPr>
          <w:p w14:paraId="56F68B6B" w14:textId="77777777" w:rsidR="00DB2D1E" w:rsidRPr="003511B3" w:rsidRDefault="00DB2D1E" w:rsidP="00DE73D4">
            <w:pPr>
              <w:jc w:val="center"/>
              <w:rPr>
                <w:rFonts w:cs="Tahoma"/>
                <w:color w:val="000000"/>
                <w:szCs w:val="18"/>
              </w:rPr>
            </w:pPr>
            <w:r w:rsidRPr="003511B3">
              <w:rPr>
                <w:rFonts w:ascii="MS UI Gothic" w:eastAsia="MS UI Gothic" w:hAnsi="MS UI Gothic" w:cs="MS UI Gothic" w:hint="eastAsia"/>
                <w:color w:val="000000"/>
                <w:szCs w:val="18"/>
              </w:rPr>
              <w:t>✓</w:t>
            </w:r>
          </w:p>
        </w:tc>
        <w:tc>
          <w:tcPr>
            <w:tcW w:w="1687" w:type="dxa"/>
            <w:vAlign w:val="center"/>
          </w:tcPr>
          <w:p w14:paraId="56F68B6C" w14:textId="77777777" w:rsidR="00DB2D1E" w:rsidRPr="003511B3" w:rsidRDefault="00DB2D1E" w:rsidP="00DE73D4">
            <w:pPr>
              <w:jc w:val="center"/>
              <w:rPr>
                <w:rFonts w:cs="Tahoma"/>
                <w:color w:val="000000"/>
                <w:szCs w:val="18"/>
              </w:rPr>
            </w:pPr>
            <w:r w:rsidRPr="003511B3">
              <w:rPr>
                <w:rFonts w:cs="Tahoma"/>
                <w:color w:val="000000"/>
                <w:szCs w:val="18"/>
              </w:rPr>
              <w:t>√</w:t>
            </w:r>
          </w:p>
        </w:tc>
        <w:tc>
          <w:tcPr>
            <w:tcW w:w="1589" w:type="dxa"/>
            <w:vAlign w:val="center"/>
          </w:tcPr>
          <w:p w14:paraId="56F68B6D" w14:textId="77777777" w:rsidR="00DB2D1E" w:rsidRPr="003511B3" w:rsidRDefault="00DB2D1E" w:rsidP="00DE73D4">
            <w:pPr>
              <w:jc w:val="center"/>
              <w:rPr>
                <w:rFonts w:cs="Tahoma"/>
                <w:color w:val="000000"/>
                <w:szCs w:val="18"/>
              </w:rPr>
            </w:pPr>
            <w:r w:rsidRPr="003511B3">
              <w:rPr>
                <w:rFonts w:cs="Tahoma"/>
                <w:color w:val="000000"/>
                <w:szCs w:val="18"/>
              </w:rPr>
              <w:t>√</w:t>
            </w:r>
          </w:p>
        </w:tc>
      </w:tr>
      <w:tr w:rsidR="00DB2D1E" w:rsidRPr="003511B3" w14:paraId="56F68B74" w14:textId="77777777" w:rsidTr="002A6416">
        <w:tc>
          <w:tcPr>
            <w:tcW w:w="3168" w:type="dxa"/>
            <w:vAlign w:val="center"/>
          </w:tcPr>
          <w:p w14:paraId="56F68B6F" w14:textId="77777777" w:rsidR="00DB2D1E" w:rsidRPr="003511B3" w:rsidRDefault="00DB2D1E" w:rsidP="00DE73D4">
            <w:pPr>
              <w:rPr>
                <w:rFonts w:cs="Tahoma"/>
                <w:color w:val="000000"/>
                <w:szCs w:val="18"/>
              </w:rPr>
            </w:pPr>
            <w:r w:rsidRPr="003511B3">
              <w:rPr>
                <w:rFonts w:cs="Tahoma"/>
                <w:color w:val="000000"/>
                <w:szCs w:val="18"/>
              </w:rPr>
              <w:t>Rapid Onsite Support</w:t>
            </w:r>
          </w:p>
        </w:tc>
        <w:tc>
          <w:tcPr>
            <w:tcW w:w="1580" w:type="dxa"/>
            <w:vAlign w:val="center"/>
          </w:tcPr>
          <w:p w14:paraId="56F68B70" w14:textId="77777777" w:rsidR="00DB2D1E" w:rsidRPr="003511B3" w:rsidRDefault="00DB2D1E" w:rsidP="00DE73D4">
            <w:pPr>
              <w:jc w:val="center"/>
              <w:rPr>
                <w:rFonts w:cs="Tahoma"/>
                <w:color w:val="000000"/>
                <w:szCs w:val="18"/>
              </w:rPr>
            </w:pPr>
            <w:r w:rsidRPr="003511B3">
              <w:rPr>
                <w:rFonts w:ascii="MS UI Gothic" w:eastAsia="MS UI Gothic" w:hAnsi="MS UI Gothic" w:cs="MS UI Gothic" w:hint="eastAsia"/>
                <w:color w:val="000000"/>
                <w:szCs w:val="18"/>
              </w:rPr>
              <w:t>✓</w:t>
            </w:r>
          </w:p>
        </w:tc>
        <w:tc>
          <w:tcPr>
            <w:tcW w:w="1444" w:type="dxa"/>
            <w:vAlign w:val="center"/>
          </w:tcPr>
          <w:p w14:paraId="56F68B71" w14:textId="77777777" w:rsidR="00DB2D1E" w:rsidRPr="003511B3" w:rsidRDefault="00DB2D1E" w:rsidP="00DE73D4">
            <w:pPr>
              <w:jc w:val="center"/>
              <w:rPr>
                <w:rFonts w:cs="Tahoma"/>
                <w:color w:val="000000"/>
                <w:szCs w:val="18"/>
              </w:rPr>
            </w:pPr>
            <w:r w:rsidRPr="003511B3">
              <w:rPr>
                <w:rFonts w:ascii="MS UI Gothic" w:eastAsia="MS UI Gothic" w:hAnsi="MS UI Gothic" w:cs="MS UI Gothic" w:hint="eastAsia"/>
                <w:color w:val="000000"/>
                <w:szCs w:val="18"/>
              </w:rPr>
              <w:t>✓</w:t>
            </w:r>
          </w:p>
        </w:tc>
        <w:tc>
          <w:tcPr>
            <w:tcW w:w="1687" w:type="dxa"/>
            <w:vAlign w:val="center"/>
          </w:tcPr>
          <w:p w14:paraId="56F68B72" w14:textId="77777777" w:rsidR="00DB2D1E" w:rsidRPr="003511B3" w:rsidRDefault="00DB2D1E" w:rsidP="00DE73D4">
            <w:pPr>
              <w:jc w:val="center"/>
              <w:rPr>
                <w:rFonts w:cs="Tahoma"/>
                <w:color w:val="000000"/>
                <w:szCs w:val="18"/>
              </w:rPr>
            </w:pPr>
            <w:r w:rsidRPr="003511B3">
              <w:rPr>
                <w:rFonts w:cs="Tahoma"/>
                <w:color w:val="000000"/>
                <w:szCs w:val="18"/>
              </w:rPr>
              <w:t>√</w:t>
            </w:r>
          </w:p>
        </w:tc>
        <w:tc>
          <w:tcPr>
            <w:tcW w:w="1589" w:type="dxa"/>
            <w:vAlign w:val="center"/>
          </w:tcPr>
          <w:p w14:paraId="56F68B73" w14:textId="77777777" w:rsidR="00DB2D1E" w:rsidRPr="003511B3" w:rsidRDefault="00DB2D1E" w:rsidP="00DE73D4">
            <w:pPr>
              <w:jc w:val="center"/>
              <w:rPr>
                <w:rFonts w:cs="Tahoma"/>
                <w:color w:val="000000"/>
                <w:szCs w:val="18"/>
              </w:rPr>
            </w:pPr>
            <w:r w:rsidRPr="003511B3">
              <w:rPr>
                <w:rFonts w:cs="Tahoma"/>
                <w:color w:val="000000"/>
                <w:szCs w:val="18"/>
              </w:rPr>
              <w:t>√</w:t>
            </w:r>
          </w:p>
        </w:tc>
      </w:tr>
      <w:tr w:rsidR="00DB2D1E" w:rsidRPr="003511B3" w14:paraId="56F68B7A" w14:textId="77777777" w:rsidTr="002A6416">
        <w:tc>
          <w:tcPr>
            <w:tcW w:w="3168" w:type="dxa"/>
            <w:vAlign w:val="center"/>
          </w:tcPr>
          <w:p w14:paraId="56F68B75" w14:textId="77777777" w:rsidR="00DB2D1E" w:rsidRPr="003511B3" w:rsidRDefault="00DB2D1E" w:rsidP="00DE73D4">
            <w:pPr>
              <w:rPr>
                <w:rFonts w:cs="Tahoma"/>
                <w:color w:val="000000"/>
                <w:szCs w:val="18"/>
              </w:rPr>
            </w:pPr>
            <w:r w:rsidRPr="003511B3">
              <w:rPr>
                <w:rFonts w:cs="Tahoma"/>
                <w:color w:val="000000"/>
                <w:szCs w:val="18"/>
              </w:rPr>
              <w:t>Proactive Information Service</w:t>
            </w:r>
          </w:p>
        </w:tc>
        <w:tc>
          <w:tcPr>
            <w:tcW w:w="1580" w:type="dxa"/>
            <w:vAlign w:val="center"/>
          </w:tcPr>
          <w:p w14:paraId="56F68B76" w14:textId="77777777" w:rsidR="00DB2D1E" w:rsidRPr="003511B3" w:rsidRDefault="00DB2D1E" w:rsidP="00DE73D4">
            <w:pPr>
              <w:jc w:val="center"/>
              <w:rPr>
                <w:rFonts w:cs="Tahoma"/>
                <w:color w:val="000000"/>
                <w:szCs w:val="18"/>
              </w:rPr>
            </w:pPr>
            <w:r w:rsidRPr="003511B3">
              <w:rPr>
                <w:rFonts w:ascii="MS UI Gothic" w:eastAsia="MS UI Gothic" w:hAnsi="MS UI Gothic" w:cs="MS UI Gothic" w:hint="eastAsia"/>
                <w:color w:val="000000"/>
                <w:szCs w:val="18"/>
              </w:rPr>
              <w:t>✓</w:t>
            </w:r>
          </w:p>
        </w:tc>
        <w:tc>
          <w:tcPr>
            <w:tcW w:w="1444" w:type="dxa"/>
            <w:vAlign w:val="center"/>
          </w:tcPr>
          <w:p w14:paraId="56F68B77" w14:textId="77777777" w:rsidR="00DB2D1E" w:rsidRPr="003511B3" w:rsidRDefault="00DB2D1E" w:rsidP="00DE73D4">
            <w:pPr>
              <w:jc w:val="center"/>
              <w:rPr>
                <w:rFonts w:cs="Tahoma"/>
                <w:color w:val="000000"/>
                <w:szCs w:val="18"/>
              </w:rPr>
            </w:pPr>
            <w:r w:rsidRPr="003511B3">
              <w:rPr>
                <w:rFonts w:ascii="MS UI Gothic" w:eastAsia="MS UI Gothic" w:hAnsi="MS UI Gothic" w:cs="MS UI Gothic" w:hint="eastAsia"/>
                <w:color w:val="000000"/>
                <w:szCs w:val="18"/>
              </w:rPr>
              <w:t>✓</w:t>
            </w:r>
          </w:p>
        </w:tc>
        <w:tc>
          <w:tcPr>
            <w:tcW w:w="1687" w:type="dxa"/>
            <w:vAlign w:val="center"/>
          </w:tcPr>
          <w:p w14:paraId="56F68B78" w14:textId="77777777" w:rsidR="00DB2D1E" w:rsidRPr="003511B3" w:rsidRDefault="00DB2D1E" w:rsidP="00DE73D4">
            <w:pPr>
              <w:jc w:val="center"/>
              <w:rPr>
                <w:rFonts w:cs="Tahoma"/>
                <w:color w:val="000000"/>
                <w:szCs w:val="18"/>
              </w:rPr>
            </w:pPr>
            <w:r w:rsidRPr="003511B3">
              <w:rPr>
                <w:rFonts w:cs="Tahoma"/>
                <w:color w:val="000000"/>
                <w:szCs w:val="18"/>
              </w:rPr>
              <w:t>√</w:t>
            </w:r>
          </w:p>
        </w:tc>
        <w:tc>
          <w:tcPr>
            <w:tcW w:w="1589" w:type="dxa"/>
            <w:vAlign w:val="center"/>
          </w:tcPr>
          <w:p w14:paraId="56F68B79" w14:textId="77777777" w:rsidR="00DB2D1E" w:rsidRPr="003511B3" w:rsidRDefault="00DB2D1E" w:rsidP="00DE73D4">
            <w:pPr>
              <w:jc w:val="center"/>
              <w:rPr>
                <w:rFonts w:cs="Tahoma"/>
                <w:color w:val="000000"/>
                <w:szCs w:val="18"/>
              </w:rPr>
            </w:pPr>
            <w:r w:rsidRPr="003511B3">
              <w:rPr>
                <w:rFonts w:cs="Tahoma"/>
                <w:color w:val="000000"/>
                <w:szCs w:val="18"/>
              </w:rPr>
              <w:t>√</w:t>
            </w:r>
          </w:p>
        </w:tc>
      </w:tr>
      <w:tr w:rsidR="00DB2D1E" w:rsidRPr="003511B3" w14:paraId="56F68B80" w14:textId="77777777" w:rsidTr="002A6416">
        <w:tc>
          <w:tcPr>
            <w:tcW w:w="3168" w:type="dxa"/>
            <w:vAlign w:val="center"/>
          </w:tcPr>
          <w:p w14:paraId="56F68B7B" w14:textId="77777777" w:rsidR="00DB2D1E" w:rsidRPr="003511B3" w:rsidRDefault="00DB2D1E" w:rsidP="00DE73D4">
            <w:pPr>
              <w:rPr>
                <w:rFonts w:cs="Tahoma"/>
                <w:color w:val="000000"/>
                <w:szCs w:val="18"/>
              </w:rPr>
            </w:pPr>
            <w:r w:rsidRPr="003511B3">
              <w:rPr>
                <w:rFonts w:cs="Tahoma"/>
                <w:color w:val="000000"/>
                <w:szCs w:val="18"/>
              </w:rPr>
              <w:t>Microsoft Premier Online</w:t>
            </w:r>
          </w:p>
        </w:tc>
        <w:tc>
          <w:tcPr>
            <w:tcW w:w="1580" w:type="dxa"/>
            <w:vAlign w:val="center"/>
          </w:tcPr>
          <w:p w14:paraId="56F68B7C" w14:textId="77777777" w:rsidR="00DB2D1E" w:rsidRPr="003511B3" w:rsidRDefault="00DB2D1E" w:rsidP="00DE73D4">
            <w:pPr>
              <w:jc w:val="center"/>
              <w:rPr>
                <w:rFonts w:cs="Tahoma"/>
                <w:color w:val="000000"/>
                <w:szCs w:val="18"/>
              </w:rPr>
            </w:pPr>
            <w:r w:rsidRPr="003511B3">
              <w:rPr>
                <w:rFonts w:ascii="MS UI Gothic" w:eastAsia="MS UI Gothic" w:hAnsi="MS UI Gothic" w:cs="MS UI Gothic" w:hint="eastAsia"/>
                <w:color w:val="000000"/>
                <w:szCs w:val="18"/>
              </w:rPr>
              <w:t>✓</w:t>
            </w:r>
          </w:p>
        </w:tc>
        <w:tc>
          <w:tcPr>
            <w:tcW w:w="1444" w:type="dxa"/>
            <w:vAlign w:val="center"/>
          </w:tcPr>
          <w:p w14:paraId="56F68B7D" w14:textId="77777777" w:rsidR="00DB2D1E" w:rsidRPr="003511B3" w:rsidRDefault="00DB2D1E" w:rsidP="00DE73D4">
            <w:pPr>
              <w:jc w:val="center"/>
              <w:rPr>
                <w:rFonts w:cs="Tahoma"/>
                <w:color w:val="000000"/>
                <w:szCs w:val="18"/>
              </w:rPr>
            </w:pPr>
            <w:r w:rsidRPr="003511B3">
              <w:rPr>
                <w:rFonts w:ascii="MS UI Gothic" w:eastAsia="MS UI Gothic" w:hAnsi="MS UI Gothic" w:cs="MS UI Gothic" w:hint="eastAsia"/>
                <w:color w:val="000000"/>
                <w:szCs w:val="18"/>
              </w:rPr>
              <w:t>✓</w:t>
            </w:r>
          </w:p>
        </w:tc>
        <w:tc>
          <w:tcPr>
            <w:tcW w:w="1687" w:type="dxa"/>
            <w:vAlign w:val="center"/>
          </w:tcPr>
          <w:p w14:paraId="56F68B7E" w14:textId="77777777" w:rsidR="00DB2D1E" w:rsidRPr="003511B3" w:rsidRDefault="00DB2D1E" w:rsidP="00DE73D4">
            <w:pPr>
              <w:jc w:val="center"/>
              <w:rPr>
                <w:rFonts w:cs="Tahoma"/>
                <w:color w:val="000000"/>
                <w:szCs w:val="18"/>
              </w:rPr>
            </w:pPr>
            <w:r w:rsidRPr="003511B3">
              <w:rPr>
                <w:rFonts w:cs="Tahoma"/>
                <w:color w:val="000000"/>
                <w:szCs w:val="18"/>
              </w:rPr>
              <w:t>√</w:t>
            </w:r>
          </w:p>
        </w:tc>
        <w:tc>
          <w:tcPr>
            <w:tcW w:w="1589" w:type="dxa"/>
            <w:vAlign w:val="center"/>
          </w:tcPr>
          <w:p w14:paraId="56F68B7F" w14:textId="77777777" w:rsidR="00DB2D1E" w:rsidRPr="003511B3" w:rsidRDefault="00DB2D1E" w:rsidP="00DE73D4">
            <w:pPr>
              <w:jc w:val="center"/>
              <w:rPr>
                <w:rFonts w:cs="Tahoma"/>
                <w:color w:val="000000"/>
                <w:szCs w:val="18"/>
              </w:rPr>
            </w:pPr>
            <w:r w:rsidRPr="003511B3">
              <w:rPr>
                <w:rFonts w:cs="Tahoma"/>
                <w:color w:val="000000"/>
                <w:szCs w:val="18"/>
              </w:rPr>
              <w:t>√</w:t>
            </w:r>
          </w:p>
        </w:tc>
      </w:tr>
      <w:tr w:rsidR="00DB2D1E" w:rsidRPr="003511B3" w14:paraId="56F68B86" w14:textId="77777777" w:rsidTr="00AC0D65">
        <w:trPr>
          <w:trHeight w:val="278"/>
        </w:trPr>
        <w:tc>
          <w:tcPr>
            <w:tcW w:w="3168" w:type="dxa"/>
            <w:vAlign w:val="center"/>
          </w:tcPr>
          <w:p w14:paraId="56F68B81" w14:textId="77777777" w:rsidR="00DB2D1E" w:rsidRPr="003511B3" w:rsidRDefault="00DB2D1E" w:rsidP="00DE73D4">
            <w:pPr>
              <w:rPr>
                <w:rFonts w:cs="Tahoma"/>
                <w:color w:val="000000"/>
                <w:szCs w:val="18"/>
              </w:rPr>
            </w:pPr>
            <w:r w:rsidRPr="003511B3">
              <w:rPr>
                <w:rFonts w:cs="Tahoma"/>
                <w:color w:val="000000"/>
                <w:szCs w:val="18"/>
              </w:rPr>
              <w:t xml:space="preserve">Ore di Aggiunta </w:t>
            </w:r>
          </w:p>
        </w:tc>
        <w:tc>
          <w:tcPr>
            <w:tcW w:w="1580" w:type="dxa"/>
            <w:vAlign w:val="center"/>
          </w:tcPr>
          <w:p w14:paraId="56F68B82" w14:textId="77777777" w:rsidR="00DB2D1E" w:rsidRPr="003511B3" w:rsidRDefault="00DB2D1E" w:rsidP="00DE73D4">
            <w:pPr>
              <w:jc w:val="center"/>
              <w:rPr>
                <w:rFonts w:cs="Tahoma"/>
                <w:color w:val="000000"/>
                <w:szCs w:val="18"/>
              </w:rPr>
            </w:pPr>
            <w:r w:rsidRPr="003511B3">
              <w:rPr>
                <w:rFonts w:cs="Tahoma"/>
                <w:color w:val="000000"/>
                <w:szCs w:val="18"/>
              </w:rPr>
              <w:t>Pacchetti da 20</w:t>
            </w:r>
          </w:p>
        </w:tc>
        <w:tc>
          <w:tcPr>
            <w:tcW w:w="1444" w:type="dxa"/>
            <w:vAlign w:val="center"/>
          </w:tcPr>
          <w:p w14:paraId="56F68B83" w14:textId="77777777" w:rsidR="00DB2D1E" w:rsidRPr="003511B3" w:rsidRDefault="00DB2D1E" w:rsidP="00DE73D4">
            <w:pPr>
              <w:jc w:val="center"/>
              <w:rPr>
                <w:rFonts w:cs="Tahoma"/>
                <w:color w:val="000000"/>
                <w:szCs w:val="18"/>
              </w:rPr>
            </w:pPr>
            <w:r w:rsidRPr="003511B3">
              <w:rPr>
                <w:rFonts w:cs="Tahoma"/>
                <w:color w:val="000000"/>
                <w:szCs w:val="18"/>
              </w:rPr>
              <w:t>Pacchetti da 20</w:t>
            </w:r>
          </w:p>
        </w:tc>
        <w:tc>
          <w:tcPr>
            <w:tcW w:w="1687" w:type="dxa"/>
            <w:vAlign w:val="center"/>
          </w:tcPr>
          <w:p w14:paraId="56F68B84" w14:textId="77777777" w:rsidR="00DB2D1E" w:rsidRPr="003511B3" w:rsidRDefault="00DB2D1E" w:rsidP="00DE73D4">
            <w:pPr>
              <w:jc w:val="center"/>
              <w:rPr>
                <w:rFonts w:cs="Tahoma"/>
                <w:color w:val="000000"/>
                <w:szCs w:val="18"/>
              </w:rPr>
            </w:pPr>
            <w:r w:rsidRPr="003511B3">
              <w:rPr>
                <w:rFonts w:cs="Tahoma"/>
                <w:color w:val="000000"/>
                <w:szCs w:val="18"/>
              </w:rPr>
              <w:t>Pacchetti da 20</w:t>
            </w:r>
          </w:p>
        </w:tc>
        <w:tc>
          <w:tcPr>
            <w:tcW w:w="1589" w:type="dxa"/>
            <w:vAlign w:val="center"/>
          </w:tcPr>
          <w:p w14:paraId="56F68B85" w14:textId="77777777" w:rsidR="00DB2D1E" w:rsidRPr="003511B3" w:rsidRDefault="00DB2D1E" w:rsidP="00DE73D4">
            <w:pPr>
              <w:jc w:val="center"/>
              <w:rPr>
                <w:rFonts w:cs="Tahoma"/>
                <w:color w:val="000000"/>
                <w:szCs w:val="18"/>
              </w:rPr>
            </w:pPr>
            <w:r w:rsidRPr="003511B3">
              <w:rPr>
                <w:rFonts w:cs="Tahoma"/>
                <w:color w:val="000000"/>
                <w:szCs w:val="18"/>
              </w:rPr>
              <w:t>Pacchetti da 20</w:t>
            </w:r>
          </w:p>
        </w:tc>
      </w:tr>
    </w:tbl>
    <w:p w14:paraId="56F68B87" w14:textId="77777777" w:rsidR="00DB2D1E" w:rsidRPr="00A32A38" w:rsidRDefault="00DB2D1E" w:rsidP="00DB2D1E">
      <w:pPr>
        <w:pStyle w:val="tableclose"/>
        <w:tabs>
          <w:tab w:val="left" w:pos="810"/>
        </w:tabs>
        <w:ind w:left="810" w:hanging="720"/>
        <w:rPr>
          <w:rFonts w:ascii="Tahoma" w:hAnsi="Tahoma" w:cs="Tahoma"/>
          <w:lang w:val="fr-FR"/>
        </w:rPr>
      </w:pPr>
      <w:r w:rsidRPr="00A32A38">
        <w:rPr>
          <w:rFonts w:ascii="Tahoma" w:hAnsi="Tahoma" w:cs="Tahoma"/>
          <w:i/>
          <w:color w:val="000000"/>
          <w:sz w:val="16"/>
          <w:szCs w:val="16"/>
          <w:vertAlign w:val="superscript"/>
          <w:lang w:val="fr-FR"/>
        </w:rPr>
        <w:t xml:space="preserve"> 1</w:t>
      </w:r>
      <w:r w:rsidRPr="00A32A38">
        <w:rPr>
          <w:rFonts w:ascii="Tahoma" w:hAnsi="Tahoma" w:cs="Tahoma"/>
          <w:i/>
          <w:color w:val="000000"/>
          <w:sz w:val="16"/>
          <w:szCs w:val="16"/>
          <w:lang w:val="fr-FR"/>
        </w:rPr>
        <w:t xml:space="preserve"> Le Ore Lavorative sono definite su base locale.</w:t>
      </w:r>
    </w:p>
    <w:p w14:paraId="56F68B88" w14:textId="77777777" w:rsidR="00DB2D1E" w:rsidRPr="00A32A38" w:rsidRDefault="00DB2D1E" w:rsidP="00F42FB8">
      <w:pPr>
        <w:pStyle w:val="BodyText2"/>
        <w:spacing w:after="0" w:line="240" w:lineRule="auto"/>
        <w:rPr>
          <w:rFonts w:ascii="Tahoma" w:hAnsi="Tahoma" w:cs="Tahoma"/>
          <w:lang w:val="fr-FR"/>
        </w:rPr>
      </w:pPr>
    </w:p>
    <w:p w14:paraId="56F68B89" w14:textId="77777777" w:rsidR="00DB2D1E" w:rsidRPr="00A32A38" w:rsidRDefault="00DB2D1E" w:rsidP="00CA52FE">
      <w:pPr>
        <w:pStyle w:val="BodyText2"/>
        <w:spacing w:after="0" w:line="240" w:lineRule="auto"/>
        <w:rPr>
          <w:rFonts w:ascii="Tahoma" w:hAnsi="Tahoma" w:cs="Tahoma"/>
          <w:sz w:val="18"/>
          <w:szCs w:val="18"/>
          <w:lang w:val="fr-FR"/>
        </w:rPr>
      </w:pPr>
      <w:r w:rsidRPr="00A32A38">
        <w:rPr>
          <w:rFonts w:ascii="Tahoma" w:hAnsi="Tahoma" w:cs="Tahoma"/>
          <w:sz w:val="18"/>
          <w:szCs w:val="18"/>
          <w:lang w:val="fr-FR"/>
        </w:rPr>
        <w:t xml:space="preserve">Il servizio </w:t>
      </w:r>
      <w:r w:rsidRPr="00A32A38">
        <w:rPr>
          <w:rFonts w:ascii="Tahoma" w:hAnsi="Tahoma" w:cs="Tahoma"/>
          <w:b/>
          <w:bCs/>
          <w:color w:val="000000"/>
          <w:sz w:val="18"/>
          <w:szCs w:val="18"/>
          <w:lang w:val="fr-FR"/>
        </w:rPr>
        <w:t>Support Account Management</w:t>
      </w:r>
      <w:r w:rsidRPr="00A32A38">
        <w:rPr>
          <w:rFonts w:ascii="Tahoma" w:hAnsi="Tahoma" w:cs="Tahoma"/>
          <w:color w:val="000000"/>
          <w:sz w:val="18"/>
          <w:szCs w:val="18"/>
          <w:lang w:val="fr-FR"/>
        </w:rPr>
        <w:t xml:space="preserve"> semplifica la creazione e la gestione delle relazioni con il personale di gestione e di fornitura del servizio della società, nonché l</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 xml:space="preserve">organizzazione di ogni elemento del piano dei servizi della società in modo conforme ai requisiti aziendali. </w:t>
      </w:r>
    </w:p>
    <w:p w14:paraId="56F68B8A" w14:textId="77777777" w:rsidR="00CA52FE" w:rsidRPr="00A32A38" w:rsidRDefault="00CA52FE" w:rsidP="00CA52FE">
      <w:pPr>
        <w:pStyle w:val="BodyText2"/>
        <w:spacing w:after="0" w:line="240" w:lineRule="auto"/>
        <w:rPr>
          <w:rFonts w:ascii="Tahoma" w:hAnsi="Tahoma" w:cs="Tahoma"/>
          <w:lang w:val="fr-FR"/>
        </w:rPr>
      </w:pPr>
    </w:p>
    <w:p w14:paraId="56F68B8B" w14:textId="77777777" w:rsidR="00DB2D1E" w:rsidRPr="00A32A38" w:rsidRDefault="00DB2D1E" w:rsidP="00CA52FE">
      <w:pPr>
        <w:jc w:val="both"/>
        <w:rPr>
          <w:rFonts w:cs="Tahoma"/>
          <w:lang w:val="fr-FR"/>
        </w:rPr>
      </w:pPr>
      <w:r w:rsidRPr="00A32A38">
        <w:rPr>
          <w:rFonts w:cs="Tahoma"/>
          <w:lang w:val="fr-FR"/>
        </w:rPr>
        <w:t xml:space="preserve">Il servizio </w:t>
      </w:r>
      <w:r w:rsidRPr="00A32A38">
        <w:rPr>
          <w:rFonts w:cs="Tahoma"/>
          <w:b/>
          <w:bCs/>
          <w:color w:val="000000"/>
          <w:szCs w:val="18"/>
          <w:lang w:val="fr-FR"/>
        </w:rPr>
        <w:t xml:space="preserve">Support Assistance </w:t>
      </w:r>
      <w:r w:rsidRPr="00A32A38">
        <w:rPr>
          <w:rFonts w:cs="Tahoma"/>
          <w:color w:val="000000"/>
          <w:szCs w:val="18"/>
          <w:lang w:val="fr-FR"/>
        </w:rPr>
        <w:t>fornisce indicazioni e suggerimenti a breve termine (in base alle risorse Microsoft disponibili) relativi a problemi che non rientrano nell</w:t>
      </w:r>
      <w:r w:rsidR="003511B3" w:rsidRPr="00A32A38">
        <w:rPr>
          <w:rFonts w:cs="Tahoma"/>
          <w:color w:val="000000"/>
          <w:szCs w:val="18"/>
          <w:lang w:val="fr-FR"/>
        </w:rPr>
        <w:t>’</w:t>
      </w:r>
      <w:r w:rsidRPr="00A32A38">
        <w:rPr>
          <w:rFonts w:cs="Tahoma"/>
          <w:color w:val="000000"/>
          <w:szCs w:val="18"/>
          <w:lang w:val="fr-FR"/>
        </w:rPr>
        <w:t>ambito del servizio Problem Resolution Support, nonché a</w:t>
      </w:r>
      <w:r w:rsidR="0067767D" w:rsidRPr="00A32A38">
        <w:rPr>
          <w:rFonts w:cs="Tahoma"/>
          <w:color w:val="000000"/>
          <w:szCs w:val="18"/>
          <w:lang w:val="fr-FR"/>
        </w:rPr>
        <w:t> </w:t>
      </w:r>
      <w:r w:rsidRPr="00A32A38">
        <w:rPr>
          <w:rFonts w:cs="Tahoma"/>
          <w:color w:val="000000"/>
          <w:szCs w:val="18"/>
          <w:lang w:val="fr-FR"/>
        </w:rPr>
        <w:t>richieste di assistenza consultiva in merito a problemi a livello di progettazione, sviluppo e implementazione.</w:t>
      </w:r>
    </w:p>
    <w:p w14:paraId="56F68B8C" w14:textId="77777777" w:rsidR="00CA52FE" w:rsidRPr="00A32A38" w:rsidRDefault="00CA52FE" w:rsidP="00CA52FE">
      <w:pPr>
        <w:jc w:val="both"/>
        <w:rPr>
          <w:rFonts w:cs="Tahoma"/>
          <w:lang w:val="fr-FR"/>
        </w:rPr>
      </w:pPr>
    </w:p>
    <w:p w14:paraId="56F68B8D" w14:textId="77777777" w:rsidR="00DB2D1E" w:rsidRPr="00A32A38" w:rsidRDefault="00DB2D1E" w:rsidP="00CA52FE">
      <w:pPr>
        <w:rPr>
          <w:rFonts w:cs="Tahoma"/>
          <w:lang w:val="fr-FR"/>
        </w:rPr>
      </w:pPr>
      <w:r w:rsidRPr="00A32A38">
        <w:rPr>
          <w:rFonts w:cs="Tahoma"/>
          <w:lang w:val="fr-FR"/>
        </w:rPr>
        <w:t xml:space="preserve">Il servizio </w:t>
      </w:r>
      <w:r w:rsidRPr="00A32A38">
        <w:rPr>
          <w:rFonts w:cs="Tahoma"/>
          <w:b/>
          <w:bCs/>
          <w:color w:val="000000"/>
          <w:szCs w:val="18"/>
          <w:lang w:val="fr-FR"/>
        </w:rPr>
        <w:t xml:space="preserve">Problem Resolution Support </w:t>
      </w:r>
      <w:r w:rsidRPr="00A32A38">
        <w:rPr>
          <w:rFonts w:cs="Tahoma"/>
          <w:color w:val="000000"/>
          <w:szCs w:val="18"/>
          <w:lang w:val="fr-FR"/>
        </w:rPr>
        <w:t>fornisce assistenza quando, durante l</w:t>
      </w:r>
      <w:r w:rsidR="003511B3" w:rsidRPr="00A32A38">
        <w:rPr>
          <w:rFonts w:cs="Tahoma"/>
          <w:color w:val="000000"/>
          <w:szCs w:val="18"/>
          <w:lang w:val="fr-FR"/>
        </w:rPr>
        <w:t>’</w:t>
      </w:r>
      <w:r w:rsidRPr="00A32A38">
        <w:rPr>
          <w:rFonts w:cs="Tahoma"/>
          <w:color w:val="000000"/>
          <w:szCs w:val="18"/>
          <w:lang w:val="fr-FR"/>
        </w:rPr>
        <w:t>utilizzo dei prodotti Microsoft, si</w:t>
      </w:r>
      <w:r w:rsidR="0067767D" w:rsidRPr="00A32A38">
        <w:rPr>
          <w:rFonts w:cs="Tahoma"/>
          <w:color w:val="000000"/>
          <w:szCs w:val="18"/>
          <w:lang w:val="fr-FR"/>
        </w:rPr>
        <w:t> </w:t>
      </w:r>
      <w:r w:rsidRPr="00A32A38">
        <w:rPr>
          <w:rFonts w:cs="Tahoma"/>
          <w:color w:val="000000"/>
          <w:szCs w:val="18"/>
          <w:lang w:val="fr-FR"/>
        </w:rPr>
        <w:t>verificano problemi con sintomi specifici, la cui causa sia ragionevolmente attribuibile ai prodotti Microsoft.</w:t>
      </w:r>
    </w:p>
    <w:p w14:paraId="56F68B8E" w14:textId="77777777" w:rsidR="001C1727" w:rsidRPr="00A32A38" w:rsidRDefault="001C1727">
      <w:pPr>
        <w:rPr>
          <w:rFonts w:cs="Tahoma"/>
          <w:lang w:val="fr-FR"/>
        </w:rPr>
      </w:pPr>
      <w:r w:rsidRPr="00A32A38">
        <w:rPr>
          <w:rFonts w:cs="Tahoma"/>
          <w:color w:val="000000"/>
          <w:sz w:val="6"/>
          <w:szCs w:val="20"/>
          <w:lang w:val="fr-FR"/>
        </w:rPr>
        <w:br w:type="page"/>
      </w:r>
    </w:p>
    <w:tbl>
      <w:tblPr>
        <w:tblW w:w="9522" w:type="dxa"/>
        <w:tblInd w:w="108" w:type="dxa"/>
        <w:tblCellMar>
          <w:left w:w="0" w:type="dxa"/>
          <w:right w:w="0" w:type="dxa"/>
        </w:tblCellMar>
        <w:tblLook w:val="04A0" w:firstRow="1" w:lastRow="0" w:firstColumn="1" w:lastColumn="0" w:noHBand="0" w:noVBand="1"/>
      </w:tblPr>
      <w:tblGrid>
        <w:gridCol w:w="1542"/>
        <w:gridCol w:w="2751"/>
        <w:gridCol w:w="2637"/>
        <w:gridCol w:w="2592"/>
      </w:tblGrid>
      <w:tr w:rsidR="00DB2D1E" w:rsidRPr="003511B3" w14:paraId="56F68B93" w14:textId="77777777" w:rsidTr="0067767D">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6F68B8F" w14:textId="77777777" w:rsidR="00DB2D1E" w:rsidRPr="003511B3" w:rsidRDefault="00DB2D1E" w:rsidP="00DE73D4">
            <w:pPr>
              <w:pStyle w:val="tableclose"/>
              <w:spacing w:line="276" w:lineRule="auto"/>
              <w:rPr>
                <w:rFonts w:ascii="Tahoma" w:hAnsi="Tahoma" w:cs="Tahoma"/>
                <w:b/>
                <w:color w:val="000000"/>
              </w:rPr>
            </w:pPr>
            <w:r w:rsidRPr="003511B3">
              <w:rPr>
                <w:rFonts w:ascii="Tahoma" w:hAnsi="Tahoma" w:cs="Tahoma"/>
                <w:b/>
                <w:color w:val="000000"/>
              </w:rPr>
              <w:t>Severity</w:t>
            </w:r>
          </w:p>
        </w:tc>
        <w:tc>
          <w:tcPr>
            <w:tcW w:w="275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6F68B90" w14:textId="77777777" w:rsidR="00DB2D1E" w:rsidRPr="003511B3" w:rsidRDefault="00DB2D1E" w:rsidP="00DE73D4">
            <w:pPr>
              <w:pStyle w:val="tableclose"/>
              <w:spacing w:line="276" w:lineRule="auto"/>
              <w:rPr>
                <w:rFonts w:ascii="Tahoma" w:hAnsi="Tahoma" w:cs="Tahoma"/>
                <w:b/>
                <w:color w:val="000000"/>
              </w:rPr>
            </w:pPr>
            <w:r w:rsidRPr="003511B3">
              <w:rPr>
                <w:rFonts w:ascii="Tahoma" w:hAnsi="Tahoma" w:cs="Tahoma"/>
                <w:b/>
                <w:color w:val="000000"/>
              </w:rPr>
              <w:t>Situazione</w:t>
            </w:r>
          </w:p>
        </w:tc>
        <w:tc>
          <w:tcPr>
            <w:tcW w:w="263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6F68B91" w14:textId="77777777" w:rsidR="00DB2D1E" w:rsidRPr="003511B3" w:rsidRDefault="00DB2D1E" w:rsidP="00DE73D4">
            <w:pPr>
              <w:pStyle w:val="tableclose"/>
              <w:spacing w:line="276" w:lineRule="auto"/>
              <w:rPr>
                <w:rFonts w:ascii="Tahoma" w:hAnsi="Tahoma" w:cs="Tahoma"/>
                <w:b/>
                <w:color w:val="000000"/>
              </w:rPr>
            </w:pPr>
            <w:r w:rsidRPr="003511B3">
              <w:rPr>
                <w:rFonts w:ascii="Tahoma" w:hAnsi="Tahoma" w:cs="Tahoma"/>
                <w:b/>
                <w:color w:val="000000"/>
              </w:rPr>
              <w:t>Risposta Microsoft Prevista</w:t>
            </w:r>
          </w:p>
        </w:tc>
        <w:tc>
          <w:tcPr>
            <w:tcW w:w="25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6F68B92" w14:textId="77777777" w:rsidR="00DB2D1E" w:rsidRPr="003511B3" w:rsidRDefault="00DB2D1E" w:rsidP="00DE73D4">
            <w:pPr>
              <w:pStyle w:val="tableclose"/>
              <w:spacing w:line="276" w:lineRule="auto"/>
              <w:rPr>
                <w:rFonts w:ascii="Tahoma" w:hAnsi="Tahoma" w:cs="Tahoma"/>
                <w:b/>
                <w:color w:val="000000"/>
              </w:rPr>
            </w:pPr>
            <w:r w:rsidRPr="003511B3">
              <w:rPr>
                <w:rFonts w:ascii="Tahoma" w:hAnsi="Tahoma" w:cs="Tahoma"/>
                <w:b/>
                <w:color w:val="000000"/>
              </w:rPr>
              <w:t>Risposta della Società Prevista</w:t>
            </w:r>
          </w:p>
        </w:tc>
      </w:tr>
      <w:tr w:rsidR="00DB2D1E" w:rsidRPr="00A32A38" w14:paraId="56F68BA0" w14:textId="77777777" w:rsidTr="0067767D">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F68B94" w14:textId="77777777" w:rsidR="00DB2D1E" w:rsidRPr="00A51C15" w:rsidRDefault="00DB2D1E" w:rsidP="00DE73D4">
            <w:pPr>
              <w:pStyle w:val="tableclose"/>
              <w:spacing w:line="276" w:lineRule="auto"/>
              <w:rPr>
                <w:rFonts w:ascii="Tahoma" w:hAnsi="Tahoma" w:cs="Tahoma"/>
                <w:color w:val="000000"/>
                <w:sz w:val="18"/>
                <w:szCs w:val="18"/>
              </w:rPr>
            </w:pPr>
            <w:r w:rsidRPr="00A51C15">
              <w:rPr>
                <w:rFonts w:ascii="Tahoma" w:hAnsi="Tahoma" w:cs="Tahoma"/>
                <w:color w:val="000000"/>
                <w:sz w:val="18"/>
                <w:szCs w:val="18"/>
              </w:rPr>
              <w:t>1. Formulazione solo telefonica</w:t>
            </w:r>
          </w:p>
        </w:tc>
        <w:tc>
          <w:tcPr>
            <w:tcW w:w="2751" w:type="dxa"/>
            <w:tcBorders>
              <w:top w:val="nil"/>
              <w:left w:val="nil"/>
              <w:bottom w:val="single" w:sz="8" w:space="0" w:color="auto"/>
              <w:right w:val="single" w:sz="8" w:space="0" w:color="auto"/>
            </w:tcBorders>
            <w:tcMar>
              <w:top w:w="0" w:type="dxa"/>
              <w:left w:w="108" w:type="dxa"/>
              <w:bottom w:w="0" w:type="dxa"/>
              <w:right w:w="108" w:type="dxa"/>
            </w:tcMar>
          </w:tcPr>
          <w:p w14:paraId="56F68B95" w14:textId="77777777" w:rsidR="00DB2D1E" w:rsidRPr="00A51C15" w:rsidRDefault="00DB2D1E" w:rsidP="002C1048">
            <w:pPr>
              <w:pStyle w:val="ListBullet3"/>
              <w:numPr>
                <w:ilvl w:val="0"/>
                <w:numId w:val="78"/>
              </w:numPr>
              <w:spacing w:line="276" w:lineRule="auto"/>
              <w:rPr>
                <w:rFonts w:ascii="Tahoma" w:hAnsi="Tahoma" w:cs="Tahoma"/>
                <w:sz w:val="18"/>
                <w:szCs w:val="18"/>
              </w:rPr>
            </w:pPr>
            <w:r w:rsidRPr="00A51C15">
              <w:rPr>
                <w:rFonts w:ascii="Tahoma" w:hAnsi="Tahoma" w:cs="Tahoma"/>
                <w:color w:val="000000"/>
                <w:sz w:val="18"/>
                <w:szCs w:val="18"/>
              </w:rPr>
              <w:t xml:space="preserve">Impatto commerciale catastrofico </w:t>
            </w:r>
          </w:p>
          <w:p w14:paraId="56F68B96" w14:textId="77777777" w:rsidR="00DB2D1E" w:rsidRPr="00A32A38" w:rsidRDefault="00DB2D1E" w:rsidP="002C1048">
            <w:pPr>
              <w:pStyle w:val="ListBullet3"/>
              <w:numPr>
                <w:ilvl w:val="0"/>
                <w:numId w:val="78"/>
              </w:numPr>
              <w:spacing w:line="276" w:lineRule="auto"/>
              <w:rPr>
                <w:rFonts w:ascii="Tahoma" w:hAnsi="Tahoma" w:cs="Tahoma"/>
                <w:sz w:val="18"/>
                <w:szCs w:val="18"/>
                <w:lang w:val="fr-FR"/>
              </w:rPr>
            </w:pPr>
            <w:r w:rsidRPr="00A32A38">
              <w:rPr>
                <w:rFonts w:ascii="Tahoma" w:hAnsi="Tahoma" w:cs="Tahoma"/>
                <w:color w:val="000000"/>
                <w:sz w:val="18"/>
                <w:szCs w:val="18"/>
                <w:lang w:val="fr-FR"/>
              </w:rPr>
              <w:t>Perdita completa di un procedimento commerciale cruciale (mission critical) e impossibilità di continuare in modo adeguato il lavoro</w:t>
            </w:r>
          </w:p>
          <w:p w14:paraId="56F68B97" w14:textId="77777777" w:rsidR="00DB2D1E" w:rsidRPr="00A51C15" w:rsidRDefault="00DB2D1E" w:rsidP="002C1048">
            <w:pPr>
              <w:pStyle w:val="ListBullet3"/>
              <w:numPr>
                <w:ilvl w:val="0"/>
                <w:numId w:val="78"/>
              </w:numPr>
              <w:spacing w:line="276" w:lineRule="auto"/>
              <w:rPr>
                <w:rFonts w:ascii="Tahoma" w:hAnsi="Tahoma" w:cs="Tahoma"/>
                <w:color w:val="000000"/>
                <w:sz w:val="18"/>
                <w:szCs w:val="18"/>
              </w:rPr>
            </w:pPr>
            <w:r w:rsidRPr="00A51C15">
              <w:rPr>
                <w:rFonts w:ascii="Tahoma" w:hAnsi="Tahoma" w:cs="Tahoma"/>
                <w:color w:val="000000"/>
                <w:sz w:val="18"/>
                <w:szCs w:val="18"/>
              </w:rPr>
              <w:t>Necessità di un intervento immediato</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14:paraId="56F68B98" w14:textId="77777777" w:rsidR="00DB2D1E" w:rsidRPr="008544B7" w:rsidRDefault="00DB2D1E" w:rsidP="002C1048">
            <w:pPr>
              <w:pStyle w:val="ListBullet3"/>
              <w:numPr>
                <w:ilvl w:val="0"/>
                <w:numId w:val="79"/>
              </w:numPr>
              <w:spacing w:line="276" w:lineRule="auto"/>
              <w:rPr>
                <w:rFonts w:ascii="Tahoma" w:hAnsi="Tahoma" w:cs="Tahoma"/>
                <w:sz w:val="18"/>
                <w:szCs w:val="18"/>
                <w:lang w:val="pt-BR"/>
              </w:rPr>
            </w:pPr>
            <w:r w:rsidRPr="008544B7">
              <w:rPr>
                <w:rFonts w:ascii="Tahoma" w:hAnsi="Tahoma" w:cs="Tahoma"/>
                <w:color w:val="000000"/>
                <w:sz w:val="18"/>
                <w:szCs w:val="18"/>
                <w:lang w:val="pt-BR"/>
              </w:rPr>
              <w:t>Risposta alla prima chiamata in 1 ora o meno</w:t>
            </w:r>
          </w:p>
          <w:p w14:paraId="56F68B99" w14:textId="77777777" w:rsidR="00DB2D1E" w:rsidRPr="008544B7" w:rsidRDefault="00DB2D1E" w:rsidP="002C1048">
            <w:pPr>
              <w:pStyle w:val="ListBullet3"/>
              <w:numPr>
                <w:ilvl w:val="0"/>
                <w:numId w:val="79"/>
              </w:numPr>
              <w:spacing w:line="276" w:lineRule="auto"/>
              <w:rPr>
                <w:rFonts w:ascii="Tahoma" w:hAnsi="Tahoma" w:cs="Tahoma"/>
                <w:sz w:val="18"/>
                <w:szCs w:val="18"/>
                <w:lang w:val="pt-BR"/>
              </w:rPr>
            </w:pPr>
            <w:r w:rsidRPr="008544B7">
              <w:rPr>
                <w:rFonts w:ascii="Tahoma" w:hAnsi="Tahoma" w:cs="Tahoma"/>
                <w:color w:val="000000"/>
                <w:sz w:val="18"/>
                <w:szCs w:val="18"/>
                <w:lang w:val="pt-BR"/>
              </w:rPr>
              <w:t>Risorse Microsoft sul sito il più presto possibile</w:t>
            </w:r>
          </w:p>
          <w:p w14:paraId="56F68B9A" w14:textId="77777777" w:rsidR="00DB2D1E" w:rsidRPr="00A51C15" w:rsidRDefault="00DB2D1E" w:rsidP="002C1048">
            <w:pPr>
              <w:pStyle w:val="ListBullet3"/>
              <w:numPr>
                <w:ilvl w:val="0"/>
                <w:numId w:val="79"/>
              </w:numPr>
              <w:spacing w:line="276" w:lineRule="auto"/>
              <w:rPr>
                <w:rFonts w:ascii="Tahoma" w:hAnsi="Tahoma" w:cs="Tahoma"/>
                <w:sz w:val="18"/>
                <w:szCs w:val="18"/>
              </w:rPr>
            </w:pPr>
            <w:r w:rsidRPr="00A51C15">
              <w:rPr>
                <w:rFonts w:ascii="Tahoma" w:hAnsi="Tahoma" w:cs="Tahoma"/>
                <w:color w:val="000000"/>
                <w:sz w:val="18"/>
                <w:szCs w:val="18"/>
              </w:rPr>
              <w:t>Impegno continuo 24x7</w:t>
            </w:r>
          </w:p>
          <w:p w14:paraId="56F68B9B" w14:textId="77777777" w:rsidR="00DB2D1E" w:rsidRPr="008544B7" w:rsidRDefault="00DB2D1E" w:rsidP="002C1048">
            <w:pPr>
              <w:pStyle w:val="ListBullet3"/>
              <w:numPr>
                <w:ilvl w:val="0"/>
                <w:numId w:val="79"/>
              </w:numPr>
              <w:spacing w:line="276" w:lineRule="auto"/>
              <w:rPr>
                <w:rFonts w:ascii="Tahoma" w:hAnsi="Tahoma" w:cs="Tahoma"/>
                <w:sz w:val="18"/>
                <w:szCs w:val="18"/>
                <w:lang w:val="pt-BR"/>
              </w:rPr>
            </w:pPr>
            <w:r w:rsidRPr="008544B7">
              <w:rPr>
                <w:rFonts w:ascii="Tahoma" w:hAnsi="Tahoma" w:cs="Tahoma"/>
                <w:color w:val="000000"/>
                <w:sz w:val="18"/>
                <w:szCs w:val="18"/>
                <w:lang w:val="pt-BR"/>
              </w:rPr>
              <w:t>Escalation Rapida ai team dei Prodotti di Microsoft</w:t>
            </w:r>
          </w:p>
          <w:p w14:paraId="56F68B9C" w14:textId="77777777" w:rsidR="00DB2D1E" w:rsidRPr="008544B7" w:rsidRDefault="00DB2D1E" w:rsidP="002C1048">
            <w:pPr>
              <w:pStyle w:val="ListBullet3"/>
              <w:numPr>
                <w:ilvl w:val="0"/>
                <w:numId w:val="79"/>
              </w:numPr>
              <w:spacing w:line="276" w:lineRule="auto"/>
              <w:rPr>
                <w:rFonts w:ascii="Tahoma" w:hAnsi="Tahoma" w:cs="Tahoma"/>
                <w:color w:val="000000"/>
                <w:sz w:val="18"/>
                <w:szCs w:val="18"/>
                <w:lang w:val="pt-BR"/>
              </w:rPr>
            </w:pPr>
            <w:r w:rsidRPr="008544B7">
              <w:rPr>
                <w:rFonts w:ascii="Tahoma" w:hAnsi="Tahoma" w:cs="Tahoma"/>
                <w:color w:val="000000"/>
                <w:sz w:val="18"/>
                <w:szCs w:val="18"/>
                <w:lang w:val="pt-BR"/>
              </w:rPr>
              <w:t xml:space="preserve">Comunicazione dei Dirigenti di Alto Livello di Microsoft </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56F68B9D" w14:textId="77777777" w:rsidR="00DB2D1E" w:rsidRPr="00A51C15" w:rsidRDefault="00DB2D1E" w:rsidP="002C1048">
            <w:pPr>
              <w:pStyle w:val="ListBullet3"/>
              <w:numPr>
                <w:ilvl w:val="0"/>
                <w:numId w:val="80"/>
              </w:numPr>
              <w:spacing w:line="276" w:lineRule="auto"/>
              <w:rPr>
                <w:rFonts w:ascii="Tahoma" w:hAnsi="Tahoma" w:cs="Tahoma"/>
                <w:sz w:val="18"/>
                <w:szCs w:val="18"/>
              </w:rPr>
            </w:pPr>
            <w:r w:rsidRPr="00A51C15">
              <w:rPr>
                <w:rFonts w:ascii="Tahoma" w:hAnsi="Tahoma" w:cs="Tahoma"/>
                <w:color w:val="000000"/>
                <w:sz w:val="18"/>
                <w:szCs w:val="18"/>
              </w:rPr>
              <w:t xml:space="preserve">Comunicazione dei dirigenti di alto livello della società </w:t>
            </w:r>
          </w:p>
          <w:p w14:paraId="56F68B9E" w14:textId="77777777" w:rsidR="00DB2D1E" w:rsidRPr="00A51C15" w:rsidRDefault="00DB2D1E" w:rsidP="002C1048">
            <w:pPr>
              <w:pStyle w:val="ListBullet3"/>
              <w:numPr>
                <w:ilvl w:val="0"/>
                <w:numId w:val="80"/>
              </w:numPr>
              <w:spacing w:line="276" w:lineRule="auto"/>
              <w:rPr>
                <w:rFonts w:ascii="Tahoma" w:hAnsi="Tahoma" w:cs="Tahoma"/>
                <w:sz w:val="18"/>
                <w:szCs w:val="18"/>
              </w:rPr>
            </w:pPr>
            <w:r w:rsidRPr="00A51C15">
              <w:rPr>
                <w:rFonts w:ascii="Tahoma" w:hAnsi="Tahoma" w:cs="Tahoma"/>
                <w:color w:val="000000"/>
                <w:sz w:val="18"/>
                <w:szCs w:val="18"/>
              </w:rPr>
              <w:t>Allocazione delle risorse appropriate per sostenere l</w:t>
            </w:r>
            <w:r w:rsidR="003511B3" w:rsidRPr="00A51C15">
              <w:rPr>
                <w:rFonts w:ascii="Tahoma" w:hAnsi="Tahoma" w:cs="Tahoma"/>
                <w:color w:val="000000"/>
                <w:sz w:val="18"/>
                <w:szCs w:val="18"/>
              </w:rPr>
              <w:t>’</w:t>
            </w:r>
            <w:r w:rsidRPr="00A51C15">
              <w:rPr>
                <w:rFonts w:ascii="Tahoma" w:hAnsi="Tahoma" w:cs="Tahoma"/>
                <w:color w:val="000000"/>
                <w:sz w:val="18"/>
                <w:szCs w:val="18"/>
              </w:rPr>
              <w:t>impegno continuo 24x7</w:t>
            </w:r>
            <w:r w:rsidRPr="00A51C15">
              <w:rPr>
                <w:rFonts w:ascii="Tahoma" w:hAnsi="Tahoma" w:cs="Tahoma"/>
                <w:color w:val="000000"/>
                <w:sz w:val="18"/>
                <w:szCs w:val="18"/>
                <w:vertAlign w:val="superscript"/>
              </w:rPr>
              <w:t>2</w:t>
            </w:r>
          </w:p>
          <w:p w14:paraId="56F68B9F" w14:textId="77777777" w:rsidR="00DB2D1E" w:rsidRPr="00A32A38" w:rsidRDefault="00DB2D1E" w:rsidP="002C1048">
            <w:pPr>
              <w:pStyle w:val="ListBullet3"/>
              <w:numPr>
                <w:ilvl w:val="0"/>
                <w:numId w:val="80"/>
              </w:numPr>
              <w:spacing w:line="276" w:lineRule="auto"/>
              <w:rPr>
                <w:rFonts w:ascii="Tahoma" w:hAnsi="Tahoma" w:cs="Tahoma"/>
                <w:color w:val="000000"/>
                <w:sz w:val="18"/>
                <w:szCs w:val="18"/>
                <w:lang w:val="fr-FR"/>
              </w:rPr>
            </w:pPr>
            <w:r w:rsidRPr="00A32A38">
              <w:rPr>
                <w:rFonts w:ascii="Tahoma" w:hAnsi="Tahoma" w:cs="Tahoma"/>
                <w:color w:val="000000"/>
                <w:sz w:val="18"/>
                <w:szCs w:val="18"/>
                <w:lang w:val="fr-FR"/>
              </w:rPr>
              <w:t>Accesso e risposte rapide dall</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autorità di controllo delle modifiche</w:t>
            </w:r>
          </w:p>
        </w:tc>
      </w:tr>
      <w:tr w:rsidR="00DB2D1E" w:rsidRPr="003511B3" w14:paraId="56F68BAC" w14:textId="77777777" w:rsidTr="0067767D">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F68BA1" w14:textId="77777777" w:rsidR="00DB2D1E" w:rsidRPr="00A51C15" w:rsidRDefault="00DB2D1E" w:rsidP="00DE73D4">
            <w:pPr>
              <w:pStyle w:val="tableclose"/>
              <w:spacing w:line="276" w:lineRule="auto"/>
              <w:rPr>
                <w:rFonts w:ascii="Tahoma" w:hAnsi="Tahoma" w:cs="Tahoma"/>
                <w:color w:val="000000"/>
                <w:sz w:val="18"/>
                <w:szCs w:val="18"/>
              </w:rPr>
            </w:pPr>
            <w:r w:rsidRPr="00A51C15">
              <w:rPr>
                <w:rFonts w:ascii="Tahoma" w:hAnsi="Tahoma" w:cs="Tahoma"/>
                <w:color w:val="000000"/>
                <w:sz w:val="18"/>
                <w:szCs w:val="18"/>
              </w:rPr>
              <w:t>A Formulazione solo telefonica</w:t>
            </w:r>
          </w:p>
        </w:tc>
        <w:tc>
          <w:tcPr>
            <w:tcW w:w="2751" w:type="dxa"/>
            <w:tcBorders>
              <w:top w:val="nil"/>
              <w:left w:val="nil"/>
              <w:bottom w:val="single" w:sz="8" w:space="0" w:color="auto"/>
              <w:right w:val="single" w:sz="8" w:space="0" w:color="auto"/>
            </w:tcBorders>
            <w:tcMar>
              <w:top w:w="0" w:type="dxa"/>
              <w:left w:w="108" w:type="dxa"/>
              <w:bottom w:w="0" w:type="dxa"/>
              <w:right w:w="108" w:type="dxa"/>
            </w:tcMar>
          </w:tcPr>
          <w:p w14:paraId="56F68BA2" w14:textId="77777777" w:rsidR="00DB2D1E" w:rsidRPr="00A51C15" w:rsidRDefault="00DB2D1E" w:rsidP="002C1048">
            <w:pPr>
              <w:pStyle w:val="ListBullet3"/>
              <w:numPr>
                <w:ilvl w:val="0"/>
                <w:numId w:val="78"/>
              </w:numPr>
              <w:spacing w:line="276" w:lineRule="auto"/>
              <w:rPr>
                <w:rFonts w:ascii="Tahoma" w:hAnsi="Tahoma" w:cs="Tahoma"/>
                <w:sz w:val="18"/>
                <w:szCs w:val="18"/>
              </w:rPr>
            </w:pPr>
            <w:r w:rsidRPr="00A51C15">
              <w:rPr>
                <w:rFonts w:ascii="Tahoma" w:hAnsi="Tahoma" w:cs="Tahoma"/>
                <w:color w:val="000000"/>
                <w:sz w:val="18"/>
                <w:szCs w:val="18"/>
              </w:rPr>
              <w:t xml:space="preserve">Impatto commerciale critico </w:t>
            </w:r>
          </w:p>
          <w:p w14:paraId="56F68BA3" w14:textId="77777777" w:rsidR="00DB2D1E" w:rsidRPr="008544B7" w:rsidRDefault="00DB2D1E" w:rsidP="002C1048">
            <w:pPr>
              <w:pStyle w:val="ListBullet3"/>
              <w:numPr>
                <w:ilvl w:val="0"/>
                <w:numId w:val="78"/>
              </w:numPr>
              <w:spacing w:line="276" w:lineRule="auto"/>
              <w:rPr>
                <w:rFonts w:ascii="Tahoma" w:hAnsi="Tahoma" w:cs="Tahoma"/>
                <w:sz w:val="18"/>
                <w:szCs w:val="18"/>
                <w:lang w:val="pt-BR"/>
              </w:rPr>
            </w:pPr>
            <w:r w:rsidRPr="008544B7">
              <w:rPr>
                <w:rFonts w:ascii="Tahoma" w:hAnsi="Tahoma" w:cs="Tahoma"/>
                <w:color w:val="000000"/>
                <w:sz w:val="18"/>
                <w:szCs w:val="18"/>
                <w:lang w:val="pt-BR"/>
              </w:rPr>
              <w:t>Perdita o degradazione significativa dei servizi</w:t>
            </w:r>
          </w:p>
          <w:p w14:paraId="56F68BA4" w14:textId="77777777" w:rsidR="00DB2D1E" w:rsidRPr="00A51C15" w:rsidRDefault="00DB2D1E" w:rsidP="002C1048">
            <w:pPr>
              <w:pStyle w:val="ListBullet3"/>
              <w:numPr>
                <w:ilvl w:val="0"/>
                <w:numId w:val="78"/>
              </w:numPr>
              <w:spacing w:line="276" w:lineRule="auto"/>
              <w:rPr>
                <w:rFonts w:ascii="Tahoma" w:hAnsi="Tahoma" w:cs="Tahoma"/>
                <w:color w:val="000000"/>
                <w:sz w:val="18"/>
                <w:szCs w:val="18"/>
              </w:rPr>
            </w:pPr>
            <w:r w:rsidRPr="00A51C15">
              <w:rPr>
                <w:rFonts w:ascii="Tahoma" w:hAnsi="Tahoma" w:cs="Tahoma"/>
                <w:color w:val="000000"/>
                <w:sz w:val="18"/>
                <w:szCs w:val="18"/>
              </w:rPr>
              <w:t>Necessità dell</w:t>
            </w:r>
            <w:r w:rsidR="003511B3" w:rsidRPr="00A51C15">
              <w:rPr>
                <w:rFonts w:ascii="Tahoma" w:hAnsi="Tahoma" w:cs="Tahoma"/>
                <w:color w:val="000000"/>
                <w:sz w:val="18"/>
                <w:szCs w:val="18"/>
              </w:rPr>
              <w:t>’</w:t>
            </w:r>
            <w:r w:rsidRPr="00A51C15">
              <w:rPr>
                <w:rFonts w:ascii="Tahoma" w:hAnsi="Tahoma" w:cs="Tahoma"/>
                <w:color w:val="000000"/>
                <w:sz w:val="18"/>
                <w:szCs w:val="18"/>
              </w:rPr>
              <w:t>intervento entro 1 ora</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14:paraId="56F68BA5" w14:textId="77777777" w:rsidR="00DB2D1E" w:rsidRPr="008544B7" w:rsidRDefault="00DB2D1E" w:rsidP="002C1048">
            <w:pPr>
              <w:pStyle w:val="ListBullet3"/>
              <w:numPr>
                <w:ilvl w:val="0"/>
                <w:numId w:val="79"/>
              </w:numPr>
              <w:spacing w:line="276" w:lineRule="auto"/>
              <w:rPr>
                <w:rFonts w:ascii="Tahoma" w:hAnsi="Tahoma" w:cs="Tahoma"/>
                <w:sz w:val="18"/>
                <w:szCs w:val="18"/>
                <w:lang w:val="pt-BR"/>
              </w:rPr>
            </w:pPr>
            <w:r w:rsidRPr="008544B7">
              <w:rPr>
                <w:rFonts w:ascii="Tahoma" w:hAnsi="Tahoma" w:cs="Tahoma"/>
                <w:color w:val="000000"/>
                <w:sz w:val="18"/>
                <w:szCs w:val="18"/>
                <w:lang w:val="pt-BR"/>
              </w:rPr>
              <w:t>Risposta alla prima chiamata in 1 ora o meno</w:t>
            </w:r>
          </w:p>
          <w:p w14:paraId="56F68BA6" w14:textId="77777777" w:rsidR="00DB2D1E" w:rsidRPr="00A51C15" w:rsidRDefault="00DB2D1E" w:rsidP="002C1048">
            <w:pPr>
              <w:pStyle w:val="ListBullet3"/>
              <w:numPr>
                <w:ilvl w:val="0"/>
                <w:numId w:val="79"/>
              </w:numPr>
              <w:spacing w:line="276" w:lineRule="auto"/>
              <w:rPr>
                <w:rFonts w:ascii="Tahoma" w:hAnsi="Tahoma" w:cs="Tahoma"/>
                <w:sz w:val="18"/>
                <w:szCs w:val="18"/>
              </w:rPr>
            </w:pPr>
            <w:r w:rsidRPr="00A51C15">
              <w:rPr>
                <w:rFonts w:ascii="Tahoma" w:hAnsi="Tahoma" w:cs="Tahoma"/>
                <w:color w:val="000000"/>
                <w:sz w:val="18"/>
                <w:szCs w:val="18"/>
              </w:rPr>
              <w:t>Risorse Microsoft presso la sede della società, come richiesto.</w:t>
            </w:r>
          </w:p>
          <w:p w14:paraId="56F68BA7" w14:textId="77777777" w:rsidR="00DB2D1E" w:rsidRPr="00A51C15" w:rsidRDefault="00DB2D1E" w:rsidP="002C1048">
            <w:pPr>
              <w:pStyle w:val="ListBullet3"/>
              <w:numPr>
                <w:ilvl w:val="0"/>
                <w:numId w:val="79"/>
              </w:numPr>
              <w:spacing w:line="276" w:lineRule="auto"/>
              <w:rPr>
                <w:rFonts w:ascii="Tahoma" w:hAnsi="Tahoma" w:cs="Tahoma"/>
                <w:sz w:val="18"/>
                <w:szCs w:val="18"/>
              </w:rPr>
            </w:pPr>
            <w:r w:rsidRPr="00A51C15">
              <w:rPr>
                <w:rFonts w:ascii="Tahoma" w:hAnsi="Tahoma" w:cs="Tahoma"/>
                <w:color w:val="000000"/>
                <w:sz w:val="18"/>
                <w:szCs w:val="18"/>
              </w:rPr>
              <w:t>Impegno continuo 24x7</w:t>
            </w:r>
          </w:p>
          <w:p w14:paraId="56F68BA8" w14:textId="77777777" w:rsidR="00DB2D1E" w:rsidRPr="008544B7" w:rsidRDefault="00DB2D1E" w:rsidP="002C1048">
            <w:pPr>
              <w:pStyle w:val="ListBullet3"/>
              <w:numPr>
                <w:ilvl w:val="0"/>
                <w:numId w:val="79"/>
              </w:numPr>
              <w:spacing w:line="276" w:lineRule="auto"/>
              <w:rPr>
                <w:rFonts w:ascii="Tahoma" w:hAnsi="Tahoma" w:cs="Tahoma"/>
                <w:color w:val="000000"/>
                <w:sz w:val="18"/>
                <w:szCs w:val="18"/>
                <w:lang w:val="pt-BR"/>
              </w:rPr>
            </w:pPr>
            <w:r w:rsidRPr="008544B7">
              <w:rPr>
                <w:rFonts w:ascii="Tahoma" w:hAnsi="Tahoma" w:cs="Tahoma"/>
                <w:color w:val="000000"/>
                <w:sz w:val="18"/>
                <w:szCs w:val="18"/>
                <w:lang w:val="pt-BR"/>
              </w:rPr>
              <w:t>Comunicazione dei Dirigenti di Alto Livello di Microsoft</w:t>
            </w: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56F68BA9" w14:textId="77777777" w:rsidR="00DB2D1E" w:rsidRPr="00A51C15" w:rsidRDefault="00DB2D1E" w:rsidP="002C1048">
            <w:pPr>
              <w:pStyle w:val="ListBullet3"/>
              <w:numPr>
                <w:ilvl w:val="0"/>
                <w:numId w:val="80"/>
              </w:numPr>
              <w:spacing w:line="276" w:lineRule="auto"/>
              <w:rPr>
                <w:rFonts w:ascii="Tahoma" w:hAnsi="Tahoma" w:cs="Tahoma"/>
                <w:sz w:val="18"/>
                <w:szCs w:val="18"/>
              </w:rPr>
            </w:pPr>
            <w:r w:rsidRPr="00A51C15">
              <w:rPr>
                <w:rFonts w:ascii="Tahoma" w:hAnsi="Tahoma" w:cs="Tahoma"/>
                <w:color w:val="000000"/>
                <w:sz w:val="18"/>
                <w:szCs w:val="18"/>
              </w:rPr>
              <w:t>Allocazione delle risorse appropriate per sostenere l</w:t>
            </w:r>
            <w:r w:rsidR="003511B3" w:rsidRPr="00A51C15">
              <w:rPr>
                <w:rFonts w:ascii="Tahoma" w:hAnsi="Tahoma" w:cs="Tahoma"/>
                <w:color w:val="000000"/>
                <w:sz w:val="18"/>
                <w:szCs w:val="18"/>
              </w:rPr>
              <w:t>’</w:t>
            </w:r>
            <w:r w:rsidRPr="00A51C15">
              <w:rPr>
                <w:rFonts w:ascii="Tahoma" w:hAnsi="Tahoma" w:cs="Tahoma"/>
                <w:color w:val="000000"/>
                <w:sz w:val="18"/>
                <w:szCs w:val="18"/>
              </w:rPr>
              <w:t>impegno continuo 24x7</w:t>
            </w:r>
            <w:r w:rsidRPr="00A51C15">
              <w:rPr>
                <w:rFonts w:ascii="Tahoma" w:hAnsi="Tahoma" w:cs="Tahoma"/>
                <w:color w:val="000000"/>
                <w:sz w:val="18"/>
                <w:szCs w:val="18"/>
                <w:vertAlign w:val="superscript"/>
              </w:rPr>
              <w:t>2</w:t>
            </w:r>
          </w:p>
          <w:p w14:paraId="56F68BAA" w14:textId="77777777" w:rsidR="00DB2D1E" w:rsidRPr="00A32A38" w:rsidRDefault="00DB2D1E" w:rsidP="002C1048">
            <w:pPr>
              <w:pStyle w:val="ListBullet3"/>
              <w:numPr>
                <w:ilvl w:val="0"/>
                <w:numId w:val="80"/>
              </w:numPr>
              <w:spacing w:line="276" w:lineRule="auto"/>
              <w:rPr>
                <w:rFonts w:ascii="Tahoma" w:hAnsi="Tahoma" w:cs="Tahoma"/>
                <w:sz w:val="18"/>
                <w:szCs w:val="18"/>
                <w:lang w:val="fr-FR"/>
              </w:rPr>
            </w:pPr>
            <w:r w:rsidRPr="00A32A38">
              <w:rPr>
                <w:rFonts w:ascii="Tahoma" w:hAnsi="Tahoma" w:cs="Tahoma"/>
                <w:color w:val="000000"/>
                <w:sz w:val="18"/>
                <w:szCs w:val="18"/>
                <w:lang w:val="fr-FR"/>
              </w:rPr>
              <w:t>Accesso e risposte rapide dall</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autorità di controllo delle modifiche</w:t>
            </w:r>
          </w:p>
          <w:p w14:paraId="56F68BAB" w14:textId="77777777" w:rsidR="00DB2D1E" w:rsidRPr="00A51C15" w:rsidRDefault="00DB2D1E" w:rsidP="002C1048">
            <w:pPr>
              <w:pStyle w:val="ListBullet3"/>
              <w:numPr>
                <w:ilvl w:val="0"/>
                <w:numId w:val="80"/>
              </w:numPr>
              <w:spacing w:line="276" w:lineRule="auto"/>
              <w:rPr>
                <w:rFonts w:ascii="Tahoma" w:hAnsi="Tahoma" w:cs="Tahoma"/>
                <w:color w:val="000000"/>
                <w:sz w:val="18"/>
                <w:szCs w:val="18"/>
              </w:rPr>
            </w:pPr>
            <w:r w:rsidRPr="00A51C15">
              <w:rPr>
                <w:rFonts w:ascii="Tahoma" w:hAnsi="Tahoma" w:cs="Tahoma"/>
                <w:color w:val="000000"/>
                <w:sz w:val="18"/>
                <w:szCs w:val="18"/>
              </w:rPr>
              <w:t>Comunicazione della direzione</w:t>
            </w:r>
          </w:p>
        </w:tc>
      </w:tr>
      <w:tr w:rsidR="00DB2D1E" w:rsidRPr="00A32A38" w14:paraId="56F68BB6" w14:textId="77777777" w:rsidTr="0067767D">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F68BAD" w14:textId="77777777" w:rsidR="00DB2D1E" w:rsidRPr="008544B7" w:rsidRDefault="00DB2D1E" w:rsidP="00DE73D4">
            <w:pPr>
              <w:pStyle w:val="tableclose"/>
              <w:spacing w:line="276" w:lineRule="auto"/>
              <w:rPr>
                <w:rFonts w:ascii="Tahoma" w:hAnsi="Tahoma" w:cs="Tahoma"/>
                <w:color w:val="000000"/>
                <w:sz w:val="18"/>
                <w:szCs w:val="18"/>
                <w:lang w:val="pt-BR"/>
              </w:rPr>
            </w:pPr>
            <w:r w:rsidRPr="008544B7">
              <w:rPr>
                <w:rFonts w:ascii="Tahoma" w:hAnsi="Tahoma" w:cs="Tahoma"/>
                <w:color w:val="000000"/>
                <w:sz w:val="18"/>
                <w:szCs w:val="18"/>
                <w:lang w:val="pt-BR"/>
              </w:rPr>
              <w:t>B Formulazione telefonica o invio tramite Web</w:t>
            </w:r>
          </w:p>
        </w:tc>
        <w:tc>
          <w:tcPr>
            <w:tcW w:w="2751" w:type="dxa"/>
            <w:tcBorders>
              <w:top w:val="nil"/>
              <w:left w:val="nil"/>
              <w:bottom w:val="single" w:sz="8" w:space="0" w:color="auto"/>
              <w:right w:val="single" w:sz="8" w:space="0" w:color="auto"/>
            </w:tcBorders>
            <w:tcMar>
              <w:top w:w="0" w:type="dxa"/>
              <w:left w:w="108" w:type="dxa"/>
              <w:bottom w:w="0" w:type="dxa"/>
              <w:right w:w="108" w:type="dxa"/>
            </w:tcMar>
          </w:tcPr>
          <w:p w14:paraId="56F68BAE" w14:textId="77777777" w:rsidR="00DB2D1E" w:rsidRPr="00A51C15" w:rsidRDefault="00DB2D1E" w:rsidP="002C1048">
            <w:pPr>
              <w:pStyle w:val="ListBullet3"/>
              <w:numPr>
                <w:ilvl w:val="0"/>
                <w:numId w:val="78"/>
              </w:numPr>
              <w:spacing w:line="276" w:lineRule="auto"/>
              <w:rPr>
                <w:rFonts w:ascii="Tahoma" w:hAnsi="Tahoma" w:cs="Tahoma"/>
                <w:sz w:val="18"/>
                <w:szCs w:val="18"/>
              </w:rPr>
            </w:pPr>
            <w:r w:rsidRPr="00A51C15">
              <w:rPr>
                <w:rFonts w:ascii="Tahoma" w:hAnsi="Tahoma" w:cs="Tahoma"/>
                <w:color w:val="000000"/>
                <w:sz w:val="18"/>
                <w:szCs w:val="18"/>
              </w:rPr>
              <w:t xml:space="preserve">Impatto commerciale moderato: </w:t>
            </w:r>
          </w:p>
          <w:p w14:paraId="56F68BAF" w14:textId="77777777" w:rsidR="00DB2D1E" w:rsidRPr="008544B7" w:rsidRDefault="00DB2D1E" w:rsidP="002C1048">
            <w:pPr>
              <w:pStyle w:val="ListBullet3"/>
              <w:numPr>
                <w:ilvl w:val="0"/>
                <w:numId w:val="78"/>
              </w:numPr>
              <w:spacing w:line="276" w:lineRule="auto"/>
              <w:rPr>
                <w:rFonts w:ascii="Tahoma" w:hAnsi="Tahoma" w:cs="Tahoma"/>
                <w:sz w:val="18"/>
                <w:szCs w:val="18"/>
                <w:lang w:val="pt-BR"/>
              </w:rPr>
            </w:pPr>
            <w:r w:rsidRPr="008544B7">
              <w:rPr>
                <w:rFonts w:ascii="Tahoma" w:hAnsi="Tahoma" w:cs="Tahoma"/>
                <w:color w:val="000000"/>
                <w:sz w:val="18"/>
                <w:szCs w:val="18"/>
                <w:lang w:val="pt-BR"/>
              </w:rPr>
              <w:t>Perdita o degradazione moderata dei servizi e possibilità di continuare il lavoro in modo meno efficiente.</w:t>
            </w:r>
          </w:p>
          <w:p w14:paraId="56F68BB0" w14:textId="77777777" w:rsidR="00DB2D1E" w:rsidRPr="008544B7" w:rsidRDefault="00DB2D1E" w:rsidP="002C1048">
            <w:pPr>
              <w:pStyle w:val="ListBullet3"/>
              <w:numPr>
                <w:ilvl w:val="0"/>
                <w:numId w:val="78"/>
              </w:numPr>
              <w:spacing w:line="276" w:lineRule="auto"/>
              <w:rPr>
                <w:rFonts w:ascii="Tahoma" w:hAnsi="Tahoma" w:cs="Tahoma"/>
                <w:color w:val="000000"/>
                <w:sz w:val="18"/>
                <w:szCs w:val="18"/>
                <w:lang w:val="pt-BR"/>
              </w:rPr>
            </w:pPr>
            <w:r w:rsidRPr="008544B7">
              <w:rPr>
                <w:rFonts w:ascii="Tahoma" w:hAnsi="Tahoma" w:cs="Tahoma"/>
                <w:color w:val="000000"/>
                <w:sz w:val="18"/>
                <w:szCs w:val="18"/>
                <w:lang w:val="pt-BR"/>
              </w:rPr>
              <w:t>Necessità dell</w:t>
            </w:r>
            <w:r w:rsidR="003511B3" w:rsidRPr="008544B7">
              <w:rPr>
                <w:rFonts w:ascii="Tahoma" w:hAnsi="Tahoma" w:cs="Tahoma"/>
                <w:color w:val="000000"/>
                <w:sz w:val="18"/>
                <w:szCs w:val="18"/>
                <w:lang w:val="pt-BR"/>
              </w:rPr>
              <w:t>’</w:t>
            </w:r>
            <w:r w:rsidRPr="008544B7">
              <w:rPr>
                <w:rFonts w:ascii="Tahoma" w:hAnsi="Tahoma" w:cs="Tahoma"/>
                <w:color w:val="000000"/>
                <w:sz w:val="18"/>
                <w:szCs w:val="18"/>
                <w:lang w:val="pt-BR"/>
              </w:rPr>
              <w:t>intervento entro 2 Ore Lavorative</w:t>
            </w:r>
            <w:r w:rsidRPr="008544B7">
              <w:rPr>
                <w:rFonts w:ascii="Tahoma" w:hAnsi="Tahoma" w:cs="Tahoma"/>
                <w:color w:val="000000"/>
                <w:sz w:val="18"/>
                <w:szCs w:val="18"/>
                <w:vertAlign w:val="superscript"/>
                <w:lang w:val="pt-BR"/>
              </w:rPr>
              <w:t>1</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14:paraId="56F68BB1" w14:textId="77777777" w:rsidR="00DB2D1E" w:rsidRPr="008544B7" w:rsidRDefault="00DB2D1E" w:rsidP="002C1048">
            <w:pPr>
              <w:pStyle w:val="ListBullet3"/>
              <w:numPr>
                <w:ilvl w:val="0"/>
                <w:numId w:val="79"/>
              </w:numPr>
              <w:spacing w:line="276" w:lineRule="auto"/>
              <w:rPr>
                <w:rFonts w:ascii="Tahoma" w:hAnsi="Tahoma" w:cs="Tahoma"/>
                <w:sz w:val="18"/>
                <w:szCs w:val="18"/>
                <w:lang w:val="pt-BR"/>
              </w:rPr>
            </w:pPr>
            <w:r w:rsidRPr="008544B7">
              <w:rPr>
                <w:rFonts w:ascii="Tahoma" w:hAnsi="Tahoma" w:cs="Tahoma"/>
                <w:color w:val="000000"/>
                <w:sz w:val="18"/>
                <w:szCs w:val="18"/>
                <w:lang w:val="pt-BR"/>
              </w:rPr>
              <w:t>Risposta alla prima chiamata in 2 ore o meno</w:t>
            </w:r>
          </w:p>
          <w:p w14:paraId="56F68BB2" w14:textId="77777777" w:rsidR="00DB2D1E" w:rsidRPr="00A32A38" w:rsidRDefault="00DB2D1E" w:rsidP="002C1048">
            <w:pPr>
              <w:pStyle w:val="ListBullet3"/>
              <w:numPr>
                <w:ilvl w:val="0"/>
                <w:numId w:val="79"/>
              </w:numPr>
              <w:spacing w:line="276" w:lineRule="auto"/>
              <w:rPr>
                <w:rFonts w:ascii="Tahoma" w:hAnsi="Tahoma" w:cs="Tahoma"/>
                <w:sz w:val="18"/>
                <w:szCs w:val="18"/>
                <w:lang w:val="fr-FR"/>
              </w:rPr>
            </w:pPr>
            <w:r w:rsidRPr="00A32A38">
              <w:rPr>
                <w:rFonts w:ascii="Tahoma" w:hAnsi="Tahoma" w:cs="Tahoma"/>
                <w:color w:val="000000"/>
                <w:sz w:val="18"/>
                <w:szCs w:val="18"/>
                <w:lang w:val="fr-FR"/>
              </w:rPr>
              <w:t>Impegno solo durante le Ore Lavorative</w:t>
            </w:r>
            <w:r w:rsidRPr="00A32A38">
              <w:rPr>
                <w:rFonts w:ascii="Tahoma" w:hAnsi="Tahoma" w:cs="Tahoma"/>
                <w:color w:val="000000"/>
                <w:sz w:val="18"/>
                <w:szCs w:val="18"/>
                <w:vertAlign w:val="superscript"/>
                <w:lang w:val="fr-FR"/>
              </w:rPr>
              <w:t>1</w:t>
            </w:r>
          </w:p>
          <w:p w14:paraId="56F68BB3" w14:textId="77777777" w:rsidR="00DB2D1E" w:rsidRPr="00A32A38"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56F68BB4" w14:textId="77777777" w:rsidR="00DB2D1E" w:rsidRPr="00A51C15" w:rsidRDefault="00DB2D1E" w:rsidP="002C1048">
            <w:pPr>
              <w:pStyle w:val="ListBullet3"/>
              <w:numPr>
                <w:ilvl w:val="0"/>
                <w:numId w:val="80"/>
              </w:numPr>
              <w:spacing w:line="276" w:lineRule="auto"/>
              <w:rPr>
                <w:rFonts w:ascii="Tahoma" w:hAnsi="Tahoma" w:cs="Tahoma"/>
                <w:sz w:val="18"/>
                <w:szCs w:val="18"/>
              </w:rPr>
            </w:pPr>
            <w:r w:rsidRPr="00A51C15">
              <w:rPr>
                <w:rFonts w:ascii="Tahoma" w:hAnsi="Tahoma" w:cs="Tahoma"/>
                <w:color w:val="000000"/>
                <w:sz w:val="18"/>
                <w:szCs w:val="18"/>
              </w:rPr>
              <w:t>Allocazione di risorse appropriate per sostenere l</w:t>
            </w:r>
            <w:r w:rsidR="003511B3" w:rsidRPr="00A51C15">
              <w:rPr>
                <w:rFonts w:ascii="Tahoma" w:hAnsi="Tahoma" w:cs="Tahoma"/>
                <w:color w:val="000000"/>
                <w:sz w:val="18"/>
                <w:szCs w:val="18"/>
              </w:rPr>
              <w:t>’</w:t>
            </w:r>
            <w:r w:rsidRPr="00A51C15">
              <w:rPr>
                <w:rFonts w:ascii="Tahoma" w:hAnsi="Tahoma" w:cs="Tahoma"/>
                <w:color w:val="000000"/>
                <w:sz w:val="18"/>
                <w:szCs w:val="18"/>
              </w:rPr>
              <w:t>impegno continuo durante le Ore Lavorative</w:t>
            </w:r>
            <w:r w:rsidRPr="00A51C15">
              <w:rPr>
                <w:rFonts w:ascii="Tahoma" w:hAnsi="Tahoma" w:cs="Tahoma"/>
                <w:color w:val="000000"/>
                <w:sz w:val="18"/>
                <w:szCs w:val="18"/>
                <w:vertAlign w:val="superscript"/>
              </w:rPr>
              <w:t>1</w:t>
            </w:r>
          </w:p>
          <w:p w14:paraId="56F68BB5" w14:textId="77777777" w:rsidR="00DB2D1E" w:rsidRPr="00A32A38" w:rsidRDefault="00DB2D1E" w:rsidP="002C1048">
            <w:pPr>
              <w:pStyle w:val="ListBullet3"/>
              <w:numPr>
                <w:ilvl w:val="0"/>
                <w:numId w:val="80"/>
              </w:numPr>
              <w:spacing w:line="276" w:lineRule="auto"/>
              <w:rPr>
                <w:rFonts w:ascii="Tahoma" w:hAnsi="Tahoma" w:cs="Tahoma"/>
                <w:color w:val="000000"/>
                <w:sz w:val="18"/>
                <w:szCs w:val="18"/>
                <w:lang w:val="fr-FR"/>
              </w:rPr>
            </w:pPr>
            <w:r w:rsidRPr="00A32A38">
              <w:rPr>
                <w:rFonts w:ascii="Tahoma" w:hAnsi="Tahoma" w:cs="Tahoma"/>
                <w:color w:val="000000"/>
                <w:sz w:val="18"/>
                <w:szCs w:val="18"/>
                <w:lang w:val="fr-FR"/>
              </w:rPr>
              <w:t>Accesso e risposta dall</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autorità preposta al controllo delle modifiche entro 4 Ore Lavorative</w:t>
            </w:r>
            <w:r w:rsidRPr="00A32A38">
              <w:rPr>
                <w:rFonts w:ascii="Tahoma" w:hAnsi="Tahoma" w:cs="Tahoma"/>
                <w:color w:val="000000"/>
                <w:sz w:val="18"/>
                <w:szCs w:val="18"/>
                <w:vertAlign w:val="superscript"/>
                <w:lang w:val="fr-FR"/>
              </w:rPr>
              <w:t>1</w:t>
            </w:r>
          </w:p>
        </w:tc>
      </w:tr>
      <w:tr w:rsidR="00DB2D1E" w:rsidRPr="003511B3" w14:paraId="56F68BC0" w14:textId="77777777" w:rsidTr="0067767D">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F68BB7" w14:textId="77777777" w:rsidR="00DB2D1E" w:rsidRPr="008544B7" w:rsidRDefault="00DB2D1E" w:rsidP="00DE73D4">
            <w:pPr>
              <w:pStyle w:val="tableclose"/>
              <w:spacing w:line="276" w:lineRule="auto"/>
              <w:rPr>
                <w:rFonts w:ascii="Tahoma" w:hAnsi="Tahoma" w:cs="Tahoma"/>
                <w:color w:val="000000"/>
                <w:sz w:val="18"/>
                <w:szCs w:val="18"/>
                <w:lang w:val="pt-BR"/>
              </w:rPr>
            </w:pPr>
            <w:r w:rsidRPr="008544B7">
              <w:rPr>
                <w:rFonts w:ascii="Tahoma" w:hAnsi="Tahoma" w:cs="Tahoma"/>
                <w:color w:val="000000"/>
                <w:sz w:val="18"/>
                <w:szCs w:val="18"/>
                <w:lang w:val="pt-BR"/>
              </w:rPr>
              <w:t>C Formulazione telefonica o invio tramite Web</w:t>
            </w:r>
          </w:p>
        </w:tc>
        <w:tc>
          <w:tcPr>
            <w:tcW w:w="2751" w:type="dxa"/>
            <w:tcBorders>
              <w:top w:val="nil"/>
              <w:left w:val="nil"/>
              <w:bottom w:val="single" w:sz="8" w:space="0" w:color="auto"/>
              <w:right w:val="single" w:sz="8" w:space="0" w:color="auto"/>
            </w:tcBorders>
            <w:tcMar>
              <w:top w:w="0" w:type="dxa"/>
              <w:left w:w="108" w:type="dxa"/>
              <w:bottom w:w="0" w:type="dxa"/>
              <w:right w:w="108" w:type="dxa"/>
            </w:tcMar>
          </w:tcPr>
          <w:p w14:paraId="56F68BB8" w14:textId="77777777" w:rsidR="00DB2D1E" w:rsidRPr="00A51C15" w:rsidRDefault="00DB2D1E" w:rsidP="002C1048">
            <w:pPr>
              <w:pStyle w:val="ListBullet3"/>
              <w:numPr>
                <w:ilvl w:val="0"/>
                <w:numId w:val="78"/>
              </w:numPr>
              <w:spacing w:line="276" w:lineRule="auto"/>
              <w:rPr>
                <w:rFonts w:ascii="Tahoma" w:hAnsi="Tahoma" w:cs="Tahoma"/>
                <w:sz w:val="18"/>
                <w:szCs w:val="18"/>
              </w:rPr>
            </w:pPr>
            <w:r w:rsidRPr="00A51C15">
              <w:rPr>
                <w:rFonts w:ascii="Tahoma" w:hAnsi="Tahoma" w:cs="Tahoma"/>
                <w:color w:val="000000"/>
                <w:sz w:val="18"/>
                <w:szCs w:val="18"/>
              </w:rPr>
              <w:t xml:space="preserve">Impatto commerciale minimo </w:t>
            </w:r>
          </w:p>
          <w:p w14:paraId="56F68BB9" w14:textId="77777777" w:rsidR="00DB2D1E" w:rsidRPr="00A51C15" w:rsidRDefault="00DB2D1E" w:rsidP="002C1048">
            <w:pPr>
              <w:pStyle w:val="ListBullet3"/>
              <w:numPr>
                <w:ilvl w:val="0"/>
                <w:numId w:val="78"/>
              </w:numPr>
              <w:spacing w:line="276" w:lineRule="auto"/>
              <w:rPr>
                <w:rFonts w:ascii="Tahoma" w:hAnsi="Tahoma" w:cs="Tahoma"/>
                <w:sz w:val="18"/>
                <w:szCs w:val="18"/>
              </w:rPr>
            </w:pPr>
            <w:r w:rsidRPr="00A51C15">
              <w:rPr>
                <w:rFonts w:ascii="Tahoma" w:hAnsi="Tahoma" w:cs="Tahoma"/>
                <w:color w:val="000000"/>
                <w:sz w:val="18"/>
                <w:szCs w:val="18"/>
              </w:rPr>
              <w:t>Funzionamento sostanzialmente nella norma, in alcuni casi con qualche minimo impedimento dei servizi.</w:t>
            </w:r>
          </w:p>
          <w:p w14:paraId="56F68BBA" w14:textId="77777777" w:rsidR="00DB2D1E" w:rsidRPr="008544B7" w:rsidRDefault="00DB2D1E" w:rsidP="002C1048">
            <w:pPr>
              <w:pStyle w:val="ListBullet3"/>
              <w:numPr>
                <w:ilvl w:val="0"/>
                <w:numId w:val="78"/>
              </w:numPr>
              <w:spacing w:line="276" w:lineRule="auto"/>
              <w:rPr>
                <w:rFonts w:ascii="Tahoma" w:hAnsi="Tahoma" w:cs="Tahoma"/>
                <w:color w:val="000000"/>
                <w:sz w:val="18"/>
                <w:szCs w:val="18"/>
                <w:lang w:val="pt-BR"/>
              </w:rPr>
            </w:pPr>
            <w:r w:rsidRPr="008544B7">
              <w:rPr>
                <w:rFonts w:ascii="Tahoma" w:hAnsi="Tahoma" w:cs="Tahoma"/>
                <w:color w:val="000000"/>
                <w:sz w:val="18"/>
                <w:szCs w:val="18"/>
                <w:lang w:val="pt-BR"/>
              </w:rPr>
              <w:t>Necessità dell</w:t>
            </w:r>
            <w:r w:rsidR="003511B3" w:rsidRPr="008544B7">
              <w:rPr>
                <w:rFonts w:ascii="Tahoma" w:hAnsi="Tahoma" w:cs="Tahoma"/>
                <w:color w:val="000000"/>
                <w:sz w:val="18"/>
                <w:szCs w:val="18"/>
                <w:lang w:val="pt-BR"/>
              </w:rPr>
              <w:t>’</w:t>
            </w:r>
            <w:r w:rsidRPr="008544B7">
              <w:rPr>
                <w:rFonts w:ascii="Tahoma" w:hAnsi="Tahoma" w:cs="Tahoma"/>
                <w:color w:val="000000"/>
                <w:sz w:val="18"/>
                <w:szCs w:val="18"/>
                <w:lang w:val="pt-BR"/>
              </w:rPr>
              <w:t>intervento entro 4 Ore Lavorative</w:t>
            </w:r>
            <w:r w:rsidRPr="008544B7">
              <w:rPr>
                <w:rFonts w:ascii="Tahoma" w:hAnsi="Tahoma" w:cs="Tahoma"/>
                <w:color w:val="000000"/>
                <w:sz w:val="18"/>
                <w:szCs w:val="18"/>
                <w:vertAlign w:val="superscript"/>
                <w:lang w:val="pt-BR"/>
              </w:rPr>
              <w:t>1</w:t>
            </w:r>
          </w:p>
        </w:tc>
        <w:tc>
          <w:tcPr>
            <w:tcW w:w="2637" w:type="dxa"/>
            <w:tcBorders>
              <w:top w:val="nil"/>
              <w:left w:val="nil"/>
              <w:bottom w:val="single" w:sz="8" w:space="0" w:color="auto"/>
              <w:right w:val="single" w:sz="8" w:space="0" w:color="auto"/>
            </w:tcBorders>
            <w:tcMar>
              <w:top w:w="0" w:type="dxa"/>
              <w:left w:w="108" w:type="dxa"/>
              <w:bottom w:w="0" w:type="dxa"/>
              <w:right w:w="108" w:type="dxa"/>
            </w:tcMar>
          </w:tcPr>
          <w:p w14:paraId="56F68BBB" w14:textId="77777777" w:rsidR="00DB2D1E" w:rsidRPr="008544B7" w:rsidRDefault="00DB2D1E" w:rsidP="002C1048">
            <w:pPr>
              <w:pStyle w:val="ListBullet3"/>
              <w:numPr>
                <w:ilvl w:val="0"/>
                <w:numId w:val="79"/>
              </w:numPr>
              <w:spacing w:line="276" w:lineRule="auto"/>
              <w:rPr>
                <w:rFonts w:ascii="Tahoma" w:hAnsi="Tahoma" w:cs="Tahoma"/>
                <w:sz w:val="18"/>
                <w:szCs w:val="18"/>
                <w:lang w:val="pt-BR"/>
              </w:rPr>
            </w:pPr>
            <w:r w:rsidRPr="008544B7">
              <w:rPr>
                <w:rFonts w:ascii="Tahoma" w:hAnsi="Tahoma" w:cs="Tahoma"/>
                <w:color w:val="000000"/>
                <w:sz w:val="18"/>
                <w:szCs w:val="18"/>
                <w:lang w:val="pt-BR"/>
              </w:rPr>
              <w:t>Risposta alla prima chiamata in 4 ore o meno</w:t>
            </w:r>
          </w:p>
          <w:p w14:paraId="56F68BBC" w14:textId="77777777" w:rsidR="00DB2D1E" w:rsidRPr="00A32A38" w:rsidRDefault="00DB2D1E" w:rsidP="002C1048">
            <w:pPr>
              <w:pStyle w:val="ListBullet3"/>
              <w:numPr>
                <w:ilvl w:val="0"/>
                <w:numId w:val="79"/>
              </w:numPr>
              <w:spacing w:line="276" w:lineRule="auto"/>
              <w:rPr>
                <w:rFonts w:ascii="Tahoma" w:hAnsi="Tahoma" w:cs="Tahoma"/>
                <w:sz w:val="18"/>
                <w:szCs w:val="18"/>
                <w:lang w:val="fr-FR"/>
              </w:rPr>
            </w:pPr>
            <w:r w:rsidRPr="00A32A38">
              <w:rPr>
                <w:rFonts w:ascii="Tahoma" w:hAnsi="Tahoma" w:cs="Tahoma"/>
                <w:color w:val="000000"/>
                <w:sz w:val="18"/>
                <w:szCs w:val="18"/>
                <w:lang w:val="fr-FR"/>
              </w:rPr>
              <w:t>Impegno solo durante le Ore Lavorative</w:t>
            </w:r>
            <w:r w:rsidRPr="00A32A38">
              <w:rPr>
                <w:rFonts w:ascii="Tahoma" w:hAnsi="Tahoma" w:cs="Tahoma"/>
                <w:color w:val="000000"/>
                <w:sz w:val="18"/>
                <w:szCs w:val="18"/>
                <w:vertAlign w:val="superscript"/>
                <w:lang w:val="fr-FR"/>
              </w:rPr>
              <w:t>1</w:t>
            </w:r>
          </w:p>
          <w:p w14:paraId="56F68BBD" w14:textId="77777777" w:rsidR="00DB2D1E" w:rsidRPr="00A32A38" w:rsidRDefault="00DB2D1E" w:rsidP="00DE73D4">
            <w:pPr>
              <w:pStyle w:val="tableclose"/>
              <w:spacing w:line="276" w:lineRule="auto"/>
              <w:ind w:left="529" w:hanging="450"/>
              <w:rPr>
                <w:rFonts w:ascii="Tahoma" w:hAnsi="Tahoma" w:cs="Tahoma"/>
                <w:color w:val="000000"/>
                <w:sz w:val="18"/>
                <w:szCs w:val="18"/>
                <w:lang w:val="fr-FR"/>
              </w:rPr>
            </w:pPr>
          </w:p>
        </w:tc>
        <w:tc>
          <w:tcPr>
            <w:tcW w:w="2592" w:type="dxa"/>
            <w:tcBorders>
              <w:top w:val="nil"/>
              <w:left w:val="nil"/>
              <w:bottom w:val="single" w:sz="8" w:space="0" w:color="auto"/>
              <w:right w:val="single" w:sz="8" w:space="0" w:color="auto"/>
            </w:tcBorders>
            <w:tcMar>
              <w:top w:w="0" w:type="dxa"/>
              <w:left w:w="108" w:type="dxa"/>
              <w:bottom w:w="0" w:type="dxa"/>
              <w:right w:w="108" w:type="dxa"/>
            </w:tcMar>
          </w:tcPr>
          <w:p w14:paraId="56F68BBE" w14:textId="77777777" w:rsidR="00DB2D1E" w:rsidRPr="008544B7" w:rsidRDefault="00DB2D1E" w:rsidP="002C1048">
            <w:pPr>
              <w:pStyle w:val="ListBullet3"/>
              <w:numPr>
                <w:ilvl w:val="0"/>
                <w:numId w:val="80"/>
              </w:numPr>
              <w:spacing w:line="276" w:lineRule="auto"/>
              <w:rPr>
                <w:rFonts w:ascii="Tahoma" w:hAnsi="Tahoma" w:cs="Tahoma"/>
                <w:sz w:val="18"/>
                <w:szCs w:val="18"/>
                <w:lang w:val="pt-BR"/>
              </w:rPr>
            </w:pPr>
            <w:r w:rsidRPr="008544B7">
              <w:rPr>
                <w:rFonts w:ascii="Tahoma" w:hAnsi="Tahoma" w:cs="Tahoma"/>
                <w:color w:val="000000"/>
                <w:sz w:val="18"/>
                <w:szCs w:val="18"/>
                <w:lang w:val="pt-BR"/>
              </w:rPr>
              <w:t>Informazioni accurate da parte di chi segue il caso</w:t>
            </w:r>
          </w:p>
          <w:p w14:paraId="56F68BBF" w14:textId="77777777" w:rsidR="00DB2D1E" w:rsidRPr="00A51C15" w:rsidRDefault="00DB2D1E" w:rsidP="002C1048">
            <w:pPr>
              <w:pStyle w:val="ListBullet3"/>
              <w:numPr>
                <w:ilvl w:val="0"/>
                <w:numId w:val="80"/>
              </w:numPr>
              <w:spacing w:line="276" w:lineRule="auto"/>
              <w:rPr>
                <w:rFonts w:ascii="Tahoma" w:hAnsi="Tahoma" w:cs="Tahoma"/>
                <w:color w:val="000000"/>
                <w:sz w:val="18"/>
                <w:szCs w:val="18"/>
              </w:rPr>
            </w:pPr>
            <w:r w:rsidRPr="00A51C15">
              <w:rPr>
                <w:rFonts w:ascii="Tahoma" w:hAnsi="Tahoma" w:cs="Tahoma"/>
                <w:color w:val="000000"/>
                <w:sz w:val="18"/>
                <w:szCs w:val="18"/>
              </w:rPr>
              <w:t>Risposta entro 24 ore.</w:t>
            </w:r>
          </w:p>
        </w:tc>
      </w:tr>
    </w:tbl>
    <w:p w14:paraId="56F68BC1" w14:textId="77777777" w:rsidR="00DB2D1E" w:rsidRPr="00A32A38" w:rsidRDefault="00DB2D1E" w:rsidP="00DB2D1E">
      <w:pPr>
        <w:pStyle w:val="tableclose"/>
        <w:rPr>
          <w:rFonts w:ascii="Tahoma" w:hAnsi="Tahoma" w:cs="Tahoma"/>
          <w:lang w:val="fr-FR"/>
        </w:rPr>
      </w:pPr>
      <w:r w:rsidRPr="00A32A38">
        <w:rPr>
          <w:rFonts w:ascii="Tahoma" w:hAnsi="Tahoma" w:cs="Tahoma"/>
          <w:i/>
          <w:color w:val="000000"/>
          <w:sz w:val="16"/>
          <w:szCs w:val="16"/>
          <w:vertAlign w:val="superscript"/>
          <w:lang w:val="fr-FR"/>
        </w:rPr>
        <w:t xml:space="preserve"> 1</w:t>
      </w:r>
      <w:r w:rsidRPr="00A32A38">
        <w:rPr>
          <w:rFonts w:ascii="Tahoma" w:hAnsi="Tahoma" w:cs="Tahoma"/>
          <w:i/>
          <w:color w:val="000000"/>
          <w:sz w:val="16"/>
          <w:szCs w:val="16"/>
          <w:lang w:val="fr-FR"/>
        </w:rPr>
        <w:t xml:space="preserve"> Le Ore Lavorative sono definite su base locale.</w:t>
      </w:r>
    </w:p>
    <w:p w14:paraId="56F68BC2" w14:textId="77777777" w:rsidR="00DB2D1E" w:rsidRPr="00A32A38" w:rsidRDefault="00DB2D1E" w:rsidP="00F42FB8">
      <w:pPr>
        <w:pStyle w:val="tableclose"/>
        <w:rPr>
          <w:rFonts w:ascii="Tahoma" w:hAnsi="Tahoma" w:cs="Tahoma"/>
          <w:lang w:val="fr-FR"/>
        </w:rPr>
      </w:pPr>
      <w:r w:rsidRPr="00A32A38">
        <w:rPr>
          <w:rFonts w:ascii="Tahoma" w:hAnsi="Tahoma" w:cs="Tahoma"/>
          <w:i/>
          <w:color w:val="000000"/>
          <w:sz w:val="16"/>
          <w:szCs w:val="16"/>
          <w:vertAlign w:val="superscript"/>
          <w:lang w:val="fr-FR"/>
        </w:rPr>
        <w:t>2</w:t>
      </w:r>
      <w:r w:rsidRPr="00A32A38">
        <w:rPr>
          <w:rFonts w:ascii="Tahoma" w:hAnsi="Tahoma" w:cs="Tahoma"/>
          <w:i/>
          <w:color w:val="000000"/>
          <w:sz w:val="16"/>
          <w:szCs w:val="16"/>
          <w:lang w:val="fr-FR"/>
        </w:rPr>
        <w:t xml:space="preserve"> È possibile che Microsoft riduca il livello di gravità se la società non è in grado di fornire risorse o risposte adeguate a supporto dell</w:t>
      </w:r>
      <w:r w:rsidR="003511B3" w:rsidRPr="00A32A38">
        <w:rPr>
          <w:rFonts w:ascii="Tahoma" w:hAnsi="Tahoma" w:cs="Tahoma"/>
          <w:i/>
          <w:color w:val="000000"/>
          <w:sz w:val="16"/>
          <w:szCs w:val="16"/>
          <w:lang w:val="fr-FR"/>
        </w:rPr>
        <w:t>’</w:t>
      </w:r>
      <w:r w:rsidRPr="00A32A38">
        <w:rPr>
          <w:rFonts w:ascii="Tahoma" w:hAnsi="Tahoma" w:cs="Tahoma"/>
          <w:i/>
          <w:color w:val="000000"/>
          <w:sz w:val="16"/>
          <w:szCs w:val="16"/>
          <w:lang w:val="fr-FR"/>
        </w:rPr>
        <w:t>impegno di Microsoft volto a risolvere il problema.</w:t>
      </w:r>
    </w:p>
    <w:p w14:paraId="56F68BC3" w14:textId="77777777" w:rsidR="00DB2D1E" w:rsidRPr="00A32A38" w:rsidRDefault="00DB2D1E" w:rsidP="00F42FB8">
      <w:pPr>
        <w:rPr>
          <w:rFonts w:cs="Tahoma"/>
          <w:lang w:val="fr-FR"/>
        </w:rPr>
      </w:pPr>
    </w:p>
    <w:p w14:paraId="56F68BC4" w14:textId="77777777" w:rsidR="00DB2D1E" w:rsidRPr="00A32A38" w:rsidRDefault="00DB2D1E" w:rsidP="00DB2D1E">
      <w:pPr>
        <w:spacing w:after="120"/>
        <w:rPr>
          <w:rFonts w:cs="Tahoma"/>
          <w:lang w:val="fr-FR"/>
        </w:rPr>
      </w:pPr>
      <w:r w:rsidRPr="00A32A38">
        <w:rPr>
          <w:rFonts w:cs="Tahoma"/>
          <w:lang w:val="fr-FR"/>
        </w:rPr>
        <w:t xml:space="preserve">Il servizio </w:t>
      </w:r>
      <w:r w:rsidRPr="00A32A38">
        <w:rPr>
          <w:rFonts w:cs="Tahoma"/>
          <w:b/>
          <w:bCs/>
          <w:color w:val="000000"/>
          <w:szCs w:val="18"/>
          <w:lang w:val="fr-FR"/>
        </w:rPr>
        <w:t>Information Services</w:t>
      </w:r>
      <w:r w:rsidRPr="00A32A38">
        <w:rPr>
          <w:rFonts w:cs="Tahoma"/>
          <w:color w:val="000000"/>
          <w:szCs w:val="18"/>
          <w:lang w:val="fr-FR"/>
        </w:rPr>
        <w:t xml:space="preserve"> include l</w:t>
      </w:r>
      <w:r w:rsidR="003511B3" w:rsidRPr="00A32A38">
        <w:rPr>
          <w:rFonts w:cs="Tahoma"/>
          <w:color w:val="000000"/>
          <w:szCs w:val="18"/>
          <w:lang w:val="fr-FR"/>
        </w:rPr>
        <w:t>’</w:t>
      </w:r>
      <w:r w:rsidRPr="00A32A38">
        <w:rPr>
          <w:rFonts w:cs="Tahoma"/>
          <w:color w:val="000000"/>
          <w:szCs w:val="18"/>
          <w:lang w:val="fr-FR"/>
        </w:rPr>
        <w:t>accesso al sito Web Premier e a Webcast di supporto pianificati su base periodica condotte da manager, sviluppatori ed esperti del programma Microsoft che forniscono informazioni chiave sulla tecnologia Microsoft.</w:t>
      </w:r>
    </w:p>
    <w:p w14:paraId="56F68BC5" w14:textId="77777777" w:rsidR="00DB2D1E" w:rsidRPr="00A32A38" w:rsidRDefault="00DB2D1E" w:rsidP="00DB2D1E">
      <w:pPr>
        <w:rPr>
          <w:rFonts w:cs="Tahoma"/>
          <w:lang w:val="fr-FR"/>
        </w:rPr>
      </w:pPr>
      <w:r w:rsidRPr="00A32A38">
        <w:rPr>
          <w:rFonts w:cs="Tahoma"/>
          <w:lang w:val="fr-FR"/>
        </w:rPr>
        <w:t xml:space="preserve">Le </w:t>
      </w:r>
      <w:r w:rsidRPr="00A32A38">
        <w:rPr>
          <w:rFonts w:cs="Tahoma"/>
          <w:b/>
          <w:bCs/>
          <w:color w:val="000000"/>
          <w:szCs w:val="18"/>
          <w:lang w:val="fr-FR"/>
        </w:rPr>
        <w:t xml:space="preserve">Ore di Aggiunta </w:t>
      </w:r>
      <w:r w:rsidRPr="00A32A38">
        <w:rPr>
          <w:rFonts w:cs="Tahoma"/>
          <w:color w:val="000000"/>
          <w:szCs w:val="18"/>
          <w:lang w:val="fr-FR"/>
        </w:rPr>
        <w:t xml:space="preserve">possono essere utilizzate per le Attività Proattive di Supporto (Support Assistance) o il Supporto per la Risoluzione dei Problemi. </w:t>
      </w:r>
    </w:p>
    <w:p w14:paraId="56F68BC6" w14:textId="77777777" w:rsidR="00DB2D1E" w:rsidRPr="00A32A38" w:rsidRDefault="00DB2D1E" w:rsidP="00DB2D1E">
      <w:pPr>
        <w:jc w:val="both"/>
        <w:rPr>
          <w:rFonts w:cs="Tahoma"/>
          <w:lang w:val="fr-FR"/>
        </w:rPr>
      </w:pPr>
    </w:p>
    <w:p w14:paraId="56F68BC7" w14:textId="77777777" w:rsidR="0067767D" w:rsidRDefault="0067767D" w:rsidP="00DB2D1E">
      <w:pPr>
        <w:jc w:val="both"/>
        <w:rPr>
          <w:rFonts w:cs="Tahoma"/>
          <w:lang w:val="fr-FR"/>
        </w:rPr>
      </w:pPr>
    </w:p>
    <w:p w14:paraId="56F68BC8" w14:textId="77777777" w:rsidR="00E714F4" w:rsidRPr="00A32A38" w:rsidRDefault="00E714F4" w:rsidP="00DB2D1E">
      <w:pPr>
        <w:jc w:val="both"/>
        <w:rPr>
          <w:rFonts w:cs="Tahoma"/>
          <w:lang w:val="fr-FR"/>
        </w:rPr>
      </w:pPr>
    </w:p>
    <w:p w14:paraId="56F68BC9" w14:textId="77777777" w:rsidR="00DC0853" w:rsidRPr="00A32A38" w:rsidRDefault="00DC0853" w:rsidP="00DC0853">
      <w:pPr>
        <w:spacing w:after="60"/>
        <w:rPr>
          <w:rFonts w:cs="Tahoma"/>
          <w:lang w:val="fr-FR"/>
        </w:rPr>
      </w:pPr>
      <w:r w:rsidRPr="00A32A38">
        <w:rPr>
          <w:rFonts w:cs="Tahoma"/>
          <w:b/>
          <w:bCs/>
          <w:color w:val="000000"/>
          <w:szCs w:val="18"/>
          <w:lang w:val="fr-FR"/>
        </w:rPr>
        <w:t>Regole Commerciali Associate</w:t>
      </w:r>
    </w:p>
    <w:p w14:paraId="56F68BCA" w14:textId="77777777" w:rsidR="00DB2D1E" w:rsidRPr="008544B7" w:rsidRDefault="00DB2D1E" w:rsidP="00FD27BC">
      <w:pPr>
        <w:rPr>
          <w:rFonts w:cs="Tahoma"/>
          <w:lang w:val="fr-FR"/>
        </w:rPr>
      </w:pPr>
      <w:r w:rsidRPr="00A32A38">
        <w:rPr>
          <w:rFonts w:cs="Tahoma"/>
          <w:color w:val="000000"/>
          <w:szCs w:val="18"/>
          <w:lang w:val="fr-FR"/>
        </w:rPr>
        <w:t xml:space="preserve">Tutti i Servizi forniscono il supporto per Prodotti Microsoft disponibili sul mercato e destinati a un uso commerciale (se non specificamente escluso sul sito Web Microsoft Premier o sul sito Web Microsoft di Supporto del Ciclo di Vita). </w:t>
      </w:r>
      <w:r w:rsidRPr="008544B7">
        <w:rPr>
          <w:rFonts w:cs="Tahoma"/>
          <w:color w:val="000000"/>
          <w:szCs w:val="18"/>
          <w:lang w:val="fr-FR"/>
        </w:rPr>
        <w:t>I Servizi saranno addebitati, in genere, su base oraria, forniti in remoto e in lingua inglese (salvo laddove sia disponibile un</w:t>
      </w:r>
      <w:r w:rsidR="003511B3" w:rsidRPr="008544B7">
        <w:rPr>
          <w:rFonts w:cs="Tahoma"/>
          <w:color w:val="000000"/>
          <w:szCs w:val="18"/>
          <w:lang w:val="fr-FR"/>
        </w:rPr>
        <w:t>’</w:t>
      </w:r>
      <w:r w:rsidRPr="008544B7">
        <w:rPr>
          <w:rFonts w:cs="Tahoma"/>
          <w:color w:val="000000"/>
          <w:szCs w:val="18"/>
          <w:lang w:val="fr-FR"/>
        </w:rPr>
        <w:t>altra lingua). I Servizi saranno forniti nel paese in cui è stato sottoscritto il contratto VL. Gli interventi in loco non sono prepagati e dipendono dalla disponibilità delle risorse. Tutti i Servizi non utilizzati nell</w:t>
      </w:r>
      <w:r w:rsidR="003511B3" w:rsidRPr="008544B7">
        <w:rPr>
          <w:rFonts w:cs="Tahoma"/>
          <w:color w:val="000000"/>
          <w:szCs w:val="18"/>
          <w:lang w:val="fr-FR"/>
        </w:rPr>
        <w:t>’</w:t>
      </w:r>
      <w:r w:rsidRPr="008544B7">
        <w:rPr>
          <w:rFonts w:cs="Tahoma"/>
          <w:color w:val="000000"/>
          <w:szCs w:val="18"/>
          <w:lang w:val="fr-FR"/>
        </w:rPr>
        <w:t>anno andranno persi. Su richiesta della società, Microsoft potrà accedere al sistema della società tramite connessione telefonica remota per analizzare i problemi. Le società dovranno disporre di un accesso a Internet per poter utilizzare i servizi basati su Internet.</w:t>
      </w:r>
    </w:p>
    <w:p w14:paraId="56F68BCB" w14:textId="77777777" w:rsidR="00DB2D1E" w:rsidRPr="008544B7" w:rsidRDefault="00DB2D1E" w:rsidP="00DB2D1E">
      <w:pPr>
        <w:jc w:val="both"/>
        <w:rPr>
          <w:rFonts w:cs="Tahoma"/>
          <w:lang w:val="fr-FR"/>
        </w:rPr>
      </w:pPr>
    </w:p>
    <w:p w14:paraId="56F68BCC" w14:textId="77777777" w:rsidR="00596386" w:rsidRPr="003511B3" w:rsidRDefault="00596386" w:rsidP="00596386">
      <w:pPr>
        <w:rPr>
          <w:rFonts w:cs="Tahoma"/>
        </w:rPr>
      </w:pPr>
      <w:r w:rsidRPr="003511B3">
        <w:rPr>
          <w:rFonts w:cs="Tahoma"/>
          <w:b/>
          <w:sz w:val="24"/>
          <w:szCs w:val="24"/>
        </w:rPr>
        <w:t>Offerte di Supporto per Microsoft Windows Azure</w:t>
      </w:r>
    </w:p>
    <w:p w14:paraId="56F68BCD" w14:textId="77777777" w:rsidR="00596386" w:rsidRPr="003511B3" w:rsidRDefault="00596386" w:rsidP="00596386">
      <w:pPr>
        <w:rPr>
          <w:rFonts w:cs="Tahoma"/>
        </w:rPr>
      </w:pPr>
    </w:p>
    <w:p w14:paraId="56F68BCE" w14:textId="77777777" w:rsidR="00596386" w:rsidRPr="008544B7" w:rsidRDefault="00596386" w:rsidP="00596386">
      <w:pPr>
        <w:jc w:val="both"/>
        <w:rPr>
          <w:rFonts w:cs="Tahoma"/>
          <w:lang w:val="pt-BR"/>
        </w:rPr>
      </w:pPr>
      <w:r w:rsidRPr="008544B7">
        <w:rPr>
          <w:rFonts w:cs="Tahoma"/>
          <w:color w:val="000000"/>
          <w:szCs w:val="18"/>
          <w:lang w:val="pt-BR"/>
        </w:rPr>
        <w:t>Salvo quanto diversamente specificato di sotto, i Servizi di Supporto per Windows Azure sono disponibili per Windows</w:t>
      </w:r>
      <w:r w:rsidR="0067767D" w:rsidRPr="008544B7">
        <w:rPr>
          <w:rFonts w:cs="Tahoma"/>
          <w:color w:val="000000"/>
          <w:szCs w:val="18"/>
          <w:lang w:val="pt-BR"/>
        </w:rPr>
        <w:t> </w:t>
      </w:r>
      <w:r w:rsidRPr="008544B7">
        <w:rPr>
          <w:rFonts w:cs="Tahoma"/>
          <w:color w:val="000000"/>
          <w:szCs w:val="18"/>
          <w:lang w:val="pt-BR"/>
        </w:rPr>
        <w:t xml:space="preserve">Azure. </w:t>
      </w:r>
    </w:p>
    <w:p w14:paraId="56F68BCF" w14:textId="77777777" w:rsidR="00596386" w:rsidRPr="008544B7" w:rsidRDefault="00596386" w:rsidP="00596386">
      <w:pPr>
        <w:tabs>
          <w:tab w:val="left" w:pos="360"/>
        </w:tabs>
        <w:jc w:val="both"/>
        <w:rPr>
          <w:rFonts w:cs="Tahoma"/>
          <w:lang w:val="pt-BR"/>
        </w:rPr>
      </w:pPr>
    </w:p>
    <w:p w14:paraId="56F68BD0" w14:textId="77777777" w:rsidR="00596386" w:rsidRPr="008544B7" w:rsidRDefault="00596386" w:rsidP="00596386">
      <w:pPr>
        <w:tabs>
          <w:tab w:val="left" w:pos="360"/>
        </w:tabs>
        <w:jc w:val="both"/>
        <w:rPr>
          <w:rFonts w:cs="Tahoma"/>
          <w:lang w:val="es-ES"/>
        </w:rPr>
      </w:pPr>
      <w:r w:rsidRPr="008544B7">
        <w:rPr>
          <w:rFonts w:cs="Tahoma"/>
          <w:szCs w:val="18"/>
          <w:lang w:val="pt-BR"/>
        </w:rPr>
        <w:t>I Servizi verranno forniti dal team di Supporto di Windows Azure, che comprende specialisti di Windows Azure che risponderanno alle richieste di supporto per Windows Azure di una società</w:t>
      </w:r>
      <w:r w:rsidRPr="008544B7">
        <w:rPr>
          <w:rFonts w:cs="Tahoma"/>
          <w:snapToGrid w:val="0"/>
          <w:szCs w:val="18"/>
          <w:lang w:val="pt-BR"/>
        </w:rPr>
        <w:t xml:space="preserve">. </w:t>
      </w:r>
      <w:r w:rsidRPr="008544B7">
        <w:rPr>
          <w:rFonts w:cs="Tahoma"/>
          <w:snapToGrid w:val="0"/>
          <w:szCs w:val="18"/>
          <w:lang w:val="es-ES"/>
        </w:rPr>
        <w:t xml:space="preserve">Le società riceveranno assistenza di alto livello </w:t>
      </w:r>
      <w:r w:rsidRPr="008544B7">
        <w:rPr>
          <w:rFonts w:cs="Tahoma"/>
          <w:szCs w:val="18"/>
          <w:lang w:val="es-ES"/>
        </w:rPr>
        <w:t>24 ore al giorno, 7 giorni su 7, solo in lingua inglese.</w:t>
      </w:r>
      <w:r w:rsidR="003511B3" w:rsidRPr="008544B7">
        <w:rPr>
          <w:rFonts w:cs="Tahoma"/>
          <w:szCs w:val="18"/>
          <w:lang w:val="es-ES"/>
        </w:rPr>
        <w:t xml:space="preserve"> </w:t>
      </w:r>
      <w:r w:rsidRPr="008544B7">
        <w:rPr>
          <w:rFonts w:cs="Tahoma"/>
          <w:szCs w:val="18"/>
          <w:lang w:val="es-ES"/>
        </w:rPr>
        <w:t>L</w:t>
      </w:r>
      <w:r w:rsidR="003511B3" w:rsidRPr="008544B7">
        <w:rPr>
          <w:rFonts w:cs="Tahoma"/>
          <w:szCs w:val="18"/>
          <w:lang w:val="es-ES"/>
        </w:rPr>
        <w:t>’</w:t>
      </w:r>
      <w:r w:rsidRPr="008544B7">
        <w:rPr>
          <w:rFonts w:cs="Tahoma"/>
          <w:szCs w:val="18"/>
          <w:lang w:val="es-ES"/>
        </w:rPr>
        <w:t>assistenza in altre lingue (</w:t>
      </w:r>
      <w:hyperlink r:id="rId32" w:history="1">
        <w:r w:rsidRPr="008544B7">
          <w:rPr>
            <w:rStyle w:val="Hyperlink"/>
            <w:rFonts w:cs="Tahoma"/>
            <w:szCs w:val="18"/>
            <w:lang w:val="es-ES"/>
          </w:rPr>
          <w:t>www.windowsazure.com/en-us/support/plans/</w:t>
        </w:r>
      </w:hyperlink>
      <w:r w:rsidRPr="008544B7">
        <w:rPr>
          <w:rFonts w:cs="Tahoma"/>
          <w:szCs w:val="18"/>
          <w:lang w:val="es-ES"/>
        </w:rPr>
        <w:t>) è disponibile solo durante le ore lavorative.</w:t>
      </w:r>
    </w:p>
    <w:p w14:paraId="56F68BD1" w14:textId="77777777" w:rsidR="00596386" w:rsidRPr="008544B7" w:rsidRDefault="00596386" w:rsidP="00596386">
      <w:pPr>
        <w:tabs>
          <w:tab w:val="left" w:pos="360"/>
        </w:tabs>
        <w:jc w:val="both"/>
        <w:rPr>
          <w:rFonts w:cs="Tahoma"/>
          <w:lang w:val="es-ES"/>
        </w:rPr>
      </w:pPr>
    </w:p>
    <w:p w14:paraId="56F68BD2" w14:textId="77777777" w:rsidR="00596386" w:rsidRPr="008544B7" w:rsidRDefault="003511B3" w:rsidP="00596386">
      <w:pPr>
        <w:tabs>
          <w:tab w:val="left" w:pos="360"/>
        </w:tabs>
        <w:jc w:val="both"/>
        <w:rPr>
          <w:rFonts w:cs="Tahoma"/>
          <w:lang w:val="es-ES"/>
        </w:rPr>
      </w:pPr>
      <w:r w:rsidRPr="008544B7">
        <w:rPr>
          <w:rFonts w:cs="Tahoma"/>
          <w:szCs w:val="18"/>
          <w:lang w:val="es-ES"/>
        </w:rPr>
        <w:t>“</w:t>
      </w:r>
      <w:r w:rsidR="00596386" w:rsidRPr="008544B7">
        <w:rPr>
          <w:rFonts w:cs="Tahoma"/>
          <w:szCs w:val="18"/>
          <w:lang w:val="es-ES"/>
        </w:rPr>
        <w:t>Intervento</w:t>
      </w:r>
      <w:r w:rsidRPr="008544B7">
        <w:rPr>
          <w:rFonts w:cs="Tahoma"/>
          <w:szCs w:val="18"/>
          <w:lang w:val="es-ES"/>
        </w:rPr>
        <w:t>”</w:t>
      </w:r>
      <w:r w:rsidR="00596386" w:rsidRPr="008544B7">
        <w:rPr>
          <w:rFonts w:cs="Tahoma"/>
          <w:szCs w:val="18"/>
          <w:lang w:val="es-ES"/>
        </w:rPr>
        <w:t xml:space="preserve"> indica una richiesta di assistenza in garanzia per un</w:t>
      </w:r>
      <w:r w:rsidRPr="008544B7">
        <w:rPr>
          <w:rFonts w:cs="Tahoma"/>
          <w:szCs w:val="18"/>
          <w:lang w:val="es-ES"/>
        </w:rPr>
        <w:t>’</w:t>
      </w:r>
      <w:r w:rsidR="00596386" w:rsidRPr="008544B7">
        <w:rPr>
          <w:rFonts w:cs="Tahoma"/>
          <w:szCs w:val="18"/>
          <w:lang w:val="es-ES"/>
        </w:rPr>
        <w:t>Unica Problematica di Assistenza.</w:t>
      </w:r>
      <w:r w:rsidRPr="008544B7">
        <w:rPr>
          <w:rFonts w:cs="Tahoma"/>
          <w:szCs w:val="18"/>
          <w:lang w:val="es-ES"/>
        </w:rPr>
        <w:t xml:space="preserve"> “</w:t>
      </w:r>
      <w:r w:rsidR="00596386" w:rsidRPr="008544B7">
        <w:rPr>
          <w:rFonts w:cs="Tahoma"/>
          <w:szCs w:val="18"/>
          <w:lang w:val="es-ES"/>
        </w:rPr>
        <w:t>Unica Problematica di Assistenza</w:t>
      </w:r>
      <w:r w:rsidRPr="008544B7">
        <w:rPr>
          <w:rFonts w:cs="Tahoma"/>
          <w:szCs w:val="18"/>
          <w:lang w:val="es-ES"/>
        </w:rPr>
        <w:t>”</w:t>
      </w:r>
      <w:r w:rsidR="00596386" w:rsidRPr="008544B7">
        <w:rPr>
          <w:rFonts w:cs="Tahoma"/>
          <w:szCs w:val="18"/>
          <w:lang w:val="es-ES"/>
        </w:rPr>
        <w:t xml:space="preserve"> indica un problema che non può essere suddiviso in problematiche subordinate.</w:t>
      </w:r>
      <w:r w:rsidRPr="008544B7">
        <w:rPr>
          <w:rFonts w:cs="Tahoma"/>
          <w:szCs w:val="18"/>
          <w:lang w:val="es-ES"/>
        </w:rPr>
        <w:t xml:space="preserve"> </w:t>
      </w:r>
      <w:r w:rsidR="00596386" w:rsidRPr="008544B7">
        <w:rPr>
          <w:rFonts w:cs="Tahoma"/>
          <w:szCs w:val="18"/>
          <w:lang w:val="es-ES"/>
        </w:rPr>
        <w:t>Qualora un problema sia composto da problematiche subordinate, ogni problematica dovrà essere considerata un Intervento distinto.</w:t>
      </w:r>
      <w:r w:rsidRPr="008544B7">
        <w:rPr>
          <w:rFonts w:cs="Tahoma"/>
          <w:szCs w:val="18"/>
          <w:lang w:val="es-ES"/>
        </w:rPr>
        <w:t xml:space="preserve"> </w:t>
      </w:r>
      <w:r w:rsidR="00596386" w:rsidRPr="008544B7">
        <w:rPr>
          <w:rFonts w:cs="Tahoma"/>
          <w:szCs w:val="18"/>
          <w:lang w:val="es-ES"/>
        </w:rPr>
        <w:t>Gli Interventi includono la quantità ragionevole sotto il profilo commerciale di servizi necessari per individuare e risolvere la problematica di assistenza.</w:t>
      </w:r>
      <w:r w:rsidRPr="008544B7">
        <w:rPr>
          <w:rFonts w:cs="Tahoma"/>
          <w:szCs w:val="18"/>
          <w:lang w:val="es-ES"/>
        </w:rPr>
        <w:t xml:space="preserve"> </w:t>
      </w:r>
      <w:r w:rsidR="00596386" w:rsidRPr="008544B7">
        <w:rPr>
          <w:rFonts w:cs="Tahoma"/>
          <w:szCs w:val="18"/>
          <w:lang w:val="es-ES"/>
        </w:rPr>
        <w:t xml:space="preserve">Gli Interventi potranno essere eseguiti tramite il sito Web del supporto assistito online </w:t>
      </w:r>
      <w:hyperlink r:id="rId33" w:history="1">
        <w:r w:rsidR="00596386" w:rsidRPr="008544B7">
          <w:rPr>
            <w:rStyle w:val="Hyperlink"/>
            <w:rFonts w:cs="Tahoma"/>
            <w:szCs w:val="18"/>
            <w:lang w:val="es-ES"/>
          </w:rPr>
          <w:t>www.windowsazure.com</w:t>
        </w:r>
      </w:hyperlink>
      <w:r w:rsidR="00596386" w:rsidRPr="008544B7">
        <w:rPr>
          <w:rFonts w:cs="Tahoma"/>
          <w:szCs w:val="18"/>
          <w:lang w:val="es-ES"/>
        </w:rPr>
        <w:t>.</w:t>
      </w:r>
      <w:r w:rsidRPr="008544B7">
        <w:rPr>
          <w:rFonts w:cs="Tahoma"/>
          <w:szCs w:val="18"/>
          <w:lang w:val="es-ES"/>
        </w:rPr>
        <w:t xml:space="preserve"> </w:t>
      </w:r>
    </w:p>
    <w:p w14:paraId="56F68BD3" w14:textId="77777777" w:rsidR="00596386" w:rsidRPr="008544B7" w:rsidRDefault="00596386" w:rsidP="00596386">
      <w:pPr>
        <w:tabs>
          <w:tab w:val="left" w:pos="360"/>
        </w:tabs>
        <w:jc w:val="both"/>
        <w:rPr>
          <w:rFonts w:cs="Tahoma"/>
          <w:lang w:val="es-ES"/>
        </w:rPr>
      </w:pPr>
    </w:p>
    <w:p w14:paraId="56F68BD4" w14:textId="77777777" w:rsidR="00596386" w:rsidRPr="008544B7" w:rsidRDefault="00596386" w:rsidP="00596386">
      <w:pPr>
        <w:tabs>
          <w:tab w:val="left" w:pos="360"/>
        </w:tabs>
        <w:jc w:val="both"/>
        <w:rPr>
          <w:rFonts w:cs="Tahoma"/>
          <w:lang w:val="pt-BR"/>
        </w:rPr>
      </w:pPr>
      <w:r w:rsidRPr="008544B7">
        <w:rPr>
          <w:rFonts w:cs="Tahoma"/>
          <w:szCs w:val="18"/>
          <w:lang w:val="es-ES"/>
        </w:rPr>
        <w:t>I Servizi verranno forniti in lingua inglese salvo quanto diversamente concordato tra una società e Microsoft per</w:t>
      </w:r>
      <w:r w:rsidR="00F47AE1" w:rsidRPr="008544B7">
        <w:rPr>
          <w:rFonts w:cs="Tahoma"/>
          <w:szCs w:val="18"/>
          <w:lang w:val="es-ES"/>
        </w:rPr>
        <w:t> </w:t>
      </w:r>
      <w:r w:rsidRPr="008544B7">
        <w:rPr>
          <w:rFonts w:cs="Tahoma"/>
          <w:szCs w:val="18"/>
          <w:lang w:val="es-ES"/>
        </w:rPr>
        <w:t>iscritto. Servizi aggiuntivi, inclusi i servizi di supporto, potranno essere disponibili per Windows Azure in</w:t>
      </w:r>
      <w:r w:rsidR="00432B0B" w:rsidRPr="008544B7">
        <w:rPr>
          <w:rFonts w:cs="Tahoma"/>
          <w:szCs w:val="18"/>
          <w:lang w:val="es-ES"/>
        </w:rPr>
        <w:t> </w:t>
      </w:r>
      <w:r w:rsidRPr="008544B7">
        <w:rPr>
          <w:rFonts w:cs="Tahoma"/>
          <w:szCs w:val="18"/>
          <w:lang w:val="es-ES"/>
        </w:rPr>
        <w:t>conformità a un contratto specifico stipulato tra le parti.</w:t>
      </w:r>
      <w:r w:rsidR="003511B3" w:rsidRPr="008544B7">
        <w:rPr>
          <w:rFonts w:cs="Tahoma"/>
          <w:szCs w:val="18"/>
          <w:lang w:val="es-ES"/>
        </w:rPr>
        <w:t xml:space="preserve"> </w:t>
      </w:r>
      <w:r w:rsidRPr="008544B7">
        <w:rPr>
          <w:rFonts w:cs="Tahoma"/>
          <w:szCs w:val="18"/>
          <w:lang w:val="pt-BR"/>
        </w:rPr>
        <w:t>Tali servizi aggiuntivi saranno disciplinati dalle condizioni di tale contratto specifico.</w:t>
      </w:r>
    </w:p>
    <w:p w14:paraId="56F68BD5" w14:textId="77777777" w:rsidR="00596386" w:rsidRPr="008544B7" w:rsidRDefault="00596386" w:rsidP="00596386">
      <w:pPr>
        <w:pStyle w:val="normal1"/>
        <w:jc w:val="both"/>
        <w:rPr>
          <w:rFonts w:ascii="Tahoma" w:hAnsi="Tahoma" w:cs="Tahoma"/>
          <w:lang w:val="pt-BR"/>
        </w:rPr>
      </w:pPr>
    </w:p>
    <w:p w14:paraId="56F68BD6" w14:textId="77777777" w:rsidR="00596386" w:rsidRPr="003511B3" w:rsidRDefault="00596386" w:rsidP="00596386">
      <w:pPr>
        <w:widowControl w:val="0"/>
        <w:tabs>
          <w:tab w:val="left" w:pos="720"/>
          <w:tab w:val="left" w:pos="1170"/>
        </w:tabs>
        <w:rPr>
          <w:rFonts w:cs="Tahoma"/>
        </w:rPr>
      </w:pPr>
      <w:r w:rsidRPr="003511B3">
        <w:rPr>
          <w:rFonts w:cs="Tahoma"/>
          <w:b/>
          <w:bCs/>
          <w:sz w:val="24"/>
          <w:szCs w:val="18"/>
        </w:rPr>
        <w:t>Supporto Diretto Professionale per Windows Azure</w:t>
      </w:r>
    </w:p>
    <w:p w14:paraId="56F68BD7" w14:textId="77777777" w:rsidR="00596386" w:rsidRPr="003511B3" w:rsidRDefault="00596386" w:rsidP="00596386">
      <w:pPr>
        <w:tabs>
          <w:tab w:val="left" w:pos="360"/>
        </w:tabs>
        <w:jc w:val="both"/>
        <w:rPr>
          <w:rFonts w:cs="Tahoma"/>
        </w:rPr>
      </w:pPr>
    </w:p>
    <w:p w14:paraId="56F68BD8" w14:textId="77777777" w:rsidR="006E7D7A" w:rsidRPr="003511B3" w:rsidRDefault="006E7D7A" w:rsidP="006E7D7A">
      <w:pPr>
        <w:tabs>
          <w:tab w:val="left" w:pos="360"/>
        </w:tabs>
        <w:jc w:val="both"/>
        <w:rPr>
          <w:rFonts w:cs="Tahoma"/>
        </w:rPr>
      </w:pPr>
      <w:r w:rsidRPr="003511B3">
        <w:rPr>
          <w:rFonts w:cs="Tahoma"/>
          <w:i/>
          <w:color w:val="000000"/>
          <w:szCs w:val="18"/>
        </w:rPr>
        <w:t>Disponibilità commerciale limitata</w:t>
      </w:r>
      <w:r w:rsidRPr="003511B3">
        <w:rPr>
          <w:rFonts w:cs="Tahoma"/>
          <w:color w:val="000000"/>
          <w:szCs w:val="18"/>
        </w:rPr>
        <w:t xml:space="preserve"> - Il Supporto Diretto Professionale per i Servizi Windows Azure delineati di seguito sono erogati in lingua inglese solo in un numero limitato di paesi (</w:t>
      </w:r>
      <w:hyperlink r:id="rId34" w:history="1">
        <w:r w:rsidRPr="003511B3">
          <w:rPr>
            <w:rStyle w:val="Hyperlink"/>
            <w:rFonts w:cs="Tahoma"/>
            <w:szCs w:val="18"/>
          </w:rPr>
          <w:t>www.windowsazure.com/en-us/support/plans/</w:t>
        </w:r>
      </w:hyperlink>
      <w:r w:rsidRPr="003511B3">
        <w:rPr>
          <w:rFonts w:cs="Tahoma"/>
          <w:szCs w:val="18"/>
        </w:rPr>
        <w:t>).</w:t>
      </w:r>
    </w:p>
    <w:p w14:paraId="56F68BD9" w14:textId="77777777" w:rsidR="006E7D7A" w:rsidRPr="003511B3" w:rsidRDefault="006E7D7A" w:rsidP="006E7D7A">
      <w:pPr>
        <w:tabs>
          <w:tab w:val="left" w:pos="360"/>
        </w:tabs>
        <w:jc w:val="both"/>
        <w:rPr>
          <w:rFonts w:cs="Tahoma"/>
        </w:rPr>
      </w:pPr>
    </w:p>
    <w:p w14:paraId="56F68BDA" w14:textId="77777777" w:rsidR="00596386" w:rsidRPr="008544B7" w:rsidRDefault="00596386" w:rsidP="00596386">
      <w:pPr>
        <w:tabs>
          <w:tab w:val="left" w:pos="360"/>
        </w:tabs>
        <w:jc w:val="both"/>
        <w:rPr>
          <w:rFonts w:cs="Tahoma"/>
          <w:lang w:val="pt-BR"/>
        </w:rPr>
      </w:pPr>
      <w:r w:rsidRPr="008544B7">
        <w:rPr>
          <w:rFonts w:cs="Tahoma"/>
          <w:color w:val="000000"/>
          <w:szCs w:val="18"/>
        </w:rPr>
        <w:t>Le società avranno la responsabilità di definire il livello di gravità iniziale utilizzando la procedura di invio tramite Web in linea con le indicazioni di gravità fornite di seguito. Microsoft potrà ridurre il livello di gravità; ciò potrà avvenire anche nei casi in cui la società non fornisca risorse o risposte adeguate a supportare Microsoft nel suo impegno volto a risolvere il problema.</w:t>
      </w:r>
      <w:r w:rsidR="003511B3" w:rsidRPr="008544B7">
        <w:rPr>
          <w:rFonts w:cs="Tahoma"/>
          <w:color w:val="000000"/>
          <w:szCs w:val="18"/>
        </w:rPr>
        <w:t xml:space="preserve"> </w:t>
      </w:r>
      <w:r w:rsidRPr="008544B7">
        <w:rPr>
          <w:rFonts w:cs="Tahoma"/>
          <w:color w:val="000000"/>
          <w:szCs w:val="18"/>
          <w:lang w:val="pt-BR"/>
        </w:rPr>
        <w:t>La gravità dell</w:t>
      </w:r>
      <w:r w:rsidR="003511B3" w:rsidRPr="008544B7">
        <w:rPr>
          <w:rFonts w:cs="Tahoma"/>
          <w:color w:val="000000"/>
          <w:szCs w:val="18"/>
          <w:lang w:val="pt-BR"/>
        </w:rPr>
        <w:t>’</w:t>
      </w:r>
      <w:r w:rsidRPr="008544B7">
        <w:rPr>
          <w:rFonts w:cs="Tahoma"/>
          <w:color w:val="000000"/>
          <w:szCs w:val="18"/>
          <w:lang w:val="pt-BR"/>
        </w:rPr>
        <w:t>intervento determinerà i livelli di risposta da parte di Microsoft. I tempi di</w:t>
      </w:r>
      <w:r w:rsidR="00432B0B" w:rsidRPr="008544B7">
        <w:rPr>
          <w:rFonts w:cs="Tahoma"/>
          <w:color w:val="000000"/>
          <w:szCs w:val="18"/>
          <w:lang w:val="pt-BR"/>
        </w:rPr>
        <w:t> </w:t>
      </w:r>
      <w:r w:rsidRPr="008544B7">
        <w:rPr>
          <w:rFonts w:cs="Tahoma"/>
          <w:color w:val="000000"/>
          <w:szCs w:val="18"/>
          <w:lang w:val="pt-BR"/>
        </w:rPr>
        <w:t>risposta previsti sono definiti nella tabella che segue.</w:t>
      </w:r>
      <w:r w:rsidR="003511B3" w:rsidRPr="008544B7">
        <w:rPr>
          <w:rFonts w:cs="Tahoma"/>
          <w:color w:val="000000"/>
          <w:szCs w:val="18"/>
          <w:lang w:val="pt-BR"/>
        </w:rPr>
        <w:t xml:space="preserve"> </w:t>
      </w:r>
      <w:r w:rsidRPr="008544B7">
        <w:rPr>
          <w:rFonts w:cs="Tahoma"/>
          <w:color w:val="000000"/>
          <w:szCs w:val="18"/>
          <w:lang w:val="pt-BR"/>
        </w:rPr>
        <w:t>La possibilità per Microsoft di offrire i servizi dipende dalla totale e tempestiva collaborazione della società e dall</w:t>
      </w:r>
      <w:r w:rsidR="003511B3" w:rsidRPr="008544B7">
        <w:rPr>
          <w:rFonts w:cs="Tahoma"/>
          <w:color w:val="000000"/>
          <w:szCs w:val="18"/>
          <w:lang w:val="pt-BR"/>
        </w:rPr>
        <w:t>’</w:t>
      </w:r>
      <w:r w:rsidRPr="008544B7">
        <w:rPr>
          <w:rFonts w:cs="Tahoma"/>
          <w:color w:val="000000"/>
          <w:szCs w:val="18"/>
          <w:lang w:val="pt-BR"/>
        </w:rPr>
        <w:t>accuratezza e completezza dei dati forniti.</w:t>
      </w:r>
    </w:p>
    <w:p w14:paraId="56F68BDB" w14:textId="77777777" w:rsidR="00381B33" w:rsidRPr="008544B7" w:rsidRDefault="00381B33" w:rsidP="00DD7F8E">
      <w:pPr>
        <w:rPr>
          <w:rFonts w:cs="Tahoma"/>
          <w:lang w:val="pt-B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243"/>
        <w:gridCol w:w="3150"/>
      </w:tblGrid>
      <w:tr w:rsidR="00596386" w:rsidRPr="003511B3" w14:paraId="56F68BE0" w14:textId="77777777" w:rsidTr="00F47AE1">
        <w:trPr>
          <w:cantSplit/>
        </w:trPr>
        <w:tc>
          <w:tcPr>
            <w:tcW w:w="1347" w:type="dxa"/>
            <w:shd w:val="clear" w:color="auto" w:fill="FABF8F"/>
          </w:tcPr>
          <w:p w14:paraId="56F68BDC" w14:textId="77777777" w:rsidR="00596386" w:rsidRPr="003511B3" w:rsidRDefault="00596386" w:rsidP="0037031E">
            <w:pPr>
              <w:jc w:val="center"/>
              <w:rPr>
                <w:rFonts w:cs="Tahoma"/>
                <w:b/>
                <w:bCs/>
                <w:color w:val="000000"/>
                <w:sz w:val="20"/>
                <w:szCs w:val="18"/>
              </w:rPr>
            </w:pPr>
            <w:r w:rsidRPr="003511B3">
              <w:rPr>
                <w:rFonts w:cs="Tahoma"/>
                <w:b/>
                <w:bCs/>
                <w:color w:val="000000"/>
                <w:sz w:val="20"/>
                <w:szCs w:val="18"/>
              </w:rPr>
              <w:t>Severity</w:t>
            </w:r>
          </w:p>
        </w:tc>
        <w:tc>
          <w:tcPr>
            <w:tcW w:w="1800" w:type="dxa"/>
            <w:shd w:val="clear" w:color="auto" w:fill="FABF8F"/>
          </w:tcPr>
          <w:p w14:paraId="56F68BDD" w14:textId="77777777" w:rsidR="00596386" w:rsidRPr="003511B3" w:rsidRDefault="00596386" w:rsidP="0037031E">
            <w:pPr>
              <w:jc w:val="center"/>
              <w:rPr>
                <w:rFonts w:cs="Tahoma"/>
                <w:b/>
                <w:bCs/>
                <w:color w:val="000000"/>
                <w:sz w:val="20"/>
                <w:szCs w:val="18"/>
              </w:rPr>
            </w:pPr>
            <w:r w:rsidRPr="003511B3">
              <w:rPr>
                <w:rFonts w:cs="Tahoma"/>
                <w:b/>
                <w:bCs/>
                <w:color w:val="000000"/>
                <w:sz w:val="20"/>
                <w:szCs w:val="18"/>
              </w:rPr>
              <w:t>Contatto</w:t>
            </w:r>
          </w:p>
        </w:tc>
        <w:tc>
          <w:tcPr>
            <w:tcW w:w="3243" w:type="dxa"/>
            <w:shd w:val="clear" w:color="auto" w:fill="FABF8F"/>
          </w:tcPr>
          <w:p w14:paraId="56F68BDE" w14:textId="77777777" w:rsidR="00596386" w:rsidRPr="003511B3" w:rsidRDefault="00596386" w:rsidP="0037031E">
            <w:pPr>
              <w:jc w:val="center"/>
              <w:rPr>
                <w:rFonts w:cs="Tahoma"/>
                <w:b/>
                <w:bCs/>
                <w:color w:val="000000"/>
                <w:sz w:val="20"/>
                <w:szCs w:val="18"/>
              </w:rPr>
            </w:pPr>
            <w:r w:rsidRPr="003511B3">
              <w:rPr>
                <w:rFonts w:cs="Tahoma"/>
                <w:b/>
                <w:bCs/>
                <w:color w:val="000000"/>
                <w:sz w:val="20"/>
                <w:szCs w:val="18"/>
              </w:rPr>
              <w:t>Situazione della Società</w:t>
            </w:r>
          </w:p>
        </w:tc>
        <w:tc>
          <w:tcPr>
            <w:tcW w:w="3150" w:type="dxa"/>
            <w:shd w:val="clear" w:color="auto" w:fill="FABF8F"/>
          </w:tcPr>
          <w:p w14:paraId="56F68BDF" w14:textId="77777777" w:rsidR="00596386" w:rsidRPr="003511B3" w:rsidRDefault="00596386" w:rsidP="0037031E">
            <w:pPr>
              <w:jc w:val="center"/>
              <w:rPr>
                <w:rFonts w:cs="Tahoma"/>
                <w:b/>
                <w:bCs/>
                <w:color w:val="000000"/>
                <w:sz w:val="20"/>
                <w:szCs w:val="18"/>
              </w:rPr>
            </w:pPr>
            <w:r w:rsidRPr="003511B3">
              <w:rPr>
                <w:rFonts w:cs="Tahoma"/>
                <w:b/>
                <w:bCs/>
                <w:color w:val="000000"/>
                <w:sz w:val="20"/>
                <w:szCs w:val="18"/>
              </w:rPr>
              <w:t>Risposta di Microsoft Attesa</w:t>
            </w:r>
          </w:p>
        </w:tc>
      </w:tr>
      <w:tr w:rsidR="00596386" w:rsidRPr="008544B7" w14:paraId="56F68BE8" w14:textId="77777777" w:rsidTr="00F47AE1">
        <w:trPr>
          <w:cantSplit/>
        </w:trPr>
        <w:tc>
          <w:tcPr>
            <w:tcW w:w="1347" w:type="dxa"/>
          </w:tcPr>
          <w:p w14:paraId="56F68BE1" w14:textId="77777777" w:rsidR="00596386" w:rsidRPr="003511B3" w:rsidRDefault="00596386" w:rsidP="00647923">
            <w:pPr>
              <w:spacing w:after="60" w:line="240" w:lineRule="atLeast"/>
              <w:jc w:val="center"/>
              <w:rPr>
                <w:rFonts w:cs="Tahoma"/>
                <w:szCs w:val="18"/>
              </w:rPr>
            </w:pPr>
            <w:r w:rsidRPr="003511B3">
              <w:rPr>
                <w:rFonts w:cs="Tahoma"/>
                <w:szCs w:val="18"/>
              </w:rPr>
              <w:t>A</w:t>
            </w:r>
          </w:p>
        </w:tc>
        <w:tc>
          <w:tcPr>
            <w:tcW w:w="1800" w:type="dxa"/>
          </w:tcPr>
          <w:p w14:paraId="56F68BE2" w14:textId="77777777" w:rsidR="00596386" w:rsidRPr="003511B3" w:rsidRDefault="00596386" w:rsidP="00647923">
            <w:pPr>
              <w:spacing w:after="60" w:line="240" w:lineRule="atLeast"/>
              <w:jc w:val="center"/>
              <w:rPr>
                <w:rFonts w:cs="Tahoma"/>
                <w:szCs w:val="18"/>
              </w:rPr>
            </w:pPr>
            <w:r w:rsidRPr="003511B3">
              <w:rPr>
                <w:rFonts w:cs="Tahoma"/>
                <w:szCs w:val="18"/>
              </w:rPr>
              <w:t>Formulazione via Web</w:t>
            </w:r>
          </w:p>
        </w:tc>
        <w:tc>
          <w:tcPr>
            <w:tcW w:w="3243" w:type="dxa"/>
          </w:tcPr>
          <w:p w14:paraId="56F68BE3" w14:textId="77777777" w:rsidR="00596386" w:rsidRPr="008544B7" w:rsidRDefault="00596386" w:rsidP="00647923">
            <w:pPr>
              <w:spacing w:after="60" w:line="240" w:lineRule="atLeast"/>
              <w:rPr>
                <w:rFonts w:cs="Tahoma"/>
                <w:lang w:val="pt-BR"/>
              </w:rPr>
            </w:pPr>
            <w:r w:rsidRPr="008544B7">
              <w:rPr>
                <w:rFonts w:cs="Tahoma"/>
                <w:szCs w:val="18"/>
                <w:lang w:val="pt-BR"/>
              </w:rPr>
              <w:t>Impatto commerciale critico</w:t>
            </w:r>
          </w:p>
          <w:p w14:paraId="56F68BE4" w14:textId="77777777" w:rsidR="00596386" w:rsidRPr="008544B7" w:rsidRDefault="00596386" w:rsidP="00647923">
            <w:pPr>
              <w:spacing w:after="60" w:line="240" w:lineRule="atLeast"/>
              <w:rPr>
                <w:rFonts w:cs="Tahoma"/>
                <w:lang w:val="pt-BR"/>
              </w:rPr>
            </w:pPr>
            <w:r w:rsidRPr="008544B7">
              <w:rPr>
                <w:rFonts w:cs="Tahoma"/>
                <w:szCs w:val="18"/>
                <w:lang w:val="pt-BR"/>
              </w:rPr>
              <w:t>Perdita o degradazione significativa dei servizi (applicazione fuori uso)</w:t>
            </w:r>
          </w:p>
          <w:p w14:paraId="56F68BE5" w14:textId="77777777" w:rsidR="00596386" w:rsidRPr="003511B3" w:rsidRDefault="00596386" w:rsidP="00647923">
            <w:pPr>
              <w:spacing w:after="60" w:line="240" w:lineRule="atLeast"/>
              <w:rPr>
                <w:rFonts w:cs="Tahoma"/>
                <w:szCs w:val="18"/>
              </w:rPr>
            </w:pPr>
            <w:r w:rsidRPr="003511B3">
              <w:rPr>
                <w:rFonts w:cs="Tahoma"/>
                <w:szCs w:val="18"/>
              </w:rPr>
              <w:t>Necessità dell</w:t>
            </w:r>
            <w:r w:rsidR="003511B3">
              <w:rPr>
                <w:rFonts w:cs="Tahoma"/>
                <w:szCs w:val="18"/>
              </w:rPr>
              <w:t>’</w:t>
            </w:r>
            <w:r w:rsidRPr="003511B3">
              <w:rPr>
                <w:rFonts w:cs="Tahoma"/>
                <w:szCs w:val="18"/>
              </w:rPr>
              <w:t>intervento entro 1 Ora</w:t>
            </w:r>
          </w:p>
        </w:tc>
        <w:tc>
          <w:tcPr>
            <w:tcW w:w="3150" w:type="dxa"/>
          </w:tcPr>
          <w:p w14:paraId="56F68BE6" w14:textId="77777777" w:rsidR="00596386" w:rsidRPr="008544B7" w:rsidRDefault="00596386" w:rsidP="00647923">
            <w:pPr>
              <w:spacing w:after="60" w:line="240" w:lineRule="atLeast"/>
              <w:rPr>
                <w:rFonts w:cs="Tahoma"/>
                <w:lang w:val="pt-BR"/>
              </w:rPr>
            </w:pPr>
            <w:r w:rsidRPr="008544B7">
              <w:rPr>
                <w:rFonts w:cs="Tahoma"/>
                <w:szCs w:val="18"/>
                <w:lang w:val="pt-BR"/>
              </w:rPr>
              <w:t>1</w:t>
            </w:r>
            <w:r w:rsidRPr="008544B7">
              <w:rPr>
                <w:rFonts w:cs="Tahoma"/>
                <w:szCs w:val="18"/>
                <w:vertAlign w:val="superscript"/>
                <w:lang w:val="pt-BR"/>
              </w:rPr>
              <w:t>a</w:t>
            </w:r>
            <w:r w:rsidRPr="008544B7">
              <w:rPr>
                <w:rFonts w:cs="Tahoma"/>
                <w:szCs w:val="18"/>
                <w:lang w:val="pt-BR"/>
              </w:rPr>
              <w:t xml:space="preserve"> risposta in 1 Ora o meno</w:t>
            </w:r>
          </w:p>
          <w:p w14:paraId="56F68BE7" w14:textId="77777777" w:rsidR="00596386" w:rsidRPr="008544B7" w:rsidRDefault="00596386" w:rsidP="00647923">
            <w:pPr>
              <w:spacing w:after="60" w:line="240" w:lineRule="atLeast"/>
              <w:rPr>
                <w:rFonts w:cs="Tahoma"/>
                <w:szCs w:val="18"/>
                <w:lang w:val="pt-BR"/>
              </w:rPr>
            </w:pPr>
          </w:p>
        </w:tc>
      </w:tr>
      <w:tr w:rsidR="00596386" w:rsidRPr="008544B7" w14:paraId="56F68BF0" w14:textId="77777777" w:rsidTr="00F47AE1">
        <w:trPr>
          <w:cantSplit/>
        </w:trPr>
        <w:tc>
          <w:tcPr>
            <w:tcW w:w="1347" w:type="dxa"/>
          </w:tcPr>
          <w:p w14:paraId="56F68BE9" w14:textId="77777777" w:rsidR="00596386" w:rsidRPr="003511B3" w:rsidRDefault="00596386" w:rsidP="00647923">
            <w:pPr>
              <w:spacing w:after="60" w:line="240" w:lineRule="atLeast"/>
              <w:jc w:val="center"/>
              <w:rPr>
                <w:rFonts w:cs="Tahoma"/>
                <w:szCs w:val="18"/>
              </w:rPr>
            </w:pPr>
            <w:r w:rsidRPr="003511B3">
              <w:rPr>
                <w:rFonts w:cs="Tahoma"/>
                <w:szCs w:val="18"/>
              </w:rPr>
              <w:t>B</w:t>
            </w:r>
          </w:p>
        </w:tc>
        <w:tc>
          <w:tcPr>
            <w:tcW w:w="1800" w:type="dxa"/>
          </w:tcPr>
          <w:p w14:paraId="56F68BEA" w14:textId="77777777" w:rsidR="00596386" w:rsidRPr="003511B3" w:rsidRDefault="00596386" w:rsidP="00647923">
            <w:pPr>
              <w:spacing w:after="60" w:line="240" w:lineRule="atLeast"/>
              <w:jc w:val="center"/>
              <w:rPr>
                <w:rFonts w:cs="Tahoma"/>
                <w:szCs w:val="18"/>
              </w:rPr>
            </w:pPr>
            <w:r w:rsidRPr="003511B3">
              <w:rPr>
                <w:rFonts w:cs="Tahoma"/>
                <w:szCs w:val="18"/>
              </w:rPr>
              <w:t>Formulazione via Web</w:t>
            </w:r>
          </w:p>
        </w:tc>
        <w:tc>
          <w:tcPr>
            <w:tcW w:w="3243" w:type="dxa"/>
          </w:tcPr>
          <w:p w14:paraId="56F68BEB" w14:textId="77777777" w:rsidR="00596386" w:rsidRPr="008544B7" w:rsidRDefault="00596386" w:rsidP="00647923">
            <w:pPr>
              <w:spacing w:after="60" w:line="240" w:lineRule="atLeast"/>
              <w:rPr>
                <w:rFonts w:cs="Tahoma"/>
                <w:lang w:val="pt-BR"/>
              </w:rPr>
            </w:pPr>
            <w:r w:rsidRPr="008544B7">
              <w:rPr>
                <w:rFonts w:cs="Tahoma"/>
                <w:szCs w:val="18"/>
                <w:lang w:val="pt-BR"/>
              </w:rPr>
              <w:t xml:space="preserve">Impatto commerciale moderato: </w:t>
            </w:r>
          </w:p>
          <w:p w14:paraId="56F68BEC" w14:textId="77777777" w:rsidR="00596386" w:rsidRPr="008544B7" w:rsidRDefault="00596386" w:rsidP="00647923">
            <w:pPr>
              <w:spacing w:line="240" w:lineRule="atLeast"/>
              <w:rPr>
                <w:rFonts w:cs="Tahoma"/>
                <w:lang w:val="pt-BR"/>
              </w:rPr>
            </w:pPr>
            <w:r w:rsidRPr="008544B7">
              <w:rPr>
                <w:rFonts w:cs="Tahoma"/>
                <w:szCs w:val="18"/>
                <w:lang w:val="pt-BR"/>
              </w:rPr>
              <w:t>Perdita o degradazione moderata dei servizi e possibilità di continuare il lavoro in modo meno efficiente.</w:t>
            </w:r>
          </w:p>
          <w:p w14:paraId="56F68BED" w14:textId="77777777" w:rsidR="00596386" w:rsidRPr="003511B3" w:rsidRDefault="00596386" w:rsidP="00647923">
            <w:pPr>
              <w:spacing w:after="60" w:line="240" w:lineRule="atLeast"/>
              <w:rPr>
                <w:rFonts w:cs="Tahoma"/>
                <w:szCs w:val="18"/>
              </w:rPr>
            </w:pPr>
            <w:r w:rsidRPr="003511B3">
              <w:rPr>
                <w:rFonts w:cs="Tahoma"/>
                <w:szCs w:val="18"/>
              </w:rPr>
              <w:t>Necessità dell</w:t>
            </w:r>
            <w:r w:rsidR="003511B3">
              <w:rPr>
                <w:rFonts w:cs="Tahoma"/>
                <w:szCs w:val="18"/>
              </w:rPr>
              <w:t>’</w:t>
            </w:r>
            <w:r w:rsidRPr="003511B3">
              <w:rPr>
                <w:rFonts w:cs="Tahoma"/>
                <w:szCs w:val="18"/>
              </w:rPr>
              <w:t>intervento entro 2 Ore</w:t>
            </w:r>
          </w:p>
        </w:tc>
        <w:tc>
          <w:tcPr>
            <w:tcW w:w="3150" w:type="dxa"/>
          </w:tcPr>
          <w:p w14:paraId="56F68BEE" w14:textId="77777777" w:rsidR="00596386" w:rsidRPr="008544B7" w:rsidRDefault="00596386" w:rsidP="00647923">
            <w:pPr>
              <w:spacing w:line="240" w:lineRule="atLeast"/>
              <w:rPr>
                <w:rFonts w:cs="Tahoma"/>
                <w:lang w:val="pt-BR"/>
              </w:rPr>
            </w:pPr>
            <w:r w:rsidRPr="008544B7">
              <w:rPr>
                <w:rFonts w:cs="Tahoma"/>
                <w:szCs w:val="18"/>
                <w:lang w:val="pt-BR"/>
              </w:rPr>
              <w:t>1</w:t>
            </w:r>
            <w:r w:rsidRPr="008544B7">
              <w:rPr>
                <w:rFonts w:cs="Tahoma"/>
                <w:szCs w:val="18"/>
                <w:vertAlign w:val="superscript"/>
                <w:lang w:val="pt-BR"/>
              </w:rPr>
              <w:t>a</w:t>
            </w:r>
            <w:r w:rsidRPr="008544B7">
              <w:rPr>
                <w:rFonts w:cs="Tahoma"/>
                <w:szCs w:val="18"/>
                <w:lang w:val="pt-BR"/>
              </w:rPr>
              <w:t xml:space="preserve"> risposta in 2 Ore o meno</w:t>
            </w:r>
          </w:p>
          <w:p w14:paraId="56F68BEF" w14:textId="77777777" w:rsidR="00596386" w:rsidRPr="008544B7" w:rsidRDefault="00596386" w:rsidP="00647923">
            <w:pPr>
              <w:spacing w:after="60" w:line="240" w:lineRule="atLeast"/>
              <w:rPr>
                <w:rFonts w:cs="Tahoma"/>
                <w:szCs w:val="18"/>
                <w:lang w:val="pt-BR"/>
              </w:rPr>
            </w:pPr>
          </w:p>
        </w:tc>
      </w:tr>
      <w:tr w:rsidR="00F47AE1" w:rsidRPr="003511B3" w14:paraId="56F68BF5" w14:textId="77777777" w:rsidTr="00F02CA9">
        <w:trPr>
          <w:cantSplit/>
        </w:trPr>
        <w:tc>
          <w:tcPr>
            <w:tcW w:w="1347" w:type="dxa"/>
            <w:shd w:val="clear" w:color="auto" w:fill="FABF8F"/>
          </w:tcPr>
          <w:p w14:paraId="56F68BF1" w14:textId="77777777" w:rsidR="00F47AE1" w:rsidRPr="003511B3" w:rsidRDefault="00F47AE1" w:rsidP="00F47AE1">
            <w:pPr>
              <w:keepNext/>
              <w:keepLines/>
              <w:jc w:val="center"/>
              <w:rPr>
                <w:rFonts w:cs="Tahoma"/>
                <w:b/>
                <w:bCs/>
                <w:color w:val="000000"/>
                <w:sz w:val="20"/>
                <w:szCs w:val="18"/>
              </w:rPr>
            </w:pPr>
            <w:r w:rsidRPr="003511B3">
              <w:rPr>
                <w:rFonts w:cs="Tahoma"/>
                <w:b/>
                <w:bCs/>
                <w:color w:val="000000"/>
                <w:sz w:val="20"/>
                <w:szCs w:val="18"/>
              </w:rPr>
              <w:t>Severity</w:t>
            </w:r>
          </w:p>
        </w:tc>
        <w:tc>
          <w:tcPr>
            <w:tcW w:w="1800" w:type="dxa"/>
            <w:shd w:val="clear" w:color="auto" w:fill="FABF8F"/>
          </w:tcPr>
          <w:p w14:paraId="56F68BF2" w14:textId="77777777" w:rsidR="00F47AE1" w:rsidRPr="003511B3" w:rsidRDefault="00F47AE1" w:rsidP="00F47AE1">
            <w:pPr>
              <w:keepNext/>
              <w:keepLines/>
              <w:jc w:val="center"/>
              <w:rPr>
                <w:rFonts w:cs="Tahoma"/>
                <w:b/>
                <w:bCs/>
                <w:color w:val="000000"/>
                <w:sz w:val="20"/>
                <w:szCs w:val="18"/>
              </w:rPr>
            </w:pPr>
            <w:r w:rsidRPr="003511B3">
              <w:rPr>
                <w:rFonts w:cs="Tahoma"/>
                <w:b/>
                <w:bCs/>
                <w:color w:val="000000"/>
                <w:sz w:val="20"/>
                <w:szCs w:val="18"/>
              </w:rPr>
              <w:t>Contatto</w:t>
            </w:r>
          </w:p>
        </w:tc>
        <w:tc>
          <w:tcPr>
            <w:tcW w:w="3243" w:type="dxa"/>
            <w:shd w:val="clear" w:color="auto" w:fill="FABF8F"/>
          </w:tcPr>
          <w:p w14:paraId="56F68BF3" w14:textId="77777777" w:rsidR="00F47AE1" w:rsidRPr="003511B3" w:rsidRDefault="00F47AE1" w:rsidP="00F47AE1">
            <w:pPr>
              <w:keepNext/>
              <w:keepLines/>
              <w:jc w:val="center"/>
              <w:rPr>
                <w:rFonts w:cs="Tahoma"/>
                <w:b/>
                <w:bCs/>
                <w:color w:val="000000"/>
                <w:sz w:val="20"/>
                <w:szCs w:val="18"/>
              </w:rPr>
            </w:pPr>
            <w:r w:rsidRPr="003511B3">
              <w:rPr>
                <w:rFonts w:cs="Tahoma"/>
                <w:b/>
                <w:bCs/>
                <w:color w:val="000000"/>
                <w:sz w:val="20"/>
                <w:szCs w:val="18"/>
              </w:rPr>
              <w:t>Situazione della Società</w:t>
            </w:r>
          </w:p>
        </w:tc>
        <w:tc>
          <w:tcPr>
            <w:tcW w:w="3150" w:type="dxa"/>
            <w:shd w:val="clear" w:color="auto" w:fill="FABF8F"/>
          </w:tcPr>
          <w:p w14:paraId="56F68BF4" w14:textId="77777777" w:rsidR="00F47AE1" w:rsidRPr="003511B3" w:rsidRDefault="00F47AE1" w:rsidP="00F47AE1">
            <w:pPr>
              <w:keepNext/>
              <w:keepLines/>
              <w:jc w:val="center"/>
              <w:rPr>
                <w:rFonts w:cs="Tahoma"/>
                <w:b/>
                <w:bCs/>
                <w:color w:val="000000"/>
                <w:sz w:val="20"/>
                <w:szCs w:val="18"/>
              </w:rPr>
            </w:pPr>
            <w:r w:rsidRPr="003511B3">
              <w:rPr>
                <w:rFonts w:cs="Tahoma"/>
                <w:b/>
                <w:bCs/>
                <w:color w:val="000000"/>
                <w:sz w:val="20"/>
                <w:szCs w:val="18"/>
              </w:rPr>
              <w:t>Risposta di Microsoft Attesa</w:t>
            </w:r>
          </w:p>
        </w:tc>
      </w:tr>
      <w:tr w:rsidR="00596386" w:rsidRPr="008544B7" w14:paraId="56F68BFD" w14:textId="77777777" w:rsidTr="00F47AE1">
        <w:trPr>
          <w:cantSplit/>
        </w:trPr>
        <w:tc>
          <w:tcPr>
            <w:tcW w:w="1347" w:type="dxa"/>
          </w:tcPr>
          <w:p w14:paraId="56F68BF6" w14:textId="77777777" w:rsidR="00596386" w:rsidRPr="003511B3" w:rsidRDefault="00596386" w:rsidP="00647923">
            <w:pPr>
              <w:spacing w:after="60" w:line="240" w:lineRule="atLeast"/>
              <w:jc w:val="center"/>
              <w:rPr>
                <w:rFonts w:cs="Tahoma"/>
                <w:szCs w:val="18"/>
              </w:rPr>
            </w:pPr>
            <w:r w:rsidRPr="003511B3">
              <w:rPr>
                <w:rFonts w:cs="Tahoma"/>
                <w:szCs w:val="18"/>
              </w:rPr>
              <w:t>C</w:t>
            </w:r>
          </w:p>
        </w:tc>
        <w:tc>
          <w:tcPr>
            <w:tcW w:w="1800" w:type="dxa"/>
          </w:tcPr>
          <w:p w14:paraId="56F68BF7" w14:textId="77777777" w:rsidR="00596386" w:rsidRPr="003511B3" w:rsidRDefault="00596386" w:rsidP="00647923">
            <w:pPr>
              <w:spacing w:after="60" w:line="240" w:lineRule="atLeast"/>
              <w:jc w:val="center"/>
              <w:rPr>
                <w:rFonts w:cs="Tahoma"/>
                <w:szCs w:val="18"/>
              </w:rPr>
            </w:pPr>
            <w:r w:rsidRPr="003511B3">
              <w:rPr>
                <w:rFonts w:cs="Tahoma"/>
                <w:szCs w:val="18"/>
              </w:rPr>
              <w:t>Formulazione via Web</w:t>
            </w:r>
          </w:p>
        </w:tc>
        <w:tc>
          <w:tcPr>
            <w:tcW w:w="3243" w:type="dxa"/>
          </w:tcPr>
          <w:p w14:paraId="56F68BF8" w14:textId="77777777" w:rsidR="00596386" w:rsidRPr="003511B3" w:rsidRDefault="00596386" w:rsidP="00647923">
            <w:pPr>
              <w:rPr>
                <w:rFonts w:cs="Tahoma"/>
              </w:rPr>
            </w:pPr>
            <w:r w:rsidRPr="003511B3">
              <w:rPr>
                <w:rFonts w:cs="Tahoma"/>
                <w:szCs w:val="18"/>
              </w:rPr>
              <w:t>Impatto commerciale minimo</w:t>
            </w:r>
          </w:p>
          <w:p w14:paraId="56F68BF9" w14:textId="77777777" w:rsidR="00596386" w:rsidRPr="003511B3" w:rsidRDefault="00596386" w:rsidP="00647923">
            <w:pPr>
              <w:rPr>
                <w:rFonts w:cs="Tahoma"/>
              </w:rPr>
            </w:pPr>
            <w:r w:rsidRPr="003511B3">
              <w:rPr>
                <w:rFonts w:cs="Tahoma"/>
                <w:szCs w:val="18"/>
              </w:rPr>
              <w:t>Funzionamento sostanzialmente nella norma, in alcuni casi con qualche minimo impedimento dei servizi.</w:t>
            </w:r>
          </w:p>
          <w:p w14:paraId="56F68BFA" w14:textId="77777777" w:rsidR="00596386" w:rsidRPr="003511B3" w:rsidRDefault="00596386" w:rsidP="00647923">
            <w:pPr>
              <w:spacing w:after="60" w:line="240" w:lineRule="atLeast"/>
              <w:rPr>
                <w:rFonts w:cs="Tahoma"/>
                <w:szCs w:val="18"/>
              </w:rPr>
            </w:pPr>
            <w:r w:rsidRPr="003511B3">
              <w:rPr>
                <w:rFonts w:cs="Tahoma"/>
                <w:szCs w:val="18"/>
              </w:rPr>
              <w:t>Necessità dell</w:t>
            </w:r>
            <w:r w:rsidR="003511B3">
              <w:rPr>
                <w:rFonts w:cs="Tahoma"/>
                <w:szCs w:val="18"/>
              </w:rPr>
              <w:t>’</w:t>
            </w:r>
            <w:r w:rsidRPr="003511B3">
              <w:rPr>
                <w:rFonts w:cs="Tahoma"/>
                <w:szCs w:val="18"/>
              </w:rPr>
              <w:t>intervento entro 4 Ore</w:t>
            </w:r>
          </w:p>
        </w:tc>
        <w:tc>
          <w:tcPr>
            <w:tcW w:w="3150" w:type="dxa"/>
          </w:tcPr>
          <w:p w14:paraId="56F68BFB" w14:textId="77777777" w:rsidR="00596386" w:rsidRPr="008544B7" w:rsidRDefault="00596386" w:rsidP="00647923">
            <w:pPr>
              <w:rPr>
                <w:rFonts w:cs="Tahoma"/>
                <w:lang w:val="pt-BR"/>
              </w:rPr>
            </w:pPr>
            <w:r w:rsidRPr="008544B7">
              <w:rPr>
                <w:rFonts w:cs="Tahoma"/>
                <w:szCs w:val="18"/>
                <w:lang w:val="pt-BR"/>
              </w:rPr>
              <w:t>1</w:t>
            </w:r>
            <w:r w:rsidRPr="008544B7">
              <w:rPr>
                <w:rFonts w:cs="Tahoma"/>
                <w:szCs w:val="18"/>
                <w:vertAlign w:val="superscript"/>
                <w:lang w:val="pt-BR"/>
              </w:rPr>
              <w:t>a</w:t>
            </w:r>
            <w:r w:rsidRPr="008544B7">
              <w:rPr>
                <w:rFonts w:cs="Tahoma"/>
                <w:szCs w:val="18"/>
                <w:lang w:val="pt-BR"/>
              </w:rPr>
              <w:t xml:space="preserve"> risposta in 4 Ore o meno</w:t>
            </w:r>
          </w:p>
          <w:p w14:paraId="56F68BFC" w14:textId="77777777" w:rsidR="00596386" w:rsidRPr="008544B7" w:rsidRDefault="00596386" w:rsidP="00647923">
            <w:pPr>
              <w:spacing w:line="240" w:lineRule="atLeast"/>
              <w:rPr>
                <w:rFonts w:cs="Tahoma"/>
                <w:szCs w:val="18"/>
                <w:lang w:val="pt-BR"/>
              </w:rPr>
            </w:pPr>
          </w:p>
        </w:tc>
      </w:tr>
    </w:tbl>
    <w:p w14:paraId="56F68BFE" w14:textId="77777777" w:rsidR="00596386" w:rsidRPr="008544B7" w:rsidRDefault="00596386" w:rsidP="00DD7F8E">
      <w:pPr>
        <w:rPr>
          <w:rFonts w:cs="Tahoma"/>
          <w:lang w:val="pt-BR"/>
        </w:rPr>
      </w:pPr>
    </w:p>
    <w:p w14:paraId="56F68BFF" w14:textId="77777777" w:rsidR="000D747C" w:rsidRPr="008544B7" w:rsidRDefault="000D747C" w:rsidP="000D747C">
      <w:pPr>
        <w:rPr>
          <w:rFonts w:cs="Tahoma"/>
          <w:lang w:val="pt-BR"/>
        </w:rPr>
      </w:pPr>
      <w:r w:rsidRPr="008544B7">
        <w:rPr>
          <w:rFonts w:cs="Tahoma"/>
          <w:snapToGrid w:val="0"/>
          <w:color w:val="000000"/>
          <w:szCs w:val="18"/>
          <w:lang w:val="pt-BR"/>
        </w:rPr>
        <w:t>Le società possono scegliere di essere richiamate da Microsoft.</w:t>
      </w:r>
      <w:r w:rsidR="003511B3" w:rsidRPr="008544B7">
        <w:rPr>
          <w:rFonts w:cs="Tahoma"/>
          <w:snapToGrid w:val="0"/>
          <w:color w:val="000000"/>
          <w:szCs w:val="18"/>
          <w:lang w:val="pt-BR"/>
        </w:rPr>
        <w:t xml:space="preserve"> </w:t>
      </w:r>
      <w:r w:rsidRPr="008544B7">
        <w:rPr>
          <w:rFonts w:cs="Tahoma"/>
          <w:snapToGrid w:val="0"/>
          <w:color w:val="000000"/>
          <w:szCs w:val="18"/>
          <w:lang w:val="pt-BR"/>
        </w:rPr>
        <w:t>Diversamente, il team di supporto di Windows Azure individuerà e risolverà l</w:t>
      </w:r>
      <w:r w:rsidR="003511B3" w:rsidRPr="008544B7">
        <w:rPr>
          <w:rFonts w:cs="Tahoma"/>
          <w:snapToGrid w:val="0"/>
          <w:color w:val="000000"/>
          <w:szCs w:val="18"/>
          <w:lang w:val="pt-BR"/>
        </w:rPr>
        <w:t>’</w:t>
      </w:r>
      <w:r w:rsidRPr="008544B7">
        <w:rPr>
          <w:rFonts w:cs="Tahoma"/>
          <w:snapToGrid w:val="0"/>
          <w:color w:val="000000"/>
          <w:szCs w:val="18"/>
          <w:lang w:val="pt-BR"/>
        </w:rPr>
        <w:t>intervento tramite i canali online (ad esempio, tramite posta elettronica o il portale di Windows Azure).</w:t>
      </w:r>
    </w:p>
    <w:p w14:paraId="56F68C00" w14:textId="77777777" w:rsidR="001C1727" w:rsidRPr="008544B7" w:rsidRDefault="001C1727">
      <w:pPr>
        <w:rPr>
          <w:rFonts w:cs="Tahoma"/>
          <w:lang w:val="pt-BR"/>
        </w:rPr>
      </w:pPr>
    </w:p>
    <w:p w14:paraId="56F68C01" w14:textId="77777777" w:rsidR="00DC0853" w:rsidRPr="008544B7" w:rsidRDefault="00596386" w:rsidP="00DC0853">
      <w:pPr>
        <w:tabs>
          <w:tab w:val="left" w:pos="360"/>
        </w:tabs>
        <w:spacing w:after="60"/>
        <w:jc w:val="both"/>
        <w:rPr>
          <w:rFonts w:cs="Tahoma"/>
          <w:lang w:val="pt-BR"/>
        </w:rPr>
      </w:pPr>
      <w:r w:rsidRPr="008544B7">
        <w:rPr>
          <w:rFonts w:cs="Tahoma"/>
          <w:b/>
          <w:color w:val="000000"/>
          <w:szCs w:val="18"/>
          <w:lang w:val="pt-BR"/>
        </w:rPr>
        <w:t>Servizi di Escalation Aggiuntivi</w:t>
      </w:r>
    </w:p>
    <w:p w14:paraId="56F68C02" w14:textId="77777777" w:rsidR="00596386" w:rsidRPr="00A32A38" w:rsidRDefault="00596386" w:rsidP="00596386">
      <w:pPr>
        <w:tabs>
          <w:tab w:val="left" w:pos="360"/>
        </w:tabs>
        <w:jc w:val="both"/>
        <w:rPr>
          <w:rFonts w:cs="Tahoma"/>
          <w:lang w:val="fr-FR"/>
        </w:rPr>
      </w:pPr>
      <w:r w:rsidRPr="008544B7">
        <w:rPr>
          <w:rFonts w:cs="Tahoma"/>
          <w:color w:val="000000"/>
          <w:szCs w:val="18"/>
          <w:lang w:val="pt-BR"/>
        </w:rPr>
        <w:t>In aggiunta</w:t>
      </w:r>
      <w:r w:rsidRPr="008544B7">
        <w:rPr>
          <w:rFonts w:cs="Tahoma"/>
          <w:snapToGrid w:val="0"/>
          <w:szCs w:val="18"/>
          <w:lang w:val="pt-BR"/>
        </w:rPr>
        <w:t xml:space="preserve"> ai Servizi descritti sopra, le società con il Supporto Diretto Professionale per Windows Azure ricevono </w:t>
      </w:r>
      <w:r w:rsidRPr="008544B7">
        <w:rPr>
          <w:rFonts w:cs="Tahoma"/>
          <w:snapToGrid w:val="0"/>
          <w:color w:val="000000"/>
          <w:szCs w:val="18"/>
          <w:lang w:val="pt-BR"/>
        </w:rPr>
        <w:t>assistenza nel coordinare il rapporto tra il supporto e i servizi per Windows Azure.</w:t>
      </w:r>
      <w:r w:rsidR="003511B3" w:rsidRPr="008544B7">
        <w:rPr>
          <w:rFonts w:cs="Tahoma"/>
          <w:snapToGrid w:val="0"/>
          <w:color w:val="000000"/>
          <w:szCs w:val="18"/>
          <w:lang w:val="pt-BR"/>
        </w:rPr>
        <w:t xml:space="preserve"> </w:t>
      </w:r>
      <w:r w:rsidRPr="008544B7">
        <w:rPr>
          <w:rFonts w:cs="Tahoma"/>
          <w:snapToGrid w:val="0"/>
          <w:color w:val="000000"/>
          <w:szCs w:val="18"/>
          <w:lang w:val="pt-BR"/>
        </w:rPr>
        <w:t>Tali servizi sono erogati da un pool di addetti (</w:t>
      </w:r>
      <w:r w:rsidR="003511B3" w:rsidRPr="008544B7">
        <w:rPr>
          <w:rFonts w:cs="Tahoma"/>
          <w:snapToGrid w:val="0"/>
          <w:color w:val="000000"/>
          <w:szCs w:val="18"/>
          <w:lang w:val="pt-BR"/>
        </w:rPr>
        <w:t>“</w:t>
      </w:r>
      <w:r w:rsidRPr="008544B7">
        <w:rPr>
          <w:rFonts w:cs="Tahoma"/>
          <w:snapToGrid w:val="0"/>
          <w:color w:val="000000"/>
          <w:szCs w:val="18"/>
          <w:lang w:val="pt-BR"/>
        </w:rPr>
        <w:t>Agenti di Escalation</w:t>
      </w:r>
      <w:r w:rsidR="003511B3" w:rsidRPr="008544B7">
        <w:rPr>
          <w:rFonts w:cs="Tahoma"/>
          <w:snapToGrid w:val="0"/>
          <w:color w:val="000000"/>
          <w:szCs w:val="18"/>
          <w:lang w:val="pt-BR"/>
        </w:rPr>
        <w:t>”</w:t>
      </w:r>
      <w:r w:rsidRPr="008544B7">
        <w:rPr>
          <w:rFonts w:cs="Tahoma"/>
          <w:snapToGrid w:val="0"/>
          <w:color w:val="000000"/>
          <w:szCs w:val="18"/>
          <w:lang w:val="pt-BR"/>
        </w:rPr>
        <w:t>).</w:t>
      </w:r>
      <w:r w:rsidR="003511B3" w:rsidRPr="008544B7">
        <w:rPr>
          <w:rFonts w:cs="Tahoma"/>
          <w:snapToGrid w:val="0"/>
          <w:color w:val="000000"/>
          <w:szCs w:val="18"/>
          <w:lang w:val="pt-BR"/>
        </w:rPr>
        <w:t xml:space="preserve"> </w:t>
      </w:r>
      <w:r w:rsidRPr="008544B7">
        <w:rPr>
          <w:rFonts w:cs="Tahoma"/>
          <w:snapToGrid w:val="0"/>
          <w:color w:val="000000"/>
          <w:szCs w:val="18"/>
          <w:lang w:val="pt-BR"/>
        </w:rPr>
        <w:t xml:space="preserve">Gli Agenti di Escalation sono </w:t>
      </w:r>
      <w:r w:rsidRPr="008544B7">
        <w:rPr>
          <w:rFonts w:cs="Tahoma"/>
          <w:szCs w:val="18"/>
          <w:lang w:val="pt-BR"/>
        </w:rPr>
        <w:t xml:space="preserve">i rappresentanti </w:t>
      </w:r>
      <w:r w:rsidRPr="008544B7">
        <w:rPr>
          <w:rFonts w:cs="Tahoma"/>
          <w:snapToGrid w:val="0"/>
          <w:color w:val="000000"/>
          <w:szCs w:val="18"/>
          <w:lang w:val="pt-BR"/>
        </w:rPr>
        <w:t>della società all</w:t>
      </w:r>
      <w:r w:rsidR="003511B3" w:rsidRPr="008544B7">
        <w:rPr>
          <w:rFonts w:cs="Tahoma"/>
          <w:snapToGrid w:val="0"/>
          <w:color w:val="000000"/>
          <w:szCs w:val="18"/>
          <w:lang w:val="pt-BR"/>
        </w:rPr>
        <w:t>’</w:t>
      </w:r>
      <w:r w:rsidRPr="008544B7">
        <w:rPr>
          <w:rFonts w:cs="Tahoma"/>
          <w:snapToGrid w:val="0"/>
          <w:color w:val="000000"/>
          <w:szCs w:val="18"/>
          <w:lang w:val="pt-BR"/>
        </w:rPr>
        <w:t>interno di Microsoft e facilitano il coordinamento con i team che possono fornire il supporto tecnico disponibile per i Servizi Online.</w:t>
      </w:r>
      <w:r w:rsidR="003511B3" w:rsidRPr="008544B7">
        <w:rPr>
          <w:rFonts w:cs="Tahoma"/>
          <w:snapToGrid w:val="0"/>
          <w:color w:val="000000"/>
          <w:szCs w:val="18"/>
          <w:lang w:val="pt-BR"/>
        </w:rPr>
        <w:t xml:space="preserve"> </w:t>
      </w:r>
      <w:r w:rsidRPr="008544B7">
        <w:rPr>
          <w:rFonts w:cs="Tahoma"/>
          <w:snapToGrid w:val="0"/>
          <w:color w:val="000000"/>
          <w:szCs w:val="18"/>
          <w:lang w:val="pt-BR"/>
        </w:rPr>
        <w:t>Gli</w:t>
      </w:r>
      <w:r w:rsidR="0067767D" w:rsidRPr="008544B7">
        <w:rPr>
          <w:rFonts w:cs="Tahoma"/>
          <w:snapToGrid w:val="0"/>
          <w:color w:val="000000"/>
          <w:szCs w:val="18"/>
          <w:lang w:val="pt-BR"/>
        </w:rPr>
        <w:t> </w:t>
      </w:r>
      <w:r w:rsidRPr="008544B7">
        <w:rPr>
          <w:rFonts w:cs="Tahoma"/>
          <w:snapToGrid w:val="0"/>
          <w:color w:val="000000"/>
          <w:szCs w:val="18"/>
          <w:lang w:val="pt-BR"/>
        </w:rPr>
        <w:t xml:space="preserve">Agenti di Escalation fungono inoltre da punto di riferimento per la raccolta di informazioni e forniscono ad altri gruppi Microsoft </w:t>
      </w:r>
      <w:r w:rsidRPr="008544B7">
        <w:rPr>
          <w:rFonts w:cs="Tahoma"/>
          <w:szCs w:val="18"/>
          <w:lang w:val="pt-BR"/>
        </w:rPr>
        <w:t xml:space="preserve">i commenti </w:t>
      </w:r>
      <w:r w:rsidRPr="008544B7">
        <w:rPr>
          <w:rFonts w:cs="Tahoma"/>
          <w:snapToGrid w:val="0"/>
          <w:color w:val="000000"/>
          <w:szCs w:val="18"/>
          <w:lang w:val="pt-BR"/>
        </w:rPr>
        <w:t>della società in merito ai Servizi.</w:t>
      </w:r>
      <w:r w:rsidR="003511B3" w:rsidRPr="008544B7">
        <w:rPr>
          <w:rFonts w:cs="Tahoma"/>
          <w:snapToGrid w:val="0"/>
          <w:color w:val="000000"/>
          <w:szCs w:val="18"/>
          <w:lang w:val="pt-BR"/>
        </w:rPr>
        <w:t xml:space="preserve"> </w:t>
      </w:r>
      <w:r w:rsidRPr="00A32A38">
        <w:rPr>
          <w:rFonts w:cs="Tahoma"/>
          <w:snapToGrid w:val="0"/>
          <w:color w:val="000000"/>
          <w:szCs w:val="18"/>
          <w:lang w:val="fr-FR"/>
        </w:rPr>
        <w:t>Gli Agenti di Escalation potranno inoltre fornire i seguenti Servizi aggiuntivi:</w:t>
      </w:r>
    </w:p>
    <w:p w14:paraId="56F68C03" w14:textId="77777777" w:rsidR="00596386" w:rsidRPr="00A32A38" w:rsidRDefault="00596386" w:rsidP="00596386">
      <w:pPr>
        <w:tabs>
          <w:tab w:val="left" w:pos="360"/>
        </w:tabs>
        <w:jc w:val="both"/>
        <w:rPr>
          <w:rFonts w:cs="Tahoma"/>
          <w:lang w:val="fr-FR"/>
        </w:rPr>
      </w:pPr>
    </w:p>
    <w:p w14:paraId="56F68C04" w14:textId="77777777" w:rsidR="00596386" w:rsidRPr="008544B7" w:rsidRDefault="00596386" w:rsidP="002C1048">
      <w:pPr>
        <w:numPr>
          <w:ilvl w:val="0"/>
          <w:numId w:val="138"/>
        </w:numPr>
        <w:tabs>
          <w:tab w:val="clear" w:pos="720"/>
        </w:tabs>
        <w:spacing w:after="60"/>
        <w:ind w:left="1440"/>
        <w:jc w:val="both"/>
        <w:rPr>
          <w:rFonts w:cs="Tahoma"/>
          <w:lang w:val="pt-BR"/>
        </w:rPr>
      </w:pPr>
      <w:r w:rsidRPr="00A32A38">
        <w:rPr>
          <w:rFonts w:cs="Tahoma"/>
          <w:b/>
          <w:color w:val="000000"/>
          <w:szCs w:val="18"/>
          <w:lang w:val="fr-FR"/>
        </w:rPr>
        <w:t>Pianificazione e Gestione.</w:t>
      </w:r>
      <w:r w:rsidRPr="00A32A38">
        <w:rPr>
          <w:rFonts w:cs="Tahoma"/>
          <w:szCs w:val="18"/>
          <w:lang w:val="fr-FR"/>
        </w:rPr>
        <w:t xml:space="preserve"> Alla data di entrata in vigore del presente Contratto Microsoft offre una sessione di orientamento alla direzione e al personale della società tramite teleconferenza.</w:t>
      </w:r>
      <w:r w:rsidR="003511B3" w:rsidRPr="00A32A38">
        <w:rPr>
          <w:rFonts w:cs="Tahoma"/>
          <w:szCs w:val="18"/>
          <w:lang w:val="fr-FR"/>
        </w:rPr>
        <w:t xml:space="preserve"> </w:t>
      </w:r>
      <w:r w:rsidRPr="008544B7">
        <w:rPr>
          <w:rFonts w:cs="Tahoma"/>
          <w:szCs w:val="18"/>
          <w:lang w:val="pt-BR"/>
        </w:rPr>
        <w:t>Lo</w:t>
      </w:r>
      <w:r w:rsidR="0067767D" w:rsidRPr="008544B7">
        <w:rPr>
          <w:rFonts w:cs="Tahoma"/>
          <w:snapToGrid w:val="0"/>
          <w:color w:val="000000"/>
          <w:szCs w:val="18"/>
          <w:lang w:val="pt-BR"/>
        </w:rPr>
        <w:t> </w:t>
      </w:r>
      <w:r w:rsidRPr="008544B7">
        <w:rPr>
          <w:rFonts w:cs="Tahoma"/>
          <w:szCs w:val="18"/>
          <w:lang w:val="pt-BR"/>
        </w:rPr>
        <w:t>scopo di questa riunione è di discutere i Servizi di supporto disponibili e di rispondere a</w:t>
      </w:r>
      <w:r w:rsidR="0067767D" w:rsidRPr="008544B7">
        <w:rPr>
          <w:rFonts w:cs="Tahoma"/>
          <w:snapToGrid w:val="0"/>
          <w:color w:val="000000"/>
          <w:szCs w:val="18"/>
          <w:lang w:val="pt-BR"/>
        </w:rPr>
        <w:t> </w:t>
      </w:r>
      <w:r w:rsidRPr="008544B7">
        <w:rPr>
          <w:rFonts w:cs="Tahoma"/>
          <w:szCs w:val="18"/>
          <w:lang w:val="pt-BR"/>
        </w:rPr>
        <w:t>eventuali domande in modo che la società possa pianificare l</w:t>
      </w:r>
      <w:r w:rsidR="003511B3" w:rsidRPr="008544B7">
        <w:rPr>
          <w:rFonts w:cs="Tahoma"/>
          <w:szCs w:val="18"/>
          <w:lang w:val="pt-BR"/>
        </w:rPr>
        <w:t>’</w:t>
      </w:r>
      <w:r w:rsidRPr="008544B7">
        <w:rPr>
          <w:rFonts w:cs="Tahoma"/>
          <w:szCs w:val="18"/>
          <w:lang w:val="pt-BR"/>
        </w:rPr>
        <w:t>utilizzo dei Servizi.</w:t>
      </w:r>
    </w:p>
    <w:p w14:paraId="56F68C05" w14:textId="77777777" w:rsidR="00596386" w:rsidRPr="003511B3" w:rsidRDefault="00596386" w:rsidP="002C1048">
      <w:pPr>
        <w:numPr>
          <w:ilvl w:val="0"/>
          <w:numId w:val="138"/>
        </w:numPr>
        <w:tabs>
          <w:tab w:val="clear" w:pos="720"/>
        </w:tabs>
        <w:spacing w:after="60"/>
        <w:ind w:left="1440"/>
        <w:jc w:val="both"/>
        <w:rPr>
          <w:rFonts w:cs="Tahoma"/>
        </w:rPr>
      </w:pPr>
      <w:r w:rsidRPr="003511B3">
        <w:rPr>
          <w:rFonts w:cs="Tahoma"/>
          <w:b/>
          <w:color w:val="000000"/>
          <w:szCs w:val="18"/>
        </w:rPr>
        <w:t>Gestione dell</w:t>
      </w:r>
      <w:r w:rsidR="003511B3">
        <w:rPr>
          <w:rFonts w:cs="Tahoma"/>
          <w:b/>
          <w:color w:val="000000"/>
          <w:szCs w:val="18"/>
        </w:rPr>
        <w:t>’</w:t>
      </w:r>
      <w:r w:rsidRPr="003511B3">
        <w:rPr>
          <w:rFonts w:cs="Tahoma"/>
          <w:b/>
          <w:color w:val="000000"/>
          <w:szCs w:val="18"/>
        </w:rPr>
        <w:t>Escalation.</w:t>
      </w:r>
      <w:r w:rsidRPr="003511B3">
        <w:rPr>
          <w:rFonts w:cs="Tahoma"/>
          <w:szCs w:val="18"/>
        </w:rPr>
        <w:t xml:space="preserve"> Un</w:t>
      </w:r>
      <w:r w:rsidRPr="003511B3">
        <w:rPr>
          <w:rFonts w:cs="Tahoma"/>
          <w:snapToGrid w:val="0"/>
          <w:szCs w:val="18"/>
        </w:rPr>
        <w:t xml:space="preserve"> Agente di Escalation fornirà alla società servizi di gestione dell</w:t>
      </w:r>
      <w:r w:rsidR="003511B3">
        <w:rPr>
          <w:rFonts w:cs="Tahoma"/>
          <w:snapToGrid w:val="0"/>
          <w:szCs w:val="18"/>
        </w:rPr>
        <w:t>’</w:t>
      </w:r>
      <w:r w:rsidRPr="003511B3">
        <w:rPr>
          <w:rFonts w:cs="Tahoma"/>
          <w:snapToGrid w:val="0"/>
          <w:szCs w:val="18"/>
        </w:rPr>
        <w:t>escalation per Windows Azure.</w:t>
      </w:r>
    </w:p>
    <w:p w14:paraId="56F68C06" w14:textId="77777777" w:rsidR="00596386" w:rsidRPr="003511B3" w:rsidRDefault="00596386" w:rsidP="00596386">
      <w:pPr>
        <w:tabs>
          <w:tab w:val="left" w:pos="360"/>
        </w:tabs>
        <w:jc w:val="both"/>
        <w:rPr>
          <w:rFonts w:cs="Tahoma"/>
        </w:rPr>
      </w:pPr>
    </w:p>
    <w:p w14:paraId="56F68C07" w14:textId="77777777" w:rsidR="00596386" w:rsidRPr="00432B0B" w:rsidRDefault="00596386" w:rsidP="00E03856">
      <w:pPr>
        <w:pStyle w:val="normal1"/>
        <w:jc w:val="both"/>
        <w:rPr>
          <w:rFonts w:ascii="Tahoma" w:hAnsi="Tahoma" w:cs="Tahoma"/>
          <w:sz w:val="18"/>
          <w:szCs w:val="18"/>
        </w:rPr>
      </w:pPr>
      <w:r w:rsidRPr="00432B0B">
        <w:rPr>
          <w:rFonts w:ascii="Tahoma" w:hAnsi="Tahoma" w:cs="Tahoma"/>
          <w:color w:val="000000"/>
          <w:sz w:val="18"/>
          <w:szCs w:val="18"/>
        </w:rPr>
        <w:t>I Servizi di Escalation sono erogati dalle 9.00 alle 17.00 Ora Locale solo nei mercati disponibili,</w:t>
      </w:r>
      <w:r w:rsidRPr="00432B0B">
        <w:rPr>
          <w:rFonts w:ascii="Tahoma" w:hAnsi="Tahoma" w:cs="Tahoma"/>
          <w:color w:val="FF3399"/>
          <w:sz w:val="18"/>
          <w:szCs w:val="18"/>
        </w:rPr>
        <w:t xml:space="preserve"> </w:t>
      </w:r>
      <w:r w:rsidRPr="00432B0B">
        <w:rPr>
          <w:rFonts w:ascii="Tahoma" w:hAnsi="Tahoma" w:cs="Tahoma"/>
          <w:sz w:val="18"/>
          <w:szCs w:val="18"/>
        </w:rPr>
        <w:t>da lunedì a venerdì, fine settimana e festività esclusi.</w:t>
      </w:r>
      <w:r w:rsidRPr="00432B0B">
        <w:rPr>
          <w:rFonts w:ascii="Tahoma" w:hAnsi="Tahoma" w:cs="Tahoma"/>
          <w:color w:val="000000"/>
          <w:sz w:val="18"/>
          <w:szCs w:val="18"/>
          <w:u w:val="single"/>
        </w:rPr>
        <w:t xml:space="preserve"> </w:t>
      </w:r>
    </w:p>
    <w:p w14:paraId="56F68C08" w14:textId="77777777" w:rsidR="00596386" w:rsidRPr="00432B0B" w:rsidRDefault="00596386" w:rsidP="00596386">
      <w:pPr>
        <w:pStyle w:val="normal1"/>
        <w:jc w:val="both"/>
        <w:rPr>
          <w:rFonts w:ascii="Tahoma" w:hAnsi="Tahoma" w:cs="Tahoma"/>
          <w:sz w:val="18"/>
          <w:szCs w:val="18"/>
        </w:rPr>
      </w:pPr>
    </w:p>
    <w:p w14:paraId="56F68C09" w14:textId="77777777" w:rsidR="00DC0853" w:rsidRPr="003511B3" w:rsidRDefault="00596386" w:rsidP="00DC0853">
      <w:pPr>
        <w:tabs>
          <w:tab w:val="left" w:pos="360"/>
        </w:tabs>
        <w:spacing w:after="60"/>
        <w:jc w:val="both"/>
        <w:rPr>
          <w:rFonts w:cs="Tahoma"/>
        </w:rPr>
      </w:pPr>
      <w:r w:rsidRPr="003511B3">
        <w:rPr>
          <w:rFonts w:cs="Tahoma"/>
          <w:b/>
          <w:szCs w:val="18"/>
        </w:rPr>
        <w:t>Altri Servizi Informativi e Vantaggi</w:t>
      </w:r>
    </w:p>
    <w:p w14:paraId="56F68C0A" w14:textId="77777777" w:rsidR="00596386" w:rsidRPr="003511B3" w:rsidRDefault="00596386" w:rsidP="00596386">
      <w:pPr>
        <w:tabs>
          <w:tab w:val="left" w:pos="360"/>
        </w:tabs>
        <w:jc w:val="both"/>
        <w:rPr>
          <w:rFonts w:cs="Tahoma"/>
        </w:rPr>
      </w:pPr>
      <w:r w:rsidRPr="003511B3">
        <w:rPr>
          <w:rFonts w:cs="Tahoma"/>
          <w:szCs w:val="18"/>
        </w:rPr>
        <w:t>I Servizi Informativi forniscono dettagli tecnici su Windows Azure e gli strumenti di supporto che consentono alle società di implementare e far funzionare Windows Azure in modo più efficiente ed efficace.</w:t>
      </w:r>
      <w:r w:rsidR="003511B3">
        <w:rPr>
          <w:rFonts w:cs="Tahoma"/>
          <w:szCs w:val="18"/>
        </w:rPr>
        <w:t xml:space="preserve"> </w:t>
      </w:r>
      <w:r w:rsidRPr="003511B3">
        <w:rPr>
          <w:rFonts w:cs="Tahoma"/>
          <w:szCs w:val="18"/>
        </w:rPr>
        <w:t>I Servizi Informativi includono quanto segue:</w:t>
      </w:r>
    </w:p>
    <w:p w14:paraId="56F68C0B" w14:textId="77777777" w:rsidR="00596386" w:rsidRPr="003511B3" w:rsidRDefault="00596386" w:rsidP="00596386">
      <w:pPr>
        <w:tabs>
          <w:tab w:val="left" w:pos="360"/>
        </w:tabs>
        <w:jc w:val="both"/>
        <w:rPr>
          <w:rFonts w:cs="Tahoma"/>
        </w:rPr>
      </w:pPr>
    </w:p>
    <w:p w14:paraId="56F68C0C" w14:textId="77777777" w:rsidR="00596386" w:rsidRPr="008544B7" w:rsidRDefault="00596386" w:rsidP="002C1048">
      <w:pPr>
        <w:pStyle w:val="ListParagraph"/>
        <w:numPr>
          <w:ilvl w:val="0"/>
          <w:numId w:val="139"/>
        </w:numPr>
        <w:tabs>
          <w:tab w:val="left" w:pos="360"/>
        </w:tabs>
        <w:spacing w:after="60"/>
        <w:ind w:left="1440"/>
        <w:contextualSpacing w:val="0"/>
        <w:jc w:val="both"/>
        <w:rPr>
          <w:rFonts w:ascii="Tahoma" w:hAnsi="Tahoma" w:cs="Tahoma"/>
          <w:sz w:val="18"/>
          <w:szCs w:val="18"/>
          <w:lang w:val="pt-BR"/>
        </w:rPr>
      </w:pPr>
      <w:r w:rsidRPr="008544B7">
        <w:rPr>
          <w:rFonts w:ascii="Tahoma" w:hAnsi="Tahoma" w:cs="Tahoma"/>
          <w:b/>
          <w:color w:val="000000"/>
          <w:sz w:val="18"/>
          <w:szCs w:val="18"/>
          <w:lang w:val="pt-BR"/>
        </w:rPr>
        <w:t xml:space="preserve">Supporto Diretto Professionale per il contenuto esclusivo di Windows Azure. </w:t>
      </w:r>
      <w:r w:rsidRPr="008544B7">
        <w:rPr>
          <w:rFonts w:ascii="Tahoma" w:hAnsi="Tahoma" w:cs="Tahoma"/>
          <w:snapToGrid w:val="0"/>
          <w:sz w:val="18"/>
          <w:szCs w:val="18"/>
          <w:lang w:val="pt-BR"/>
        </w:rPr>
        <w:t>Alle società verrà concesso l</w:t>
      </w:r>
      <w:r w:rsidR="003511B3" w:rsidRPr="008544B7">
        <w:rPr>
          <w:rFonts w:ascii="Tahoma" w:hAnsi="Tahoma" w:cs="Tahoma"/>
          <w:snapToGrid w:val="0"/>
          <w:sz w:val="18"/>
          <w:szCs w:val="18"/>
          <w:lang w:val="pt-BR"/>
        </w:rPr>
        <w:t>’</w:t>
      </w:r>
      <w:r w:rsidRPr="008544B7">
        <w:rPr>
          <w:rFonts w:ascii="Tahoma" w:hAnsi="Tahoma" w:cs="Tahoma"/>
          <w:snapToGrid w:val="0"/>
          <w:sz w:val="18"/>
          <w:szCs w:val="18"/>
          <w:lang w:val="pt-BR"/>
        </w:rPr>
        <w:t>accesso al contenuto esclusivo di Windows Azure, inclusi, a titolo esemplificativo, pubblicazioni online relative a manuali con procedure consigliate di architettura e distribuzione, contenuto di training archiviato, notifiche di futuri Webinar e altre informazioni di carattere generico su Windows Azure.</w:t>
      </w:r>
    </w:p>
    <w:p w14:paraId="56F68C0D" w14:textId="77777777" w:rsidR="00596386" w:rsidRPr="008544B7" w:rsidRDefault="00596386" w:rsidP="002C1048">
      <w:pPr>
        <w:numPr>
          <w:ilvl w:val="0"/>
          <w:numId w:val="139"/>
        </w:numPr>
        <w:tabs>
          <w:tab w:val="left" w:pos="360"/>
        </w:tabs>
        <w:spacing w:after="60"/>
        <w:ind w:left="1440"/>
        <w:jc w:val="both"/>
        <w:rPr>
          <w:rFonts w:cs="Tahoma"/>
          <w:szCs w:val="18"/>
          <w:lang w:val="pt-BR"/>
        </w:rPr>
      </w:pPr>
      <w:r w:rsidRPr="008544B7">
        <w:rPr>
          <w:rFonts w:cs="Tahoma"/>
          <w:b/>
          <w:color w:val="000000"/>
          <w:szCs w:val="18"/>
          <w:lang w:val="pt-BR"/>
        </w:rPr>
        <w:t>Webinar.</w:t>
      </w:r>
      <w:r w:rsidRPr="008544B7">
        <w:rPr>
          <w:rFonts w:cs="Tahoma"/>
          <w:szCs w:val="18"/>
          <w:lang w:val="pt-BR"/>
        </w:rPr>
        <w:t xml:space="preserve"> I Webinar sono discussioni pianificate su base periodica condotte da esperti Microsoft che seguono aree importanti dei Microsoft Online Services. I Webinar includono, a titolo esemplificativo, </w:t>
      </w:r>
      <w:r w:rsidR="003511B3" w:rsidRPr="008544B7">
        <w:rPr>
          <w:rFonts w:cs="Tahoma"/>
          <w:szCs w:val="18"/>
          <w:lang w:val="pt-BR"/>
        </w:rPr>
        <w:t>“</w:t>
      </w:r>
      <w:r w:rsidRPr="008544B7">
        <w:rPr>
          <w:rFonts w:cs="Tahoma"/>
          <w:szCs w:val="18"/>
          <w:lang w:val="pt-BR"/>
        </w:rPr>
        <w:t>Guida Introduttiva</w:t>
      </w:r>
      <w:r w:rsidR="003511B3" w:rsidRPr="008544B7">
        <w:rPr>
          <w:rFonts w:cs="Tahoma"/>
          <w:szCs w:val="18"/>
          <w:lang w:val="pt-BR"/>
        </w:rPr>
        <w:t>”</w:t>
      </w:r>
      <w:r w:rsidRPr="008544B7">
        <w:rPr>
          <w:rFonts w:cs="Tahoma"/>
          <w:szCs w:val="18"/>
          <w:lang w:val="pt-BR"/>
        </w:rPr>
        <w:t xml:space="preserve"> con Windows Azure, Briefing sulle Nuove Funzionalità e</w:t>
      </w:r>
      <w:r w:rsidR="0067767D" w:rsidRPr="008544B7">
        <w:rPr>
          <w:rFonts w:cs="Tahoma"/>
          <w:snapToGrid w:val="0"/>
          <w:color w:val="000000"/>
          <w:szCs w:val="18"/>
          <w:lang w:val="pt-BR"/>
        </w:rPr>
        <w:t> </w:t>
      </w:r>
      <w:r w:rsidRPr="008544B7">
        <w:rPr>
          <w:rFonts w:cs="Tahoma"/>
          <w:szCs w:val="18"/>
          <w:lang w:val="pt-BR"/>
        </w:rPr>
        <w:t xml:space="preserve">Domande e Risposte con gli Esperti. </w:t>
      </w:r>
    </w:p>
    <w:p w14:paraId="56F68C0E" w14:textId="77777777" w:rsidR="00596386" w:rsidRPr="00A32A38" w:rsidRDefault="00596386" w:rsidP="002C1048">
      <w:pPr>
        <w:numPr>
          <w:ilvl w:val="0"/>
          <w:numId w:val="139"/>
        </w:numPr>
        <w:tabs>
          <w:tab w:val="left" w:pos="360"/>
        </w:tabs>
        <w:spacing w:after="60"/>
        <w:ind w:left="1440"/>
        <w:jc w:val="both"/>
        <w:rPr>
          <w:rFonts w:cs="Tahoma"/>
          <w:lang w:val="fr-FR"/>
        </w:rPr>
      </w:pPr>
      <w:r w:rsidRPr="00A32A38">
        <w:rPr>
          <w:rFonts w:cs="Tahoma"/>
          <w:b/>
          <w:color w:val="000000"/>
          <w:szCs w:val="18"/>
          <w:lang w:val="fr-FR"/>
        </w:rPr>
        <w:t>Servizi di Consulenza Aggiuntivi erogati dagli Agenti di Escalation.</w:t>
      </w:r>
    </w:p>
    <w:p w14:paraId="56F68C0F" w14:textId="77777777" w:rsidR="00596386" w:rsidRPr="00A32A38" w:rsidRDefault="00596386" w:rsidP="002C1048">
      <w:pPr>
        <w:numPr>
          <w:ilvl w:val="1"/>
          <w:numId w:val="121"/>
        </w:numPr>
        <w:tabs>
          <w:tab w:val="left" w:pos="360"/>
        </w:tabs>
        <w:spacing w:after="60"/>
        <w:ind w:left="1980"/>
        <w:jc w:val="both"/>
        <w:rPr>
          <w:rFonts w:cs="Tahoma"/>
          <w:szCs w:val="18"/>
          <w:lang w:val="fr-FR"/>
        </w:rPr>
      </w:pPr>
      <w:r w:rsidRPr="00A32A38">
        <w:rPr>
          <w:rFonts w:cs="Tahoma"/>
          <w:snapToGrid w:val="0"/>
          <w:szCs w:val="18"/>
          <w:lang w:val="fr-FR"/>
        </w:rPr>
        <w:t>Riferimenti alle principali risorse online.</w:t>
      </w:r>
      <w:r w:rsidR="003511B3" w:rsidRPr="00A32A38">
        <w:rPr>
          <w:rFonts w:cs="Tahoma"/>
          <w:snapToGrid w:val="0"/>
          <w:szCs w:val="18"/>
          <w:lang w:val="fr-FR"/>
        </w:rPr>
        <w:t xml:space="preserve"> </w:t>
      </w:r>
      <w:r w:rsidRPr="00A32A38">
        <w:rPr>
          <w:rFonts w:cs="Tahoma"/>
          <w:snapToGrid w:val="0"/>
          <w:szCs w:val="18"/>
          <w:lang w:val="fr-FR"/>
        </w:rPr>
        <w:t>Un Agente di Escalation fornirà alle società suggerimenti, incluse le istruzioni su come accedere alle risorse self-service in quel momento disponibili per poter rispondere alle domande relative alle procedure sui servizi e le funzionalità comuni di Windows Azure.</w:t>
      </w:r>
    </w:p>
    <w:p w14:paraId="56F68C10" w14:textId="77777777" w:rsidR="00596386" w:rsidRPr="008544B7" w:rsidRDefault="00596386" w:rsidP="002C1048">
      <w:pPr>
        <w:numPr>
          <w:ilvl w:val="1"/>
          <w:numId w:val="121"/>
        </w:numPr>
        <w:spacing w:after="60"/>
        <w:ind w:left="1980"/>
        <w:jc w:val="both"/>
        <w:rPr>
          <w:rFonts w:cs="Tahoma"/>
          <w:szCs w:val="18"/>
          <w:lang w:val="pt-BR"/>
        </w:rPr>
      </w:pPr>
      <w:r w:rsidRPr="008544B7">
        <w:rPr>
          <w:rFonts w:cs="Tahoma"/>
          <w:snapToGrid w:val="0"/>
          <w:szCs w:val="18"/>
          <w:lang w:val="pt-BR"/>
        </w:rPr>
        <w:t>Orientamento di base degli interventi.</w:t>
      </w:r>
      <w:r w:rsidR="003511B3" w:rsidRPr="008544B7">
        <w:rPr>
          <w:rFonts w:cs="Tahoma"/>
          <w:snapToGrid w:val="0"/>
          <w:szCs w:val="18"/>
          <w:lang w:val="pt-BR"/>
        </w:rPr>
        <w:t xml:space="preserve"> </w:t>
      </w:r>
      <w:r w:rsidRPr="008544B7">
        <w:rPr>
          <w:rFonts w:cs="Tahoma"/>
          <w:snapToGrid w:val="0"/>
          <w:szCs w:val="18"/>
          <w:lang w:val="pt-BR"/>
        </w:rPr>
        <w:t>Un Agente di Escalation aiuterà a rilevare e valutare la causa principale delle richieste comuni di supporto formulate dalle società, fornendo consigli su come attenuare tali problematiche in futuro.</w:t>
      </w:r>
    </w:p>
    <w:p w14:paraId="56F68C11" w14:textId="77777777" w:rsidR="00596386" w:rsidRPr="008544B7" w:rsidRDefault="00596386" w:rsidP="0067767D">
      <w:pPr>
        <w:pStyle w:val="ListParagraph"/>
        <w:numPr>
          <w:ilvl w:val="1"/>
          <w:numId w:val="121"/>
        </w:numPr>
        <w:tabs>
          <w:tab w:val="left" w:pos="360"/>
        </w:tabs>
        <w:contextualSpacing w:val="0"/>
        <w:jc w:val="both"/>
        <w:rPr>
          <w:rFonts w:ascii="Tahoma" w:hAnsi="Tahoma" w:cs="Tahoma"/>
          <w:sz w:val="18"/>
          <w:szCs w:val="18"/>
          <w:lang w:val="pt-BR"/>
        </w:rPr>
      </w:pPr>
      <w:r w:rsidRPr="008544B7">
        <w:rPr>
          <w:rFonts w:ascii="Tahoma" w:hAnsi="Tahoma" w:cs="Tahoma"/>
          <w:b/>
          <w:color w:val="000000"/>
          <w:sz w:val="18"/>
          <w:szCs w:val="18"/>
          <w:lang w:val="pt-BR"/>
        </w:rPr>
        <w:t>Segnalazioni per l</w:t>
      </w:r>
      <w:r w:rsidR="003511B3" w:rsidRPr="008544B7">
        <w:rPr>
          <w:rFonts w:ascii="Tahoma" w:hAnsi="Tahoma" w:cs="Tahoma"/>
          <w:b/>
          <w:color w:val="000000"/>
          <w:sz w:val="18"/>
          <w:szCs w:val="18"/>
          <w:lang w:val="pt-BR"/>
        </w:rPr>
        <w:t>’</w:t>
      </w:r>
      <w:r w:rsidRPr="008544B7">
        <w:rPr>
          <w:rFonts w:ascii="Tahoma" w:hAnsi="Tahoma" w:cs="Tahoma"/>
          <w:b/>
          <w:color w:val="000000"/>
          <w:sz w:val="18"/>
          <w:szCs w:val="18"/>
          <w:lang w:val="pt-BR"/>
        </w:rPr>
        <w:t xml:space="preserve">Ottimizzazione di Windows Azure. </w:t>
      </w:r>
      <w:r w:rsidRPr="008544B7">
        <w:rPr>
          <w:rFonts w:ascii="Tahoma" w:hAnsi="Tahoma" w:cs="Tahoma"/>
          <w:sz w:val="18"/>
          <w:szCs w:val="18"/>
          <w:lang w:val="pt-BR"/>
        </w:rPr>
        <w:t>Un Agente di Escalation fornirà segnalazioni periodiche per contribuire all</w:t>
      </w:r>
      <w:r w:rsidR="003511B3" w:rsidRPr="008544B7">
        <w:rPr>
          <w:rFonts w:ascii="Tahoma" w:hAnsi="Tahoma" w:cs="Tahoma"/>
          <w:sz w:val="18"/>
          <w:szCs w:val="18"/>
          <w:lang w:val="pt-BR"/>
        </w:rPr>
        <w:t>’</w:t>
      </w:r>
      <w:r w:rsidRPr="008544B7">
        <w:rPr>
          <w:rFonts w:ascii="Tahoma" w:hAnsi="Tahoma" w:cs="Tahoma"/>
          <w:sz w:val="18"/>
          <w:szCs w:val="18"/>
          <w:lang w:val="pt-BR"/>
        </w:rPr>
        <w:t>identificazione delle potenziali riduzioni di costo, per ottimizzare le attività e migliorare l</w:t>
      </w:r>
      <w:r w:rsidR="003511B3" w:rsidRPr="008544B7">
        <w:rPr>
          <w:rFonts w:ascii="Tahoma" w:hAnsi="Tahoma" w:cs="Tahoma"/>
          <w:sz w:val="18"/>
          <w:szCs w:val="18"/>
          <w:lang w:val="pt-BR"/>
        </w:rPr>
        <w:t>’</w:t>
      </w:r>
      <w:r w:rsidRPr="008544B7">
        <w:rPr>
          <w:rFonts w:ascii="Tahoma" w:hAnsi="Tahoma" w:cs="Tahoma"/>
          <w:sz w:val="18"/>
          <w:szCs w:val="18"/>
          <w:lang w:val="pt-BR"/>
        </w:rPr>
        <w:t>esperienza utente.</w:t>
      </w:r>
      <w:r w:rsidR="003511B3" w:rsidRPr="008544B7">
        <w:rPr>
          <w:rFonts w:ascii="Tahoma" w:hAnsi="Tahoma" w:cs="Tahoma"/>
          <w:sz w:val="18"/>
          <w:szCs w:val="18"/>
          <w:lang w:val="pt-BR"/>
        </w:rPr>
        <w:t xml:space="preserve"> </w:t>
      </w:r>
    </w:p>
    <w:p w14:paraId="56F68C12" w14:textId="77777777" w:rsidR="00596386" w:rsidRPr="008544B7" w:rsidRDefault="00596386" w:rsidP="00596386">
      <w:pPr>
        <w:tabs>
          <w:tab w:val="left" w:pos="360"/>
        </w:tabs>
        <w:jc w:val="both"/>
        <w:rPr>
          <w:rFonts w:cs="Tahoma"/>
          <w:lang w:val="pt-BR"/>
        </w:rPr>
      </w:pPr>
      <w:r w:rsidRPr="008544B7">
        <w:rPr>
          <w:rFonts w:cs="Tahoma"/>
          <w:b/>
          <w:sz w:val="24"/>
          <w:szCs w:val="18"/>
          <w:lang w:val="pt-BR"/>
        </w:rPr>
        <w:t>Supporto Standard per Windows Azure</w:t>
      </w:r>
    </w:p>
    <w:p w14:paraId="56F68C13" w14:textId="77777777" w:rsidR="00596386" w:rsidRPr="008544B7" w:rsidRDefault="00596386" w:rsidP="00596386">
      <w:pPr>
        <w:tabs>
          <w:tab w:val="left" w:pos="360"/>
        </w:tabs>
        <w:jc w:val="both"/>
        <w:rPr>
          <w:rFonts w:cs="Tahoma"/>
          <w:lang w:val="pt-BR"/>
        </w:rPr>
      </w:pPr>
    </w:p>
    <w:p w14:paraId="56F68C14" w14:textId="77777777" w:rsidR="00596386" w:rsidRPr="008544B7" w:rsidRDefault="00A47BFD" w:rsidP="00596386">
      <w:pPr>
        <w:rPr>
          <w:rFonts w:cs="Tahoma"/>
          <w:lang w:val="pt-BR"/>
        </w:rPr>
      </w:pPr>
      <w:r w:rsidRPr="008544B7">
        <w:rPr>
          <w:rFonts w:cs="Tahoma"/>
          <w:color w:val="000000"/>
          <w:szCs w:val="18"/>
          <w:lang w:val="pt-BR"/>
        </w:rPr>
        <w:t>Le società avranno la responsabilità di definire il livello di gravità iniziale durante la procedura di invio tramite Web in</w:t>
      </w:r>
      <w:r w:rsidR="00F47AE1" w:rsidRPr="008544B7">
        <w:rPr>
          <w:rFonts w:cs="Tahoma"/>
          <w:color w:val="000000"/>
          <w:szCs w:val="18"/>
          <w:lang w:val="pt-BR"/>
        </w:rPr>
        <w:t> </w:t>
      </w:r>
      <w:r w:rsidRPr="008544B7">
        <w:rPr>
          <w:rFonts w:cs="Tahoma"/>
          <w:color w:val="000000"/>
          <w:szCs w:val="18"/>
          <w:lang w:val="pt-BR"/>
        </w:rPr>
        <w:t>linea con le indicazioni di gravità fornite di seguito.</w:t>
      </w:r>
      <w:r w:rsidR="003511B3" w:rsidRPr="008544B7">
        <w:rPr>
          <w:rFonts w:cs="Tahoma"/>
          <w:color w:val="000000"/>
          <w:szCs w:val="18"/>
          <w:lang w:val="pt-BR"/>
        </w:rPr>
        <w:t xml:space="preserve"> </w:t>
      </w:r>
      <w:r w:rsidRPr="008544B7">
        <w:rPr>
          <w:rFonts w:cs="Tahoma"/>
          <w:color w:val="000000"/>
          <w:szCs w:val="18"/>
          <w:lang w:val="pt-BR"/>
        </w:rPr>
        <w:t>Microsoft potrà ridurre il livello di gravità qualora la società non</w:t>
      </w:r>
      <w:r w:rsidR="00F47AE1" w:rsidRPr="008544B7">
        <w:rPr>
          <w:rFonts w:cs="Tahoma"/>
          <w:color w:val="000000"/>
          <w:szCs w:val="18"/>
          <w:lang w:val="pt-BR"/>
        </w:rPr>
        <w:t> </w:t>
      </w:r>
      <w:r w:rsidRPr="008544B7">
        <w:rPr>
          <w:rFonts w:cs="Tahoma"/>
          <w:color w:val="000000"/>
          <w:szCs w:val="18"/>
          <w:lang w:val="pt-BR"/>
        </w:rPr>
        <w:t xml:space="preserve">sia in grado di fornire risorse o risposte adeguate a supportare Microsoft nel suo impegno volto a risolvere il problema. </w:t>
      </w:r>
      <w:r w:rsidRPr="008544B7">
        <w:rPr>
          <w:rFonts w:cs="Tahoma"/>
          <w:szCs w:val="18"/>
          <w:lang w:val="pt-BR"/>
        </w:rPr>
        <w:t>La gravità dell</w:t>
      </w:r>
      <w:r w:rsidR="003511B3" w:rsidRPr="008544B7">
        <w:rPr>
          <w:rFonts w:cs="Tahoma"/>
          <w:szCs w:val="18"/>
          <w:lang w:val="pt-BR"/>
        </w:rPr>
        <w:t>’</w:t>
      </w:r>
      <w:r w:rsidRPr="008544B7">
        <w:rPr>
          <w:rFonts w:cs="Tahoma"/>
          <w:szCs w:val="18"/>
          <w:lang w:val="pt-BR"/>
        </w:rPr>
        <w:t>intervento determinerà i livelli di risposta da parte di Microsoft. I tempi di risposta previsti sono definiti nella tabella che segue. La possibilità per Microsoft di offrire i servizi dipende dalla totale e tempestiva collaborazione della società e dall</w:t>
      </w:r>
      <w:r w:rsidR="003511B3" w:rsidRPr="008544B7">
        <w:rPr>
          <w:rFonts w:cs="Tahoma"/>
          <w:szCs w:val="18"/>
          <w:lang w:val="pt-BR"/>
        </w:rPr>
        <w:t>’</w:t>
      </w:r>
      <w:r w:rsidRPr="008544B7">
        <w:rPr>
          <w:rFonts w:cs="Tahoma"/>
          <w:szCs w:val="18"/>
          <w:lang w:val="pt-BR"/>
        </w:rPr>
        <w:t>accuratezza e completezza dei dati forniti.</w:t>
      </w:r>
    </w:p>
    <w:p w14:paraId="56F68C15" w14:textId="77777777" w:rsidR="00596386" w:rsidRPr="008544B7" w:rsidRDefault="00596386" w:rsidP="00596386">
      <w:pPr>
        <w:rPr>
          <w:rFonts w:cs="Tahoma"/>
          <w:lang w:val="pt-B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1"/>
        <w:gridCol w:w="2109"/>
        <w:gridCol w:w="3214"/>
        <w:gridCol w:w="2762"/>
      </w:tblGrid>
      <w:tr w:rsidR="00596386" w:rsidRPr="003511B3" w14:paraId="56F68C1A" w14:textId="77777777" w:rsidTr="00F47AE1">
        <w:tc>
          <w:tcPr>
            <w:tcW w:w="779" w:type="pct"/>
            <w:shd w:val="clear" w:color="auto" w:fill="FABF8F"/>
          </w:tcPr>
          <w:p w14:paraId="56F68C16" w14:textId="77777777" w:rsidR="00596386" w:rsidRPr="003511B3" w:rsidRDefault="00596386" w:rsidP="0037031E">
            <w:pPr>
              <w:jc w:val="center"/>
              <w:rPr>
                <w:rFonts w:cs="Tahoma"/>
                <w:b/>
                <w:bCs/>
                <w:color w:val="000000"/>
                <w:sz w:val="20"/>
                <w:szCs w:val="18"/>
              </w:rPr>
            </w:pPr>
            <w:r w:rsidRPr="003511B3">
              <w:rPr>
                <w:rFonts w:cs="Tahoma"/>
                <w:b/>
                <w:bCs/>
                <w:color w:val="000000"/>
                <w:sz w:val="20"/>
                <w:szCs w:val="18"/>
              </w:rPr>
              <w:t>Severity</w:t>
            </w:r>
          </w:p>
        </w:tc>
        <w:tc>
          <w:tcPr>
            <w:tcW w:w="1101" w:type="pct"/>
            <w:shd w:val="clear" w:color="auto" w:fill="FABF8F"/>
          </w:tcPr>
          <w:p w14:paraId="56F68C17" w14:textId="77777777" w:rsidR="00596386" w:rsidRPr="003511B3" w:rsidRDefault="00596386" w:rsidP="0037031E">
            <w:pPr>
              <w:jc w:val="center"/>
              <w:rPr>
                <w:rFonts w:cs="Tahoma"/>
                <w:b/>
                <w:bCs/>
                <w:color w:val="000000"/>
                <w:sz w:val="20"/>
                <w:szCs w:val="18"/>
              </w:rPr>
            </w:pPr>
            <w:r w:rsidRPr="003511B3">
              <w:rPr>
                <w:rFonts w:cs="Tahoma"/>
                <w:b/>
                <w:bCs/>
                <w:color w:val="000000"/>
                <w:sz w:val="20"/>
                <w:szCs w:val="18"/>
              </w:rPr>
              <w:t>Contatto</w:t>
            </w:r>
          </w:p>
        </w:tc>
        <w:tc>
          <w:tcPr>
            <w:tcW w:w="1678" w:type="pct"/>
            <w:shd w:val="clear" w:color="auto" w:fill="FABF8F"/>
          </w:tcPr>
          <w:p w14:paraId="56F68C18" w14:textId="77777777" w:rsidR="00596386" w:rsidRPr="003511B3" w:rsidRDefault="00596386" w:rsidP="0037031E">
            <w:pPr>
              <w:jc w:val="center"/>
              <w:rPr>
                <w:rFonts w:cs="Tahoma"/>
                <w:b/>
                <w:bCs/>
                <w:color w:val="000000"/>
                <w:sz w:val="20"/>
                <w:szCs w:val="18"/>
              </w:rPr>
            </w:pPr>
            <w:r w:rsidRPr="003511B3">
              <w:rPr>
                <w:rFonts w:cs="Tahoma"/>
                <w:b/>
                <w:bCs/>
                <w:color w:val="000000"/>
                <w:sz w:val="20"/>
                <w:szCs w:val="18"/>
              </w:rPr>
              <w:t>Situazione della Società</w:t>
            </w:r>
          </w:p>
        </w:tc>
        <w:tc>
          <w:tcPr>
            <w:tcW w:w="1443" w:type="pct"/>
            <w:shd w:val="clear" w:color="auto" w:fill="FABF8F"/>
          </w:tcPr>
          <w:p w14:paraId="56F68C19" w14:textId="77777777" w:rsidR="00596386" w:rsidRPr="003511B3" w:rsidRDefault="00596386" w:rsidP="0037031E">
            <w:pPr>
              <w:jc w:val="center"/>
              <w:rPr>
                <w:rFonts w:cs="Tahoma"/>
                <w:b/>
                <w:bCs/>
                <w:color w:val="000000"/>
                <w:sz w:val="20"/>
                <w:szCs w:val="18"/>
              </w:rPr>
            </w:pPr>
            <w:r w:rsidRPr="003511B3">
              <w:rPr>
                <w:rFonts w:cs="Tahoma"/>
                <w:b/>
                <w:bCs/>
                <w:color w:val="000000"/>
                <w:sz w:val="20"/>
                <w:szCs w:val="18"/>
              </w:rPr>
              <w:t>Risposta di Microsoft Attesa</w:t>
            </w:r>
          </w:p>
        </w:tc>
      </w:tr>
      <w:tr w:rsidR="00596386" w:rsidRPr="008544B7" w14:paraId="56F68C22" w14:textId="77777777" w:rsidTr="00F47AE1">
        <w:tc>
          <w:tcPr>
            <w:tcW w:w="779" w:type="pct"/>
          </w:tcPr>
          <w:p w14:paraId="56F68C1B" w14:textId="77777777" w:rsidR="00596386" w:rsidRPr="003511B3" w:rsidRDefault="00596386" w:rsidP="00647923">
            <w:pPr>
              <w:spacing w:after="60" w:line="240" w:lineRule="atLeast"/>
              <w:jc w:val="center"/>
              <w:rPr>
                <w:rFonts w:cs="Tahoma"/>
                <w:szCs w:val="18"/>
              </w:rPr>
            </w:pPr>
            <w:r w:rsidRPr="003511B3">
              <w:rPr>
                <w:rFonts w:cs="Tahoma"/>
                <w:szCs w:val="18"/>
              </w:rPr>
              <w:t>A</w:t>
            </w:r>
          </w:p>
        </w:tc>
        <w:tc>
          <w:tcPr>
            <w:tcW w:w="1101" w:type="pct"/>
          </w:tcPr>
          <w:p w14:paraId="56F68C1C" w14:textId="77777777" w:rsidR="00596386" w:rsidRPr="003511B3" w:rsidRDefault="00596386" w:rsidP="00647923">
            <w:pPr>
              <w:spacing w:after="60" w:line="240" w:lineRule="atLeast"/>
              <w:jc w:val="center"/>
              <w:rPr>
                <w:rFonts w:cs="Tahoma"/>
                <w:szCs w:val="18"/>
              </w:rPr>
            </w:pPr>
            <w:r w:rsidRPr="003511B3">
              <w:rPr>
                <w:rFonts w:cs="Tahoma"/>
                <w:szCs w:val="18"/>
              </w:rPr>
              <w:t>Formulazione via Web</w:t>
            </w:r>
          </w:p>
        </w:tc>
        <w:tc>
          <w:tcPr>
            <w:tcW w:w="1678" w:type="pct"/>
          </w:tcPr>
          <w:p w14:paraId="56F68C1D" w14:textId="77777777" w:rsidR="00596386" w:rsidRPr="008544B7" w:rsidRDefault="00596386" w:rsidP="00647923">
            <w:pPr>
              <w:spacing w:after="60" w:line="240" w:lineRule="atLeast"/>
              <w:rPr>
                <w:rFonts w:cs="Tahoma"/>
                <w:lang w:val="pt-BR"/>
              </w:rPr>
            </w:pPr>
            <w:r w:rsidRPr="008544B7">
              <w:rPr>
                <w:rFonts w:cs="Tahoma"/>
                <w:szCs w:val="18"/>
                <w:lang w:val="pt-BR"/>
              </w:rPr>
              <w:t>Impatto commerciale critico</w:t>
            </w:r>
          </w:p>
          <w:p w14:paraId="56F68C1E" w14:textId="77777777" w:rsidR="00596386" w:rsidRPr="008544B7" w:rsidRDefault="00596386" w:rsidP="00647923">
            <w:pPr>
              <w:spacing w:after="60" w:line="240" w:lineRule="atLeast"/>
              <w:rPr>
                <w:rFonts w:cs="Tahoma"/>
                <w:lang w:val="pt-BR"/>
              </w:rPr>
            </w:pPr>
            <w:r w:rsidRPr="008544B7">
              <w:rPr>
                <w:rFonts w:cs="Tahoma"/>
                <w:szCs w:val="18"/>
                <w:lang w:val="pt-BR"/>
              </w:rPr>
              <w:t>Perdita o degradazione significativa dei servizi (applicazione fuori uso)</w:t>
            </w:r>
          </w:p>
          <w:p w14:paraId="56F68C1F" w14:textId="77777777" w:rsidR="00596386" w:rsidRPr="003511B3" w:rsidRDefault="00596386" w:rsidP="00647923">
            <w:pPr>
              <w:spacing w:after="60" w:line="240" w:lineRule="atLeast"/>
              <w:rPr>
                <w:rFonts w:cs="Tahoma"/>
                <w:szCs w:val="18"/>
              </w:rPr>
            </w:pPr>
            <w:r w:rsidRPr="003511B3">
              <w:rPr>
                <w:rFonts w:cs="Tahoma"/>
                <w:szCs w:val="18"/>
              </w:rPr>
              <w:t>Necessità dell</w:t>
            </w:r>
            <w:r w:rsidR="003511B3">
              <w:rPr>
                <w:rFonts w:cs="Tahoma"/>
                <w:szCs w:val="18"/>
              </w:rPr>
              <w:t>’</w:t>
            </w:r>
            <w:r w:rsidRPr="003511B3">
              <w:rPr>
                <w:rFonts w:cs="Tahoma"/>
                <w:szCs w:val="18"/>
              </w:rPr>
              <w:t>intervento entro 2 Ore</w:t>
            </w:r>
          </w:p>
        </w:tc>
        <w:tc>
          <w:tcPr>
            <w:tcW w:w="1443" w:type="pct"/>
          </w:tcPr>
          <w:p w14:paraId="56F68C20" w14:textId="77777777" w:rsidR="00596386" w:rsidRPr="008544B7" w:rsidRDefault="00596386" w:rsidP="00647923">
            <w:pPr>
              <w:spacing w:after="60" w:line="240" w:lineRule="atLeast"/>
              <w:rPr>
                <w:rFonts w:cs="Tahoma"/>
                <w:lang w:val="pt-BR"/>
              </w:rPr>
            </w:pPr>
            <w:r w:rsidRPr="008544B7">
              <w:rPr>
                <w:rFonts w:cs="Tahoma"/>
                <w:szCs w:val="18"/>
                <w:lang w:val="pt-BR"/>
              </w:rPr>
              <w:t>1</w:t>
            </w:r>
            <w:r w:rsidRPr="008544B7">
              <w:rPr>
                <w:rFonts w:cs="Tahoma"/>
                <w:szCs w:val="18"/>
                <w:vertAlign w:val="superscript"/>
                <w:lang w:val="pt-BR"/>
              </w:rPr>
              <w:t>a</w:t>
            </w:r>
            <w:r w:rsidRPr="008544B7">
              <w:rPr>
                <w:rFonts w:cs="Tahoma"/>
                <w:szCs w:val="18"/>
                <w:lang w:val="pt-BR"/>
              </w:rPr>
              <w:t xml:space="preserve"> risposta in 2 Ore o meno</w:t>
            </w:r>
          </w:p>
          <w:p w14:paraId="56F68C21" w14:textId="77777777" w:rsidR="00596386" w:rsidRPr="008544B7" w:rsidRDefault="00596386" w:rsidP="00647923">
            <w:pPr>
              <w:spacing w:after="60" w:line="240" w:lineRule="atLeast"/>
              <w:rPr>
                <w:rFonts w:cs="Tahoma"/>
                <w:szCs w:val="18"/>
                <w:lang w:val="pt-BR"/>
              </w:rPr>
            </w:pPr>
          </w:p>
        </w:tc>
      </w:tr>
      <w:tr w:rsidR="00596386" w:rsidRPr="008544B7" w14:paraId="56F68C2A" w14:textId="77777777" w:rsidTr="00F47AE1">
        <w:tc>
          <w:tcPr>
            <w:tcW w:w="779" w:type="pct"/>
          </w:tcPr>
          <w:p w14:paraId="56F68C23" w14:textId="77777777" w:rsidR="00596386" w:rsidRPr="003511B3" w:rsidRDefault="00596386" w:rsidP="00647923">
            <w:pPr>
              <w:spacing w:after="60" w:line="240" w:lineRule="atLeast"/>
              <w:jc w:val="center"/>
              <w:rPr>
                <w:rFonts w:cs="Tahoma"/>
                <w:szCs w:val="18"/>
              </w:rPr>
            </w:pPr>
            <w:r w:rsidRPr="003511B3">
              <w:rPr>
                <w:rFonts w:cs="Tahoma"/>
                <w:szCs w:val="18"/>
              </w:rPr>
              <w:t>B</w:t>
            </w:r>
          </w:p>
        </w:tc>
        <w:tc>
          <w:tcPr>
            <w:tcW w:w="1101" w:type="pct"/>
          </w:tcPr>
          <w:p w14:paraId="56F68C24" w14:textId="77777777" w:rsidR="00596386" w:rsidRPr="003511B3" w:rsidRDefault="00596386" w:rsidP="00647923">
            <w:pPr>
              <w:spacing w:after="60" w:line="240" w:lineRule="atLeast"/>
              <w:jc w:val="center"/>
              <w:rPr>
                <w:rFonts w:cs="Tahoma"/>
                <w:szCs w:val="18"/>
              </w:rPr>
            </w:pPr>
            <w:r w:rsidRPr="003511B3">
              <w:rPr>
                <w:rFonts w:cs="Tahoma"/>
                <w:szCs w:val="18"/>
              </w:rPr>
              <w:t>Formulazione via Web</w:t>
            </w:r>
          </w:p>
        </w:tc>
        <w:tc>
          <w:tcPr>
            <w:tcW w:w="1678" w:type="pct"/>
          </w:tcPr>
          <w:p w14:paraId="56F68C25" w14:textId="77777777" w:rsidR="00596386" w:rsidRPr="008544B7" w:rsidRDefault="00596386" w:rsidP="00647923">
            <w:pPr>
              <w:spacing w:after="60" w:line="240" w:lineRule="atLeast"/>
              <w:rPr>
                <w:rFonts w:cs="Tahoma"/>
                <w:lang w:val="pt-BR"/>
              </w:rPr>
            </w:pPr>
            <w:r w:rsidRPr="008544B7">
              <w:rPr>
                <w:rFonts w:cs="Tahoma"/>
                <w:szCs w:val="18"/>
                <w:lang w:val="pt-BR"/>
              </w:rPr>
              <w:t xml:space="preserve">Impatto commerciale moderato: </w:t>
            </w:r>
          </w:p>
          <w:p w14:paraId="56F68C26" w14:textId="77777777" w:rsidR="00596386" w:rsidRPr="008544B7" w:rsidRDefault="00596386" w:rsidP="00647923">
            <w:pPr>
              <w:spacing w:line="240" w:lineRule="atLeast"/>
              <w:rPr>
                <w:rFonts w:cs="Tahoma"/>
                <w:lang w:val="pt-BR"/>
              </w:rPr>
            </w:pPr>
            <w:r w:rsidRPr="008544B7">
              <w:rPr>
                <w:rFonts w:cs="Tahoma"/>
                <w:szCs w:val="18"/>
                <w:lang w:val="pt-BR"/>
              </w:rPr>
              <w:t>Perdita o degradazione moderata dei servizi e possibilità di continuare il lavoro in modo meno efficiente.</w:t>
            </w:r>
          </w:p>
          <w:p w14:paraId="56F68C27" w14:textId="77777777" w:rsidR="00596386" w:rsidRPr="003511B3" w:rsidRDefault="00596386" w:rsidP="00647923">
            <w:pPr>
              <w:spacing w:after="60" w:line="240" w:lineRule="atLeast"/>
              <w:rPr>
                <w:rFonts w:cs="Tahoma"/>
                <w:szCs w:val="18"/>
              </w:rPr>
            </w:pPr>
            <w:r w:rsidRPr="003511B3">
              <w:rPr>
                <w:rFonts w:cs="Tahoma"/>
                <w:szCs w:val="18"/>
              </w:rPr>
              <w:t>Necessità dell</w:t>
            </w:r>
            <w:r w:rsidR="003511B3">
              <w:rPr>
                <w:rFonts w:cs="Tahoma"/>
                <w:szCs w:val="18"/>
              </w:rPr>
              <w:t>’</w:t>
            </w:r>
            <w:r w:rsidRPr="003511B3">
              <w:rPr>
                <w:rFonts w:cs="Tahoma"/>
                <w:szCs w:val="18"/>
              </w:rPr>
              <w:t>intervento entro 4 Ore</w:t>
            </w:r>
          </w:p>
        </w:tc>
        <w:tc>
          <w:tcPr>
            <w:tcW w:w="1443" w:type="pct"/>
          </w:tcPr>
          <w:p w14:paraId="56F68C28" w14:textId="77777777" w:rsidR="00596386" w:rsidRPr="008544B7" w:rsidRDefault="00596386" w:rsidP="00647923">
            <w:pPr>
              <w:spacing w:line="240" w:lineRule="atLeast"/>
              <w:rPr>
                <w:rFonts w:cs="Tahoma"/>
                <w:lang w:val="pt-BR"/>
              </w:rPr>
            </w:pPr>
            <w:r w:rsidRPr="008544B7">
              <w:rPr>
                <w:rFonts w:cs="Tahoma"/>
                <w:szCs w:val="18"/>
                <w:lang w:val="pt-BR"/>
              </w:rPr>
              <w:t>1</w:t>
            </w:r>
            <w:r w:rsidRPr="008544B7">
              <w:rPr>
                <w:rFonts w:cs="Tahoma"/>
                <w:szCs w:val="18"/>
                <w:vertAlign w:val="superscript"/>
                <w:lang w:val="pt-BR"/>
              </w:rPr>
              <w:t>a</w:t>
            </w:r>
            <w:r w:rsidRPr="008544B7">
              <w:rPr>
                <w:rFonts w:cs="Tahoma"/>
                <w:szCs w:val="18"/>
                <w:lang w:val="pt-BR"/>
              </w:rPr>
              <w:t xml:space="preserve"> risposta in 4 Ore o meno</w:t>
            </w:r>
          </w:p>
          <w:p w14:paraId="56F68C29" w14:textId="77777777" w:rsidR="00596386" w:rsidRPr="008544B7" w:rsidRDefault="00596386" w:rsidP="00647923">
            <w:pPr>
              <w:spacing w:after="60" w:line="240" w:lineRule="atLeast"/>
              <w:rPr>
                <w:rFonts w:cs="Tahoma"/>
                <w:szCs w:val="18"/>
                <w:lang w:val="pt-BR"/>
              </w:rPr>
            </w:pPr>
          </w:p>
        </w:tc>
      </w:tr>
      <w:tr w:rsidR="00596386" w:rsidRPr="008544B7" w14:paraId="56F68C32" w14:textId="77777777" w:rsidTr="00F47AE1">
        <w:tc>
          <w:tcPr>
            <w:tcW w:w="779" w:type="pct"/>
          </w:tcPr>
          <w:p w14:paraId="56F68C2B" w14:textId="77777777" w:rsidR="00596386" w:rsidRPr="003511B3" w:rsidRDefault="00596386" w:rsidP="00647923">
            <w:pPr>
              <w:spacing w:after="60" w:line="240" w:lineRule="atLeast"/>
              <w:jc w:val="center"/>
              <w:rPr>
                <w:rFonts w:cs="Tahoma"/>
                <w:szCs w:val="18"/>
              </w:rPr>
            </w:pPr>
            <w:r w:rsidRPr="003511B3">
              <w:rPr>
                <w:rFonts w:cs="Tahoma"/>
                <w:szCs w:val="18"/>
              </w:rPr>
              <w:t>C</w:t>
            </w:r>
          </w:p>
        </w:tc>
        <w:tc>
          <w:tcPr>
            <w:tcW w:w="1101" w:type="pct"/>
          </w:tcPr>
          <w:p w14:paraId="56F68C2C" w14:textId="77777777" w:rsidR="00596386" w:rsidRPr="003511B3" w:rsidRDefault="00596386" w:rsidP="00647923">
            <w:pPr>
              <w:spacing w:after="60" w:line="240" w:lineRule="atLeast"/>
              <w:jc w:val="center"/>
              <w:rPr>
                <w:rFonts w:cs="Tahoma"/>
                <w:szCs w:val="18"/>
              </w:rPr>
            </w:pPr>
            <w:r w:rsidRPr="003511B3">
              <w:rPr>
                <w:rFonts w:cs="Tahoma"/>
                <w:szCs w:val="18"/>
              </w:rPr>
              <w:t>Formulazione via Web</w:t>
            </w:r>
          </w:p>
        </w:tc>
        <w:tc>
          <w:tcPr>
            <w:tcW w:w="1678" w:type="pct"/>
          </w:tcPr>
          <w:p w14:paraId="56F68C2D" w14:textId="77777777" w:rsidR="00596386" w:rsidRPr="003511B3" w:rsidRDefault="00596386" w:rsidP="00647923">
            <w:pPr>
              <w:rPr>
                <w:rFonts w:cs="Tahoma"/>
              </w:rPr>
            </w:pPr>
            <w:r w:rsidRPr="003511B3">
              <w:rPr>
                <w:rFonts w:cs="Tahoma"/>
                <w:szCs w:val="18"/>
              </w:rPr>
              <w:t>Impatto commerciale minimo</w:t>
            </w:r>
          </w:p>
          <w:p w14:paraId="56F68C2E" w14:textId="77777777" w:rsidR="00596386" w:rsidRPr="003511B3" w:rsidRDefault="00596386" w:rsidP="00647923">
            <w:pPr>
              <w:rPr>
                <w:rFonts w:cs="Tahoma"/>
              </w:rPr>
            </w:pPr>
            <w:r w:rsidRPr="003511B3">
              <w:rPr>
                <w:rFonts w:cs="Tahoma"/>
                <w:szCs w:val="18"/>
              </w:rPr>
              <w:t>Funzionamento sostanzialmente nella norma, in alcuni casi con qualche minimo impedimento dei servizi.</w:t>
            </w:r>
          </w:p>
          <w:p w14:paraId="56F68C2F" w14:textId="77777777" w:rsidR="00596386" w:rsidRPr="003511B3" w:rsidRDefault="00596386" w:rsidP="00647923">
            <w:pPr>
              <w:spacing w:after="60" w:line="240" w:lineRule="atLeast"/>
              <w:rPr>
                <w:rFonts w:cs="Tahoma"/>
                <w:szCs w:val="18"/>
              </w:rPr>
            </w:pPr>
            <w:r w:rsidRPr="003511B3">
              <w:rPr>
                <w:rFonts w:cs="Tahoma"/>
                <w:szCs w:val="18"/>
              </w:rPr>
              <w:t>Necessità dell</w:t>
            </w:r>
            <w:r w:rsidR="003511B3">
              <w:rPr>
                <w:rFonts w:cs="Tahoma"/>
                <w:szCs w:val="18"/>
              </w:rPr>
              <w:t>’</w:t>
            </w:r>
            <w:r w:rsidRPr="003511B3">
              <w:rPr>
                <w:rFonts w:cs="Tahoma"/>
                <w:szCs w:val="18"/>
              </w:rPr>
              <w:t>intervento entro 8 Ore</w:t>
            </w:r>
          </w:p>
        </w:tc>
        <w:tc>
          <w:tcPr>
            <w:tcW w:w="1443" w:type="pct"/>
          </w:tcPr>
          <w:p w14:paraId="56F68C30" w14:textId="77777777" w:rsidR="00596386" w:rsidRPr="008544B7" w:rsidRDefault="00596386" w:rsidP="00647923">
            <w:pPr>
              <w:rPr>
                <w:rFonts w:cs="Tahoma"/>
                <w:lang w:val="pt-BR"/>
              </w:rPr>
            </w:pPr>
            <w:r w:rsidRPr="008544B7">
              <w:rPr>
                <w:rFonts w:cs="Tahoma"/>
                <w:szCs w:val="18"/>
                <w:lang w:val="pt-BR"/>
              </w:rPr>
              <w:t>1</w:t>
            </w:r>
            <w:r w:rsidRPr="008544B7">
              <w:rPr>
                <w:rFonts w:cs="Tahoma"/>
                <w:szCs w:val="18"/>
                <w:vertAlign w:val="superscript"/>
                <w:lang w:val="pt-BR"/>
              </w:rPr>
              <w:t>a</w:t>
            </w:r>
            <w:r w:rsidRPr="008544B7">
              <w:rPr>
                <w:rFonts w:cs="Tahoma"/>
                <w:szCs w:val="18"/>
                <w:lang w:val="pt-BR"/>
              </w:rPr>
              <w:t xml:space="preserve"> risposta in 8 Ore o meno</w:t>
            </w:r>
          </w:p>
          <w:p w14:paraId="56F68C31" w14:textId="77777777" w:rsidR="00596386" w:rsidRPr="008544B7" w:rsidRDefault="00596386" w:rsidP="00647923">
            <w:pPr>
              <w:spacing w:line="240" w:lineRule="atLeast"/>
              <w:rPr>
                <w:rFonts w:cs="Tahoma"/>
                <w:szCs w:val="18"/>
                <w:lang w:val="pt-BR"/>
              </w:rPr>
            </w:pPr>
          </w:p>
        </w:tc>
      </w:tr>
    </w:tbl>
    <w:p w14:paraId="56F68C33" w14:textId="77777777" w:rsidR="00596386" w:rsidRPr="008544B7" w:rsidRDefault="00596386" w:rsidP="00596386">
      <w:pPr>
        <w:rPr>
          <w:rFonts w:cs="Tahoma"/>
          <w:lang w:val="pt-BR"/>
        </w:rPr>
      </w:pPr>
    </w:p>
    <w:p w14:paraId="56F68C34" w14:textId="77777777" w:rsidR="00596386" w:rsidRPr="008544B7" w:rsidRDefault="00596386" w:rsidP="00596386">
      <w:pPr>
        <w:tabs>
          <w:tab w:val="left" w:pos="360"/>
        </w:tabs>
        <w:jc w:val="both"/>
        <w:rPr>
          <w:rFonts w:cs="Tahoma"/>
          <w:lang w:val="pt-BR"/>
        </w:rPr>
      </w:pPr>
      <w:r w:rsidRPr="008544B7">
        <w:rPr>
          <w:rFonts w:cs="Tahoma"/>
          <w:snapToGrid w:val="0"/>
          <w:color w:val="000000"/>
          <w:szCs w:val="18"/>
          <w:lang w:val="pt-BR"/>
        </w:rPr>
        <w:t>Le società possono scegliere di essere richiamate da Microsoft per un massimo di 3 interventi al mese.</w:t>
      </w:r>
      <w:r w:rsidR="003511B3" w:rsidRPr="008544B7">
        <w:rPr>
          <w:rFonts w:cs="Tahoma"/>
          <w:snapToGrid w:val="0"/>
          <w:color w:val="000000"/>
          <w:szCs w:val="18"/>
          <w:lang w:val="pt-BR"/>
        </w:rPr>
        <w:t xml:space="preserve"> </w:t>
      </w:r>
      <w:r w:rsidRPr="008544B7">
        <w:rPr>
          <w:rFonts w:cs="Tahoma"/>
          <w:snapToGrid w:val="0"/>
          <w:color w:val="000000"/>
          <w:szCs w:val="18"/>
          <w:lang w:val="pt-BR"/>
        </w:rPr>
        <w:t>Diversamente, il team di supporto di Windows Azure individuerà e risolverà l</w:t>
      </w:r>
      <w:r w:rsidR="003511B3" w:rsidRPr="008544B7">
        <w:rPr>
          <w:rFonts w:cs="Tahoma"/>
          <w:snapToGrid w:val="0"/>
          <w:color w:val="000000"/>
          <w:szCs w:val="18"/>
          <w:lang w:val="pt-BR"/>
        </w:rPr>
        <w:t>’</w:t>
      </w:r>
      <w:r w:rsidRPr="008544B7">
        <w:rPr>
          <w:rFonts w:cs="Tahoma"/>
          <w:snapToGrid w:val="0"/>
          <w:color w:val="000000"/>
          <w:szCs w:val="18"/>
          <w:lang w:val="pt-BR"/>
        </w:rPr>
        <w:t>intervento tramite i canali online (ad esempio, tramite posta elettronica o il portale di Windows Azure).</w:t>
      </w:r>
      <w:r w:rsidR="003511B3" w:rsidRPr="008544B7">
        <w:rPr>
          <w:rFonts w:cs="Tahoma"/>
          <w:snapToGrid w:val="0"/>
          <w:color w:val="000000"/>
          <w:szCs w:val="18"/>
          <w:lang w:val="pt-BR"/>
        </w:rPr>
        <w:t xml:space="preserve"> </w:t>
      </w:r>
    </w:p>
    <w:p w14:paraId="56F68C35" w14:textId="77777777" w:rsidR="00596386" w:rsidRPr="008544B7" w:rsidRDefault="00596386" w:rsidP="00596386">
      <w:pPr>
        <w:tabs>
          <w:tab w:val="left" w:pos="360"/>
        </w:tabs>
        <w:jc w:val="both"/>
        <w:rPr>
          <w:rFonts w:cs="Tahoma"/>
          <w:lang w:val="pt-BR"/>
        </w:rPr>
      </w:pPr>
    </w:p>
    <w:p w14:paraId="56F68C36" w14:textId="77777777" w:rsidR="00596386" w:rsidRPr="003511B3" w:rsidRDefault="00596386" w:rsidP="00596386">
      <w:pPr>
        <w:tabs>
          <w:tab w:val="left" w:pos="360"/>
        </w:tabs>
        <w:jc w:val="both"/>
        <w:rPr>
          <w:rFonts w:cs="Tahoma"/>
        </w:rPr>
      </w:pPr>
      <w:r w:rsidRPr="003511B3">
        <w:rPr>
          <w:rFonts w:cs="Tahoma"/>
          <w:b/>
          <w:sz w:val="24"/>
          <w:szCs w:val="18"/>
        </w:rPr>
        <w:t>Supporto per Sviluppatori per Windows Azure</w:t>
      </w:r>
    </w:p>
    <w:p w14:paraId="56F68C37" w14:textId="77777777" w:rsidR="00596386" w:rsidRPr="003511B3" w:rsidRDefault="00596386" w:rsidP="00596386">
      <w:pPr>
        <w:tabs>
          <w:tab w:val="left" w:pos="360"/>
        </w:tabs>
        <w:jc w:val="both"/>
        <w:rPr>
          <w:rFonts w:cs="Tahoma"/>
        </w:rPr>
      </w:pPr>
    </w:p>
    <w:p w14:paraId="56F68C38" w14:textId="77777777" w:rsidR="00596386" w:rsidRPr="003511B3" w:rsidRDefault="00596386" w:rsidP="00596386">
      <w:pPr>
        <w:rPr>
          <w:rFonts w:cs="Tahoma"/>
        </w:rPr>
      </w:pPr>
      <w:r w:rsidRPr="003511B3">
        <w:rPr>
          <w:rFonts w:cs="Tahoma"/>
          <w:szCs w:val="18"/>
        </w:rPr>
        <w:t>Microsoft definirà di livello di gravità iniziale C tutti gli Interventi richiesti. La gravità dell</w:t>
      </w:r>
      <w:r w:rsidR="003511B3">
        <w:rPr>
          <w:rFonts w:cs="Tahoma"/>
          <w:szCs w:val="18"/>
        </w:rPr>
        <w:t>’</w:t>
      </w:r>
      <w:r w:rsidRPr="003511B3">
        <w:rPr>
          <w:rFonts w:cs="Tahoma"/>
          <w:szCs w:val="18"/>
        </w:rPr>
        <w:t xml:space="preserve">intervento determinerà </w:t>
      </w:r>
      <w:r w:rsidR="00F47AE1">
        <w:rPr>
          <w:rFonts w:cs="Tahoma"/>
          <w:szCs w:val="18"/>
        </w:rPr>
        <w:t>I </w:t>
      </w:r>
      <w:r w:rsidRPr="003511B3">
        <w:rPr>
          <w:rFonts w:cs="Tahoma"/>
          <w:szCs w:val="18"/>
        </w:rPr>
        <w:t>livelli di risposta da parte di Microsoft e i tempi di risposta previsti nella tabella che segue.</w:t>
      </w:r>
      <w:r w:rsidR="003511B3">
        <w:rPr>
          <w:rFonts w:cs="Tahoma"/>
          <w:szCs w:val="18"/>
        </w:rPr>
        <w:t xml:space="preserve"> </w:t>
      </w:r>
      <w:r w:rsidRPr="003511B3">
        <w:rPr>
          <w:rFonts w:cs="Tahoma"/>
          <w:szCs w:val="18"/>
        </w:rPr>
        <w:t>La possibilità per Microsoft di offrire i servizi dipende dalla totale e tempestiva collaborazione della società e dall</w:t>
      </w:r>
      <w:r w:rsidR="003511B3">
        <w:rPr>
          <w:rFonts w:cs="Tahoma"/>
          <w:szCs w:val="18"/>
        </w:rPr>
        <w:t>’</w:t>
      </w:r>
      <w:r w:rsidRPr="003511B3">
        <w:rPr>
          <w:rFonts w:cs="Tahoma"/>
          <w:szCs w:val="18"/>
        </w:rPr>
        <w:t>accuratezza e</w:t>
      </w:r>
      <w:r w:rsidR="00F47AE1">
        <w:rPr>
          <w:rFonts w:cs="Tahoma"/>
          <w:szCs w:val="18"/>
        </w:rPr>
        <w:t> </w:t>
      </w:r>
      <w:r w:rsidRPr="003511B3">
        <w:rPr>
          <w:rFonts w:cs="Tahoma"/>
          <w:szCs w:val="18"/>
        </w:rPr>
        <w:t>completezza dei dati forniti.</w:t>
      </w:r>
    </w:p>
    <w:p w14:paraId="56F68C39" w14:textId="77777777" w:rsidR="00596386" w:rsidRPr="003511B3" w:rsidRDefault="00596386" w:rsidP="00596386">
      <w:pPr>
        <w:rPr>
          <w:rFonts w:cs="Tahoma"/>
        </w:rPr>
      </w:pPr>
    </w:p>
    <w:tbl>
      <w:tblPr>
        <w:tblW w:w="49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5"/>
        <w:gridCol w:w="1648"/>
        <w:gridCol w:w="3344"/>
        <w:gridCol w:w="2812"/>
      </w:tblGrid>
      <w:tr w:rsidR="00596386" w:rsidRPr="003511B3" w14:paraId="56F68C3E" w14:textId="77777777" w:rsidTr="00F47AE1">
        <w:tc>
          <w:tcPr>
            <w:tcW w:w="918" w:type="pct"/>
            <w:shd w:val="clear" w:color="auto" w:fill="FABF8F"/>
          </w:tcPr>
          <w:p w14:paraId="56F68C3A" w14:textId="77777777" w:rsidR="00596386" w:rsidRPr="003511B3" w:rsidRDefault="00596386" w:rsidP="0037031E">
            <w:pPr>
              <w:jc w:val="center"/>
              <w:rPr>
                <w:rFonts w:cs="Tahoma"/>
                <w:b/>
                <w:bCs/>
                <w:color w:val="000000"/>
                <w:sz w:val="20"/>
                <w:szCs w:val="18"/>
              </w:rPr>
            </w:pPr>
            <w:r w:rsidRPr="003511B3">
              <w:rPr>
                <w:rFonts w:cs="Tahoma"/>
                <w:b/>
                <w:bCs/>
                <w:color w:val="000000"/>
                <w:sz w:val="20"/>
                <w:szCs w:val="18"/>
              </w:rPr>
              <w:t>Severity</w:t>
            </w:r>
          </w:p>
        </w:tc>
        <w:tc>
          <w:tcPr>
            <w:tcW w:w="862" w:type="pct"/>
            <w:shd w:val="clear" w:color="auto" w:fill="FABF8F"/>
          </w:tcPr>
          <w:p w14:paraId="56F68C3B" w14:textId="77777777" w:rsidR="00596386" w:rsidRPr="003511B3" w:rsidRDefault="00596386" w:rsidP="0037031E">
            <w:pPr>
              <w:jc w:val="center"/>
              <w:rPr>
                <w:rFonts w:cs="Tahoma"/>
                <w:b/>
                <w:bCs/>
                <w:color w:val="000000"/>
                <w:sz w:val="20"/>
                <w:szCs w:val="18"/>
              </w:rPr>
            </w:pPr>
            <w:r w:rsidRPr="003511B3">
              <w:rPr>
                <w:rFonts w:cs="Tahoma"/>
                <w:b/>
                <w:bCs/>
                <w:color w:val="000000"/>
                <w:sz w:val="20"/>
                <w:szCs w:val="18"/>
              </w:rPr>
              <w:t>Contatto</w:t>
            </w:r>
          </w:p>
        </w:tc>
        <w:tc>
          <w:tcPr>
            <w:tcW w:w="1749" w:type="pct"/>
            <w:shd w:val="clear" w:color="auto" w:fill="FABF8F"/>
          </w:tcPr>
          <w:p w14:paraId="56F68C3C" w14:textId="77777777" w:rsidR="00596386" w:rsidRPr="003511B3" w:rsidRDefault="00596386" w:rsidP="0037031E">
            <w:pPr>
              <w:jc w:val="center"/>
              <w:rPr>
                <w:rFonts w:cs="Tahoma"/>
                <w:b/>
                <w:bCs/>
                <w:color w:val="000000"/>
                <w:sz w:val="20"/>
                <w:szCs w:val="18"/>
              </w:rPr>
            </w:pPr>
            <w:r w:rsidRPr="003511B3">
              <w:rPr>
                <w:rFonts w:cs="Tahoma"/>
                <w:b/>
                <w:bCs/>
                <w:color w:val="000000"/>
                <w:sz w:val="20"/>
                <w:szCs w:val="18"/>
              </w:rPr>
              <w:t>Situazione della Società</w:t>
            </w:r>
          </w:p>
        </w:tc>
        <w:tc>
          <w:tcPr>
            <w:tcW w:w="1472" w:type="pct"/>
            <w:shd w:val="clear" w:color="auto" w:fill="FABF8F"/>
          </w:tcPr>
          <w:p w14:paraId="56F68C3D" w14:textId="77777777" w:rsidR="00596386" w:rsidRPr="003511B3" w:rsidRDefault="00596386" w:rsidP="0037031E">
            <w:pPr>
              <w:jc w:val="center"/>
              <w:rPr>
                <w:rFonts w:cs="Tahoma"/>
                <w:b/>
                <w:bCs/>
                <w:color w:val="000000"/>
                <w:sz w:val="20"/>
                <w:szCs w:val="18"/>
              </w:rPr>
            </w:pPr>
            <w:r w:rsidRPr="003511B3">
              <w:rPr>
                <w:rFonts w:cs="Tahoma"/>
                <w:b/>
                <w:bCs/>
                <w:color w:val="000000"/>
                <w:sz w:val="20"/>
                <w:szCs w:val="18"/>
              </w:rPr>
              <w:t>Risposta di Microsoft Attesa</w:t>
            </w:r>
          </w:p>
        </w:tc>
      </w:tr>
      <w:tr w:rsidR="00596386" w:rsidRPr="008544B7" w14:paraId="56F68C47" w14:textId="77777777" w:rsidTr="00F47AE1">
        <w:tc>
          <w:tcPr>
            <w:tcW w:w="918" w:type="pct"/>
          </w:tcPr>
          <w:p w14:paraId="56F68C3F" w14:textId="77777777" w:rsidR="00596386" w:rsidRPr="00A32A38" w:rsidRDefault="00596386" w:rsidP="00647923">
            <w:pPr>
              <w:spacing w:after="60" w:line="240" w:lineRule="atLeast"/>
              <w:jc w:val="center"/>
              <w:rPr>
                <w:rFonts w:cs="Tahoma"/>
                <w:lang w:val="nb-NO"/>
              </w:rPr>
            </w:pPr>
            <w:r w:rsidRPr="00A32A38">
              <w:rPr>
                <w:rFonts w:cs="Tahoma"/>
                <w:szCs w:val="18"/>
                <w:lang w:val="nb-NO"/>
              </w:rPr>
              <w:t>C</w:t>
            </w:r>
          </w:p>
          <w:p w14:paraId="56F68C40" w14:textId="77777777" w:rsidR="00596386" w:rsidRPr="00A32A38" w:rsidRDefault="00596386" w:rsidP="00647923">
            <w:pPr>
              <w:spacing w:after="60" w:line="240" w:lineRule="atLeast"/>
              <w:jc w:val="center"/>
              <w:rPr>
                <w:rFonts w:cs="Tahoma"/>
                <w:szCs w:val="18"/>
                <w:lang w:val="nb-NO"/>
              </w:rPr>
            </w:pPr>
            <w:r w:rsidRPr="00A32A38">
              <w:rPr>
                <w:rFonts w:cs="Tahoma"/>
                <w:szCs w:val="18"/>
                <w:lang w:val="nb-NO"/>
              </w:rPr>
              <w:t>(Tutti i casi verranno definiti di livello di gravità C)</w:t>
            </w:r>
          </w:p>
        </w:tc>
        <w:tc>
          <w:tcPr>
            <w:tcW w:w="862" w:type="pct"/>
          </w:tcPr>
          <w:p w14:paraId="56F68C41" w14:textId="77777777" w:rsidR="00596386" w:rsidRPr="003511B3" w:rsidRDefault="00596386" w:rsidP="00647923">
            <w:pPr>
              <w:spacing w:after="60" w:line="240" w:lineRule="atLeast"/>
              <w:jc w:val="center"/>
              <w:rPr>
                <w:rFonts w:cs="Tahoma"/>
                <w:szCs w:val="18"/>
              </w:rPr>
            </w:pPr>
            <w:r w:rsidRPr="003511B3">
              <w:rPr>
                <w:rFonts w:cs="Tahoma"/>
                <w:szCs w:val="18"/>
              </w:rPr>
              <w:t>Formulazione via Web</w:t>
            </w:r>
          </w:p>
        </w:tc>
        <w:tc>
          <w:tcPr>
            <w:tcW w:w="1749" w:type="pct"/>
          </w:tcPr>
          <w:p w14:paraId="56F68C42" w14:textId="77777777" w:rsidR="00596386" w:rsidRPr="003511B3" w:rsidRDefault="00596386" w:rsidP="00647923">
            <w:pPr>
              <w:rPr>
                <w:rFonts w:cs="Tahoma"/>
              </w:rPr>
            </w:pPr>
            <w:r w:rsidRPr="003511B3">
              <w:rPr>
                <w:rFonts w:cs="Tahoma"/>
                <w:szCs w:val="18"/>
              </w:rPr>
              <w:t>Impatto commerciale minimo</w:t>
            </w:r>
          </w:p>
          <w:p w14:paraId="56F68C43" w14:textId="77777777" w:rsidR="00596386" w:rsidRPr="003511B3" w:rsidRDefault="00596386" w:rsidP="00647923">
            <w:pPr>
              <w:rPr>
                <w:rFonts w:cs="Tahoma"/>
              </w:rPr>
            </w:pPr>
            <w:r w:rsidRPr="003511B3">
              <w:rPr>
                <w:rFonts w:cs="Tahoma"/>
                <w:szCs w:val="18"/>
              </w:rPr>
              <w:t>Funzionamento sostanzialmente nella norma, in alcuni casi con qualche minimo impedimento dei servizi.</w:t>
            </w:r>
          </w:p>
          <w:p w14:paraId="56F68C44" w14:textId="77777777" w:rsidR="00596386" w:rsidRPr="003511B3" w:rsidRDefault="00596386" w:rsidP="00647923">
            <w:pPr>
              <w:spacing w:after="60" w:line="240" w:lineRule="atLeast"/>
              <w:rPr>
                <w:rFonts w:cs="Tahoma"/>
                <w:szCs w:val="18"/>
              </w:rPr>
            </w:pPr>
            <w:r w:rsidRPr="003511B3">
              <w:rPr>
                <w:rFonts w:cs="Tahoma"/>
                <w:szCs w:val="18"/>
              </w:rPr>
              <w:t>Necessità dell</w:t>
            </w:r>
            <w:r w:rsidR="003511B3">
              <w:rPr>
                <w:rFonts w:cs="Tahoma"/>
                <w:szCs w:val="18"/>
              </w:rPr>
              <w:t>’</w:t>
            </w:r>
            <w:r w:rsidRPr="003511B3">
              <w:rPr>
                <w:rFonts w:cs="Tahoma"/>
                <w:szCs w:val="18"/>
              </w:rPr>
              <w:t>intervento entro 8 ore</w:t>
            </w:r>
          </w:p>
        </w:tc>
        <w:tc>
          <w:tcPr>
            <w:tcW w:w="1472" w:type="pct"/>
          </w:tcPr>
          <w:p w14:paraId="56F68C45" w14:textId="77777777" w:rsidR="00596386" w:rsidRPr="008544B7" w:rsidRDefault="00596386" w:rsidP="00647923">
            <w:pPr>
              <w:rPr>
                <w:rFonts w:cs="Tahoma"/>
                <w:lang w:val="pt-BR"/>
              </w:rPr>
            </w:pPr>
            <w:r w:rsidRPr="008544B7">
              <w:rPr>
                <w:rFonts w:cs="Tahoma"/>
                <w:szCs w:val="18"/>
                <w:lang w:val="pt-BR"/>
              </w:rPr>
              <w:t>1</w:t>
            </w:r>
            <w:r w:rsidRPr="008544B7">
              <w:rPr>
                <w:rFonts w:cs="Tahoma"/>
                <w:szCs w:val="18"/>
                <w:vertAlign w:val="superscript"/>
                <w:lang w:val="pt-BR"/>
              </w:rPr>
              <w:t>a</w:t>
            </w:r>
            <w:r w:rsidRPr="008544B7">
              <w:rPr>
                <w:rFonts w:cs="Tahoma"/>
                <w:szCs w:val="18"/>
                <w:lang w:val="pt-BR"/>
              </w:rPr>
              <w:t xml:space="preserve"> risposta in 8 Ore o meno</w:t>
            </w:r>
          </w:p>
          <w:p w14:paraId="56F68C46" w14:textId="77777777" w:rsidR="00596386" w:rsidRPr="008544B7" w:rsidRDefault="00596386" w:rsidP="00647923">
            <w:pPr>
              <w:spacing w:line="240" w:lineRule="atLeast"/>
              <w:rPr>
                <w:rFonts w:cs="Tahoma"/>
                <w:szCs w:val="18"/>
                <w:lang w:val="pt-BR"/>
              </w:rPr>
            </w:pPr>
          </w:p>
        </w:tc>
      </w:tr>
    </w:tbl>
    <w:p w14:paraId="56F68C48" w14:textId="77777777" w:rsidR="00596386" w:rsidRPr="008544B7" w:rsidRDefault="00596386" w:rsidP="00596386">
      <w:pPr>
        <w:rPr>
          <w:rFonts w:cs="Tahoma"/>
          <w:lang w:val="pt-BR"/>
        </w:rPr>
      </w:pPr>
    </w:p>
    <w:p w14:paraId="56F68C49" w14:textId="77777777" w:rsidR="00596386" w:rsidRPr="008544B7" w:rsidRDefault="00596386" w:rsidP="00596386">
      <w:pPr>
        <w:tabs>
          <w:tab w:val="left" w:pos="360"/>
        </w:tabs>
        <w:jc w:val="both"/>
        <w:rPr>
          <w:rFonts w:cs="Tahoma"/>
          <w:lang w:val="pt-BR"/>
        </w:rPr>
      </w:pPr>
      <w:r w:rsidRPr="008544B7">
        <w:rPr>
          <w:rFonts w:cs="Tahoma"/>
          <w:snapToGrid w:val="0"/>
          <w:color w:val="000000"/>
          <w:szCs w:val="18"/>
          <w:lang w:val="pt-BR"/>
        </w:rPr>
        <w:t>Il team di supporto di Windows Azure collabora con le società per individuare e risolvere gli Interventi tramite i canali online (ad esempio, tramite posta elettronica o il portale di Windows Azure).</w:t>
      </w:r>
      <w:r w:rsidR="003511B3" w:rsidRPr="008544B7">
        <w:rPr>
          <w:rFonts w:cs="Tahoma"/>
          <w:snapToGrid w:val="0"/>
          <w:color w:val="000000"/>
          <w:szCs w:val="18"/>
          <w:lang w:val="pt-BR"/>
        </w:rPr>
        <w:t xml:space="preserve"> </w:t>
      </w:r>
      <w:r w:rsidRPr="008544B7">
        <w:rPr>
          <w:rFonts w:cs="Tahoma"/>
          <w:snapToGrid w:val="0"/>
          <w:color w:val="000000"/>
          <w:szCs w:val="18"/>
          <w:lang w:val="pt-BR"/>
        </w:rPr>
        <w:t>Il team di supporto di Windows Azure potrà contattare la società al numero di telefono fornito dalla società stessa, qualora sia necessario per risolvere un</w:t>
      </w:r>
      <w:r w:rsidR="00AC0D65" w:rsidRPr="008544B7">
        <w:rPr>
          <w:rFonts w:cs="Tahoma"/>
          <w:snapToGrid w:val="0"/>
          <w:color w:val="000000"/>
          <w:szCs w:val="18"/>
          <w:lang w:val="pt-BR"/>
        </w:rPr>
        <w:t> </w:t>
      </w:r>
      <w:r w:rsidRPr="008544B7">
        <w:rPr>
          <w:rFonts w:cs="Tahoma"/>
          <w:snapToGrid w:val="0"/>
          <w:color w:val="000000"/>
          <w:szCs w:val="18"/>
          <w:lang w:val="pt-BR"/>
        </w:rPr>
        <w:t>Intervento.</w:t>
      </w:r>
    </w:p>
    <w:p w14:paraId="56F68C4A" w14:textId="77777777" w:rsidR="00596386" w:rsidRPr="008544B7" w:rsidRDefault="00596386" w:rsidP="00DD7F8E">
      <w:pPr>
        <w:rPr>
          <w:rFonts w:cs="Tahoma"/>
          <w:lang w:val="pt-BR"/>
        </w:rPr>
      </w:pPr>
    </w:p>
    <w:p w14:paraId="56F68C4B" w14:textId="77777777" w:rsidR="00F47AE1" w:rsidRPr="008544B7" w:rsidRDefault="00F47AE1" w:rsidP="00DD7F8E">
      <w:pPr>
        <w:rPr>
          <w:rFonts w:cs="Tahoma"/>
          <w:lang w:val="pt-BR"/>
        </w:rPr>
      </w:pPr>
    </w:p>
    <w:p w14:paraId="56F68C4C" w14:textId="77777777" w:rsidR="00F47AE1" w:rsidRPr="008544B7" w:rsidRDefault="00F47AE1" w:rsidP="00DD7F8E">
      <w:pPr>
        <w:rPr>
          <w:rFonts w:cs="Tahoma"/>
          <w:lang w:val="pt-BR"/>
        </w:rPr>
      </w:pPr>
    </w:p>
    <w:p w14:paraId="56F68C4D" w14:textId="77777777" w:rsidR="00F47AE1" w:rsidRPr="008544B7" w:rsidRDefault="00F47AE1" w:rsidP="00DD7F8E">
      <w:pPr>
        <w:rPr>
          <w:rFonts w:cs="Tahoma"/>
          <w:lang w:val="pt-BR"/>
        </w:rPr>
      </w:pPr>
    </w:p>
    <w:p w14:paraId="56F68C4E" w14:textId="77777777" w:rsidR="00F47AE1" w:rsidRPr="008544B7" w:rsidRDefault="00F47AE1" w:rsidP="00DD7F8E">
      <w:pPr>
        <w:rPr>
          <w:rFonts w:cs="Tahoma"/>
          <w:lang w:val="pt-BR"/>
        </w:rPr>
      </w:pPr>
    </w:p>
    <w:p w14:paraId="56F68C4F" w14:textId="77777777" w:rsidR="00DD7F8E" w:rsidRPr="008544B7" w:rsidRDefault="00DD7F8E" w:rsidP="00DD7F8E">
      <w:pPr>
        <w:rPr>
          <w:rFonts w:cs="Tahoma"/>
          <w:lang w:val="fr-FR"/>
        </w:rPr>
      </w:pPr>
      <w:r w:rsidRPr="008544B7">
        <w:rPr>
          <w:rFonts w:cs="Tahoma"/>
          <w:b/>
          <w:sz w:val="24"/>
          <w:szCs w:val="24"/>
          <w:lang w:val="fr-FR"/>
        </w:rPr>
        <w:t>Offerte per il Programma Microsoft Enterprise Strategy</w:t>
      </w:r>
    </w:p>
    <w:p w14:paraId="56F68C50" w14:textId="77777777" w:rsidR="00DD7F8E" w:rsidRPr="008544B7" w:rsidRDefault="00DD7F8E" w:rsidP="00DD7F8E">
      <w:pPr>
        <w:rPr>
          <w:rFonts w:cs="Tahoma"/>
          <w:lang w:val="fr-FR"/>
        </w:rPr>
      </w:pPr>
    </w:p>
    <w:p w14:paraId="56F68C51" w14:textId="77777777" w:rsidR="00DD7F8E" w:rsidRPr="008544B7" w:rsidRDefault="00DD7F8E" w:rsidP="006D6BED">
      <w:pPr>
        <w:widowControl w:val="0"/>
        <w:tabs>
          <w:tab w:val="left" w:pos="720"/>
          <w:tab w:val="left" w:pos="1170"/>
        </w:tabs>
        <w:spacing w:after="60"/>
        <w:rPr>
          <w:rFonts w:cs="Tahoma"/>
          <w:lang w:val="fr-FR"/>
        </w:rPr>
      </w:pPr>
      <w:r w:rsidRPr="008544B7">
        <w:rPr>
          <w:rFonts w:cs="Tahoma"/>
          <w:b/>
          <w:bCs/>
          <w:szCs w:val="18"/>
          <w:lang w:val="fr-FR"/>
        </w:rPr>
        <w:t>Panoramica del Programma Enterprise Strategy</w:t>
      </w:r>
    </w:p>
    <w:p w14:paraId="56F68C52" w14:textId="77777777" w:rsidR="00DD7F8E" w:rsidRPr="008544B7" w:rsidRDefault="00DD7F8E" w:rsidP="006D6BED">
      <w:pPr>
        <w:rPr>
          <w:rFonts w:cs="Tahoma"/>
          <w:lang w:val="pt-BR"/>
        </w:rPr>
      </w:pPr>
      <w:r w:rsidRPr="008544B7">
        <w:rPr>
          <w:rFonts w:cs="Tahoma"/>
          <w:lang w:val="fr-FR"/>
        </w:rPr>
        <w:t>Il Programma Enterprise Strategy per il Contratto Microsoft Enterprise offre alle società la consulenza di un Microsoft</w:t>
      </w:r>
      <w:r w:rsidR="00F47AE1" w:rsidRPr="008544B7">
        <w:rPr>
          <w:rFonts w:cs="Tahoma"/>
          <w:lang w:val="fr-FR"/>
        </w:rPr>
        <w:t> </w:t>
      </w:r>
      <w:r w:rsidRPr="008544B7">
        <w:rPr>
          <w:rFonts w:cs="Tahoma"/>
          <w:lang w:val="fr-FR"/>
        </w:rPr>
        <w:t>Enterprise Architect in merito a come velocizzare la distribuzione e pianificare modifiche ragionevoli allo scopo di massimizzare l</w:t>
      </w:r>
      <w:r w:rsidR="003511B3" w:rsidRPr="008544B7">
        <w:rPr>
          <w:rFonts w:cs="Tahoma"/>
          <w:lang w:val="fr-FR"/>
        </w:rPr>
        <w:t>’</w:t>
      </w:r>
      <w:r w:rsidRPr="008544B7">
        <w:rPr>
          <w:rFonts w:cs="Tahoma"/>
          <w:lang w:val="fr-FR"/>
        </w:rPr>
        <w:t xml:space="preserve">investimento effettuato nelle tecnologie e nei prodotti Microsoft. </w:t>
      </w:r>
      <w:r w:rsidRPr="008544B7">
        <w:rPr>
          <w:rFonts w:cs="Tahoma"/>
          <w:lang w:val="pt-BR"/>
        </w:rPr>
        <w:t xml:space="preserve">Le tempistiche, le date e </w:t>
      </w:r>
      <w:r w:rsidR="00F47AE1" w:rsidRPr="008544B7">
        <w:rPr>
          <w:rFonts w:cs="Tahoma"/>
          <w:lang w:val="pt-BR"/>
        </w:rPr>
        <w:t>I </w:t>
      </w:r>
      <w:r w:rsidRPr="008544B7">
        <w:rPr>
          <w:rFonts w:cs="Tahoma"/>
          <w:lang w:val="pt-BR"/>
        </w:rPr>
        <w:t xml:space="preserve">piani di consegna sono semplici stime e pertanto sono soggette a modifica. </w:t>
      </w:r>
    </w:p>
    <w:p w14:paraId="56F68C53" w14:textId="77777777" w:rsidR="00DD7F8E" w:rsidRPr="008544B7" w:rsidRDefault="00DD7F8E" w:rsidP="006D6BED">
      <w:pPr>
        <w:rPr>
          <w:rFonts w:cs="Tahoma"/>
          <w:lang w:val="pt-BR"/>
        </w:rPr>
      </w:pPr>
    </w:p>
    <w:p w14:paraId="56F68C54" w14:textId="77777777" w:rsidR="0064651F" w:rsidRPr="008544B7" w:rsidRDefault="00DD7F8E" w:rsidP="006D6BED">
      <w:pPr>
        <w:rPr>
          <w:rFonts w:cs="Tahoma"/>
          <w:lang w:val="pt-BR"/>
        </w:rPr>
      </w:pPr>
      <w:r w:rsidRPr="008544B7">
        <w:rPr>
          <w:rFonts w:cs="Tahoma"/>
          <w:lang w:val="pt-BR"/>
        </w:rPr>
        <w:t>Le offerte relative al Programma Enterprise Strategy includono i componenti descritti di seguito, che verranno forniti per ogni anno di validità del Contratto Enterprise stipulato dalla Società:</w:t>
      </w:r>
    </w:p>
    <w:p w14:paraId="56F68C55" w14:textId="77777777" w:rsidR="00FD27BC" w:rsidRPr="008544B7" w:rsidRDefault="00FD27BC" w:rsidP="006D6BED">
      <w:pPr>
        <w:rPr>
          <w:rFonts w:cs="Tahoma"/>
          <w:lang w:val="pt-BR"/>
        </w:rPr>
      </w:pPr>
      <w:bookmarkStart w:id="972" w:name="OLE_LINK5"/>
      <w:bookmarkStart w:id="973"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2232"/>
        <w:gridCol w:w="2295"/>
        <w:gridCol w:w="2133"/>
      </w:tblGrid>
      <w:tr w:rsidR="00FD27BC" w:rsidRPr="003511B3" w14:paraId="56F68C5A" w14:textId="77777777" w:rsidTr="00F47AE1">
        <w:tc>
          <w:tcPr>
            <w:tcW w:w="2700" w:type="dxa"/>
            <w:shd w:val="clear" w:color="auto" w:fill="FABF8F"/>
            <w:vAlign w:val="center"/>
          </w:tcPr>
          <w:p w14:paraId="56F68C56" w14:textId="77777777" w:rsidR="00FD27BC" w:rsidRPr="003511B3" w:rsidRDefault="00FD27BC" w:rsidP="00FD27BC">
            <w:pPr>
              <w:jc w:val="center"/>
              <w:rPr>
                <w:rFonts w:cs="Tahoma"/>
                <w:color w:val="000000"/>
                <w:szCs w:val="18"/>
              </w:rPr>
            </w:pPr>
            <w:r w:rsidRPr="003511B3">
              <w:rPr>
                <w:rFonts w:cs="Tahoma"/>
                <w:b/>
                <w:bCs/>
                <w:color w:val="000000"/>
                <w:sz w:val="20"/>
                <w:szCs w:val="18"/>
              </w:rPr>
              <w:t>Area</w:t>
            </w:r>
          </w:p>
        </w:tc>
        <w:tc>
          <w:tcPr>
            <w:tcW w:w="2232" w:type="dxa"/>
            <w:shd w:val="clear" w:color="auto" w:fill="FABF8F"/>
            <w:vAlign w:val="center"/>
          </w:tcPr>
          <w:p w14:paraId="56F68C57" w14:textId="77777777" w:rsidR="00FD27BC" w:rsidRPr="003511B3" w:rsidRDefault="00FD27BC" w:rsidP="00FD27BC">
            <w:pPr>
              <w:jc w:val="center"/>
              <w:rPr>
                <w:rFonts w:cs="Tahoma"/>
                <w:b/>
                <w:bCs/>
                <w:color w:val="000000"/>
                <w:sz w:val="20"/>
                <w:szCs w:val="20"/>
              </w:rPr>
            </w:pPr>
            <w:r w:rsidRPr="003511B3">
              <w:rPr>
                <w:rFonts w:cs="Tahoma"/>
                <w:b/>
                <w:bCs/>
                <w:color w:val="000000"/>
                <w:sz w:val="20"/>
                <w:szCs w:val="20"/>
              </w:rPr>
              <w:t>Enterprise Strategy Connect</w:t>
            </w:r>
          </w:p>
        </w:tc>
        <w:tc>
          <w:tcPr>
            <w:tcW w:w="2295" w:type="dxa"/>
            <w:shd w:val="clear" w:color="auto" w:fill="FABF8F"/>
            <w:vAlign w:val="center"/>
          </w:tcPr>
          <w:p w14:paraId="56F68C58" w14:textId="77777777" w:rsidR="00FD27BC" w:rsidRPr="003511B3" w:rsidRDefault="00FD27BC" w:rsidP="00FD27BC">
            <w:pPr>
              <w:jc w:val="center"/>
              <w:rPr>
                <w:rFonts w:cs="Tahoma"/>
                <w:color w:val="000000"/>
                <w:sz w:val="20"/>
                <w:szCs w:val="20"/>
              </w:rPr>
            </w:pPr>
            <w:r w:rsidRPr="003511B3">
              <w:rPr>
                <w:rFonts w:cs="Tahoma"/>
                <w:b/>
                <w:bCs/>
                <w:color w:val="000000"/>
                <w:sz w:val="20"/>
                <w:szCs w:val="20"/>
              </w:rPr>
              <w:t>Enterprise Strategy Foundation</w:t>
            </w:r>
          </w:p>
        </w:tc>
        <w:tc>
          <w:tcPr>
            <w:tcW w:w="2133" w:type="dxa"/>
            <w:shd w:val="clear" w:color="auto" w:fill="FABF8F"/>
            <w:vAlign w:val="center"/>
          </w:tcPr>
          <w:p w14:paraId="56F68C59" w14:textId="77777777" w:rsidR="00FD27BC" w:rsidRPr="003511B3" w:rsidRDefault="00FD27BC" w:rsidP="00FD27BC">
            <w:pPr>
              <w:jc w:val="center"/>
              <w:rPr>
                <w:rFonts w:cs="Tahoma"/>
                <w:b/>
                <w:bCs/>
                <w:color w:val="000000"/>
                <w:sz w:val="20"/>
                <w:szCs w:val="18"/>
              </w:rPr>
            </w:pPr>
            <w:r w:rsidRPr="003511B3">
              <w:rPr>
                <w:rFonts w:cs="Tahoma"/>
                <w:b/>
                <w:bCs/>
                <w:color w:val="000000"/>
                <w:sz w:val="20"/>
                <w:szCs w:val="18"/>
              </w:rPr>
              <w:t>Enterprise Strategy Portfolio</w:t>
            </w:r>
          </w:p>
        </w:tc>
      </w:tr>
      <w:tr w:rsidR="00FD27BC" w:rsidRPr="003511B3" w14:paraId="56F68C5F" w14:textId="77777777" w:rsidTr="00F47AE1">
        <w:tc>
          <w:tcPr>
            <w:tcW w:w="2700" w:type="dxa"/>
            <w:vAlign w:val="center"/>
          </w:tcPr>
          <w:p w14:paraId="56F68C5B" w14:textId="77777777" w:rsidR="00FD27BC" w:rsidRPr="003511B3" w:rsidRDefault="00FD27BC" w:rsidP="00FD27BC">
            <w:pPr>
              <w:rPr>
                <w:rFonts w:cs="Tahoma"/>
                <w:color w:val="000000"/>
                <w:szCs w:val="18"/>
              </w:rPr>
            </w:pPr>
            <w:r w:rsidRPr="003511B3">
              <w:rPr>
                <w:rFonts w:cs="Tahoma"/>
                <w:color w:val="000000"/>
                <w:szCs w:val="18"/>
              </w:rPr>
              <w:t>Enterprise Architect</w:t>
            </w:r>
          </w:p>
        </w:tc>
        <w:tc>
          <w:tcPr>
            <w:tcW w:w="2232" w:type="dxa"/>
            <w:vAlign w:val="center"/>
          </w:tcPr>
          <w:p w14:paraId="56F68C5C" w14:textId="77777777" w:rsidR="00FD27BC" w:rsidRPr="003511B3" w:rsidRDefault="00FD27BC" w:rsidP="00FD27BC">
            <w:pPr>
              <w:jc w:val="center"/>
              <w:rPr>
                <w:rFonts w:eastAsia="MS UI Gothic" w:cs="Tahoma"/>
                <w:color w:val="000000"/>
                <w:szCs w:val="18"/>
              </w:rPr>
            </w:pPr>
            <w:r w:rsidRPr="003511B3">
              <w:rPr>
                <w:rFonts w:eastAsia="MS UI Gothic" w:cs="Tahoma"/>
                <w:color w:val="000000"/>
                <w:szCs w:val="18"/>
              </w:rPr>
              <w:t>1 Microsoft Enterprise Architect trimestrale</w:t>
            </w:r>
          </w:p>
        </w:tc>
        <w:tc>
          <w:tcPr>
            <w:tcW w:w="2295" w:type="dxa"/>
            <w:vAlign w:val="center"/>
          </w:tcPr>
          <w:p w14:paraId="56F68C5D" w14:textId="77777777" w:rsidR="00FD27BC" w:rsidRPr="003511B3" w:rsidRDefault="00FD27BC" w:rsidP="00FD27BC">
            <w:pPr>
              <w:jc w:val="center"/>
              <w:rPr>
                <w:rFonts w:cs="Tahoma"/>
                <w:color w:val="000000"/>
                <w:szCs w:val="18"/>
              </w:rPr>
            </w:pPr>
            <w:r w:rsidRPr="003511B3">
              <w:rPr>
                <w:rFonts w:eastAsia="MS UI Gothic" w:cs="Tahoma"/>
                <w:color w:val="000000"/>
                <w:szCs w:val="18"/>
              </w:rPr>
              <w:t>1 Microsoft Enterprise Architect part-time</w:t>
            </w:r>
          </w:p>
        </w:tc>
        <w:tc>
          <w:tcPr>
            <w:tcW w:w="2133" w:type="dxa"/>
            <w:vAlign w:val="center"/>
          </w:tcPr>
          <w:p w14:paraId="56F68C5E" w14:textId="77777777" w:rsidR="00FD27BC" w:rsidRPr="003511B3" w:rsidRDefault="00FD27BC" w:rsidP="00FD27BC">
            <w:pPr>
              <w:jc w:val="center"/>
              <w:rPr>
                <w:rFonts w:cs="Tahoma"/>
                <w:color w:val="000000"/>
                <w:szCs w:val="18"/>
              </w:rPr>
            </w:pPr>
            <w:r w:rsidRPr="003511B3">
              <w:rPr>
                <w:rFonts w:eastAsia="MS UI Gothic" w:cs="Tahoma"/>
                <w:color w:val="000000"/>
                <w:szCs w:val="18"/>
              </w:rPr>
              <w:t>1 Microsoft Enterprise Architect full-time</w:t>
            </w:r>
          </w:p>
        </w:tc>
      </w:tr>
      <w:tr w:rsidR="00FD27BC" w:rsidRPr="008544B7" w14:paraId="56F68C64" w14:textId="77777777" w:rsidTr="00F47AE1">
        <w:tc>
          <w:tcPr>
            <w:tcW w:w="2700" w:type="dxa"/>
            <w:vAlign w:val="center"/>
          </w:tcPr>
          <w:p w14:paraId="56F68C60" w14:textId="77777777" w:rsidR="00FD27BC" w:rsidRPr="003511B3" w:rsidRDefault="00FD27BC" w:rsidP="00FD27BC">
            <w:pPr>
              <w:rPr>
                <w:rFonts w:cs="Tahoma"/>
                <w:color w:val="000000"/>
                <w:szCs w:val="18"/>
              </w:rPr>
            </w:pPr>
            <w:r w:rsidRPr="003511B3">
              <w:rPr>
                <w:rFonts w:cs="Tahoma"/>
                <w:color w:val="000000"/>
                <w:szCs w:val="18"/>
              </w:rPr>
              <w:t>Valutazione</w:t>
            </w:r>
            <w:r w:rsidRPr="003511B3">
              <w:rPr>
                <w:rFonts w:cs="Tahoma"/>
                <w:b/>
                <w:bCs/>
                <w:color w:val="000000"/>
                <w:sz w:val="20"/>
                <w:szCs w:val="18"/>
              </w:rPr>
              <w:t xml:space="preserve"> </w:t>
            </w:r>
            <w:r w:rsidRPr="003511B3">
              <w:rPr>
                <w:rFonts w:cs="Tahoma"/>
                <w:b/>
                <w:bCs/>
                <w:color w:val="000000"/>
                <w:sz w:val="20"/>
                <w:szCs w:val="18"/>
                <w:vertAlign w:val="superscript"/>
              </w:rPr>
              <w:t>1</w:t>
            </w:r>
          </w:p>
        </w:tc>
        <w:tc>
          <w:tcPr>
            <w:tcW w:w="2232" w:type="dxa"/>
            <w:vAlign w:val="center"/>
          </w:tcPr>
          <w:p w14:paraId="56F68C61" w14:textId="77777777" w:rsidR="00FD27BC" w:rsidRPr="008544B7" w:rsidRDefault="00FD27BC" w:rsidP="00FD27BC">
            <w:pPr>
              <w:jc w:val="center"/>
              <w:rPr>
                <w:rFonts w:cs="Tahoma"/>
                <w:color w:val="000000"/>
                <w:szCs w:val="18"/>
                <w:lang w:val="es-ES"/>
              </w:rPr>
            </w:pPr>
            <w:r w:rsidRPr="008544B7">
              <w:rPr>
                <w:rFonts w:cs="Tahoma"/>
                <w:color w:val="000000"/>
                <w:szCs w:val="18"/>
                <w:lang w:val="es-ES"/>
              </w:rPr>
              <w:t>Fino al 25% dell</w:t>
            </w:r>
            <w:r w:rsidR="003511B3" w:rsidRPr="008544B7">
              <w:rPr>
                <w:rFonts w:cs="Tahoma"/>
                <w:color w:val="000000"/>
                <w:szCs w:val="18"/>
                <w:lang w:val="es-ES"/>
              </w:rPr>
              <w:t>’</w:t>
            </w:r>
            <w:r w:rsidRPr="008544B7">
              <w:rPr>
                <w:rFonts w:cs="Tahoma"/>
                <w:color w:val="000000"/>
                <w:szCs w:val="18"/>
                <w:lang w:val="es-ES"/>
              </w:rPr>
              <w:t>impegno di un Architect all</w:t>
            </w:r>
            <w:r w:rsidR="003511B3" w:rsidRPr="008544B7">
              <w:rPr>
                <w:rFonts w:cs="Tahoma"/>
                <w:color w:val="000000"/>
                <w:szCs w:val="18"/>
                <w:lang w:val="es-ES"/>
              </w:rPr>
              <w:t>’</w:t>
            </w:r>
            <w:r w:rsidRPr="008544B7">
              <w:rPr>
                <w:rFonts w:cs="Tahoma"/>
                <w:color w:val="000000"/>
                <w:szCs w:val="18"/>
                <w:lang w:val="es-ES"/>
              </w:rPr>
              <w:t>anno</w:t>
            </w:r>
          </w:p>
        </w:tc>
        <w:tc>
          <w:tcPr>
            <w:tcW w:w="2295" w:type="dxa"/>
            <w:vAlign w:val="center"/>
          </w:tcPr>
          <w:p w14:paraId="56F68C62" w14:textId="77777777" w:rsidR="00FD27BC" w:rsidRPr="008544B7" w:rsidRDefault="00FD27BC" w:rsidP="00FD27BC">
            <w:pPr>
              <w:jc w:val="center"/>
              <w:rPr>
                <w:rFonts w:cs="Tahoma"/>
                <w:color w:val="000000"/>
                <w:szCs w:val="18"/>
                <w:lang w:val="es-ES"/>
              </w:rPr>
            </w:pPr>
            <w:r w:rsidRPr="008544B7">
              <w:rPr>
                <w:rFonts w:cs="Tahoma"/>
                <w:color w:val="000000"/>
                <w:szCs w:val="18"/>
                <w:lang w:val="es-ES"/>
              </w:rPr>
              <w:t>Fino al 25% dell</w:t>
            </w:r>
            <w:r w:rsidR="003511B3" w:rsidRPr="008544B7">
              <w:rPr>
                <w:rFonts w:cs="Tahoma"/>
                <w:color w:val="000000"/>
                <w:szCs w:val="18"/>
                <w:lang w:val="es-ES"/>
              </w:rPr>
              <w:t>’</w:t>
            </w:r>
            <w:r w:rsidRPr="008544B7">
              <w:rPr>
                <w:rFonts w:cs="Tahoma"/>
                <w:color w:val="000000"/>
                <w:szCs w:val="18"/>
                <w:lang w:val="es-ES"/>
              </w:rPr>
              <w:t>impegno di un Architect all</w:t>
            </w:r>
            <w:r w:rsidR="003511B3" w:rsidRPr="008544B7">
              <w:rPr>
                <w:rFonts w:cs="Tahoma"/>
                <w:color w:val="000000"/>
                <w:szCs w:val="18"/>
                <w:lang w:val="es-ES"/>
              </w:rPr>
              <w:t>’</w:t>
            </w:r>
            <w:r w:rsidRPr="008544B7">
              <w:rPr>
                <w:rFonts w:cs="Tahoma"/>
                <w:color w:val="000000"/>
                <w:szCs w:val="18"/>
                <w:lang w:val="es-ES"/>
              </w:rPr>
              <w:t>anno</w:t>
            </w:r>
          </w:p>
        </w:tc>
        <w:tc>
          <w:tcPr>
            <w:tcW w:w="2133" w:type="dxa"/>
            <w:vAlign w:val="center"/>
          </w:tcPr>
          <w:p w14:paraId="56F68C63" w14:textId="77777777" w:rsidR="00FD27BC" w:rsidRPr="008544B7" w:rsidRDefault="00FD27BC" w:rsidP="00FD27BC">
            <w:pPr>
              <w:jc w:val="center"/>
              <w:rPr>
                <w:rFonts w:cs="Tahoma"/>
                <w:color w:val="000000"/>
                <w:szCs w:val="18"/>
                <w:lang w:val="es-ES"/>
              </w:rPr>
            </w:pPr>
            <w:r w:rsidRPr="008544B7">
              <w:rPr>
                <w:rFonts w:cs="Tahoma"/>
                <w:color w:val="000000"/>
                <w:szCs w:val="18"/>
                <w:lang w:val="es-ES"/>
              </w:rPr>
              <w:t>Fino al 25% dell</w:t>
            </w:r>
            <w:r w:rsidR="003511B3" w:rsidRPr="008544B7">
              <w:rPr>
                <w:rFonts w:cs="Tahoma"/>
                <w:color w:val="000000"/>
                <w:szCs w:val="18"/>
                <w:lang w:val="es-ES"/>
              </w:rPr>
              <w:t>’</w:t>
            </w:r>
            <w:r w:rsidRPr="008544B7">
              <w:rPr>
                <w:rFonts w:cs="Tahoma"/>
                <w:color w:val="000000"/>
                <w:szCs w:val="18"/>
                <w:lang w:val="es-ES"/>
              </w:rPr>
              <w:t>impegno di un Architect all</w:t>
            </w:r>
            <w:r w:rsidR="003511B3" w:rsidRPr="008544B7">
              <w:rPr>
                <w:rFonts w:cs="Tahoma"/>
                <w:color w:val="000000"/>
                <w:szCs w:val="18"/>
                <w:lang w:val="es-ES"/>
              </w:rPr>
              <w:t>’</w:t>
            </w:r>
            <w:r w:rsidRPr="008544B7">
              <w:rPr>
                <w:rFonts w:cs="Tahoma"/>
                <w:color w:val="000000"/>
                <w:szCs w:val="18"/>
                <w:lang w:val="es-ES"/>
              </w:rPr>
              <w:t>anno</w:t>
            </w:r>
          </w:p>
        </w:tc>
      </w:tr>
      <w:tr w:rsidR="00FD27BC" w:rsidRPr="008544B7" w14:paraId="56F68C69" w14:textId="77777777" w:rsidTr="00F47AE1">
        <w:tc>
          <w:tcPr>
            <w:tcW w:w="2700" w:type="dxa"/>
            <w:vAlign w:val="center"/>
          </w:tcPr>
          <w:p w14:paraId="56F68C65" w14:textId="77777777" w:rsidR="00FD27BC" w:rsidRPr="003511B3" w:rsidRDefault="00FD27BC" w:rsidP="00FD27BC">
            <w:pPr>
              <w:rPr>
                <w:rFonts w:cs="Tahoma"/>
                <w:color w:val="000000"/>
                <w:szCs w:val="18"/>
              </w:rPr>
            </w:pPr>
            <w:r w:rsidRPr="003511B3">
              <w:rPr>
                <w:rFonts w:cs="Tahoma"/>
                <w:color w:val="000000"/>
                <w:szCs w:val="18"/>
              </w:rPr>
              <w:t>Progetto Enterprise Strategy</w:t>
            </w:r>
            <w:r w:rsidRPr="003511B3">
              <w:rPr>
                <w:rFonts w:cs="Tahoma"/>
                <w:b/>
                <w:bCs/>
                <w:color w:val="000000"/>
                <w:sz w:val="20"/>
                <w:szCs w:val="18"/>
              </w:rPr>
              <w:t xml:space="preserve"> </w:t>
            </w:r>
            <w:r w:rsidRPr="003511B3">
              <w:rPr>
                <w:rFonts w:cs="Tahoma"/>
                <w:b/>
                <w:bCs/>
                <w:color w:val="000000"/>
                <w:sz w:val="20"/>
                <w:szCs w:val="18"/>
                <w:vertAlign w:val="superscript"/>
              </w:rPr>
              <w:t>1</w:t>
            </w:r>
          </w:p>
        </w:tc>
        <w:tc>
          <w:tcPr>
            <w:tcW w:w="2232" w:type="dxa"/>
            <w:vAlign w:val="center"/>
          </w:tcPr>
          <w:p w14:paraId="56F68C66" w14:textId="77777777" w:rsidR="00FD27BC" w:rsidRPr="008544B7" w:rsidRDefault="00FD27BC" w:rsidP="00FD27BC">
            <w:pPr>
              <w:jc w:val="center"/>
              <w:rPr>
                <w:rFonts w:cs="Tahoma"/>
                <w:color w:val="000000"/>
                <w:szCs w:val="18"/>
                <w:lang w:val="es-ES"/>
              </w:rPr>
            </w:pPr>
            <w:r w:rsidRPr="008544B7">
              <w:rPr>
                <w:rFonts w:cs="Tahoma"/>
                <w:color w:val="000000"/>
                <w:szCs w:val="18"/>
                <w:lang w:val="es-ES"/>
              </w:rPr>
              <w:t>Fino al 75% dell</w:t>
            </w:r>
            <w:r w:rsidR="003511B3" w:rsidRPr="008544B7">
              <w:rPr>
                <w:rFonts w:cs="Tahoma"/>
                <w:color w:val="000000"/>
                <w:szCs w:val="18"/>
                <w:lang w:val="es-ES"/>
              </w:rPr>
              <w:t>’</w:t>
            </w:r>
            <w:r w:rsidRPr="008544B7">
              <w:rPr>
                <w:rFonts w:cs="Tahoma"/>
                <w:color w:val="000000"/>
                <w:szCs w:val="18"/>
                <w:lang w:val="es-ES"/>
              </w:rPr>
              <w:t>impegno di un Architect all</w:t>
            </w:r>
            <w:r w:rsidR="003511B3" w:rsidRPr="008544B7">
              <w:rPr>
                <w:rFonts w:cs="Tahoma"/>
                <w:color w:val="000000"/>
                <w:szCs w:val="18"/>
                <w:lang w:val="es-ES"/>
              </w:rPr>
              <w:t>’</w:t>
            </w:r>
            <w:r w:rsidRPr="008544B7">
              <w:rPr>
                <w:rFonts w:cs="Tahoma"/>
                <w:color w:val="000000"/>
                <w:szCs w:val="18"/>
                <w:lang w:val="es-ES"/>
              </w:rPr>
              <w:t>anno</w:t>
            </w:r>
          </w:p>
        </w:tc>
        <w:tc>
          <w:tcPr>
            <w:tcW w:w="2295" w:type="dxa"/>
            <w:vAlign w:val="center"/>
          </w:tcPr>
          <w:p w14:paraId="56F68C67" w14:textId="77777777" w:rsidR="00FD27BC" w:rsidRPr="008544B7" w:rsidRDefault="00FD27BC" w:rsidP="00FD27BC">
            <w:pPr>
              <w:jc w:val="center"/>
              <w:rPr>
                <w:rFonts w:cs="Tahoma"/>
                <w:color w:val="000000"/>
                <w:szCs w:val="18"/>
                <w:lang w:val="es-ES"/>
              </w:rPr>
            </w:pPr>
            <w:r w:rsidRPr="008544B7">
              <w:rPr>
                <w:rFonts w:cs="Tahoma"/>
                <w:color w:val="000000"/>
                <w:szCs w:val="18"/>
                <w:lang w:val="es-ES"/>
              </w:rPr>
              <w:t>Fino al 75% dell</w:t>
            </w:r>
            <w:r w:rsidR="003511B3" w:rsidRPr="008544B7">
              <w:rPr>
                <w:rFonts w:cs="Tahoma"/>
                <w:color w:val="000000"/>
                <w:szCs w:val="18"/>
                <w:lang w:val="es-ES"/>
              </w:rPr>
              <w:t>’</w:t>
            </w:r>
            <w:r w:rsidRPr="008544B7">
              <w:rPr>
                <w:rFonts w:cs="Tahoma"/>
                <w:color w:val="000000"/>
                <w:szCs w:val="18"/>
                <w:lang w:val="es-ES"/>
              </w:rPr>
              <w:t>impegno di un Architect all</w:t>
            </w:r>
            <w:r w:rsidR="003511B3" w:rsidRPr="008544B7">
              <w:rPr>
                <w:rFonts w:cs="Tahoma"/>
                <w:color w:val="000000"/>
                <w:szCs w:val="18"/>
                <w:lang w:val="es-ES"/>
              </w:rPr>
              <w:t>’</w:t>
            </w:r>
            <w:r w:rsidRPr="008544B7">
              <w:rPr>
                <w:rFonts w:cs="Tahoma"/>
                <w:color w:val="000000"/>
                <w:szCs w:val="18"/>
                <w:lang w:val="es-ES"/>
              </w:rPr>
              <w:t>anno</w:t>
            </w:r>
          </w:p>
        </w:tc>
        <w:tc>
          <w:tcPr>
            <w:tcW w:w="2133" w:type="dxa"/>
            <w:vAlign w:val="center"/>
          </w:tcPr>
          <w:p w14:paraId="56F68C68" w14:textId="77777777" w:rsidR="00FD27BC" w:rsidRPr="008544B7" w:rsidRDefault="00FD27BC" w:rsidP="00FD27BC">
            <w:pPr>
              <w:jc w:val="center"/>
              <w:rPr>
                <w:rFonts w:cs="Tahoma"/>
                <w:color w:val="000000"/>
                <w:szCs w:val="18"/>
                <w:lang w:val="es-ES"/>
              </w:rPr>
            </w:pPr>
            <w:r w:rsidRPr="008544B7">
              <w:rPr>
                <w:rFonts w:cs="Tahoma"/>
                <w:color w:val="000000"/>
                <w:szCs w:val="18"/>
                <w:lang w:val="es-ES"/>
              </w:rPr>
              <w:t>Fino al 75% dell</w:t>
            </w:r>
            <w:r w:rsidR="003511B3" w:rsidRPr="008544B7">
              <w:rPr>
                <w:rFonts w:cs="Tahoma"/>
                <w:color w:val="000000"/>
                <w:szCs w:val="18"/>
                <w:lang w:val="es-ES"/>
              </w:rPr>
              <w:t>’</w:t>
            </w:r>
            <w:r w:rsidRPr="008544B7">
              <w:rPr>
                <w:rFonts w:cs="Tahoma"/>
                <w:color w:val="000000"/>
                <w:szCs w:val="18"/>
                <w:lang w:val="es-ES"/>
              </w:rPr>
              <w:t>impegno di un Architect all</w:t>
            </w:r>
            <w:r w:rsidR="003511B3" w:rsidRPr="008544B7">
              <w:rPr>
                <w:rFonts w:cs="Tahoma"/>
                <w:color w:val="000000"/>
                <w:szCs w:val="18"/>
                <w:lang w:val="es-ES"/>
              </w:rPr>
              <w:t>’</w:t>
            </w:r>
            <w:r w:rsidRPr="008544B7">
              <w:rPr>
                <w:rFonts w:cs="Tahoma"/>
                <w:color w:val="000000"/>
                <w:szCs w:val="18"/>
                <w:lang w:val="es-ES"/>
              </w:rPr>
              <w:t>anno</w:t>
            </w:r>
          </w:p>
        </w:tc>
      </w:tr>
      <w:tr w:rsidR="00FD27BC" w:rsidRPr="003511B3" w14:paraId="56F68C6E" w14:textId="77777777" w:rsidTr="00F47AE1">
        <w:tc>
          <w:tcPr>
            <w:tcW w:w="2700" w:type="dxa"/>
            <w:vAlign w:val="center"/>
          </w:tcPr>
          <w:p w14:paraId="56F68C6A" w14:textId="77777777" w:rsidR="00FD27BC" w:rsidRPr="003511B3" w:rsidRDefault="00FD27BC" w:rsidP="00FD27BC">
            <w:pPr>
              <w:rPr>
                <w:rFonts w:cs="Tahoma"/>
                <w:color w:val="000000"/>
                <w:szCs w:val="18"/>
              </w:rPr>
            </w:pPr>
            <w:r w:rsidRPr="003511B3">
              <w:rPr>
                <w:rFonts w:cs="Tahoma"/>
                <w:color w:val="000000"/>
                <w:szCs w:val="18"/>
              </w:rPr>
              <w:t>Workshop relativi all</w:t>
            </w:r>
            <w:r w:rsidR="003511B3">
              <w:rPr>
                <w:rFonts w:cs="Tahoma"/>
                <w:color w:val="000000"/>
                <w:szCs w:val="18"/>
              </w:rPr>
              <w:t>’</w:t>
            </w:r>
            <w:r w:rsidRPr="003511B3">
              <w:rPr>
                <w:rFonts w:cs="Tahoma"/>
                <w:color w:val="000000"/>
                <w:szCs w:val="18"/>
              </w:rPr>
              <w:t>engagement</w:t>
            </w:r>
          </w:p>
        </w:tc>
        <w:tc>
          <w:tcPr>
            <w:tcW w:w="2232" w:type="dxa"/>
            <w:vAlign w:val="center"/>
          </w:tcPr>
          <w:p w14:paraId="56F68C6B" w14:textId="77777777" w:rsidR="00FD27BC" w:rsidRPr="003511B3" w:rsidRDefault="00FD27BC" w:rsidP="00FD27BC">
            <w:pPr>
              <w:jc w:val="center"/>
              <w:rPr>
                <w:rFonts w:cs="Tahoma"/>
                <w:color w:val="000000"/>
                <w:szCs w:val="18"/>
              </w:rPr>
            </w:pPr>
            <w:r w:rsidRPr="003511B3">
              <w:rPr>
                <w:rFonts w:cs="Tahoma"/>
                <w:color w:val="000000"/>
                <w:szCs w:val="18"/>
              </w:rPr>
              <w:t>Fino a 1 all</w:t>
            </w:r>
            <w:r w:rsidR="003511B3">
              <w:rPr>
                <w:rFonts w:cs="Tahoma"/>
                <w:color w:val="000000"/>
                <w:szCs w:val="18"/>
              </w:rPr>
              <w:t>’</w:t>
            </w:r>
            <w:r w:rsidRPr="003511B3">
              <w:rPr>
                <w:rFonts w:cs="Tahoma"/>
                <w:color w:val="000000"/>
                <w:szCs w:val="18"/>
              </w:rPr>
              <w:t>anno</w:t>
            </w:r>
          </w:p>
        </w:tc>
        <w:tc>
          <w:tcPr>
            <w:tcW w:w="2295" w:type="dxa"/>
            <w:vAlign w:val="center"/>
          </w:tcPr>
          <w:p w14:paraId="56F68C6C" w14:textId="77777777" w:rsidR="00FD27BC" w:rsidRPr="003511B3" w:rsidRDefault="00FD27BC" w:rsidP="00FD27BC">
            <w:pPr>
              <w:jc w:val="center"/>
              <w:rPr>
                <w:rFonts w:cs="Tahoma"/>
                <w:color w:val="000000"/>
                <w:szCs w:val="18"/>
              </w:rPr>
            </w:pPr>
            <w:r w:rsidRPr="003511B3">
              <w:rPr>
                <w:rFonts w:cs="Tahoma"/>
                <w:color w:val="000000"/>
                <w:szCs w:val="18"/>
              </w:rPr>
              <w:t>Fino a 2 all</w:t>
            </w:r>
            <w:r w:rsidR="003511B3">
              <w:rPr>
                <w:rFonts w:cs="Tahoma"/>
                <w:color w:val="000000"/>
                <w:szCs w:val="18"/>
              </w:rPr>
              <w:t>’</w:t>
            </w:r>
            <w:r w:rsidRPr="003511B3">
              <w:rPr>
                <w:rFonts w:cs="Tahoma"/>
                <w:color w:val="000000"/>
                <w:szCs w:val="18"/>
              </w:rPr>
              <w:t>anno</w:t>
            </w:r>
          </w:p>
        </w:tc>
        <w:tc>
          <w:tcPr>
            <w:tcW w:w="2133" w:type="dxa"/>
            <w:vAlign w:val="center"/>
          </w:tcPr>
          <w:p w14:paraId="56F68C6D" w14:textId="77777777" w:rsidR="00FD27BC" w:rsidRPr="003511B3" w:rsidRDefault="00FD27BC" w:rsidP="00FD27BC">
            <w:pPr>
              <w:spacing w:before="120"/>
              <w:jc w:val="center"/>
              <w:rPr>
                <w:rFonts w:cs="Tahoma"/>
                <w:color w:val="000000"/>
                <w:szCs w:val="18"/>
              </w:rPr>
            </w:pPr>
            <w:r w:rsidRPr="003511B3">
              <w:rPr>
                <w:rFonts w:cs="Tahoma"/>
              </w:rPr>
              <w:t>Fino a 4 all</w:t>
            </w:r>
            <w:r w:rsidR="003511B3">
              <w:rPr>
                <w:rFonts w:cs="Tahoma"/>
              </w:rPr>
              <w:t>’</w:t>
            </w:r>
            <w:r w:rsidRPr="003511B3">
              <w:rPr>
                <w:rFonts w:cs="Tahoma"/>
              </w:rPr>
              <w:t>anno</w:t>
            </w:r>
          </w:p>
        </w:tc>
      </w:tr>
      <w:tr w:rsidR="00FD27BC" w:rsidRPr="003511B3" w14:paraId="56F68C73" w14:textId="77777777" w:rsidTr="00F47AE1">
        <w:tc>
          <w:tcPr>
            <w:tcW w:w="2700" w:type="dxa"/>
            <w:vAlign w:val="center"/>
          </w:tcPr>
          <w:p w14:paraId="56F68C6F" w14:textId="77777777" w:rsidR="00FD27BC" w:rsidRPr="003511B3" w:rsidRDefault="00FD27BC" w:rsidP="00FD27BC">
            <w:pPr>
              <w:rPr>
                <w:rFonts w:cs="Tahoma"/>
                <w:color w:val="000000"/>
                <w:szCs w:val="18"/>
              </w:rPr>
            </w:pPr>
            <w:r w:rsidRPr="003511B3">
              <w:rPr>
                <w:rFonts w:cs="Tahoma"/>
                <w:color w:val="000000"/>
                <w:szCs w:val="18"/>
              </w:rPr>
              <w:t>Enterprise Strategy Network</w:t>
            </w:r>
          </w:p>
        </w:tc>
        <w:tc>
          <w:tcPr>
            <w:tcW w:w="2232" w:type="dxa"/>
            <w:vAlign w:val="center"/>
          </w:tcPr>
          <w:p w14:paraId="56F68C70" w14:textId="77777777" w:rsidR="00FD27BC" w:rsidRPr="003511B3" w:rsidRDefault="00FD27BC" w:rsidP="00FD27BC">
            <w:pPr>
              <w:jc w:val="center"/>
              <w:rPr>
                <w:rFonts w:eastAsia="MS UI Gothic" w:cs="Tahoma"/>
                <w:color w:val="000000"/>
                <w:szCs w:val="18"/>
              </w:rPr>
            </w:pPr>
            <w:r w:rsidRPr="003511B3">
              <w:rPr>
                <w:rFonts w:ascii="MS UI Gothic" w:eastAsia="MS UI Gothic" w:hAnsi="MS UI Gothic" w:cs="MS UI Gothic" w:hint="eastAsia"/>
                <w:color w:val="000000"/>
                <w:szCs w:val="18"/>
              </w:rPr>
              <w:t>✓</w:t>
            </w:r>
          </w:p>
        </w:tc>
        <w:tc>
          <w:tcPr>
            <w:tcW w:w="2295" w:type="dxa"/>
            <w:vAlign w:val="center"/>
          </w:tcPr>
          <w:p w14:paraId="56F68C71" w14:textId="77777777" w:rsidR="00FD27BC" w:rsidRPr="003511B3" w:rsidRDefault="00FD27BC" w:rsidP="00FD27BC">
            <w:pPr>
              <w:jc w:val="center"/>
              <w:rPr>
                <w:rFonts w:eastAsia="MS UI Gothic" w:cs="Tahoma"/>
                <w:color w:val="000000"/>
                <w:szCs w:val="18"/>
              </w:rPr>
            </w:pPr>
            <w:r w:rsidRPr="003511B3">
              <w:rPr>
                <w:rFonts w:ascii="MS UI Gothic" w:eastAsia="MS UI Gothic" w:hAnsi="MS UI Gothic" w:cs="MS UI Gothic" w:hint="eastAsia"/>
                <w:color w:val="000000"/>
                <w:szCs w:val="18"/>
              </w:rPr>
              <w:t>✓</w:t>
            </w:r>
          </w:p>
        </w:tc>
        <w:tc>
          <w:tcPr>
            <w:tcW w:w="2133" w:type="dxa"/>
            <w:vAlign w:val="center"/>
          </w:tcPr>
          <w:p w14:paraId="56F68C72" w14:textId="77777777" w:rsidR="00FD27BC" w:rsidRPr="003511B3" w:rsidRDefault="00FD27BC" w:rsidP="00FD27BC">
            <w:pPr>
              <w:jc w:val="center"/>
              <w:rPr>
                <w:rFonts w:eastAsia="MS UI Gothic" w:cs="Tahoma"/>
              </w:rPr>
            </w:pPr>
            <w:r w:rsidRPr="003511B3">
              <w:rPr>
                <w:rFonts w:ascii="MS UI Gothic" w:eastAsia="MS UI Gothic" w:hAnsi="MS UI Gothic" w:cs="MS UI Gothic" w:hint="eastAsia"/>
                <w:color w:val="000000"/>
                <w:szCs w:val="18"/>
              </w:rPr>
              <w:t>✓</w:t>
            </w:r>
          </w:p>
        </w:tc>
      </w:tr>
      <w:tr w:rsidR="00FD27BC" w:rsidRPr="003511B3" w14:paraId="56F68C78" w14:textId="77777777" w:rsidTr="00F47AE1">
        <w:tc>
          <w:tcPr>
            <w:tcW w:w="2700" w:type="dxa"/>
            <w:vAlign w:val="center"/>
          </w:tcPr>
          <w:p w14:paraId="56F68C74" w14:textId="77777777" w:rsidR="00FD27BC" w:rsidRPr="003511B3" w:rsidRDefault="00FD27BC" w:rsidP="00FD27BC">
            <w:pPr>
              <w:rPr>
                <w:rFonts w:cs="Tahoma"/>
                <w:color w:val="000000"/>
                <w:szCs w:val="18"/>
              </w:rPr>
            </w:pPr>
            <w:r w:rsidRPr="003511B3">
              <w:rPr>
                <w:rFonts w:cs="Tahoma"/>
                <w:color w:val="000000"/>
                <w:szCs w:val="18"/>
              </w:rPr>
              <w:t>Enterprise Strategy Library</w:t>
            </w:r>
          </w:p>
        </w:tc>
        <w:tc>
          <w:tcPr>
            <w:tcW w:w="2232" w:type="dxa"/>
            <w:vAlign w:val="center"/>
          </w:tcPr>
          <w:p w14:paraId="56F68C75" w14:textId="77777777" w:rsidR="00FD27BC" w:rsidRPr="003511B3" w:rsidRDefault="00FD27BC" w:rsidP="00FD27BC">
            <w:pPr>
              <w:jc w:val="center"/>
              <w:rPr>
                <w:rFonts w:eastAsia="MS UI Gothic" w:cs="Tahoma"/>
                <w:color w:val="000000"/>
                <w:szCs w:val="18"/>
              </w:rPr>
            </w:pPr>
            <w:r w:rsidRPr="003511B3">
              <w:rPr>
                <w:rFonts w:ascii="MS UI Gothic" w:eastAsia="MS UI Gothic" w:hAnsi="MS UI Gothic" w:cs="MS UI Gothic" w:hint="eastAsia"/>
                <w:color w:val="000000"/>
                <w:szCs w:val="18"/>
              </w:rPr>
              <w:t>✓</w:t>
            </w:r>
          </w:p>
        </w:tc>
        <w:tc>
          <w:tcPr>
            <w:tcW w:w="2295" w:type="dxa"/>
            <w:vAlign w:val="center"/>
          </w:tcPr>
          <w:p w14:paraId="56F68C76" w14:textId="77777777" w:rsidR="00FD27BC" w:rsidRPr="003511B3" w:rsidRDefault="00FD27BC" w:rsidP="00FD27BC">
            <w:pPr>
              <w:jc w:val="center"/>
              <w:rPr>
                <w:rFonts w:eastAsia="MS UI Gothic" w:cs="Tahoma"/>
                <w:color w:val="000000"/>
                <w:szCs w:val="18"/>
              </w:rPr>
            </w:pPr>
            <w:r w:rsidRPr="003511B3">
              <w:rPr>
                <w:rFonts w:ascii="MS UI Gothic" w:eastAsia="MS UI Gothic" w:hAnsi="MS UI Gothic" w:cs="MS UI Gothic" w:hint="eastAsia"/>
                <w:color w:val="000000"/>
                <w:szCs w:val="18"/>
              </w:rPr>
              <w:t>✓</w:t>
            </w:r>
          </w:p>
        </w:tc>
        <w:tc>
          <w:tcPr>
            <w:tcW w:w="2133" w:type="dxa"/>
            <w:vAlign w:val="center"/>
          </w:tcPr>
          <w:p w14:paraId="56F68C77" w14:textId="77777777" w:rsidR="00FD27BC" w:rsidRPr="003511B3" w:rsidRDefault="00FD27BC" w:rsidP="00FD27BC">
            <w:pPr>
              <w:jc w:val="center"/>
              <w:rPr>
                <w:rFonts w:eastAsia="MS UI Gothic" w:cs="Tahoma"/>
              </w:rPr>
            </w:pPr>
            <w:r w:rsidRPr="003511B3">
              <w:rPr>
                <w:rFonts w:ascii="MS UI Gothic" w:eastAsia="MS UI Gothic" w:hAnsi="MS UI Gothic" w:cs="MS UI Gothic" w:hint="eastAsia"/>
                <w:color w:val="000000"/>
                <w:szCs w:val="18"/>
              </w:rPr>
              <w:t>✓</w:t>
            </w:r>
          </w:p>
        </w:tc>
      </w:tr>
      <w:tr w:rsidR="00FD27BC" w:rsidRPr="003511B3" w14:paraId="56F68C7D" w14:textId="77777777" w:rsidTr="00F47AE1">
        <w:tc>
          <w:tcPr>
            <w:tcW w:w="2700" w:type="dxa"/>
            <w:vAlign w:val="center"/>
          </w:tcPr>
          <w:p w14:paraId="56F68C79" w14:textId="77777777" w:rsidR="00FD27BC" w:rsidRPr="003511B3" w:rsidRDefault="00FD27BC" w:rsidP="00FD27BC">
            <w:pPr>
              <w:rPr>
                <w:rFonts w:cs="Tahoma"/>
                <w:color w:val="000000"/>
                <w:szCs w:val="18"/>
              </w:rPr>
            </w:pPr>
            <w:r w:rsidRPr="003511B3">
              <w:rPr>
                <w:rFonts w:cs="Tahoma"/>
                <w:color w:val="000000"/>
                <w:szCs w:val="18"/>
              </w:rPr>
              <w:t>Briefing strategici</w:t>
            </w:r>
          </w:p>
        </w:tc>
        <w:tc>
          <w:tcPr>
            <w:tcW w:w="2232" w:type="dxa"/>
            <w:vAlign w:val="center"/>
          </w:tcPr>
          <w:p w14:paraId="56F68C7A" w14:textId="77777777" w:rsidR="00FD27BC" w:rsidRPr="003511B3" w:rsidRDefault="00FD27BC" w:rsidP="00FD27BC">
            <w:pPr>
              <w:jc w:val="center"/>
              <w:rPr>
                <w:rFonts w:eastAsia="MS UI Gothic" w:cs="Tahoma"/>
                <w:color w:val="000000"/>
                <w:szCs w:val="18"/>
              </w:rPr>
            </w:pPr>
            <w:r w:rsidRPr="003511B3">
              <w:rPr>
                <w:rFonts w:ascii="MS UI Gothic" w:eastAsia="MS UI Gothic" w:hAnsi="MS UI Gothic" w:cs="MS UI Gothic" w:hint="eastAsia"/>
                <w:color w:val="000000"/>
                <w:szCs w:val="18"/>
              </w:rPr>
              <w:t>✓</w:t>
            </w:r>
          </w:p>
        </w:tc>
        <w:tc>
          <w:tcPr>
            <w:tcW w:w="2295" w:type="dxa"/>
            <w:vAlign w:val="center"/>
          </w:tcPr>
          <w:p w14:paraId="56F68C7B" w14:textId="77777777" w:rsidR="00FD27BC" w:rsidRPr="003511B3" w:rsidRDefault="00FD27BC" w:rsidP="00FD27BC">
            <w:pPr>
              <w:jc w:val="center"/>
              <w:rPr>
                <w:rFonts w:cs="Tahoma"/>
                <w:color w:val="000000"/>
                <w:szCs w:val="18"/>
              </w:rPr>
            </w:pPr>
            <w:r w:rsidRPr="003511B3">
              <w:rPr>
                <w:rFonts w:ascii="MS UI Gothic" w:eastAsia="MS UI Gothic" w:hAnsi="MS UI Gothic" w:cs="MS UI Gothic" w:hint="eastAsia"/>
                <w:color w:val="000000"/>
                <w:szCs w:val="18"/>
              </w:rPr>
              <w:t>✓</w:t>
            </w:r>
          </w:p>
        </w:tc>
        <w:tc>
          <w:tcPr>
            <w:tcW w:w="2133" w:type="dxa"/>
            <w:vAlign w:val="center"/>
          </w:tcPr>
          <w:p w14:paraId="56F68C7C" w14:textId="77777777" w:rsidR="00FD27BC" w:rsidRPr="003511B3" w:rsidRDefault="00FD27BC" w:rsidP="00FD27BC">
            <w:pPr>
              <w:jc w:val="center"/>
              <w:rPr>
                <w:rFonts w:cs="Tahoma"/>
                <w:color w:val="000000"/>
                <w:szCs w:val="18"/>
              </w:rPr>
            </w:pPr>
            <w:r w:rsidRPr="003511B3">
              <w:rPr>
                <w:rFonts w:ascii="MS UI Gothic" w:eastAsia="MS UI Gothic" w:hAnsi="MS UI Gothic" w:cs="MS UI Gothic" w:hint="eastAsia"/>
              </w:rPr>
              <w:t>✓</w:t>
            </w:r>
          </w:p>
        </w:tc>
      </w:tr>
      <w:tr w:rsidR="00FD27BC" w:rsidRPr="003511B3" w14:paraId="56F68C82" w14:textId="77777777" w:rsidTr="00F47AE1">
        <w:tc>
          <w:tcPr>
            <w:tcW w:w="2700" w:type="dxa"/>
            <w:vAlign w:val="center"/>
          </w:tcPr>
          <w:p w14:paraId="56F68C7E" w14:textId="77777777" w:rsidR="00FD27BC" w:rsidRPr="003511B3" w:rsidRDefault="00FD27BC" w:rsidP="00FD27BC">
            <w:pPr>
              <w:rPr>
                <w:rFonts w:cs="Tahoma"/>
                <w:color w:val="000000"/>
                <w:szCs w:val="18"/>
              </w:rPr>
            </w:pPr>
            <w:r w:rsidRPr="003511B3">
              <w:rPr>
                <w:rFonts w:cs="Tahoma"/>
                <w:color w:val="000000"/>
                <w:szCs w:val="18"/>
              </w:rPr>
              <w:t>Forum strategico con Enterprise Architect</w:t>
            </w:r>
          </w:p>
        </w:tc>
        <w:tc>
          <w:tcPr>
            <w:tcW w:w="2232" w:type="dxa"/>
            <w:vAlign w:val="center"/>
          </w:tcPr>
          <w:p w14:paraId="56F68C7F" w14:textId="77777777" w:rsidR="00FD27BC" w:rsidRPr="003511B3" w:rsidRDefault="00FD27BC" w:rsidP="00FD27BC">
            <w:pPr>
              <w:jc w:val="center"/>
              <w:rPr>
                <w:rFonts w:eastAsia="MS UI Gothic" w:cs="Tahoma"/>
                <w:color w:val="000000"/>
                <w:szCs w:val="18"/>
              </w:rPr>
            </w:pPr>
          </w:p>
        </w:tc>
        <w:tc>
          <w:tcPr>
            <w:tcW w:w="2295" w:type="dxa"/>
            <w:vAlign w:val="center"/>
          </w:tcPr>
          <w:p w14:paraId="56F68C80" w14:textId="77777777" w:rsidR="00FD27BC" w:rsidRPr="003511B3" w:rsidRDefault="00FD27BC" w:rsidP="00FD27BC">
            <w:pPr>
              <w:jc w:val="center"/>
              <w:rPr>
                <w:rFonts w:cs="Tahoma"/>
                <w:color w:val="000000"/>
                <w:szCs w:val="18"/>
              </w:rPr>
            </w:pPr>
            <w:r w:rsidRPr="003511B3">
              <w:rPr>
                <w:rFonts w:ascii="MS UI Gothic" w:eastAsia="MS UI Gothic" w:hAnsi="MS UI Gothic" w:cs="MS UI Gothic" w:hint="eastAsia"/>
                <w:color w:val="000000"/>
                <w:szCs w:val="18"/>
              </w:rPr>
              <w:t>✓</w:t>
            </w:r>
          </w:p>
        </w:tc>
        <w:tc>
          <w:tcPr>
            <w:tcW w:w="2133" w:type="dxa"/>
            <w:vAlign w:val="center"/>
          </w:tcPr>
          <w:p w14:paraId="56F68C81" w14:textId="77777777" w:rsidR="00FD27BC" w:rsidRPr="003511B3" w:rsidRDefault="00FD27BC" w:rsidP="00FD27BC">
            <w:pPr>
              <w:jc w:val="center"/>
              <w:rPr>
                <w:rFonts w:cs="Tahoma"/>
                <w:color w:val="000000"/>
                <w:szCs w:val="18"/>
              </w:rPr>
            </w:pPr>
            <w:r w:rsidRPr="003511B3">
              <w:rPr>
                <w:rFonts w:ascii="MS UI Gothic" w:eastAsia="MS UI Gothic" w:hAnsi="MS UI Gothic" w:cs="MS UI Gothic" w:hint="eastAsia"/>
              </w:rPr>
              <w:t>✓</w:t>
            </w:r>
          </w:p>
        </w:tc>
      </w:tr>
      <w:tr w:rsidR="00FD27BC" w:rsidRPr="003511B3" w14:paraId="56F68C87" w14:textId="77777777" w:rsidTr="00F47AE1">
        <w:tc>
          <w:tcPr>
            <w:tcW w:w="2700" w:type="dxa"/>
            <w:vAlign w:val="center"/>
          </w:tcPr>
          <w:p w14:paraId="56F68C83" w14:textId="77777777" w:rsidR="00FD27BC" w:rsidRPr="003511B3" w:rsidRDefault="00FD27BC" w:rsidP="00FD27BC">
            <w:pPr>
              <w:rPr>
                <w:rFonts w:cs="Tahoma"/>
                <w:color w:val="000000"/>
                <w:szCs w:val="18"/>
              </w:rPr>
            </w:pPr>
            <w:r w:rsidRPr="003511B3">
              <w:rPr>
                <w:rFonts w:cs="Tahoma"/>
                <w:color w:val="000000"/>
                <w:szCs w:val="18"/>
              </w:rPr>
              <w:t>Componente Aggiuntivo di Enterprise Strategy Capacity</w:t>
            </w:r>
          </w:p>
        </w:tc>
        <w:tc>
          <w:tcPr>
            <w:tcW w:w="2232" w:type="dxa"/>
            <w:vAlign w:val="center"/>
          </w:tcPr>
          <w:p w14:paraId="56F68C84" w14:textId="77777777" w:rsidR="00FD27BC" w:rsidRPr="003511B3" w:rsidRDefault="00FD27BC" w:rsidP="00FD27BC">
            <w:pPr>
              <w:jc w:val="center"/>
              <w:rPr>
                <w:rFonts w:eastAsia="MS UI Gothic" w:cs="Tahoma"/>
                <w:color w:val="000000"/>
                <w:szCs w:val="18"/>
              </w:rPr>
            </w:pPr>
            <w:r w:rsidRPr="003511B3">
              <w:rPr>
                <w:rFonts w:cs="Tahoma"/>
                <w:color w:val="000000"/>
                <w:szCs w:val="18"/>
              </w:rPr>
              <w:t>200 ore</w:t>
            </w:r>
          </w:p>
        </w:tc>
        <w:tc>
          <w:tcPr>
            <w:tcW w:w="2295" w:type="dxa"/>
            <w:vAlign w:val="center"/>
          </w:tcPr>
          <w:p w14:paraId="56F68C85" w14:textId="77777777" w:rsidR="00FD27BC" w:rsidRPr="003511B3" w:rsidRDefault="00FD27BC" w:rsidP="00FD27BC">
            <w:pPr>
              <w:jc w:val="center"/>
              <w:rPr>
                <w:rFonts w:eastAsia="MS UI Gothic" w:cs="Tahoma"/>
                <w:color w:val="000000"/>
                <w:szCs w:val="18"/>
              </w:rPr>
            </w:pPr>
            <w:r w:rsidRPr="003511B3">
              <w:rPr>
                <w:rFonts w:cs="Tahoma"/>
                <w:color w:val="000000"/>
                <w:szCs w:val="18"/>
              </w:rPr>
              <w:t>200 ore</w:t>
            </w:r>
          </w:p>
        </w:tc>
        <w:tc>
          <w:tcPr>
            <w:tcW w:w="2133" w:type="dxa"/>
            <w:vAlign w:val="center"/>
          </w:tcPr>
          <w:p w14:paraId="56F68C86" w14:textId="77777777" w:rsidR="00FD27BC" w:rsidRPr="003511B3" w:rsidRDefault="00FD27BC" w:rsidP="00FD27BC">
            <w:pPr>
              <w:jc w:val="center"/>
              <w:rPr>
                <w:rFonts w:eastAsia="MS UI Gothic" w:cs="Tahoma"/>
              </w:rPr>
            </w:pPr>
            <w:r w:rsidRPr="003511B3">
              <w:rPr>
                <w:rFonts w:cs="Tahoma"/>
                <w:color w:val="000000"/>
                <w:szCs w:val="18"/>
              </w:rPr>
              <w:t>200 ore</w:t>
            </w:r>
          </w:p>
        </w:tc>
      </w:tr>
    </w:tbl>
    <w:p w14:paraId="56F68C88" w14:textId="77777777" w:rsidR="00DD7F8E" w:rsidRPr="00A32A38" w:rsidRDefault="00415DDA" w:rsidP="00DD7F8E">
      <w:pPr>
        <w:rPr>
          <w:rFonts w:cs="Tahoma"/>
          <w:lang w:val="fr-FR"/>
        </w:rPr>
      </w:pPr>
      <w:r w:rsidRPr="00A32A38">
        <w:rPr>
          <w:rFonts w:cs="Tahoma"/>
          <w:b/>
          <w:bCs/>
          <w:color w:val="000000"/>
          <w:sz w:val="20"/>
          <w:szCs w:val="18"/>
          <w:vertAlign w:val="superscript"/>
          <w:lang w:val="fr-FR"/>
        </w:rPr>
        <w:t>1</w:t>
      </w:r>
      <w:r w:rsidRPr="00A32A38">
        <w:rPr>
          <w:rFonts w:cs="Tahoma"/>
          <w:b/>
          <w:bCs/>
          <w:i/>
          <w:color w:val="000000"/>
          <w:sz w:val="20"/>
          <w:szCs w:val="18"/>
          <w:vertAlign w:val="superscript"/>
          <w:lang w:val="fr-FR"/>
        </w:rPr>
        <w:t xml:space="preserve"> </w:t>
      </w:r>
      <w:r w:rsidRPr="00A32A38">
        <w:rPr>
          <w:rFonts w:eastAsia="Times New Roman" w:cs="Tahoma"/>
          <w:i/>
          <w:sz w:val="16"/>
          <w:szCs w:val="20"/>
          <w:lang w:val="fr-FR"/>
        </w:rPr>
        <w:t>La quantità effettiva di impegno è concordata tra Microsoft e la Società</w:t>
      </w:r>
    </w:p>
    <w:p w14:paraId="56F68C89" w14:textId="77777777" w:rsidR="00415DDA" w:rsidRPr="00A32A38" w:rsidRDefault="00415DDA" w:rsidP="00DD7F8E">
      <w:pPr>
        <w:rPr>
          <w:rFonts w:cs="Tahoma"/>
          <w:lang w:val="fr-FR"/>
        </w:rPr>
      </w:pPr>
    </w:p>
    <w:p w14:paraId="56F68C8A" w14:textId="77777777" w:rsidR="00DD7F8E" w:rsidRPr="003511B3" w:rsidRDefault="00DD7F8E" w:rsidP="00E77F1E">
      <w:pPr>
        <w:spacing w:after="60"/>
        <w:rPr>
          <w:rFonts w:cs="Tahoma"/>
        </w:rPr>
      </w:pPr>
      <w:r w:rsidRPr="003511B3">
        <w:rPr>
          <w:rFonts w:cs="Tahoma"/>
          <w:b/>
        </w:rPr>
        <w:t xml:space="preserve">Enterprise Architect: </w:t>
      </w:r>
    </w:p>
    <w:p w14:paraId="56F68C8B" w14:textId="77777777" w:rsidR="00DD7F8E" w:rsidRPr="003511B3" w:rsidRDefault="00DD7F8E" w:rsidP="002C1048">
      <w:pPr>
        <w:numPr>
          <w:ilvl w:val="0"/>
          <w:numId w:val="93"/>
        </w:numPr>
        <w:spacing w:after="60"/>
        <w:ind w:left="1440"/>
        <w:rPr>
          <w:rFonts w:cs="Tahoma"/>
        </w:rPr>
      </w:pPr>
      <w:r w:rsidRPr="003511B3">
        <w:rPr>
          <w:rFonts w:eastAsia="Times New Roman" w:cs="Tahoma"/>
          <w:szCs w:val="20"/>
        </w:rPr>
        <w:t>Lavorerà a stretto contatto con la Società per sviluppare un Piano di Erogazione dei Servizi di</w:t>
      </w:r>
      <w:r w:rsidR="00F47AE1">
        <w:rPr>
          <w:rFonts w:eastAsia="Times New Roman" w:cs="Tahoma"/>
          <w:szCs w:val="20"/>
        </w:rPr>
        <w:t> </w:t>
      </w:r>
      <w:r w:rsidRPr="003511B3">
        <w:rPr>
          <w:rFonts w:eastAsia="Times New Roman" w:cs="Tahoma"/>
          <w:szCs w:val="20"/>
        </w:rPr>
        <w:t xml:space="preserve">Architettura da implementare, nel quale verranno definiti obiettivi e milestone e verranno </w:t>
      </w:r>
      <w:r w:rsidR="00F47AE1">
        <w:rPr>
          <w:rFonts w:eastAsia="Times New Roman" w:cs="Tahoma"/>
          <w:szCs w:val="20"/>
        </w:rPr>
        <w:t>stability </w:t>
      </w:r>
      <w:r w:rsidRPr="003511B3">
        <w:rPr>
          <w:rFonts w:eastAsia="Times New Roman" w:cs="Tahoma"/>
          <w:szCs w:val="20"/>
        </w:rPr>
        <w:t>processi, dati e regole che consentiranno di tenere traccia dei progressi conseguiti.</w:t>
      </w:r>
      <w:r w:rsidR="003511B3">
        <w:rPr>
          <w:rFonts w:eastAsia="Times New Roman" w:cs="Tahoma"/>
          <w:szCs w:val="20"/>
        </w:rPr>
        <w:t xml:space="preserve"> </w:t>
      </w:r>
    </w:p>
    <w:p w14:paraId="56F68C8C" w14:textId="77777777" w:rsidR="00DD7F8E" w:rsidRPr="003511B3" w:rsidRDefault="00DD7F8E" w:rsidP="00E77F1E">
      <w:pPr>
        <w:numPr>
          <w:ilvl w:val="0"/>
          <w:numId w:val="93"/>
        </w:numPr>
        <w:spacing w:after="60"/>
        <w:ind w:left="1440"/>
        <w:rPr>
          <w:rFonts w:cs="Tahoma"/>
        </w:rPr>
      </w:pPr>
      <w:r w:rsidRPr="003511B3">
        <w:rPr>
          <w:rFonts w:eastAsia="Times New Roman" w:cs="Tahoma"/>
          <w:szCs w:val="20"/>
        </w:rPr>
        <w:t>Presenterà inoltre aggiornamenti mensili dello stato relativi ai progressi conseguiti dalla Società rispetto al piano prestabilito.</w:t>
      </w:r>
    </w:p>
    <w:p w14:paraId="56F68C8D" w14:textId="77777777" w:rsidR="00415DDA" w:rsidRPr="003511B3" w:rsidRDefault="00415DDA" w:rsidP="002C1048">
      <w:pPr>
        <w:numPr>
          <w:ilvl w:val="0"/>
          <w:numId w:val="93"/>
        </w:numPr>
        <w:spacing w:after="60"/>
        <w:ind w:left="1440"/>
        <w:rPr>
          <w:rFonts w:cs="Tahoma"/>
        </w:rPr>
      </w:pPr>
      <w:r w:rsidRPr="003511B3">
        <w:rPr>
          <w:rFonts w:cs="Tahoma"/>
        </w:rPr>
        <w:t>Gestirà l</w:t>
      </w:r>
      <w:r w:rsidR="003511B3">
        <w:rPr>
          <w:rFonts w:cs="Tahoma"/>
        </w:rPr>
        <w:t>’</w:t>
      </w:r>
      <w:r w:rsidRPr="003511B3">
        <w:rPr>
          <w:rFonts w:cs="Tahoma"/>
        </w:rPr>
        <w:t>accesso alla Microsoft Enterprise Strategy Network.</w:t>
      </w:r>
    </w:p>
    <w:p w14:paraId="56F68C8E" w14:textId="77777777" w:rsidR="00E03856" w:rsidRPr="003511B3" w:rsidRDefault="00E03856">
      <w:pPr>
        <w:rPr>
          <w:rFonts w:cs="Tahoma"/>
        </w:rPr>
      </w:pPr>
    </w:p>
    <w:p w14:paraId="56F68C8F" w14:textId="77777777" w:rsidR="00DD7F8E" w:rsidRPr="003511B3" w:rsidRDefault="00DD7F8E" w:rsidP="00DD7F8E">
      <w:pPr>
        <w:spacing w:after="60"/>
        <w:rPr>
          <w:rFonts w:cs="Tahoma"/>
        </w:rPr>
      </w:pPr>
      <w:r w:rsidRPr="003511B3">
        <w:rPr>
          <w:rFonts w:cs="Tahoma"/>
          <w:b/>
        </w:rPr>
        <w:t>Valutazione:</w:t>
      </w:r>
    </w:p>
    <w:p w14:paraId="56F68C90" w14:textId="77777777" w:rsidR="00DD7F8E" w:rsidRPr="003511B3" w:rsidRDefault="00DD7F8E" w:rsidP="00E77F1E">
      <w:pPr>
        <w:numPr>
          <w:ilvl w:val="0"/>
          <w:numId w:val="94"/>
        </w:numPr>
        <w:spacing w:after="60"/>
        <w:ind w:left="1440"/>
        <w:rPr>
          <w:rFonts w:cs="Tahoma"/>
        </w:rPr>
      </w:pPr>
      <w:r w:rsidRPr="003511B3">
        <w:rPr>
          <w:rFonts w:eastAsia="Times New Roman" w:cs="Tahoma"/>
          <w:szCs w:val="20"/>
        </w:rPr>
        <w:t>Identifica le opportunità a livello IT allineabili agli obiettivi aziendali della Società.</w:t>
      </w:r>
    </w:p>
    <w:p w14:paraId="56F68C91" w14:textId="77777777" w:rsidR="00DD7F8E" w:rsidRPr="003511B3" w:rsidRDefault="00DD7F8E" w:rsidP="00E77F1E">
      <w:pPr>
        <w:numPr>
          <w:ilvl w:val="0"/>
          <w:numId w:val="94"/>
        </w:numPr>
        <w:spacing w:after="60"/>
        <w:ind w:left="1440"/>
        <w:rPr>
          <w:rFonts w:cs="Tahoma"/>
        </w:rPr>
      </w:pPr>
      <w:r w:rsidRPr="003511B3">
        <w:rPr>
          <w:rFonts w:eastAsia="Times New Roman" w:cs="Tahoma"/>
          <w:szCs w:val="20"/>
        </w:rPr>
        <w:t>Analizza queste opportunità relativamente ai servizi IT e ai gruppi aziendali interessati, allo scopo di</w:t>
      </w:r>
      <w:r w:rsidR="004465C7">
        <w:rPr>
          <w:rFonts w:eastAsia="Times New Roman" w:cs="Tahoma"/>
          <w:szCs w:val="20"/>
        </w:rPr>
        <w:t> </w:t>
      </w:r>
      <w:r w:rsidRPr="003511B3">
        <w:rPr>
          <w:rFonts w:eastAsia="Times New Roman" w:cs="Tahoma"/>
          <w:szCs w:val="20"/>
        </w:rPr>
        <w:t>individuare le dipendenze e definire attività e costi che giustifichino l</w:t>
      </w:r>
      <w:r w:rsidR="003511B3">
        <w:rPr>
          <w:rFonts w:eastAsia="Times New Roman" w:cs="Tahoma"/>
          <w:szCs w:val="20"/>
        </w:rPr>
        <w:t>’</w:t>
      </w:r>
      <w:r w:rsidRPr="003511B3">
        <w:rPr>
          <w:rFonts w:eastAsia="Times New Roman" w:cs="Tahoma"/>
          <w:szCs w:val="20"/>
        </w:rPr>
        <w:t>ulteriore pianificazione.</w:t>
      </w:r>
    </w:p>
    <w:p w14:paraId="56F68C92" w14:textId="77777777" w:rsidR="00DD7F8E" w:rsidRPr="008544B7" w:rsidRDefault="00DD7F8E" w:rsidP="00E77F1E">
      <w:pPr>
        <w:numPr>
          <w:ilvl w:val="0"/>
          <w:numId w:val="94"/>
        </w:numPr>
        <w:spacing w:after="60"/>
        <w:ind w:left="1440"/>
        <w:rPr>
          <w:rFonts w:cs="Tahoma"/>
          <w:lang w:val="pt-BR"/>
        </w:rPr>
      </w:pPr>
      <w:r w:rsidRPr="008544B7">
        <w:rPr>
          <w:rFonts w:eastAsia="Times New Roman" w:cs="Tahoma"/>
          <w:szCs w:val="20"/>
          <w:lang w:val="pt-BR"/>
        </w:rPr>
        <w:t>Definisce e conferma le iniziative e ne stabilisce la priorità nel Piano di Erogazione dei Servizi.</w:t>
      </w:r>
    </w:p>
    <w:p w14:paraId="56F68C93" w14:textId="77777777" w:rsidR="00DD7F8E" w:rsidRPr="008544B7" w:rsidRDefault="00DD7F8E" w:rsidP="00E77F1E">
      <w:pPr>
        <w:numPr>
          <w:ilvl w:val="0"/>
          <w:numId w:val="94"/>
        </w:numPr>
        <w:spacing w:after="60"/>
        <w:ind w:left="1440"/>
        <w:rPr>
          <w:rFonts w:cs="Tahoma"/>
          <w:lang w:val="pt-BR"/>
        </w:rPr>
      </w:pPr>
      <w:r w:rsidRPr="008544B7">
        <w:rPr>
          <w:rFonts w:eastAsia="Times New Roman" w:cs="Tahoma"/>
          <w:szCs w:val="20"/>
          <w:lang w:val="pt-BR"/>
        </w:rPr>
        <w:t>Fornisce la Relazione di Valutazione Finale in cui viene consigliata almeno un</w:t>
      </w:r>
      <w:r w:rsidR="003511B3" w:rsidRPr="008544B7">
        <w:rPr>
          <w:rFonts w:eastAsia="Times New Roman" w:cs="Tahoma"/>
          <w:szCs w:val="20"/>
          <w:lang w:val="pt-BR"/>
        </w:rPr>
        <w:t>’</w:t>
      </w:r>
      <w:r w:rsidRPr="008544B7">
        <w:rPr>
          <w:rFonts w:eastAsia="Times New Roman" w:cs="Tahoma"/>
          <w:szCs w:val="20"/>
          <w:lang w:val="pt-BR"/>
        </w:rPr>
        <w:t>iniziativa come Progetto Enterprise Strategy.</w:t>
      </w:r>
    </w:p>
    <w:p w14:paraId="56F68C94" w14:textId="77777777" w:rsidR="00DD7F8E" w:rsidRPr="008544B7" w:rsidRDefault="00DD7F8E" w:rsidP="00DD7F8E">
      <w:pPr>
        <w:spacing w:after="60"/>
        <w:rPr>
          <w:rFonts w:cs="Tahoma"/>
          <w:lang w:val="pt-BR"/>
        </w:rPr>
      </w:pPr>
    </w:p>
    <w:p w14:paraId="56F68C95" w14:textId="77777777" w:rsidR="00DD7F8E" w:rsidRPr="008544B7" w:rsidRDefault="00DD7F8E" w:rsidP="00E77F1E">
      <w:pPr>
        <w:spacing w:after="60"/>
        <w:rPr>
          <w:rFonts w:cs="Tahoma"/>
          <w:lang w:val="pt-BR"/>
        </w:rPr>
      </w:pPr>
      <w:r w:rsidRPr="008544B7">
        <w:rPr>
          <w:rFonts w:cs="Tahoma"/>
          <w:b/>
          <w:lang w:val="pt-BR"/>
        </w:rPr>
        <w:t>Progetti Enterprise Strategy</w:t>
      </w:r>
    </w:p>
    <w:p w14:paraId="56F68C96" w14:textId="77777777" w:rsidR="00DD7F8E" w:rsidRPr="008544B7" w:rsidRDefault="00DD7F8E" w:rsidP="00CA52FE">
      <w:pPr>
        <w:rPr>
          <w:rFonts w:cs="Tahoma"/>
          <w:lang w:val="pt-BR"/>
        </w:rPr>
      </w:pPr>
      <w:r w:rsidRPr="008544B7">
        <w:rPr>
          <w:rFonts w:eastAsia="Arial" w:cs="Tahoma"/>
          <w:bCs/>
          <w:color w:val="000000"/>
          <w:szCs w:val="18"/>
          <w:lang w:val="pt-BR"/>
        </w:rPr>
        <w:t>L</w:t>
      </w:r>
      <w:r w:rsidR="003511B3" w:rsidRPr="008544B7">
        <w:rPr>
          <w:rFonts w:eastAsia="Arial" w:cs="Tahoma"/>
          <w:bCs/>
          <w:color w:val="000000"/>
          <w:szCs w:val="18"/>
          <w:lang w:val="pt-BR"/>
        </w:rPr>
        <w:t>’</w:t>
      </w:r>
      <w:r w:rsidRPr="008544B7">
        <w:rPr>
          <w:rFonts w:eastAsia="Arial" w:cs="Tahoma"/>
          <w:bCs/>
          <w:color w:val="000000"/>
          <w:szCs w:val="18"/>
          <w:lang w:val="pt-BR"/>
        </w:rPr>
        <w:t xml:space="preserve">Enterprise </w:t>
      </w:r>
      <w:r w:rsidRPr="008544B7">
        <w:rPr>
          <w:rFonts w:cs="Tahoma"/>
          <w:bCs/>
          <w:szCs w:val="18"/>
          <w:lang w:val="pt-BR"/>
        </w:rPr>
        <w:t xml:space="preserve">Architect collaborerà con la Società </w:t>
      </w:r>
      <w:r w:rsidRPr="008544B7">
        <w:rPr>
          <w:rFonts w:cs="Tahoma"/>
          <w:bCs/>
          <w:color w:val="000000"/>
          <w:szCs w:val="18"/>
          <w:lang w:val="pt-BR"/>
        </w:rPr>
        <w:t xml:space="preserve">allo sviluppo di un piano </w:t>
      </w:r>
      <w:r w:rsidRPr="008544B7">
        <w:rPr>
          <w:rFonts w:cs="Tahoma"/>
          <w:color w:val="000000"/>
          <w:szCs w:val="18"/>
          <w:lang w:val="pt-BR"/>
        </w:rPr>
        <w:t>che consenta a quest</w:t>
      </w:r>
      <w:r w:rsidR="003511B3" w:rsidRPr="008544B7">
        <w:rPr>
          <w:rFonts w:cs="Tahoma"/>
          <w:color w:val="000000"/>
          <w:szCs w:val="18"/>
          <w:lang w:val="pt-BR"/>
        </w:rPr>
        <w:t>’</w:t>
      </w:r>
      <w:r w:rsidRPr="008544B7">
        <w:rPr>
          <w:rFonts w:cs="Tahoma"/>
          <w:color w:val="000000"/>
          <w:szCs w:val="18"/>
          <w:lang w:val="pt-BR"/>
        </w:rPr>
        <w:t>ultima di realizzare gli obiettivi aziendali identificati per l</w:t>
      </w:r>
      <w:r w:rsidR="003511B3" w:rsidRPr="008544B7">
        <w:rPr>
          <w:rFonts w:cs="Tahoma"/>
          <w:color w:val="000000"/>
          <w:szCs w:val="18"/>
          <w:lang w:val="pt-BR"/>
        </w:rPr>
        <w:t>’</w:t>
      </w:r>
      <w:r w:rsidRPr="008544B7">
        <w:rPr>
          <w:rFonts w:cs="Tahoma"/>
          <w:color w:val="000000"/>
          <w:szCs w:val="18"/>
          <w:lang w:val="pt-BR"/>
        </w:rPr>
        <w:t>iniziativa o le iniziative selezionate e di passare allo stato IT definito, riducendo al contempo le interruzioni relative alla distribuzione e alle operazioni e massimizzando il ROI.</w:t>
      </w:r>
    </w:p>
    <w:p w14:paraId="56F68C97" w14:textId="77777777" w:rsidR="00CA52FE" w:rsidRPr="008544B7" w:rsidRDefault="00CA52FE" w:rsidP="00CA52FE">
      <w:pPr>
        <w:rPr>
          <w:rFonts w:cs="Tahoma"/>
          <w:lang w:val="pt-BR"/>
        </w:rPr>
      </w:pPr>
    </w:p>
    <w:p w14:paraId="56F68C98" w14:textId="77777777" w:rsidR="00F47AE1" w:rsidRPr="008544B7" w:rsidRDefault="00F47AE1" w:rsidP="00CA52FE">
      <w:pPr>
        <w:rPr>
          <w:rFonts w:cs="Tahoma"/>
          <w:lang w:val="pt-BR"/>
        </w:rPr>
      </w:pPr>
    </w:p>
    <w:p w14:paraId="56F68C99" w14:textId="77777777" w:rsidR="00DD7F8E" w:rsidRPr="003511B3" w:rsidRDefault="00415DDA" w:rsidP="00E77F1E">
      <w:pPr>
        <w:spacing w:after="60"/>
        <w:rPr>
          <w:rFonts w:cs="Tahoma"/>
        </w:rPr>
      </w:pPr>
      <w:r w:rsidRPr="003511B3">
        <w:rPr>
          <w:rFonts w:cs="Tahoma"/>
          <w:b/>
          <w:color w:val="000000"/>
          <w:szCs w:val="18"/>
        </w:rPr>
        <w:t>I Progetti Enterprise Strategy includono:</w:t>
      </w:r>
    </w:p>
    <w:p w14:paraId="56F68C9A" w14:textId="77777777" w:rsidR="00DD7F8E" w:rsidRPr="008544B7" w:rsidRDefault="00DD7F8E" w:rsidP="00E77F1E">
      <w:pPr>
        <w:numPr>
          <w:ilvl w:val="0"/>
          <w:numId w:val="95"/>
        </w:numPr>
        <w:spacing w:after="60"/>
        <w:ind w:left="1440"/>
        <w:rPr>
          <w:rFonts w:cs="Tahoma"/>
          <w:lang w:val="pt-BR"/>
        </w:rPr>
      </w:pPr>
      <w:r w:rsidRPr="008544B7">
        <w:rPr>
          <w:rFonts w:eastAsia="Times New Roman" w:cs="Tahoma"/>
          <w:szCs w:val="20"/>
          <w:lang w:val="pt-BR"/>
        </w:rPr>
        <w:t xml:space="preserve">Documentazione e allineamento di tecnologie Microsoft a obiettivi aziendali fondamentali. </w:t>
      </w:r>
    </w:p>
    <w:p w14:paraId="56F68C9B" w14:textId="77777777" w:rsidR="00DD7F8E" w:rsidRPr="008544B7" w:rsidRDefault="00DD7F8E" w:rsidP="00E77F1E">
      <w:pPr>
        <w:numPr>
          <w:ilvl w:val="0"/>
          <w:numId w:val="95"/>
        </w:numPr>
        <w:tabs>
          <w:tab w:val="left" w:pos="1080"/>
        </w:tabs>
        <w:spacing w:after="60"/>
        <w:ind w:left="1440"/>
        <w:rPr>
          <w:rFonts w:cs="Tahoma"/>
          <w:lang w:val="pt-BR"/>
        </w:rPr>
      </w:pPr>
      <w:r w:rsidRPr="008544B7">
        <w:rPr>
          <w:rFonts w:eastAsia="Times New Roman" w:cs="Tahoma"/>
          <w:szCs w:val="20"/>
          <w:lang w:val="pt-BR"/>
        </w:rPr>
        <w:t>Sviluppo di un business case per l</w:t>
      </w:r>
      <w:r w:rsidR="003511B3" w:rsidRPr="008544B7">
        <w:rPr>
          <w:rFonts w:eastAsia="Times New Roman" w:cs="Tahoma"/>
          <w:szCs w:val="20"/>
          <w:lang w:val="pt-BR"/>
        </w:rPr>
        <w:t>’</w:t>
      </w:r>
      <w:r w:rsidRPr="008544B7">
        <w:rPr>
          <w:rFonts w:eastAsia="Times New Roman" w:cs="Tahoma"/>
          <w:szCs w:val="20"/>
          <w:lang w:val="pt-BR"/>
        </w:rPr>
        <w:t>identificazione dei vantaggi e dei costi potenziali relativi a ogni unità aziendale o funzionale interessata dal progetto.</w:t>
      </w:r>
    </w:p>
    <w:p w14:paraId="56F68C9C" w14:textId="77777777" w:rsidR="00DD7F8E" w:rsidRPr="008544B7" w:rsidRDefault="00DD7F8E" w:rsidP="00E77F1E">
      <w:pPr>
        <w:numPr>
          <w:ilvl w:val="0"/>
          <w:numId w:val="95"/>
        </w:numPr>
        <w:tabs>
          <w:tab w:val="left" w:pos="1080"/>
        </w:tabs>
        <w:spacing w:after="60"/>
        <w:ind w:left="1440"/>
        <w:rPr>
          <w:rFonts w:cs="Tahoma"/>
          <w:lang w:val="pt-BR"/>
        </w:rPr>
      </w:pPr>
      <w:r w:rsidRPr="008544B7">
        <w:rPr>
          <w:rFonts w:eastAsia="Times New Roman" w:cs="Tahoma"/>
          <w:szCs w:val="20"/>
          <w:lang w:val="pt-BR"/>
        </w:rPr>
        <w:t>Creazione di un Documento di Definizione dell</w:t>
      </w:r>
      <w:r w:rsidR="003511B3" w:rsidRPr="008544B7">
        <w:rPr>
          <w:rFonts w:eastAsia="Times New Roman" w:cs="Tahoma"/>
          <w:szCs w:val="20"/>
          <w:lang w:val="pt-BR"/>
        </w:rPr>
        <w:t>’</w:t>
      </w:r>
      <w:r w:rsidRPr="008544B7">
        <w:rPr>
          <w:rFonts w:eastAsia="Times New Roman" w:cs="Tahoma"/>
          <w:szCs w:val="20"/>
          <w:lang w:val="pt-BR"/>
        </w:rPr>
        <w:t>Architettura nel quale vengono descritti i requisiti delle specifiche e l</w:t>
      </w:r>
      <w:r w:rsidR="003511B3" w:rsidRPr="008544B7">
        <w:rPr>
          <w:rFonts w:eastAsia="Times New Roman" w:cs="Tahoma"/>
          <w:szCs w:val="20"/>
          <w:lang w:val="pt-BR"/>
        </w:rPr>
        <w:t>’</w:t>
      </w:r>
      <w:r w:rsidRPr="008544B7">
        <w:rPr>
          <w:rFonts w:eastAsia="Times New Roman" w:cs="Tahoma"/>
          <w:szCs w:val="20"/>
          <w:lang w:val="pt-BR"/>
        </w:rPr>
        <w:t>architettura funzionale delle applicazioni e della tecnologia a supporto della consulenza fornita.</w:t>
      </w:r>
    </w:p>
    <w:p w14:paraId="56F68C9D" w14:textId="77777777" w:rsidR="00DD7F8E" w:rsidRPr="008544B7" w:rsidRDefault="00DD7F8E" w:rsidP="00E77F1E">
      <w:pPr>
        <w:numPr>
          <w:ilvl w:val="0"/>
          <w:numId w:val="95"/>
        </w:numPr>
        <w:tabs>
          <w:tab w:val="left" w:pos="1080"/>
        </w:tabs>
        <w:spacing w:after="60"/>
        <w:ind w:left="1440"/>
        <w:rPr>
          <w:rFonts w:cs="Tahoma"/>
          <w:lang w:val="pt-BR"/>
        </w:rPr>
      </w:pPr>
      <w:r w:rsidRPr="008544B7">
        <w:rPr>
          <w:rFonts w:eastAsia="Times New Roman" w:cs="Tahoma"/>
          <w:szCs w:val="20"/>
          <w:lang w:val="pt-BR"/>
        </w:rPr>
        <w:t>Creazione di un Piano di Misurazione nel quale viene descritta la metrica utilizzata per la misurazione dei progressi conseguiti a fronte della responsabilità, della tempistica e degli obiettivi</w:t>
      </w:r>
      <w:r w:rsidR="004465C7" w:rsidRPr="008544B7">
        <w:rPr>
          <w:rFonts w:eastAsia="Times New Roman" w:cs="Tahoma"/>
          <w:szCs w:val="20"/>
          <w:lang w:val="pt-BR"/>
        </w:rPr>
        <w:t> </w:t>
      </w:r>
      <w:r w:rsidRPr="008544B7">
        <w:rPr>
          <w:rFonts w:eastAsia="Times New Roman" w:cs="Tahoma"/>
          <w:szCs w:val="20"/>
          <w:lang w:val="pt-BR"/>
        </w:rPr>
        <w:t>aziendali proposti.</w:t>
      </w:r>
    </w:p>
    <w:p w14:paraId="56F68C9E" w14:textId="77777777" w:rsidR="00DD7F8E" w:rsidRPr="003511B3" w:rsidRDefault="00DD7F8E" w:rsidP="00E77F1E">
      <w:pPr>
        <w:numPr>
          <w:ilvl w:val="0"/>
          <w:numId w:val="95"/>
        </w:numPr>
        <w:spacing w:after="60"/>
        <w:ind w:left="1440"/>
        <w:rPr>
          <w:rFonts w:cs="Tahoma"/>
        </w:rPr>
      </w:pPr>
      <w:r w:rsidRPr="003511B3">
        <w:rPr>
          <w:rFonts w:eastAsia="Times New Roman" w:cs="Tahoma"/>
          <w:szCs w:val="20"/>
        </w:rPr>
        <w:t>Personalizzazione, in base all</w:t>
      </w:r>
      <w:r w:rsidR="003511B3">
        <w:rPr>
          <w:rFonts w:eastAsia="Times New Roman" w:cs="Tahoma"/>
          <w:szCs w:val="20"/>
        </w:rPr>
        <w:t>’</w:t>
      </w:r>
      <w:r w:rsidRPr="003511B3">
        <w:rPr>
          <w:rFonts w:eastAsia="Times New Roman" w:cs="Tahoma"/>
          <w:szCs w:val="20"/>
        </w:rPr>
        <w:t>ambiente della Società, delle Procedure Consigliate Microsoft relativamente a supervisione/direzione, adozione e misurazione.</w:t>
      </w:r>
    </w:p>
    <w:p w14:paraId="56F68C9F" w14:textId="77777777" w:rsidR="00DD7F8E" w:rsidRPr="008544B7" w:rsidRDefault="00DD7F8E" w:rsidP="00E77F1E">
      <w:pPr>
        <w:numPr>
          <w:ilvl w:val="0"/>
          <w:numId w:val="95"/>
        </w:numPr>
        <w:spacing w:after="60"/>
        <w:ind w:left="1440"/>
        <w:rPr>
          <w:rFonts w:cs="Tahoma"/>
          <w:lang w:val="es-ES"/>
        </w:rPr>
      </w:pPr>
      <w:r w:rsidRPr="008544B7">
        <w:rPr>
          <w:rFonts w:eastAsia="Times New Roman" w:cs="Tahoma"/>
          <w:szCs w:val="20"/>
          <w:lang w:val="es-ES"/>
        </w:rPr>
        <w:t>Collaborazione con il team esecutivo della Società per la definizione della governance del</w:t>
      </w:r>
      <w:r w:rsidR="004465C7" w:rsidRPr="008544B7">
        <w:rPr>
          <w:rFonts w:eastAsia="Times New Roman" w:cs="Tahoma"/>
          <w:szCs w:val="20"/>
          <w:lang w:val="es-ES"/>
        </w:rPr>
        <w:t> </w:t>
      </w:r>
      <w:r w:rsidRPr="008544B7">
        <w:rPr>
          <w:rFonts w:eastAsia="Times New Roman" w:cs="Tahoma"/>
          <w:szCs w:val="20"/>
          <w:lang w:val="es-ES"/>
        </w:rPr>
        <w:t>programma</w:t>
      </w:r>
      <w:r w:rsidRPr="008544B7">
        <w:rPr>
          <w:rFonts w:eastAsia="Arial" w:cs="Tahoma"/>
          <w:szCs w:val="18"/>
          <w:lang w:val="es-ES"/>
        </w:rPr>
        <w:t>.</w:t>
      </w:r>
    </w:p>
    <w:p w14:paraId="56F68CA0" w14:textId="77777777" w:rsidR="00415DDA" w:rsidRPr="008544B7" w:rsidDel="00954C6A" w:rsidRDefault="00415DDA" w:rsidP="00E77F1E">
      <w:pPr>
        <w:numPr>
          <w:ilvl w:val="0"/>
          <w:numId w:val="95"/>
        </w:numPr>
        <w:ind w:left="1440"/>
        <w:rPr>
          <w:rFonts w:cs="Tahoma"/>
          <w:lang w:val="es-ES"/>
        </w:rPr>
      </w:pPr>
      <w:r w:rsidRPr="008544B7">
        <w:rPr>
          <w:rFonts w:eastAsia="Times New Roman" w:cs="Tahoma"/>
          <w:szCs w:val="20"/>
          <w:lang w:val="es-ES"/>
        </w:rPr>
        <w:t>Esame periodico dei progressi conseguiti dalla Società rispetto alla scorecard degli obiettivi</w:t>
      </w:r>
      <w:r w:rsidR="004465C7" w:rsidRPr="008544B7">
        <w:rPr>
          <w:rFonts w:eastAsia="Times New Roman" w:cs="Tahoma"/>
          <w:szCs w:val="20"/>
          <w:lang w:val="es-ES"/>
        </w:rPr>
        <w:t> </w:t>
      </w:r>
      <w:r w:rsidRPr="008544B7">
        <w:rPr>
          <w:rFonts w:eastAsia="Times New Roman" w:cs="Tahoma"/>
          <w:szCs w:val="20"/>
          <w:lang w:val="es-ES"/>
        </w:rPr>
        <w:t>aziendali.</w:t>
      </w:r>
    </w:p>
    <w:p w14:paraId="56F68CA1" w14:textId="77777777" w:rsidR="00CA52FE" w:rsidRPr="008544B7" w:rsidRDefault="00CA52FE" w:rsidP="00E77F1E">
      <w:pPr>
        <w:rPr>
          <w:rFonts w:cs="Tahoma"/>
          <w:lang w:val="es-ES"/>
        </w:rPr>
      </w:pPr>
    </w:p>
    <w:p w14:paraId="56F68CA2" w14:textId="77777777" w:rsidR="00DD7F8E" w:rsidRPr="008544B7" w:rsidRDefault="00DD7F8E" w:rsidP="00DD7F8E">
      <w:pPr>
        <w:rPr>
          <w:rFonts w:cs="Tahoma"/>
          <w:lang w:val="es-ES"/>
        </w:rPr>
      </w:pPr>
      <w:r w:rsidRPr="008544B7">
        <w:rPr>
          <w:rFonts w:eastAsia="Arial" w:cs="Tahoma"/>
          <w:b/>
          <w:sz w:val="24"/>
          <w:szCs w:val="18"/>
          <w:lang w:val="es-ES"/>
        </w:rPr>
        <w:t>Vantaggi del Programma</w:t>
      </w:r>
    </w:p>
    <w:p w14:paraId="56F68CA3" w14:textId="77777777" w:rsidR="00DD7F8E" w:rsidRPr="008544B7" w:rsidRDefault="00DD7F8E" w:rsidP="00DD7F8E">
      <w:pPr>
        <w:rPr>
          <w:rFonts w:cs="Tahoma"/>
          <w:lang w:val="es-ES"/>
        </w:rPr>
      </w:pPr>
    </w:p>
    <w:p w14:paraId="56F68CA4" w14:textId="77777777" w:rsidR="00DD7F8E" w:rsidRPr="008544B7" w:rsidRDefault="00DD7F8E" w:rsidP="00DD7F8E">
      <w:pPr>
        <w:rPr>
          <w:rFonts w:cs="Tahoma"/>
          <w:lang w:val="es-ES"/>
        </w:rPr>
      </w:pPr>
      <w:r w:rsidRPr="008544B7">
        <w:rPr>
          <w:rFonts w:eastAsia="Arial" w:cs="Tahoma"/>
          <w:szCs w:val="18"/>
          <w:lang w:val="es-ES"/>
        </w:rPr>
        <w:t xml:space="preserve">La partecipazione al programma consente di usufruire dei vantaggi seguenti: </w:t>
      </w:r>
    </w:p>
    <w:p w14:paraId="56F68CA5" w14:textId="77777777" w:rsidR="00DD7F8E" w:rsidRPr="008544B7" w:rsidRDefault="00DD7F8E" w:rsidP="00DD7F8E">
      <w:pPr>
        <w:spacing w:after="60"/>
        <w:rPr>
          <w:rFonts w:cs="Tahoma"/>
          <w:lang w:val="es-ES"/>
        </w:rPr>
      </w:pPr>
    </w:p>
    <w:p w14:paraId="56F68CA6" w14:textId="77777777" w:rsidR="00E77F1E" w:rsidRPr="008544B7" w:rsidRDefault="00E77F1E" w:rsidP="00E77F1E">
      <w:pPr>
        <w:spacing w:after="60"/>
        <w:rPr>
          <w:rFonts w:cs="Tahoma"/>
          <w:lang w:val="es-ES"/>
        </w:rPr>
      </w:pPr>
      <w:r w:rsidRPr="008544B7">
        <w:rPr>
          <w:rFonts w:cs="Tahoma"/>
          <w:b/>
          <w:szCs w:val="18"/>
          <w:lang w:val="es-ES"/>
        </w:rPr>
        <w:t>Enterprise Strategy Network</w:t>
      </w:r>
    </w:p>
    <w:p w14:paraId="56F68CA7" w14:textId="77777777" w:rsidR="00C151FB" w:rsidRPr="008544B7" w:rsidRDefault="00C151FB" w:rsidP="00C151FB">
      <w:pPr>
        <w:rPr>
          <w:rFonts w:cs="Tahoma"/>
          <w:lang w:val="es-ES"/>
        </w:rPr>
      </w:pPr>
      <w:r w:rsidRPr="008544B7">
        <w:rPr>
          <w:rFonts w:cs="Tahoma"/>
          <w:szCs w:val="18"/>
          <w:lang w:val="es-ES"/>
        </w:rPr>
        <w:t>Il Programma Enterprise Strategy include una connessione integrale ai team di ricerca e sviluppo di Microsoft e agli esperti con competenze specifiche dei reparti dei servizi Microsoft. Gli Enterprise Architect utilizzano tali esperti per fornire alle Società procedure appropriate, indicazioni specifiche su determinate tecnologie di Microsoft e architetture di riferimento. Le procedure consigliate e il materiale e gli strumenti associati sono inclusi nella Microsoft Enterprise Strategy Library al fine di accelerare l</w:t>
      </w:r>
      <w:r w:rsidR="003511B3" w:rsidRPr="008544B7">
        <w:rPr>
          <w:rFonts w:cs="Tahoma"/>
          <w:szCs w:val="18"/>
          <w:lang w:val="es-ES"/>
        </w:rPr>
        <w:t>’</w:t>
      </w:r>
      <w:r w:rsidRPr="008544B7">
        <w:rPr>
          <w:rFonts w:cs="Tahoma"/>
          <w:szCs w:val="18"/>
          <w:lang w:val="es-ES"/>
        </w:rPr>
        <w:t>erogazione degli engagement ESP per le società.</w:t>
      </w:r>
    </w:p>
    <w:p w14:paraId="56F68CA8" w14:textId="77777777" w:rsidR="001C1727" w:rsidRPr="008544B7" w:rsidRDefault="001C1727">
      <w:pPr>
        <w:rPr>
          <w:rFonts w:cs="Tahoma"/>
          <w:lang w:val="es-ES"/>
        </w:rPr>
      </w:pPr>
    </w:p>
    <w:p w14:paraId="56F68CA9" w14:textId="77777777" w:rsidR="00E77F1E" w:rsidRPr="008544B7" w:rsidRDefault="00C151FB" w:rsidP="00E77F1E">
      <w:pPr>
        <w:spacing w:after="60"/>
        <w:rPr>
          <w:rFonts w:cs="Tahoma"/>
          <w:lang w:val="es-ES"/>
        </w:rPr>
      </w:pPr>
      <w:r w:rsidRPr="008544B7">
        <w:rPr>
          <w:rFonts w:cs="Tahoma"/>
          <w:b/>
          <w:szCs w:val="18"/>
          <w:lang w:val="es-ES"/>
        </w:rPr>
        <w:t>Enterprise Strategy Library</w:t>
      </w:r>
    </w:p>
    <w:p w14:paraId="56F68CAA" w14:textId="77777777" w:rsidR="00C151FB" w:rsidRPr="008544B7" w:rsidRDefault="00C151FB" w:rsidP="00E77F1E">
      <w:pPr>
        <w:rPr>
          <w:rFonts w:cs="Tahoma"/>
          <w:lang w:val="es-ES"/>
        </w:rPr>
      </w:pPr>
      <w:r w:rsidRPr="008544B7">
        <w:rPr>
          <w:rFonts w:cs="Tahoma"/>
          <w:szCs w:val="18"/>
          <w:lang w:val="es-ES"/>
        </w:rPr>
        <w:t xml:space="preserve">Il Programma Enterprise Strategy include </w:t>
      </w:r>
      <w:r w:rsidRPr="008544B7">
        <w:rPr>
          <w:rFonts w:eastAsia="Arial" w:cs="Tahoma"/>
          <w:szCs w:val="18"/>
          <w:lang w:val="es-ES"/>
        </w:rPr>
        <w:t>un</w:t>
      </w:r>
      <w:r w:rsidR="003511B3" w:rsidRPr="008544B7">
        <w:rPr>
          <w:rFonts w:eastAsia="Arial" w:cs="Tahoma"/>
          <w:szCs w:val="18"/>
          <w:lang w:val="es-ES"/>
        </w:rPr>
        <w:t>’</w:t>
      </w:r>
      <w:r w:rsidRPr="008544B7">
        <w:rPr>
          <w:rFonts w:eastAsia="Arial" w:cs="Tahoma"/>
          <w:szCs w:val="18"/>
          <w:lang w:val="es-ES"/>
        </w:rPr>
        <w:t>ampia raccolta di materiale, inclusi gli strumenti per gli approfondimenti del settore e le prove comparative e i modelli e i metodi di riferimento di Enterprise Architecture e Technology Architecture. A seconda delle esigenze della Società, l</w:t>
      </w:r>
      <w:r w:rsidR="003511B3" w:rsidRPr="008544B7">
        <w:rPr>
          <w:rFonts w:eastAsia="Arial" w:cs="Tahoma"/>
          <w:szCs w:val="18"/>
          <w:lang w:val="es-ES"/>
        </w:rPr>
        <w:t>’</w:t>
      </w:r>
      <w:r w:rsidRPr="008544B7">
        <w:rPr>
          <w:rFonts w:eastAsia="Arial" w:cs="Tahoma"/>
          <w:szCs w:val="18"/>
          <w:lang w:val="es-ES"/>
        </w:rPr>
        <w:t>Enterprise Architect utilizza il materiale e gli strumenti appropriati.</w:t>
      </w:r>
    </w:p>
    <w:p w14:paraId="56F68CAB" w14:textId="77777777" w:rsidR="00C151FB" w:rsidRPr="008544B7" w:rsidRDefault="00C151FB" w:rsidP="00E77F1E">
      <w:pPr>
        <w:rPr>
          <w:rFonts w:cs="Tahoma"/>
          <w:lang w:val="es-ES"/>
        </w:rPr>
      </w:pPr>
    </w:p>
    <w:p w14:paraId="56F68CAC" w14:textId="77777777" w:rsidR="00E77F1E" w:rsidRPr="008544B7" w:rsidRDefault="00E77F1E" w:rsidP="00E77F1E">
      <w:pPr>
        <w:spacing w:after="60"/>
        <w:rPr>
          <w:rFonts w:cs="Tahoma"/>
          <w:lang w:val="es-ES"/>
        </w:rPr>
      </w:pPr>
      <w:r w:rsidRPr="008544B7">
        <w:rPr>
          <w:rFonts w:cs="Tahoma"/>
          <w:b/>
          <w:szCs w:val="18"/>
          <w:lang w:val="es-ES"/>
        </w:rPr>
        <w:t>Workshop relativi all</w:t>
      </w:r>
      <w:r w:rsidR="003511B3" w:rsidRPr="008544B7">
        <w:rPr>
          <w:rFonts w:cs="Tahoma"/>
          <w:b/>
          <w:szCs w:val="18"/>
          <w:lang w:val="es-ES"/>
        </w:rPr>
        <w:t>’</w:t>
      </w:r>
      <w:r w:rsidRPr="008544B7">
        <w:rPr>
          <w:rFonts w:cs="Tahoma"/>
          <w:b/>
          <w:szCs w:val="18"/>
          <w:lang w:val="es-ES"/>
        </w:rPr>
        <w:t>engagement</w:t>
      </w:r>
    </w:p>
    <w:p w14:paraId="56F68CAD" w14:textId="77777777" w:rsidR="00DD7F8E" w:rsidRPr="008544B7" w:rsidRDefault="00DD7F8E" w:rsidP="00E77F1E">
      <w:pPr>
        <w:rPr>
          <w:rFonts w:cs="Tahoma"/>
          <w:lang w:val="pt-BR"/>
        </w:rPr>
      </w:pPr>
      <w:r w:rsidRPr="008544B7">
        <w:rPr>
          <w:rFonts w:eastAsia="Arial" w:cs="Tahoma"/>
          <w:lang w:val="es-ES"/>
        </w:rPr>
        <w:t>questi workshop destinati all</w:t>
      </w:r>
      <w:r w:rsidR="003511B3" w:rsidRPr="008544B7">
        <w:rPr>
          <w:rFonts w:eastAsia="Arial" w:cs="Tahoma"/>
          <w:lang w:val="es-ES"/>
        </w:rPr>
        <w:t>’</w:t>
      </w:r>
      <w:r w:rsidRPr="008544B7">
        <w:rPr>
          <w:rFonts w:eastAsia="Arial" w:cs="Tahoma"/>
          <w:lang w:val="es-ES"/>
        </w:rPr>
        <w:t>esecutivo della Società hanno durata giornaliera e vengono generalmente svolti negli uffici regionali di Microsoft presso la filiale locale. Sono ideati e personalizzati per i responsabili aziendali e IT della Società, in quanto consentiranno loro di comprendere la rilevanza delle tecnologie emergenti e ricevere informazioni settoriali importanti per l</w:t>
      </w:r>
      <w:r w:rsidR="003511B3" w:rsidRPr="008544B7">
        <w:rPr>
          <w:rFonts w:eastAsia="Arial" w:cs="Tahoma"/>
          <w:lang w:val="es-ES"/>
        </w:rPr>
        <w:t>’</w:t>
      </w:r>
      <w:r w:rsidRPr="008544B7">
        <w:rPr>
          <w:rFonts w:eastAsia="Arial" w:cs="Tahoma"/>
          <w:lang w:val="es-ES"/>
        </w:rPr>
        <w:t>attività svolta.</w:t>
      </w:r>
      <w:r w:rsidR="003511B3" w:rsidRPr="008544B7">
        <w:rPr>
          <w:rFonts w:eastAsia="Arial" w:cs="Tahoma"/>
          <w:lang w:val="es-ES"/>
        </w:rPr>
        <w:t xml:space="preserve"> </w:t>
      </w:r>
      <w:r w:rsidRPr="008544B7">
        <w:rPr>
          <w:rFonts w:eastAsia="Arial" w:cs="Tahoma"/>
          <w:lang w:val="pt-BR"/>
        </w:rPr>
        <w:t>La Società è responsabile dei costi da essa stessa sostenuti relativamente alla</w:t>
      </w:r>
      <w:r w:rsidR="004465C7" w:rsidRPr="008544B7">
        <w:rPr>
          <w:rFonts w:eastAsia="Arial" w:cs="Tahoma"/>
          <w:lang w:val="pt-BR"/>
        </w:rPr>
        <w:t> </w:t>
      </w:r>
      <w:r w:rsidRPr="008544B7">
        <w:rPr>
          <w:rFonts w:eastAsia="Arial" w:cs="Tahoma"/>
          <w:lang w:val="pt-BR"/>
        </w:rPr>
        <w:t>partecipazione a tali workshop.</w:t>
      </w:r>
    </w:p>
    <w:p w14:paraId="56F68CAE" w14:textId="77777777" w:rsidR="00DD7F8E" w:rsidRPr="008544B7" w:rsidRDefault="00DD7F8E" w:rsidP="00E77F1E">
      <w:pPr>
        <w:rPr>
          <w:rFonts w:cs="Tahoma"/>
          <w:lang w:val="pt-BR"/>
        </w:rPr>
      </w:pPr>
    </w:p>
    <w:p w14:paraId="56F68CAF" w14:textId="77777777" w:rsidR="00E77F1E" w:rsidRPr="008544B7" w:rsidRDefault="00E77F1E" w:rsidP="00E77F1E">
      <w:pPr>
        <w:spacing w:after="60"/>
        <w:rPr>
          <w:rFonts w:cs="Tahoma"/>
          <w:lang w:val="pt-BR"/>
        </w:rPr>
      </w:pPr>
      <w:r w:rsidRPr="008544B7">
        <w:rPr>
          <w:rFonts w:cs="Tahoma"/>
          <w:b/>
          <w:szCs w:val="18"/>
          <w:lang w:val="pt-BR"/>
        </w:rPr>
        <w:t>Briefing strategici</w:t>
      </w:r>
    </w:p>
    <w:p w14:paraId="56F68CB0" w14:textId="77777777" w:rsidR="00DD7F8E" w:rsidRPr="008544B7" w:rsidRDefault="00DD7F8E" w:rsidP="00E77F1E">
      <w:pPr>
        <w:spacing w:after="60"/>
        <w:rPr>
          <w:rFonts w:cs="Tahoma"/>
          <w:lang w:val="pt-BR"/>
        </w:rPr>
      </w:pPr>
      <w:r w:rsidRPr="008544B7">
        <w:rPr>
          <w:rFonts w:eastAsia="Arial" w:cs="Tahoma"/>
          <w:lang w:val="pt-BR"/>
        </w:rPr>
        <w:t>si tratta di conferenze Web globali della durata di un</w:t>
      </w:r>
      <w:r w:rsidR="003511B3" w:rsidRPr="008544B7">
        <w:rPr>
          <w:rFonts w:eastAsia="Arial" w:cs="Tahoma"/>
          <w:lang w:val="pt-BR"/>
        </w:rPr>
        <w:t>’</w:t>
      </w:r>
      <w:r w:rsidRPr="008544B7">
        <w:rPr>
          <w:rFonts w:eastAsia="Arial" w:cs="Tahoma"/>
          <w:lang w:val="pt-BR"/>
        </w:rPr>
        <w:t>ora, destinate a responsabili aziendali e IT, riguardanti le opportunità aziendali e di settore, le tendenze tecnologiche e la prospettiva di Microsoft in merito a punti di vista strategici su problemi importanti.</w:t>
      </w:r>
      <w:r w:rsidR="003511B3" w:rsidRPr="008544B7">
        <w:rPr>
          <w:rFonts w:eastAsia="Arial" w:cs="Tahoma"/>
          <w:lang w:val="pt-BR"/>
        </w:rPr>
        <w:t xml:space="preserve"> </w:t>
      </w:r>
      <w:r w:rsidRPr="008544B7">
        <w:rPr>
          <w:rFonts w:eastAsia="Arial" w:cs="Tahoma"/>
          <w:lang w:val="pt-BR"/>
        </w:rPr>
        <w:t>Le Società avranno la possibilità di vedere i Briefing Strategici registrati in precedenza.</w:t>
      </w:r>
    </w:p>
    <w:p w14:paraId="56F68CB1" w14:textId="77777777" w:rsidR="00DD7F8E" w:rsidRPr="008544B7" w:rsidRDefault="00DD7F8E" w:rsidP="00E77F1E">
      <w:pPr>
        <w:rPr>
          <w:rFonts w:cs="Tahoma"/>
          <w:lang w:val="pt-BR"/>
        </w:rPr>
      </w:pPr>
    </w:p>
    <w:p w14:paraId="56F68CB2" w14:textId="77777777" w:rsidR="00E77F1E" w:rsidRPr="008544B7" w:rsidRDefault="00E77F1E" w:rsidP="00E77F1E">
      <w:pPr>
        <w:spacing w:after="60"/>
        <w:rPr>
          <w:rFonts w:cs="Tahoma"/>
          <w:lang w:val="pt-BR"/>
        </w:rPr>
      </w:pPr>
      <w:r w:rsidRPr="008544B7">
        <w:rPr>
          <w:rFonts w:eastAsia="Arial" w:cs="Tahoma"/>
          <w:b/>
          <w:lang w:val="pt-BR"/>
        </w:rPr>
        <w:t>Forum strategico con Enterprise Architect</w:t>
      </w:r>
    </w:p>
    <w:p w14:paraId="56F68CB3" w14:textId="77777777" w:rsidR="00DD7F8E" w:rsidRPr="008544B7" w:rsidRDefault="00DD7F8E" w:rsidP="00E77F1E">
      <w:pPr>
        <w:rPr>
          <w:rFonts w:cs="Tahoma"/>
          <w:lang w:val="pt-BR"/>
        </w:rPr>
      </w:pPr>
      <w:r w:rsidRPr="008544B7">
        <w:rPr>
          <w:rFonts w:eastAsia="Arial" w:cs="Tahoma"/>
          <w:lang w:val="pt-BR"/>
        </w:rPr>
        <w:t>si tratta di una conferenza, con partecipazione esclusivamente su invito, dedicata ai Chief Architect e ai rispettivi dirigenti, fruibile esclusivamente dalle Società partecipanti al Programma Enterprise Strategy di tutto il mondo. Offrirà</w:t>
      </w:r>
      <w:r w:rsidR="004465C7" w:rsidRPr="008544B7">
        <w:rPr>
          <w:rFonts w:eastAsia="Arial" w:cs="Tahoma"/>
          <w:lang w:val="pt-BR"/>
        </w:rPr>
        <w:t> </w:t>
      </w:r>
      <w:r w:rsidRPr="008544B7">
        <w:rPr>
          <w:rFonts w:eastAsia="Arial" w:cs="Tahoma"/>
          <w:lang w:val="pt-BR"/>
        </w:rPr>
        <w:t>ai Chief Architect un</w:t>
      </w:r>
      <w:r w:rsidR="003511B3" w:rsidRPr="008544B7">
        <w:rPr>
          <w:rFonts w:eastAsia="Arial" w:cs="Tahoma"/>
          <w:lang w:val="pt-BR"/>
        </w:rPr>
        <w:t>’</w:t>
      </w:r>
      <w:r w:rsidRPr="008544B7">
        <w:rPr>
          <w:rFonts w:eastAsia="Arial" w:cs="Tahoma"/>
          <w:lang w:val="pt-BR"/>
        </w:rPr>
        <w:t>opportunità di scambio con colleghi e dirigenti Microsoft. Durante il forum verranno discussi alcuni dei problemi delle grandi Società nonché le varie modalità di risoluzione degli stessi.</w:t>
      </w:r>
      <w:r w:rsidR="003511B3" w:rsidRPr="008544B7">
        <w:rPr>
          <w:rFonts w:eastAsia="Arial" w:cs="Tahoma"/>
          <w:lang w:val="pt-BR"/>
        </w:rPr>
        <w:t xml:space="preserve"> </w:t>
      </w:r>
      <w:r w:rsidRPr="008544B7">
        <w:rPr>
          <w:rFonts w:eastAsia="Arial" w:cs="Tahoma"/>
          <w:lang w:val="pt-BR"/>
        </w:rPr>
        <w:t>La Società è responsabile dei costi da essa stessa sostenuti relativamente alla partecipazione a tali forum.</w:t>
      </w:r>
    </w:p>
    <w:p w14:paraId="56F68CB4" w14:textId="77777777" w:rsidR="00C151FB" w:rsidRPr="008544B7" w:rsidRDefault="00C151FB" w:rsidP="00E77F1E">
      <w:pPr>
        <w:rPr>
          <w:rFonts w:cs="Tahoma"/>
          <w:lang w:val="pt-BR"/>
        </w:rPr>
      </w:pPr>
    </w:p>
    <w:p w14:paraId="56F68CB5" w14:textId="77777777" w:rsidR="00E77F1E" w:rsidRPr="008544B7" w:rsidRDefault="00C151FB" w:rsidP="00E77F1E">
      <w:pPr>
        <w:spacing w:after="60"/>
        <w:rPr>
          <w:rFonts w:cs="Tahoma"/>
          <w:lang w:val="pt-BR"/>
        </w:rPr>
      </w:pPr>
      <w:r w:rsidRPr="008544B7">
        <w:rPr>
          <w:rFonts w:cs="Tahoma"/>
          <w:b/>
          <w:bCs/>
          <w:color w:val="000000"/>
          <w:szCs w:val="18"/>
          <w:lang w:val="pt-BR"/>
        </w:rPr>
        <w:t>Componente Aggiuntivo di Enterprise Strategy Capacity</w:t>
      </w:r>
    </w:p>
    <w:p w14:paraId="56F68CB6" w14:textId="77777777" w:rsidR="00C151FB" w:rsidRPr="008544B7" w:rsidRDefault="00C151FB" w:rsidP="00E77F1E">
      <w:pPr>
        <w:rPr>
          <w:rFonts w:cs="Tahoma"/>
          <w:lang w:val="pt-BR"/>
        </w:rPr>
      </w:pPr>
      <w:r w:rsidRPr="008544B7">
        <w:rPr>
          <w:rFonts w:cs="Tahoma"/>
          <w:color w:val="000000"/>
          <w:szCs w:val="18"/>
          <w:lang w:val="pt-BR"/>
        </w:rPr>
        <w:t>La società può acquistare blocchi di 200 ore di risorse del Programma Enterprise Strategy per migliorare la capacità di</w:t>
      </w:r>
      <w:r w:rsidR="004465C7" w:rsidRPr="008544B7">
        <w:rPr>
          <w:rFonts w:cs="Tahoma"/>
          <w:color w:val="000000"/>
          <w:szCs w:val="18"/>
          <w:lang w:val="pt-BR"/>
        </w:rPr>
        <w:t> </w:t>
      </w:r>
      <w:r w:rsidRPr="008544B7">
        <w:rPr>
          <w:rFonts w:cs="Tahoma"/>
          <w:color w:val="000000"/>
          <w:szCs w:val="18"/>
          <w:lang w:val="pt-BR"/>
        </w:rPr>
        <w:t>erogazione dei Progetti Enterprise Strategy. Il Componente Aggiuntivo di Enterprise Strategy Capacity è disponibile per le Società che hanno acquistato l</w:t>
      </w:r>
      <w:r w:rsidR="003511B3" w:rsidRPr="008544B7">
        <w:rPr>
          <w:rFonts w:cs="Tahoma"/>
          <w:color w:val="000000"/>
          <w:szCs w:val="18"/>
          <w:lang w:val="pt-BR"/>
        </w:rPr>
        <w:t>’</w:t>
      </w:r>
      <w:r w:rsidRPr="008544B7">
        <w:rPr>
          <w:rFonts w:cs="Tahoma"/>
          <w:color w:val="000000"/>
          <w:szCs w:val="18"/>
          <w:lang w:val="pt-BR"/>
        </w:rPr>
        <w:t>offerta Enterprise Strategy Connect, Enterprise Strategy Foundation o Enterprise Strategy Portfolio.</w:t>
      </w:r>
    </w:p>
    <w:p w14:paraId="56F68CB7" w14:textId="77777777" w:rsidR="00DD7F8E" w:rsidRPr="008544B7" w:rsidRDefault="00DD7F8E" w:rsidP="00E77F1E">
      <w:pPr>
        <w:rPr>
          <w:rFonts w:cs="Tahoma"/>
          <w:lang w:val="pt-BR"/>
        </w:rPr>
      </w:pPr>
    </w:p>
    <w:bookmarkEnd w:id="972"/>
    <w:bookmarkEnd w:id="973"/>
    <w:p w14:paraId="56F68CB8" w14:textId="77777777" w:rsidR="00DD7F8E" w:rsidRPr="008544B7" w:rsidRDefault="00DD7F8E" w:rsidP="00DD7F8E">
      <w:pPr>
        <w:rPr>
          <w:rFonts w:cs="Tahoma"/>
          <w:lang w:val="es-ES"/>
        </w:rPr>
      </w:pPr>
      <w:r w:rsidRPr="008544B7">
        <w:rPr>
          <w:rFonts w:cs="Tahoma"/>
          <w:b/>
          <w:sz w:val="24"/>
          <w:szCs w:val="18"/>
          <w:lang w:val="es-ES"/>
        </w:rPr>
        <w:t>Servizi non Inclusi nell</w:t>
      </w:r>
      <w:r w:rsidR="003511B3" w:rsidRPr="008544B7">
        <w:rPr>
          <w:rFonts w:cs="Tahoma"/>
          <w:b/>
          <w:sz w:val="24"/>
          <w:szCs w:val="18"/>
          <w:lang w:val="es-ES"/>
        </w:rPr>
        <w:t>’</w:t>
      </w:r>
      <w:r w:rsidRPr="008544B7">
        <w:rPr>
          <w:rFonts w:cs="Tahoma"/>
          <w:b/>
          <w:sz w:val="24"/>
          <w:szCs w:val="18"/>
          <w:lang w:val="es-ES"/>
        </w:rPr>
        <w:t>Ambito del Programma</w:t>
      </w:r>
      <w:r w:rsidR="003511B3" w:rsidRPr="008544B7">
        <w:rPr>
          <w:rFonts w:cs="Tahoma"/>
          <w:sz w:val="20"/>
          <w:szCs w:val="18"/>
          <w:lang w:val="es-ES"/>
        </w:rPr>
        <w:t xml:space="preserve"> </w:t>
      </w:r>
    </w:p>
    <w:p w14:paraId="56F68CB9" w14:textId="77777777" w:rsidR="00DD7F8E" w:rsidRPr="008544B7" w:rsidRDefault="00DD7F8E" w:rsidP="00E77F1E">
      <w:pPr>
        <w:rPr>
          <w:rFonts w:cs="Tahoma"/>
          <w:lang w:val="es-ES"/>
        </w:rPr>
      </w:pPr>
    </w:p>
    <w:p w14:paraId="56F68CBA" w14:textId="77777777" w:rsidR="00DD7F8E" w:rsidRPr="008544B7" w:rsidRDefault="00DD7F8E" w:rsidP="00DD7F8E">
      <w:pPr>
        <w:rPr>
          <w:rFonts w:cs="Tahoma"/>
          <w:lang w:val="pt-BR"/>
        </w:rPr>
      </w:pPr>
      <w:r w:rsidRPr="008544B7">
        <w:rPr>
          <w:rFonts w:cs="Tahoma"/>
          <w:szCs w:val="18"/>
          <w:lang w:val="pt-BR"/>
        </w:rPr>
        <w:t>Il Programma Enterprise Strategy include esclusivamente consulenza e assistenza relative alla distribuzione e all</w:t>
      </w:r>
      <w:r w:rsidR="003511B3" w:rsidRPr="008544B7">
        <w:rPr>
          <w:rFonts w:cs="Tahoma"/>
          <w:szCs w:val="18"/>
          <w:lang w:val="pt-BR"/>
        </w:rPr>
        <w:t>’</w:t>
      </w:r>
      <w:r w:rsidRPr="008544B7">
        <w:rPr>
          <w:rFonts w:cs="Tahoma"/>
          <w:szCs w:val="18"/>
          <w:lang w:val="pt-BR"/>
        </w:rPr>
        <w:t>utilizzo di tecnologie Microsoft da parte della Società.</w:t>
      </w:r>
      <w:r w:rsidR="003511B3" w:rsidRPr="008544B7">
        <w:rPr>
          <w:rFonts w:cs="Tahoma"/>
          <w:szCs w:val="18"/>
          <w:lang w:val="pt-BR"/>
        </w:rPr>
        <w:t xml:space="preserve"> </w:t>
      </w:r>
      <w:r w:rsidRPr="008544B7">
        <w:rPr>
          <w:rFonts w:eastAsia="Arial" w:cs="Tahoma"/>
          <w:bCs/>
          <w:sz w:val="19"/>
          <w:szCs w:val="19"/>
          <w:lang w:val="pt-BR"/>
        </w:rPr>
        <w:t>Spetta solamente alla Società scegliere se seguire o</w:t>
      </w:r>
      <w:r w:rsidR="00B30385">
        <w:rPr>
          <w:rFonts w:cs="Tahoma"/>
          <w:color w:val="000000"/>
          <w:szCs w:val="18"/>
          <w:lang w:val="it-IT"/>
        </w:rPr>
        <w:t> </w:t>
      </w:r>
      <w:r w:rsidRPr="008544B7">
        <w:rPr>
          <w:rFonts w:eastAsia="Arial" w:cs="Tahoma"/>
          <w:bCs/>
          <w:sz w:val="19"/>
          <w:szCs w:val="19"/>
          <w:lang w:val="pt-BR"/>
        </w:rPr>
        <w:t>ignorare la consulenza, l</w:t>
      </w:r>
      <w:r w:rsidR="003511B3" w:rsidRPr="008544B7">
        <w:rPr>
          <w:rFonts w:eastAsia="Arial" w:cs="Tahoma"/>
          <w:bCs/>
          <w:sz w:val="19"/>
          <w:szCs w:val="19"/>
          <w:lang w:val="pt-BR"/>
        </w:rPr>
        <w:t>’</w:t>
      </w:r>
      <w:r w:rsidRPr="008544B7">
        <w:rPr>
          <w:rFonts w:eastAsia="Arial" w:cs="Tahoma"/>
          <w:bCs/>
          <w:sz w:val="19"/>
          <w:szCs w:val="19"/>
          <w:lang w:val="pt-BR"/>
        </w:rPr>
        <w:t>assistenza e i consigli di Microsoft.</w:t>
      </w:r>
      <w:r w:rsidR="003511B3" w:rsidRPr="008544B7">
        <w:rPr>
          <w:rFonts w:eastAsia="Arial" w:cs="Tahoma"/>
          <w:bCs/>
          <w:sz w:val="19"/>
          <w:szCs w:val="19"/>
          <w:lang w:val="pt-BR"/>
        </w:rPr>
        <w:t xml:space="preserve"> </w:t>
      </w:r>
      <w:r w:rsidRPr="008544B7">
        <w:rPr>
          <w:rFonts w:eastAsia="Arial" w:cs="Tahoma"/>
          <w:bCs/>
          <w:sz w:val="19"/>
          <w:szCs w:val="19"/>
          <w:lang w:val="pt-BR"/>
        </w:rPr>
        <w:t>Microsoft non rilascia alcuna dichiarazione, garanzia</w:t>
      </w:r>
      <w:r w:rsidR="004465C7" w:rsidRPr="008544B7">
        <w:rPr>
          <w:rFonts w:eastAsia="Arial" w:cs="Tahoma"/>
          <w:bCs/>
          <w:sz w:val="19"/>
          <w:szCs w:val="19"/>
          <w:lang w:val="pt-BR"/>
        </w:rPr>
        <w:t> </w:t>
      </w:r>
      <w:r w:rsidRPr="008544B7">
        <w:rPr>
          <w:rFonts w:eastAsia="Arial" w:cs="Tahoma"/>
          <w:bCs/>
          <w:sz w:val="19"/>
          <w:szCs w:val="19"/>
          <w:lang w:val="pt-BR"/>
        </w:rPr>
        <w:t>o condizione relativamente ai risultati ottenibili dalla Società in seguito all</w:t>
      </w:r>
      <w:r w:rsidR="003511B3" w:rsidRPr="008544B7">
        <w:rPr>
          <w:rFonts w:eastAsia="Arial" w:cs="Tahoma"/>
          <w:bCs/>
          <w:sz w:val="19"/>
          <w:szCs w:val="19"/>
          <w:lang w:val="pt-BR"/>
        </w:rPr>
        <w:t>’</w:t>
      </w:r>
      <w:r w:rsidRPr="008544B7">
        <w:rPr>
          <w:rFonts w:eastAsia="Arial" w:cs="Tahoma"/>
          <w:bCs/>
          <w:sz w:val="19"/>
          <w:szCs w:val="19"/>
          <w:lang w:val="pt-BR"/>
        </w:rPr>
        <w:t>applicazione della consulenza, dell</w:t>
      </w:r>
      <w:r w:rsidR="003511B3" w:rsidRPr="008544B7">
        <w:rPr>
          <w:rFonts w:eastAsia="Arial" w:cs="Tahoma"/>
          <w:bCs/>
          <w:sz w:val="19"/>
          <w:szCs w:val="19"/>
          <w:lang w:val="pt-BR"/>
        </w:rPr>
        <w:t>’</w:t>
      </w:r>
      <w:r w:rsidRPr="008544B7">
        <w:rPr>
          <w:rFonts w:eastAsia="Arial" w:cs="Tahoma"/>
          <w:bCs/>
          <w:sz w:val="19"/>
          <w:szCs w:val="19"/>
          <w:lang w:val="pt-BR"/>
        </w:rPr>
        <w:t>assistenza e dei consigli forniti da Microsoft stessa e riportati di seguito.</w:t>
      </w:r>
      <w:r w:rsidR="003511B3" w:rsidRPr="008544B7">
        <w:rPr>
          <w:rFonts w:eastAsia="Arial" w:cs="Tahoma"/>
          <w:bCs/>
          <w:sz w:val="19"/>
          <w:szCs w:val="19"/>
          <w:lang w:val="pt-BR"/>
        </w:rPr>
        <w:t xml:space="preserve"> </w:t>
      </w:r>
      <w:r w:rsidRPr="008544B7">
        <w:rPr>
          <w:rFonts w:cs="Tahoma"/>
          <w:szCs w:val="18"/>
          <w:lang w:val="pt-BR"/>
        </w:rPr>
        <w:t>Le licenze per i prodotti</w:t>
      </w:r>
      <w:r w:rsidR="00B30385">
        <w:rPr>
          <w:rFonts w:cs="Tahoma"/>
          <w:color w:val="000000"/>
          <w:szCs w:val="18"/>
          <w:lang w:val="it-IT"/>
        </w:rPr>
        <w:t> </w:t>
      </w:r>
      <w:r w:rsidRPr="008544B7">
        <w:rPr>
          <w:rFonts w:cs="Tahoma"/>
          <w:szCs w:val="18"/>
          <w:lang w:val="pt-BR"/>
        </w:rPr>
        <w:t>non sono incluse.</w:t>
      </w:r>
      <w:r w:rsidR="003511B3" w:rsidRPr="008544B7">
        <w:rPr>
          <w:rFonts w:cs="Tahoma"/>
          <w:szCs w:val="18"/>
          <w:lang w:val="pt-BR"/>
        </w:rPr>
        <w:t xml:space="preserve"> </w:t>
      </w:r>
      <w:r w:rsidRPr="008544B7">
        <w:rPr>
          <w:rFonts w:cs="Tahoma"/>
          <w:szCs w:val="18"/>
          <w:lang w:val="pt-BR"/>
        </w:rPr>
        <w:t>I Servizi dell</w:t>
      </w:r>
      <w:r w:rsidR="003511B3" w:rsidRPr="008544B7">
        <w:rPr>
          <w:rFonts w:cs="Tahoma"/>
          <w:szCs w:val="18"/>
          <w:lang w:val="pt-BR"/>
        </w:rPr>
        <w:t>’</w:t>
      </w:r>
      <w:r w:rsidRPr="008544B7">
        <w:rPr>
          <w:rFonts w:cs="Tahoma"/>
          <w:szCs w:val="18"/>
          <w:lang w:val="pt-BR"/>
        </w:rPr>
        <w:t>Enterprise Architect, inoltre, non includono la distribuzione dei prodotti, la</w:t>
      </w:r>
      <w:r w:rsidR="00B30385">
        <w:rPr>
          <w:rFonts w:cs="Tahoma"/>
          <w:color w:val="000000"/>
          <w:szCs w:val="18"/>
          <w:lang w:val="it-IT"/>
        </w:rPr>
        <w:t> </w:t>
      </w:r>
      <w:r w:rsidRPr="008544B7">
        <w:rPr>
          <w:rFonts w:cs="Tahoma"/>
          <w:szCs w:val="18"/>
          <w:lang w:val="pt-BR"/>
        </w:rPr>
        <w:t>risoluzione dei problemi o l</w:t>
      </w:r>
      <w:r w:rsidR="003511B3" w:rsidRPr="008544B7">
        <w:rPr>
          <w:rFonts w:cs="Tahoma"/>
          <w:szCs w:val="18"/>
          <w:lang w:val="pt-BR"/>
        </w:rPr>
        <w:t>’</w:t>
      </w:r>
      <w:r w:rsidRPr="008544B7">
        <w:rPr>
          <w:rFonts w:cs="Tahoma"/>
          <w:szCs w:val="18"/>
          <w:lang w:val="pt-BR"/>
        </w:rPr>
        <w:t>assistenza break-fix, l</w:t>
      </w:r>
      <w:r w:rsidR="003511B3" w:rsidRPr="008544B7">
        <w:rPr>
          <w:rFonts w:cs="Tahoma"/>
          <w:szCs w:val="18"/>
          <w:lang w:val="pt-BR"/>
        </w:rPr>
        <w:t>’</w:t>
      </w:r>
      <w:r w:rsidRPr="008544B7">
        <w:rPr>
          <w:rFonts w:cs="Tahoma"/>
          <w:szCs w:val="18"/>
          <w:lang w:val="pt-BR"/>
        </w:rPr>
        <w:t>analisi di codice sorgente non Microsoft o consulenza tecnica e</w:t>
      </w:r>
      <w:r w:rsidR="00B30385">
        <w:rPr>
          <w:rFonts w:cs="Tahoma"/>
          <w:color w:val="000000"/>
          <w:szCs w:val="18"/>
          <w:lang w:val="it-IT"/>
        </w:rPr>
        <w:t> </w:t>
      </w:r>
      <w:r w:rsidRPr="008544B7">
        <w:rPr>
          <w:rFonts w:cs="Tahoma"/>
          <w:szCs w:val="18"/>
          <w:lang w:val="pt-BR"/>
        </w:rPr>
        <w:t>sull</w:t>
      </w:r>
      <w:r w:rsidR="003511B3" w:rsidRPr="008544B7">
        <w:rPr>
          <w:rFonts w:cs="Tahoma"/>
          <w:szCs w:val="18"/>
          <w:lang w:val="pt-BR"/>
        </w:rPr>
        <w:t>’</w:t>
      </w:r>
      <w:r w:rsidRPr="008544B7">
        <w:rPr>
          <w:rFonts w:cs="Tahoma"/>
          <w:szCs w:val="18"/>
          <w:lang w:val="pt-BR"/>
        </w:rPr>
        <w:t>architettura che non rientri nella Valutazione di cui sopra.</w:t>
      </w:r>
      <w:r w:rsidR="003511B3" w:rsidRPr="008544B7">
        <w:rPr>
          <w:rFonts w:cs="Tahoma"/>
          <w:szCs w:val="18"/>
          <w:lang w:val="pt-BR"/>
        </w:rPr>
        <w:t xml:space="preserve"> </w:t>
      </w:r>
      <w:r w:rsidRPr="008544B7">
        <w:rPr>
          <w:rFonts w:cs="Tahoma"/>
          <w:szCs w:val="18"/>
          <w:lang w:val="pt-BR"/>
        </w:rPr>
        <w:t>Nel caso di codice sorgente non Microsoft, i Servizi di</w:t>
      </w:r>
      <w:r w:rsidR="00B30385">
        <w:rPr>
          <w:rFonts w:cs="Tahoma"/>
          <w:color w:val="000000"/>
          <w:szCs w:val="18"/>
          <w:lang w:val="it-IT"/>
        </w:rPr>
        <w:t> </w:t>
      </w:r>
      <w:r w:rsidRPr="008544B7">
        <w:rPr>
          <w:rFonts w:cs="Tahoma"/>
          <w:szCs w:val="18"/>
          <w:lang w:val="pt-BR"/>
        </w:rPr>
        <w:t>Microsoft saranno limitati solo all</w:t>
      </w:r>
      <w:r w:rsidR="003511B3" w:rsidRPr="008544B7">
        <w:rPr>
          <w:rFonts w:cs="Tahoma"/>
          <w:szCs w:val="18"/>
          <w:lang w:val="pt-BR"/>
        </w:rPr>
        <w:t>’</w:t>
      </w:r>
      <w:r w:rsidRPr="008544B7">
        <w:rPr>
          <w:rFonts w:cs="Tahoma"/>
          <w:szCs w:val="18"/>
          <w:lang w:val="pt-BR"/>
        </w:rPr>
        <w:t>analisi dei dati binari, ad esempio un dump di processo o una traccia di Network</w:t>
      </w:r>
      <w:r w:rsidR="00B30385">
        <w:rPr>
          <w:rFonts w:cs="Tahoma"/>
          <w:color w:val="000000"/>
          <w:szCs w:val="18"/>
          <w:lang w:val="it-IT"/>
        </w:rPr>
        <w:t> </w:t>
      </w:r>
      <w:r w:rsidRPr="008544B7">
        <w:rPr>
          <w:rFonts w:cs="Tahoma"/>
          <w:szCs w:val="18"/>
          <w:lang w:val="pt-BR"/>
        </w:rPr>
        <w:t>Monitor.</w:t>
      </w:r>
    </w:p>
    <w:p w14:paraId="56F68CBB" w14:textId="77777777" w:rsidR="00DD7F8E" w:rsidRPr="008544B7" w:rsidRDefault="00DD7F8E" w:rsidP="00E77F1E">
      <w:pPr>
        <w:rPr>
          <w:rFonts w:cs="Tahoma"/>
          <w:lang w:val="pt-BR"/>
        </w:rPr>
      </w:pPr>
    </w:p>
    <w:p w14:paraId="56F68CBC" w14:textId="77777777" w:rsidR="00DD7F8E" w:rsidRPr="008544B7" w:rsidRDefault="00DD7F8E" w:rsidP="00DD7F8E">
      <w:pPr>
        <w:rPr>
          <w:rFonts w:cs="Tahoma"/>
          <w:lang w:val="pt-BR"/>
        </w:rPr>
      </w:pPr>
      <w:r w:rsidRPr="008544B7">
        <w:rPr>
          <w:rFonts w:cs="Tahoma"/>
          <w:b/>
          <w:sz w:val="24"/>
          <w:szCs w:val="18"/>
          <w:lang w:val="pt-BR"/>
        </w:rPr>
        <w:t>Responsabilità della Società</w:t>
      </w:r>
      <w:r w:rsidR="003511B3" w:rsidRPr="008544B7">
        <w:rPr>
          <w:rFonts w:cs="Tahoma"/>
          <w:sz w:val="24"/>
          <w:szCs w:val="18"/>
          <w:lang w:val="pt-BR"/>
        </w:rPr>
        <w:t xml:space="preserve"> </w:t>
      </w:r>
    </w:p>
    <w:p w14:paraId="56F68CBD" w14:textId="77777777" w:rsidR="00DD7F8E" w:rsidRPr="008544B7" w:rsidRDefault="00DD7F8E" w:rsidP="00DD7F8E">
      <w:pPr>
        <w:rPr>
          <w:rFonts w:cs="Tahoma"/>
          <w:lang w:val="pt-BR"/>
        </w:rPr>
      </w:pPr>
    </w:p>
    <w:p w14:paraId="56F68CBE" w14:textId="77777777" w:rsidR="00DD7F8E" w:rsidRPr="008544B7" w:rsidRDefault="00DD7F8E" w:rsidP="00DD7F8E">
      <w:pPr>
        <w:rPr>
          <w:rFonts w:cs="Tahoma"/>
          <w:lang w:val="pt-BR"/>
        </w:rPr>
      </w:pPr>
      <w:r w:rsidRPr="008544B7">
        <w:rPr>
          <w:rFonts w:cs="Tahoma"/>
          <w:szCs w:val="18"/>
          <w:lang w:val="pt-BR"/>
        </w:rPr>
        <w:t>Il successo del Programma Enterprise Strategy e le prestazioni di Microsoft relativamente alle proprie obbligazioni dipendono dal coinvolgimento della Società nel programma, inclusi, a titolo esemplificativo:</w:t>
      </w:r>
    </w:p>
    <w:p w14:paraId="56F68CBF" w14:textId="77777777" w:rsidR="00DD7F8E" w:rsidRPr="008544B7" w:rsidRDefault="00DD7F8E" w:rsidP="00DD7F8E">
      <w:pPr>
        <w:rPr>
          <w:rFonts w:cs="Tahoma"/>
          <w:lang w:val="pt-BR"/>
        </w:rPr>
      </w:pPr>
    </w:p>
    <w:p w14:paraId="56F68CC0" w14:textId="77777777" w:rsidR="00DD7F8E" w:rsidRPr="008544B7" w:rsidRDefault="00DD7F8E" w:rsidP="002C1048">
      <w:pPr>
        <w:numPr>
          <w:ilvl w:val="0"/>
          <w:numId w:val="96"/>
        </w:numPr>
        <w:tabs>
          <w:tab w:val="left" w:pos="1440"/>
        </w:tabs>
        <w:spacing w:after="60"/>
        <w:ind w:left="1440"/>
        <w:rPr>
          <w:rFonts w:cs="Tahoma"/>
          <w:lang w:val="pt-BR"/>
        </w:rPr>
      </w:pPr>
      <w:r w:rsidRPr="008544B7">
        <w:rPr>
          <w:rFonts w:cs="Tahoma"/>
          <w:color w:val="000000"/>
          <w:szCs w:val="18"/>
          <w:lang w:val="pt-BR"/>
        </w:rPr>
        <w:t xml:space="preserve">disponibilità dei rappresentanti, del personale IT e delle risorse della Società, inclusi, a titolo esemplificativo, hardware, software, connettività Internet e spazi ragionevolmente sufficienti; </w:t>
      </w:r>
    </w:p>
    <w:p w14:paraId="56F68CC1" w14:textId="77777777" w:rsidR="00DD7F8E" w:rsidRPr="008544B7" w:rsidRDefault="00DD7F8E" w:rsidP="002C1048">
      <w:pPr>
        <w:numPr>
          <w:ilvl w:val="0"/>
          <w:numId w:val="96"/>
        </w:numPr>
        <w:tabs>
          <w:tab w:val="left" w:pos="1440"/>
        </w:tabs>
        <w:spacing w:after="60"/>
        <w:ind w:left="1440"/>
        <w:rPr>
          <w:rFonts w:cs="Tahoma"/>
          <w:lang w:val="pt-BR"/>
        </w:rPr>
      </w:pPr>
      <w:r w:rsidRPr="008544B7">
        <w:rPr>
          <w:rFonts w:cs="Tahoma"/>
          <w:color w:val="000000"/>
          <w:szCs w:val="18"/>
          <w:lang w:val="pt-BR"/>
        </w:rPr>
        <w:t xml:space="preserve">tempestiva comunicazione, da parte della Società, di informazioni accurate e complete; </w:t>
      </w:r>
    </w:p>
    <w:p w14:paraId="56F68CC2" w14:textId="77777777" w:rsidR="00DD7F8E" w:rsidRPr="003511B3" w:rsidRDefault="00DD7F8E" w:rsidP="002C1048">
      <w:pPr>
        <w:numPr>
          <w:ilvl w:val="0"/>
          <w:numId w:val="96"/>
        </w:numPr>
        <w:tabs>
          <w:tab w:val="left" w:pos="1440"/>
        </w:tabs>
        <w:spacing w:after="60"/>
        <w:ind w:left="1440"/>
        <w:rPr>
          <w:rFonts w:cs="Tahoma"/>
        </w:rPr>
      </w:pPr>
      <w:r w:rsidRPr="003511B3">
        <w:rPr>
          <w:rFonts w:cs="Tahoma"/>
          <w:color w:val="000000"/>
          <w:szCs w:val="18"/>
        </w:rPr>
        <w:t>accesso a informazioni riguardanti l</w:t>
      </w:r>
      <w:r w:rsidR="003511B3">
        <w:rPr>
          <w:rFonts w:cs="Tahoma"/>
          <w:color w:val="000000"/>
          <w:szCs w:val="18"/>
        </w:rPr>
        <w:t>’</w:t>
      </w:r>
      <w:r w:rsidRPr="003511B3">
        <w:rPr>
          <w:rFonts w:cs="Tahoma"/>
          <w:color w:val="000000"/>
          <w:szCs w:val="18"/>
        </w:rPr>
        <w:t>organizzazione della Società;</w:t>
      </w:r>
    </w:p>
    <w:p w14:paraId="56F68CC3" w14:textId="77777777" w:rsidR="00DD7F8E" w:rsidRPr="00A32A38" w:rsidRDefault="00DD7F8E" w:rsidP="002C1048">
      <w:pPr>
        <w:numPr>
          <w:ilvl w:val="0"/>
          <w:numId w:val="96"/>
        </w:numPr>
        <w:tabs>
          <w:tab w:val="left" w:pos="1440"/>
        </w:tabs>
        <w:spacing w:after="60"/>
        <w:ind w:left="1440"/>
        <w:rPr>
          <w:rFonts w:cs="Tahoma"/>
          <w:lang w:val="fr-FR"/>
        </w:rPr>
      </w:pPr>
      <w:r w:rsidRPr="00A32A38">
        <w:rPr>
          <w:rFonts w:cs="Tahoma"/>
          <w:color w:val="000000"/>
          <w:szCs w:val="18"/>
          <w:lang w:val="fr-FR"/>
        </w:rPr>
        <w:t>adempimento tempestivo ed efficace delle responsabilità della Società e</w:t>
      </w:r>
    </w:p>
    <w:p w14:paraId="56F68CC4" w14:textId="77777777" w:rsidR="00DD7F8E" w:rsidRPr="008544B7" w:rsidRDefault="00DD7F8E" w:rsidP="002C1048">
      <w:pPr>
        <w:numPr>
          <w:ilvl w:val="0"/>
          <w:numId w:val="96"/>
        </w:numPr>
        <w:tabs>
          <w:tab w:val="left" w:pos="1440"/>
        </w:tabs>
        <w:spacing w:after="60"/>
        <w:ind w:left="1440"/>
        <w:rPr>
          <w:rFonts w:cs="Tahoma"/>
          <w:lang w:val="pt-BR"/>
        </w:rPr>
      </w:pPr>
      <w:r w:rsidRPr="008544B7">
        <w:rPr>
          <w:rFonts w:cs="Tahoma"/>
          <w:color w:val="000000"/>
          <w:szCs w:val="18"/>
          <w:lang w:val="pt-BR"/>
        </w:rPr>
        <w:t>approvazioni e decisioni tempestive da parte dei dirigenti e manager della Società.</w:t>
      </w:r>
      <w:r w:rsidR="003511B3" w:rsidRPr="008544B7">
        <w:rPr>
          <w:rFonts w:cs="Tahoma"/>
          <w:color w:val="000000"/>
          <w:szCs w:val="18"/>
          <w:lang w:val="pt-BR"/>
        </w:rPr>
        <w:t xml:space="preserve"> </w:t>
      </w:r>
    </w:p>
    <w:p w14:paraId="56F68CC5" w14:textId="77777777" w:rsidR="0064651F" w:rsidRPr="008544B7" w:rsidRDefault="0064651F" w:rsidP="00CA52FE">
      <w:pPr>
        <w:rPr>
          <w:rFonts w:cs="Tahoma"/>
          <w:lang w:val="pt-BR"/>
        </w:rPr>
      </w:pPr>
      <w:bookmarkStart w:id="974" w:name="_Toc288760404"/>
    </w:p>
    <w:p w14:paraId="56F68CC6" w14:textId="77777777" w:rsidR="00DD7F8E" w:rsidRPr="008544B7" w:rsidRDefault="00DD7F8E" w:rsidP="00CA52FE">
      <w:pPr>
        <w:rPr>
          <w:rFonts w:cs="Tahoma"/>
          <w:lang w:val="pt-BR"/>
        </w:rPr>
      </w:pPr>
      <w:r w:rsidRPr="008544B7">
        <w:rPr>
          <w:rFonts w:cs="Tahoma"/>
          <w:b/>
          <w:sz w:val="24"/>
          <w:szCs w:val="18"/>
          <w:lang w:val="pt-BR"/>
        </w:rPr>
        <w:t>Condizioni di Servizio Aggiuntive</w:t>
      </w:r>
    </w:p>
    <w:p w14:paraId="56F68CC7" w14:textId="77777777" w:rsidR="00DD7F8E" w:rsidRPr="008544B7" w:rsidRDefault="00DD7F8E" w:rsidP="00CA52FE">
      <w:pPr>
        <w:rPr>
          <w:rFonts w:cs="Tahoma"/>
          <w:lang w:val="pt-BR"/>
        </w:rPr>
      </w:pPr>
    </w:p>
    <w:p w14:paraId="56F68CC8" w14:textId="77777777" w:rsidR="00DD7F8E" w:rsidRPr="008544B7" w:rsidRDefault="00DB2D1E" w:rsidP="00E77F1E">
      <w:pPr>
        <w:spacing w:after="60"/>
        <w:rPr>
          <w:rFonts w:cs="Tahoma"/>
          <w:lang w:val="pt-BR"/>
        </w:rPr>
      </w:pPr>
      <w:bookmarkStart w:id="975" w:name="_Toc317591257"/>
      <w:bookmarkStart w:id="976" w:name="_Toc336338248"/>
      <w:bookmarkStart w:id="977" w:name="_Toc348436383"/>
      <w:r w:rsidRPr="008544B7">
        <w:rPr>
          <w:rStyle w:val="Heading2Char"/>
          <w:rFonts w:ascii="Tahoma" w:hAnsi="Tahoma" w:cs="Tahoma"/>
          <w:sz w:val="20"/>
          <w:szCs w:val="20"/>
          <w:lang w:val="pt-BR"/>
        </w:rPr>
        <w:t>Diritti sull</w:t>
      </w:r>
      <w:r w:rsidR="003511B3" w:rsidRPr="008544B7">
        <w:rPr>
          <w:rStyle w:val="Heading2Char"/>
          <w:rFonts w:ascii="Tahoma" w:hAnsi="Tahoma" w:cs="Tahoma"/>
          <w:sz w:val="20"/>
          <w:szCs w:val="20"/>
          <w:lang w:val="pt-BR"/>
        </w:rPr>
        <w:t>’</w:t>
      </w:r>
      <w:r w:rsidRPr="008544B7">
        <w:rPr>
          <w:rStyle w:val="Heading2Char"/>
          <w:rFonts w:ascii="Tahoma" w:hAnsi="Tahoma" w:cs="Tahoma"/>
          <w:sz w:val="20"/>
          <w:szCs w:val="20"/>
          <w:lang w:val="pt-BR"/>
        </w:rPr>
        <w:t>utilizzo, di titolarità e di licenza</w:t>
      </w:r>
      <w:bookmarkEnd w:id="974"/>
      <w:bookmarkEnd w:id="975"/>
      <w:bookmarkEnd w:id="976"/>
      <w:bookmarkEnd w:id="977"/>
    </w:p>
    <w:p w14:paraId="56F68CC9" w14:textId="77777777" w:rsidR="00DB2D1E" w:rsidRPr="00A32A38" w:rsidRDefault="00DB2D1E" w:rsidP="00CA52FE">
      <w:pPr>
        <w:pStyle w:val="normal1"/>
        <w:rPr>
          <w:rFonts w:ascii="Tahoma" w:hAnsi="Tahoma" w:cs="Tahoma"/>
          <w:lang w:val="fr-FR"/>
        </w:rPr>
      </w:pPr>
      <w:r w:rsidRPr="008544B7">
        <w:rPr>
          <w:rFonts w:ascii="Tahoma" w:hAnsi="Tahoma" w:cs="Tahoma"/>
          <w:b/>
          <w:bCs/>
          <w:color w:val="000000"/>
          <w:sz w:val="18"/>
          <w:szCs w:val="18"/>
          <w:lang w:val="pt-BR"/>
        </w:rPr>
        <w:t>Fix.</w:t>
      </w:r>
      <w:r w:rsidR="003511B3" w:rsidRPr="008544B7">
        <w:rPr>
          <w:rFonts w:ascii="Tahoma" w:hAnsi="Tahoma" w:cs="Tahoma"/>
          <w:b/>
          <w:bCs/>
          <w:color w:val="000000"/>
          <w:sz w:val="18"/>
          <w:szCs w:val="18"/>
          <w:lang w:val="pt-BR"/>
        </w:rPr>
        <w:t xml:space="preserve"> </w:t>
      </w:r>
      <w:r w:rsidRPr="008544B7">
        <w:rPr>
          <w:rFonts w:ascii="Tahoma" w:hAnsi="Tahoma" w:cs="Tahoma"/>
          <w:bCs/>
          <w:color w:val="000000"/>
          <w:sz w:val="18"/>
          <w:szCs w:val="18"/>
          <w:lang w:val="pt-BR"/>
        </w:rPr>
        <w:t>Qualora Microsoft fornisca Fix alla Società durante la prestazione dei Servizi, tali</w:t>
      </w:r>
      <w:r w:rsidRPr="008544B7">
        <w:rPr>
          <w:rFonts w:ascii="Tahoma" w:hAnsi="Tahoma" w:cs="Tahoma"/>
          <w:b/>
          <w:bCs/>
          <w:color w:val="000000"/>
          <w:sz w:val="18"/>
          <w:szCs w:val="18"/>
          <w:lang w:val="pt-BR"/>
        </w:rPr>
        <w:t xml:space="preserve"> </w:t>
      </w:r>
      <w:r w:rsidRPr="008544B7">
        <w:rPr>
          <w:rFonts w:ascii="Tahoma" w:hAnsi="Tahoma" w:cs="Tahoma"/>
          <w:color w:val="000000"/>
          <w:sz w:val="18"/>
          <w:szCs w:val="18"/>
          <w:lang w:val="pt-BR"/>
        </w:rPr>
        <w:t>Fix sono concessi in licenza in</w:t>
      </w:r>
      <w:r w:rsidR="00B30385" w:rsidRPr="008544B7">
        <w:rPr>
          <w:rFonts w:ascii="Tahoma" w:hAnsi="Tahoma" w:cs="Tahoma"/>
          <w:color w:val="000000"/>
          <w:sz w:val="18"/>
          <w:szCs w:val="18"/>
          <w:lang w:val="pt-BR"/>
        </w:rPr>
        <w:t> </w:t>
      </w:r>
      <w:r w:rsidRPr="008544B7">
        <w:rPr>
          <w:rFonts w:ascii="Tahoma" w:hAnsi="Tahoma" w:cs="Tahoma"/>
          <w:color w:val="000000"/>
          <w:sz w:val="18"/>
          <w:szCs w:val="18"/>
          <w:lang w:val="pt-BR"/>
        </w:rPr>
        <w:t>conformità alle condizioni di licenza applicabili al Prodotto cui si riferiscono. Qualora i Fix non siano relativi a un Prodotto specifico, si applicheranno le condizioni per l</w:t>
      </w:r>
      <w:r w:rsidR="003511B3" w:rsidRPr="008544B7">
        <w:rPr>
          <w:rFonts w:ascii="Tahoma" w:hAnsi="Tahoma" w:cs="Tahoma"/>
          <w:color w:val="000000"/>
          <w:sz w:val="18"/>
          <w:szCs w:val="18"/>
          <w:lang w:val="pt-BR"/>
        </w:rPr>
        <w:t>’</w:t>
      </w:r>
      <w:r w:rsidRPr="008544B7">
        <w:rPr>
          <w:rFonts w:ascii="Tahoma" w:hAnsi="Tahoma" w:cs="Tahoma"/>
          <w:color w:val="000000"/>
          <w:sz w:val="18"/>
          <w:szCs w:val="18"/>
          <w:lang w:val="pt-BR"/>
        </w:rPr>
        <w:t>utilizzo fornite da Microsoft con i Fix. Nel caso non siano fornite</w:t>
      </w:r>
      <w:r w:rsidR="00B30385" w:rsidRPr="008544B7">
        <w:rPr>
          <w:rFonts w:ascii="Tahoma" w:hAnsi="Tahoma" w:cs="Tahoma"/>
          <w:color w:val="000000"/>
          <w:sz w:val="18"/>
          <w:szCs w:val="18"/>
          <w:lang w:val="pt-BR"/>
        </w:rPr>
        <w:t> </w:t>
      </w:r>
      <w:r w:rsidRPr="008544B7">
        <w:rPr>
          <w:rFonts w:ascii="Tahoma" w:hAnsi="Tahoma" w:cs="Tahoma"/>
          <w:color w:val="000000"/>
          <w:sz w:val="18"/>
          <w:szCs w:val="18"/>
          <w:lang w:val="pt-BR"/>
        </w:rPr>
        <w:t>condizioni per l</w:t>
      </w:r>
      <w:r w:rsidR="003511B3" w:rsidRPr="008544B7">
        <w:rPr>
          <w:rFonts w:ascii="Tahoma" w:hAnsi="Tahoma" w:cs="Tahoma"/>
          <w:color w:val="000000"/>
          <w:sz w:val="18"/>
          <w:szCs w:val="18"/>
          <w:lang w:val="pt-BR"/>
        </w:rPr>
        <w:t>’</w:t>
      </w:r>
      <w:r w:rsidRPr="008544B7">
        <w:rPr>
          <w:rFonts w:ascii="Tahoma" w:hAnsi="Tahoma" w:cs="Tahoma"/>
          <w:color w:val="000000"/>
          <w:sz w:val="18"/>
          <w:szCs w:val="18"/>
          <w:lang w:val="pt-BR"/>
        </w:rPr>
        <w:t xml:space="preserve">utilizzo, la Società avrà una licenza non esclusiva, perpetua e gratuita di utilizzare e riprodurre i Fix esclusivamente per uso interno. </w:t>
      </w:r>
      <w:r w:rsidRPr="00A32A38">
        <w:rPr>
          <w:rFonts w:ascii="Tahoma" w:hAnsi="Tahoma" w:cs="Tahoma"/>
          <w:color w:val="000000"/>
          <w:sz w:val="18"/>
          <w:szCs w:val="18"/>
          <w:lang w:val="fr-FR"/>
        </w:rPr>
        <w:t>La Società non potrà modificare, cambiare il nome del file né combinare i Fix con altro codice per computer che non sia di Microsoft.</w:t>
      </w:r>
    </w:p>
    <w:p w14:paraId="56F68CCA" w14:textId="77777777" w:rsidR="003F47CB" w:rsidRPr="00A32A38" w:rsidRDefault="003F47CB" w:rsidP="00CA52FE">
      <w:pPr>
        <w:pStyle w:val="normal1"/>
        <w:rPr>
          <w:rFonts w:ascii="Tahoma" w:hAnsi="Tahoma" w:cs="Tahoma"/>
          <w:lang w:val="fr-FR"/>
        </w:rPr>
      </w:pPr>
    </w:p>
    <w:p w14:paraId="56F68CCB" w14:textId="77777777" w:rsidR="00DB2D1E" w:rsidRDefault="00DB2D1E" w:rsidP="00CA52FE">
      <w:pPr>
        <w:pStyle w:val="normal1"/>
        <w:rPr>
          <w:rFonts w:ascii="Tahoma" w:hAnsi="Tahoma" w:cs="Tahoma"/>
          <w:color w:val="000000"/>
          <w:sz w:val="18"/>
          <w:szCs w:val="18"/>
          <w:lang w:val="fr-FR"/>
        </w:rPr>
      </w:pPr>
      <w:r w:rsidRPr="00A32A38">
        <w:rPr>
          <w:rFonts w:ascii="Tahoma" w:hAnsi="Tahoma" w:cs="Tahoma"/>
          <w:b/>
          <w:bCs/>
          <w:color w:val="000000"/>
          <w:sz w:val="18"/>
          <w:szCs w:val="18"/>
          <w:lang w:val="fr-FR"/>
        </w:rPr>
        <w:t>Lavoro Pre-esistente.</w:t>
      </w:r>
      <w:r w:rsidR="003511B3" w:rsidRPr="00A32A38">
        <w:rPr>
          <w:rFonts w:ascii="Tahoma" w:hAnsi="Tahoma" w:cs="Tahoma"/>
          <w:color w:val="000000"/>
          <w:sz w:val="18"/>
          <w:szCs w:val="18"/>
          <w:lang w:val="fr-FR"/>
        </w:rPr>
        <w:t xml:space="preserve"> </w:t>
      </w:r>
      <w:r w:rsidRPr="00A32A38">
        <w:rPr>
          <w:rFonts w:ascii="Tahoma" w:hAnsi="Tahoma" w:cs="Tahoma"/>
          <w:color w:val="000000"/>
          <w:sz w:val="18"/>
          <w:szCs w:val="18"/>
          <w:lang w:val="fr-FR"/>
        </w:rPr>
        <w:t>Tutti i diritti riguardanti il codice per computer o qualsiasi altro materiale scritto non basato su codice sviluppato o altrimenti ottenuto da o per le parti o le relative Consociate e indipendente dal presente contratto (</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Lavoro Pre-Esistente</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 resteranno di esclusiva proprietà della parte che lo fornisce. Durante l</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esecuzione dei Servizi ciascuna parte concederà all</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altra, e se necessario ai fornitori di Microsoft, una licenza temporanea e non esclusiva di utilizzare, riprodurre e modificare qualsiasi Lavoro Pre-esistente fornito all</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altra parte, al solo fine di eseguire i Servizi.</w:t>
      </w:r>
    </w:p>
    <w:p w14:paraId="56F68CCC" w14:textId="77777777" w:rsidR="00532511" w:rsidRPr="00A32A38" w:rsidRDefault="00532511" w:rsidP="00CA52FE">
      <w:pPr>
        <w:pStyle w:val="normal1"/>
        <w:rPr>
          <w:rFonts w:ascii="Tahoma" w:hAnsi="Tahoma" w:cs="Tahoma"/>
          <w:lang w:val="fr-FR"/>
        </w:rPr>
      </w:pPr>
    </w:p>
    <w:p w14:paraId="56F68CCD" w14:textId="77777777" w:rsidR="00DB2D1E" w:rsidRPr="00A32A38" w:rsidRDefault="00DB2D1E" w:rsidP="00CA52FE">
      <w:pPr>
        <w:pStyle w:val="normal1"/>
        <w:rPr>
          <w:rFonts w:ascii="Tahoma" w:hAnsi="Tahoma" w:cs="Tahoma"/>
          <w:lang w:val="fr-FR"/>
        </w:rPr>
      </w:pPr>
      <w:r w:rsidRPr="00A32A38">
        <w:rPr>
          <w:rFonts w:ascii="Tahoma" w:hAnsi="Tahoma" w:cs="Tahoma"/>
          <w:color w:val="000000"/>
          <w:sz w:val="18"/>
          <w:szCs w:val="18"/>
          <w:lang w:val="fr-FR"/>
        </w:rPr>
        <w:t>Fatto salvo quanto diversamente concordato per iscritto tra le parti, Microsoft, ricevuto l</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 xml:space="preserve">attività interna della Società stessa. La licenza riguardante il Lavoro </w:t>
      </w:r>
      <w:r w:rsidR="00B30385" w:rsidRPr="00A32A38">
        <w:rPr>
          <w:rFonts w:ascii="Tahoma" w:hAnsi="Tahoma" w:cs="Tahoma"/>
          <w:color w:val="000000"/>
          <w:sz w:val="18"/>
          <w:szCs w:val="18"/>
          <w:lang w:val="fr-FR"/>
        </w:rPr>
        <w:br/>
      </w:r>
      <w:r w:rsidRPr="00A32A38">
        <w:rPr>
          <w:rFonts w:ascii="Tahoma" w:hAnsi="Tahoma" w:cs="Tahoma"/>
          <w:color w:val="000000"/>
          <w:sz w:val="18"/>
          <w:szCs w:val="18"/>
          <w:lang w:val="fr-FR"/>
        </w:rPr>
        <w:t>Pre-esistente di Microsoft è subordinata al rispetto da parte della Società delle condizioni del presente contratto.</w:t>
      </w:r>
    </w:p>
    <w:p w14:paraId="56F68CCE" w14:textId="77777777" w:rsidR="003F47CB" w:rsidRPr="00A32A38" w:rsidRDefault="003F47CB" w:rsidP="00CA52FE">
      <w:pPr>
        <w:pStyle w:val="normal1"/>
        <w:rPr>
          <w:rFonts w:ascii="Tahoma" w:hAnsi="Tahoma" w:cs="Tahoma"/>
          <w:lang w:val="fr-FR"/>
        </w:rPr>
      </w:pPr>
    </w:p>
    <w:p w14:paraId="56F68CCF" w14:textId="77777777" w:rsidR="00B30385" w:rsidRPr="00A32A38" w:rsidRDefault="00B30385" w:rsidP="00CA52FE">
      <w:pPr>
        <w:pStyle w:val="normal1"/>
        <w:rPr>
          <w:rFonts w:ascii="Tahoma" w:hAnsi="Tahoma" w:cs="Tahoma"/>
          <w:lang w:val="fr-FR"/>
        </w:rPr>
      </w:pPr>
    </w:p>
    <w:p w14:paraId="56F68CD0" w14:textId="77777777" w:rsidR="00DB2D1E" w:rsidRPr="00A32A38" w:rsidRDefault="00DB2D1E" w:rsidP="00CA52FE">
      <w:pPr>
        <w:pStyle w:val="normal1"/>
        <w:rPr>
          <w:rFonts w:ascii="Tahoma" w:hAnsi="Tahoma" w:cs="Tahoma"/>
          <w:lang w:val="fr-FR"/>
        </w:rPr>
      </w:pPr>
      <w:r w:rsidRPr="00A32A38">
        <w:rPr>
          <w:rFonts w:ascii="Tahoma" w:hAnsi="Tahoma" w:cs="Tahoma"/>
          <w:b/>
          <w:bCs/>
          <w:color w:val="000000"/>
          <w:sz w:val="18"/>
          <w:szCs w:val="18"/>
          <w:lang w:val="fr-FR"/>
        </w:rPr>
        <w:t>Sviluppi</w:t>
      </w:r>
      <w:r w:rsidRPr="00A32A38">
        <w:rPr>
          <w:rFonts w:ascii="Tahoma" w:hAnsi="Tahoma" w:cs="Tahoma"/>
          <w:b/>
          <w:color w:val="000000"/>
          <w:sz w:val="18"/>
          <w:szCs w:val="18"/>
          <w:lang w:val="fr-FR"/>
        </w:rPr>
        <w:t>.</w:t>
      </w:r>
      <w:r w:rsidRPr="00A32A38">
        <w:rPr>
          <w:rFonts w:ascii="Tahoma" w:hAnsi="Tahoma" w:cs="Tahoma"/>
          <w:color w:val="000000"/>
          <w:sz w:val="18"/>
          <w:szCs w:val="18"/>
          <w:lang w:val="fr-FR"/>
        </w:rPr>
        <w:t xml:space="preserve"> Microsoft, ricevuto l</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ultima alla conclusione dei Servizi (</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Sviluppi</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 Ciascuna parte sarà l</w:t>
      </w:r>
      <w:r w:rsidR="003511B3" w:rsidRPr="00A32A38">
        <w:rPr>
          <w:rFonts w:ascii="Tahoma" w:hAnsi="Tahoma" w:cs="Tahoma"/>
          <w:color w:val="000000"/>
          <w:sz w:val="18"/>
          <w:szCs w:val="18"/>
          <w:lang w:val="fr-FR"/>
        </w:rPr>
        <w:t>’</w:t>
      </w:r>
      <w:r w:rsidRPr="00A32A38">
        <w:rPr>
          <w:rFonts w:ascii="Tahoma" w:hAnsi="Tahoma" w:cs="Tahoma"/>
          <w:color w:val="000000"/>
          <w:sz w:val="18"/>
          <w:szCs w:val="18"/>
          <w:lang w:val="fr-FR"/>
        </w:rPr>
        <w:t>unica titolare dei diritti attinenti alle modifiche effettuate in base agli sviluppi. La Società accetta</w:t>
      </w:r>
      <w:r w:rsidR="00B30385" w:rsidRPr="00A32A38">
        <w:rPr>
          <w:rFonts w:ascii="Tahoma" w:hAnsi="Tahoma" w:cs="Tahoma"/>
          <w:color w:val="000000"/>
          <w:sz w:val="18"/>
          <w:szCs w:val="18"/>
          <w:lang w:val="fr-FR"/>
        </w:rPr>
        <w:t> </w:t>
      </w:r>
      <w:r w:rsidRPr="00A32A38">
        <w:rPr>
          <w:rFonts w:ascii="Tahoma" w:hAnsi="Tahoma" w:cs="Tahoma"/>
          <w:color w:val="000000"/>
          <w:sz w:val="18"/>
          <w:szCs w:val="18"/>
          <w:lang w:val="fr-FR"/>
        </w:rPr>
        <w:t xml:space="preserve">di esercitare i propri diritti in relazione a qualsiasi Sviluppo esclusivamente per le proprie attività interne </w:t>
      </w:r>
      <w:r w:rsidR="00B30385" w:rsidRPr="00A32A38">
        <w:rPr>
          <w:rFonts w:ascii="Tahoma" w:hAnsi="Tahoma" w:cs="Tahoma"/>
          <w:color w:val="000000"/>
          <w:sz w:val="18"/>
          <w:szCs w:val="18"/>
          <w:lang w:val="fr-FR"/>
        </w:rPr>
        <w:br/>
      </w:r>
      <w:r w:rsidRPr="00A32A38">
        <w:rPr>
          <w:rFonts w:ascii="Tahoma" w:hAnsi="Tahoma" w:cs="Tahoma"/>
          <w:color w:val="000000"/>
          <w:sz w:val="18"/>
          <w:szCs w:val="18"/>
          <w:lang w:val="fr-FR"/>
        </w:rPr>
        <w:t>e di non rivendere né distribuire gli Sviluppi a terzi.</w:t>
      </w:r>
    </w:p>
    <w:p w14:paraId="56F68CD1" w14:textId="77777777" w:rsidR="003F47CB" w:rsidRPr="00A32A38" w:rsidRDefault="003F47CB" w:rsidP="00CA52FE">
      <w:pPr>
        <w:pStyle w:val="normal1"/>
        <w:rPr>
          <w:rFonts w:ascii="Tahoma" w:hAnsi="Tahoma" w:cs="Tahoma"/>
          <w:lang w:val="fr-FR"/>
        </w:rPr>
      </w:pPr>
    </w:p>
    <w:p w14:paraId="56F68CD2" w14:textId="77777777" w:rsidR="00222641" w:rsidRPr="008544B7" w:rsidRDefault="00222641" w:rsidP="00CA52FE">
      <w:pPr>
        <w:rPr>
          <w:rFonts w:cs="Tahoma"/>
          <w:lang w:val="pt-BR"/>
        </w:rPr>
      </w:pPr>
      <w:r w:rsidRPr="00A32A38">
        <w:rPr>
          <w:rFonts w:eastAsia="Calibri" w:cs="Tahoma"/>
          <w:b/>
          <w:bCs/>
          <w:color w:val="000000"/>
          <w:szCs w:val="18"/>
          <w:lang w:val="fr-FR"/>
        </w:rPr>
        <w:t>Materiale.</w:t>
      </w:r>
      <w:r w:rsidR="003511B3" w:rsidRPr="00A32A38">
        <w:rPr>
          <w:rFonts w:eastAsia="Calibri" w:cs="Tahoma"/>
          <w:b/>
          <w:bCs/>
          <w:color w:val="000000"/>
          <w:szCs w:val="18"/>
          <w:lang w:val="fr-FR"/>
        </w:rPr>
        <w:t xml:space="preserve"> </w:t>
      </w:r>
      <w:r w:rsidRPr="00A32A38">
        <w:rPr>
          <w:rFonts w:eastAsia="Calibri" w:cs="Tahoma"/>
          <w:bCs/>
          <w:color w:val="000000"/>
          <w:szCs w:val="18"/>
          <w:lang w:val="fr-FR"/>
        </w:rPr>
        <w:t>Tutti i diritti relativi a qualsiasi materiale sviluppato da Microsoft, diverso dal codice di software, e fornito alla società al fine di erogare il Supporto per Windows Azure e il Supporto Professionale (</w:t>
      </w:r>
      <w:r w:rsidR="003511B3" w:rsidRPr="00A32A38">
        <w:rPr>
          <w:rFonts w:eastAsia="Calibri" w:cs="Tahoma"/>
          <w:bCs/>
          <w:color w:val="000000"/>
          <w:szCs w:val="18"/>
          <w:lang w:val="fr-FR"/>
        </w:rPr>
        <w:t>“</w:t>
      </w:r>
      <w:r w:rsidRPr="00A32A38">
        <w:rPr>
          <w:rFonts w:eastAsia="Calibri" w:cs="Tahoma"/>
          <w:bCs/>
          <w:color w:val="000000"/>
          <w:szCs w:val="18"/>
          <w:lang w:val="fr-FR"/>
        </w:rPr>
        <w:t>Materiale</w:t>
      </w:r>
      <w:r w:rsidR="003511B3" w:rsidRPr="00A32A38">
        <w:rPr>
          <w:rFonts w:eastAsia="Calibri" w:cs="Tahoma"/>
          <w:bCs/>
          <w:color w:val="000000"/>
          <w:szCs w:val="18"/>
          <w:lang w:val="fr-FR"/>
        </w:rPr>
        <w:t>”</w:t>
      </w:r>
      <w:r w:rsidRPr="00A32A38">
        <w:rPr>
          <w:rFonts w:eastAsia="Calibri" w:cs="Tahoma"/>
          <w:bCs/>
          <w:color w:val="000000"/>
          <w:szCs w:val="18"/>
          <w:lang w:val="fr-FR"/>
        </w:rPr>
        <w:t>) saranno di proprietà esclusiva di Microsoft, fatta eccezione per i casi in cui il suddetto Materiale costituisca il Lavoro Preesistente della società.</w:t>
      </w:r>
      <w:r w:rsidR="003511B3" w:rsidRPr="00A32A38">
        <w:rPr>
          <w:rFonts w:eastAsia="Calibri" w:cs="Tahoma"/>
          <w:bCs/>
          <w:color w:val="000000"/>
          <w:szCs w:val="18"/>
          <w:lang w:val="fr-FR"/>
        </w:rPr>
        <w:t xml:space="preserve"> </w:t>
      </w:r>
      <w:r w:rsidRPr="00A32A38">
        <w:rPr>
          <w:rFonts w:eastAsia="Calibri" w:cs="Tahoma"/>
          <w:bCs/>
          <w:color w:val="000000"/>
          <w:szCs w:val="18"/>
          <w:lang w:val="fr-FR"/>
        </w:rPr>
        <w:t>Microsoft concede alle società una licenza non esclusiva, perpetua, gratuita di utilizzo, riproduzione e</w:t>
      </w:r>
      <w:r w:rsidR="00B30385" w:rsidRPr="00A32A38">
        <w:rPr>
          <w:rFonts w:eastAsia="Calibri" w:cs="Tahoma"/>
          <w:bCs/>
          <w:color w:val="000000"/>
          <w:szCs w:val="18"/>
          <w:lang w:val="fr-FR"/>
        </w:rPr>
        <w:t> </w:t>
      </w:r>
      <w:r w:rsidRPr="00A32A38">
        <w:rPr>
          <w:rFonts w:eastAsia="Calibri" w:cs="Tahoma"/>
          <w:bCs/>
          <w:color w:val="000000"/>
          <w:szCs w:val="18"/>
          <w:lang w:val="fr-FR"/>
        </w:rPr>
        <w:t>modifica del Materiale esclusivamente per le loro attività interne e senza alcuna obbligazione di contabilizzazione o</w:t>
      </w:r>
      <w:r w:rsidR="00B30385" w:rsidRPr="00A32A38">
        <w:rPr>
          <w:rFonts w:eastAsia="Calibri" w:cs="Tahoma"/>
          <w:bCs/>
          <w:color w:val="000000"/>
          <w:szCs w:val="18"/>
          <w:lang w:val="fr-FR"/>
        </w:rPr>
        <w:t> </w:t>
      </w:r>
      <w:r w:rsidRPr="00A32A38">
        <w:rPr>
          <w:rFonts w:eastAsia="Calibri" w:cs="Tahoma"/>
          <w:bCs/>
          <w:color w:val="000000"/>
          <w:szCs w:val="18"/>
          <w:lang w:val="fr-FR"/>
        </w:rPr>
        <w:t>pagamento di royalty.</w:t>
      </w:r>
      <w:r w:rsidR="003511B3" w:rsidRPr="00A32A38">
        <w:rPr>
          <w:rFonts w:eastAsia="Calibri" w:cs="Tahoma"/>
          <w:bCs/>
          <w:color w:val="000000"/>
          <w:szCs w:val="18"/>
          <w:lang w:val="fr-FR"/>
        </w:rPr>
        <w:t xml:space="preserve"> </w:t>
      </w:r>
      <w:r w:rsidRPr="008544B7">
        <w:rPr>
          <w:rFonts w:eastAsia="Calibri" w:cs="Tahoma"/>
          <w:bCs/>
          <w:color w:val="000000"/>
          <w:szCs w:val="18"/>
          <w:lang w:val="pt-BR"/>
        </w:rPr>
        <w:t>Le società potranno concedere in sublicenza alle proprie Consociate i diritti concessi nel presente documento.</w:t>
      </w:r>
      <w:r w:rsidR="003511B3" w:rsidRPr="008544B7">
        <w:rPr>
          <w:rFonts w:eastAsia="Calibri" w:cs="Tahoma"/>
          <w:bCs/>
          <w:color w:val="000000"/>
          <w:szCs w:val="18"/>
          <w:lang w:val="pt-BR"/>
        </w:rPr>
        <w:t xml:space="preserve"> </w:t>
      </w:r>
      <w:r w:rsidRPr="008544B7">
        <w:rPr>
          <w:rFonts w:eastAsia="Calibri" w:cs="Tahoma"/>
          <w:bCs/>
          <w:color w:val="000000"/>
          <w:szCs w:val="18"/>
          <w:lang w:val="pt-BR"/>
        </w:rPr>
        <w:t>Tutti i diritti non espressamente concessi sono riservati.</w:t>
      </w:r>
    </w:p>
    <w:p w14:paraId="56F68CD3" w14:textId="77777777" w:rsidR="003F47CB" w:rsidRPr="008544B7" w:rsidRDefault="003F47CB" w:rsidP="00CA52FE">
      <w:pPr>
        <w:rPr>
          <w:rFonts w:cs="Tahoma"/>
          <w:lang w:val="pt-BR"/>
        </w:rPr>
      </w:pPr>
    </w:p>
    <w:p w14:paraId="56F68CD4" w14:textId="77777777" w:rsidR="00B53C3C" w:rsidRPr="008544B7" w:rsidRDefault="00B53C3C" w:rsidP="00CA52FE">
      <w:pPr>
        <w:rPr>
          <w:rFonts w:cs="Tahoma"/>
          <w:lang w:val="pt-BR"/>
        </w:rPr>
      </w:pPr>
      <w:r w:rsidRPr="008544B7">
        <w:rPr>
          <w:rFonts w:eastAsia="Calibri" w:cs="Tahoma"/>
          <w:b/>
          <w:bCs/>
          <w:color w:val="000000"/>
          <w:szCs w:val="18"/>
          <w:lang w:val="pt-BR"/>
        </w:rPr>
        <w:t>Codice Campione.</w:t>
      </w:r>
      <w:r w:rsidR="003511B3" w:rsidRPr="008544B7">
        <w:rPr>
          <w:rFonts w:eastAsia="Calibri" w:cs="Tahoma"/>
          <w:b/>
          <w:bCs/>
          <w:color w:val="000000"/>
          <w:szCs w:val="18"/>
          <w:lang w:val="pt-BR"/>
        </w:rPr>
        <w:t xml:space="preserve"> </w:t>
      </w:r>
      <w:r w:rsidRPr="008544B7">
        <w:rPr>
          <w:rFonts w:eastAsia="Calibri" w:cs="Tahoma"/>
          <w:bCs/>
          <w:color w:val="000000"/>
          <w:szCs w:val="18"/>
          <w:lang w:val="pt-BR"/>
        </w:rPr>
        <w:t>Microsoft concede alle società un diritto non esclusivo, perpetuo e gratuito di utilizzare e</w:t>
      </w:r>
      <w:r w:rsidR="00B30385" w:rsidRPr="008544B7">
        <w:rPr>
          <w:rFonts w:eastAsia="Calibri" w:cs="Tahoma"/>
          <w:bCs/>
          <w:color w:val="000000"/>
          <w:szCs w:val="18"/>
          <w:lang w:val="pt-BR"/>
        </w:rPr>
        <w:t> </w:t>
      </w:r>
      <w:r w:rsidRPr="008544B7">
        <w:rPr>
          <w:rFonts w:eastAsia="Calibri" w:cs="Tahoma"/>
          <w:bCs/>
          <w:color w:val="000000"/>
          <w:szCs w:val="18"/>
          <w:lang w:val="pt-BR"/>
        </w:rPr>
        <w:t>modificare qualsiasi codice di software (</w:t>
      </w:r>
      <w:r w:rsidR="003511B3" w:rsidRPr="008544B7">
        <w:rPr>
          <w:rFonts w:eastAsia="Calibri" w:cs="Tahoma"/>
          <w:bCs/>
          <w:color w:val="000000"/>
          <w:szCs w:val="18"/>
          <w:lang w:val="pt-BR"/>
        </w:rPr>
        <w:t>“</w:t>
      </w:r>
      <w:r w:rsidRPr="008544B7">
        <w:rPr>
          <w:rFonts w:eastAsia="Calibri" w:cs="Tahoma"/>
          <w:bCs/>
          <w:color w:val="000000"/>
          <w:szCs w:val="18"/>
          <w:lang w:val="pt-BR"/>
        </w:rPr>
        <w:t>Codice Campione</w:t>
      </w:r>
      <w:r w:rsidR="003511B3" w:rsidRPr="008544B7">
        <w:rPr>
          <w:rFonts w:eastAsia="Calibri" w:cs="Tahoma"/>
          <w:bCs/>
          <w:color w:val="000000"/>
          <w:szCs w:val="18"/>
          <w:lang w:val="pt-BR"/>
        </w:rPr>
        <w:t>”</w:t>
      </w:r>
      <w:r w:rsidRPr="008544B7">
        <w:rPr>
          <w:rFonts w:eastAsia="Calibri" w:cs="Tahoma"/>
          <w:bCs/>
          <w:color w:val="000000"/>
          <w:szCs w:val="18"/>
          <w:lang w:val="pt-BR"/>
        </w:rPr>
        <w:t>) fornito da Microsoft allo scopo di illustrare e di riprodurre</w:t>
      </w:r>
      <w:r w:rsidR="00B30385" w:rsidRPr="008544B7">
        <w:rPr>
          <w:rFonts w:eastAsia="Calibri" w:cs="Tahoma"/>
          <w:bCs/>
          <w:color w:val="000000"/>
          <w:szCs w:val="18"/>
          <w:lang w:val="pt-BR"/>
        </w:rPr>
        <w:t> </w:t>
      </w:r>
      <w:r w:rsidRPr="008544B7">
        <w:rPr>
          <w:rFonts w:eastAsia="Calibri" w:cs="Tahoma"/>
          <w:bCs/>
          <w:color w:val="000000"/>
          <w:szCs w:val="18"/>
          <w:lang w:val="pt-BR"/>
        </w:rPr>
        <w:t>e distribuire il formato in codice oggetto del Codice Campione, a condizione che le società accettino di: (i) astenersi dall</w:t>
      </w:r>
      <w:r w:rsidR="003511B3" w:rsidRPr="008544B7">
        <w:rPr>
          <w:rFonts w:eastAsia="Calibri" w:cs="Tahoma"/>
          <w:bCs/>
          <w:color w:val="000000"/>
          <w:szCs w:val="18"/>
          <w:lang w:val="pt-BR"/>
        </w:rPr>
        <w:t>’</w:t>
      </w:r>
      <w:r w:rsidRPr="008544B7">
        <w:rPr>
          <w:rFonts w:eastAsia="Calibri" w:cs="Tahoma"/>
          <w:bCs/>
          <w:color w:val="000000"/>
          <w:szCs w:val="18"/>
          <w:lang w:val="pt-BR"/>
        </w:rPr>
        <w:t>utilizzare il nome, il logo o i marchi Microsoft per commercializzare il proprio prodotto software nel quale è incorporato il Codice Campione, (ii) includere valide informazioni sul copyright nel proprio prodotto software nel quale è incorporato il Codice Campione e (iii) indennizzare, manlevare e difendere Microsoft e i suoi fornitori da ogni e qualsiasi reclamo o azione giudiziaria, ivi incluse le spese legali che derivino o risultino dall</w:t>
      </w:r>
      <w:r w:rsidR="003511B3" w:rsidRPr="008544B7">
        <w:rPr>
          <w:rFonts w:eastAsia="Calibri" w:cs="Tahoma"/>
          <w:bCs/>
          <w:color w:val="000000"/>
          <w:szCs w:val="18"/>
          <w:lang w:val="pt-BR"/>
        </w:rPr>
        <w:t>’</w:t>
      </w:r>
      <w:r w:rsidRPr="008544B7">
        <w:rPr>
          <w:rFonts w:eastAsia="Calibri" w:cs="Tahoma"/>
          <w:bCs/>
          <w:color w:val="000000"/>
          <w:szCs w:val="18"/>
          <w:lang w:val="pt-BR"/>
        </w:rPr>
        <w:t xml:space="preserve">utilizzo o dalla distribuzione del Codice Campione. </w:t>
      </w:r>
    </w:p>
    <w:p w14:paraId="56F68CD5" w14:textId="77777777" w:rsidR="003F47CB" w:rsidRPr="008544B7" w:rsidRDefault="003F47CB" w:rsidP="00CA52FE">
      <w:pPr>
        <w:rPr>
          <w:rFonts w:cs="Tahoma"/>
          <w:lang w:val="pt-BR"/>
        </w:rPr>
      </w:pPr>
    </w:p>
    <w:p w14:paraId="56F68CD6" w14:textId="77777777" w:rsidR="00DB2D1E" w:rsidRPr="008544B7" w:rsidRDefault="00DB2D1E" w:rsidP="00CA52FE">
      <w:pPr>
        <w:pStyle w:val="normal1"/>
        <w:rPr>
          <w:rFonts w:ascii="Tahoma" w:hAnsi="Tahoma" w:cs="Tahoma"/>
          <w:lang w:val="pt-BR"/>
        </w:rPr>
      </w:pPr>
      <w:r w:rsidRPr="008544B7">
        <w:rPr>
          <w:rFonts w:ascii="Tahoma" w:hAnsi="Tahoma" w:cs="Tahoma"/>
          <w:b/>
          <w:bCs/>
          <w:color w:val="000000"/>
          <w:sz w:val="18"/>
          <w:szCs w:val="18"/>
          <w:lang w:val="pt-BR"/>
        </w:rPr>
        <w:t>Restrizioni di Licenza Open Source</w:t>
      </w:r>
      <w:r w:rsidRPr="008544B7">
        <w:rPr>
          <w:rFonts w:ascii="Tahoma" w:hAnsi="Tahoma" w:cs="Tahoma"/>
          <w:b/>
          <w:color w:val="000000"/>
          <w:sz w:val="18"/>
          <w:szCs w:val="18"/>
          <w:lang w:val="pt-BR"/>
        </w:rPr>
        <w:t>.</w:t>
      </w:r>
      <w:r w:rsidRPr="008544B7">
        <w:rPr>
          <w:rFonts w:ascii="Tahoma" w:hAnsi="Tahoma" w:cs="Tahoma"/>
          <w:color w:val="000000"/>
          <w:sz w:val="18"/>
          <w:szCs w:val="18"/>
          <w:lang w:val="pt-BR"/>
        </w:rPr>
        <w:t xml:space="preserve"> Poiché alcune condizioni di licenza di terzi richiedono che il codice per computer sia a livello generale (i) divulgato a terzi nel formato in codice sorgente, (ii) concesso in licenza a terzi allo</w:t>
      </w:r>
      <w:r w:rsidR="00B30385" w:rsidRPr="008544B7">
        <w:rPr>
          <w:rFonts w:ascii="Tahoma" w:hAnsi="Tahoma" w:cs="Tahoma"/>
          <w:color w:val="000000"/>
          <w:sz w:val="18"/>
          <w:szCs w:val="18"/>
          <w:lang w:val="pt-BR"/>
        </w:rPr>
        <w:t> </w:t>
      </w:r>
      <w:r w:rsidRPr="008544B7">
        <w:rPr>
          <w:rFonts w:ascii="Tahoma" w:hAnsi="Tahoma" w:cs="Tahoma"/>
          <w:color w:val="000000"/>
          <w:sz w:val="18"/>
          <w:szCs w:val="18"/>
          <w:lang w:val="pt-BR"/>
        </w:rPr>
        <w:t xml:space="preserve">scopo di creare lavori derivati oppure (iii) ridistribuibile gratuitamente a terzi (collettivamente, </w:t>
      </w:r>
      <w:r w:rsidR="003511B3" w:rsidRPr="008544B7">
        <w:rPr>
          <w:rFonts w:ascii="Tahoma" w:hAnsi="Tahoma" w:cs="Tahoma"/>
          <w:color w:val="000000"/>
          <w:sz w:val="18"/>
          <w:szCs w:val="18"/>
          <w:lang w:val="pt-BR"/>
        </w:rPr>
        <w:t>“</w:t>
      </w:r>
      <w:r w:rsidRPr="008544B7">
        <w:rPr>
          <w:rFonts w:ascii="Tahoma" w:hAnsi="Tahoma" w:cs="Tahoma"/>
          <w:color w:val="000000"/>
          <w:sz w:val="18"/>
          <w:szCs w:val="18"/>
          <w:lang w:val="pt-BR"/>
        </w:rPr>
        <w:t>Condizioni di Licenza Open Source</w:t>
      </w:r>
      <w:r w:rsidR="003511B3" w:rsidRPr="008544B7">
        <w:rPr>
          <w:rFonts w:ascii="Tahoma" w:hAnsi="Tahoma" w:cs="Tahoma"/>
          <w:color w:val="000000"/>
          <w:sz w:val="18"/>
          <w:szCs w:val="18"/>
          <w:lang w:val="pt-BR"/>
        </w:rPr>
        <w:t>”</w:t>
      </w:r>
      <w:r w:rsidRPr="008544B7">
        <w:rPr>
          <w:rFonts w:ascii="Tahoma" w:hAnsi="Tahoma" w:cs="Tahoma"/>
          <w:color w:val="000000"/>
          <w:sz w:val="18"/>
          <w:szCs w:val="18"/>
          <w:lang w:val="pt-BR"/>
        </w:rPr>
        <w:t>), i diritti di licenza concessi da ciascuna parte relativamente a qualsiasi codice per computer, o</w:t>
      </w:r>
      <w:r w:rsidR="00B30385" w:rsidRPr="008544B7">
        <w:rPr>
          <w:rFonts w:ascii="Tahoma" w:hAnsi="Tahoma" w:cs="Tahoma"/>
          <w:color w:val="000000"/>
          <w:sz w:val="18"/>
          <w:szCs w:val="18"/>
          <w:lang w:val="pt-BR"/>
        </w:rPr>
        <w:t> </w:t>
      </w:r>
      <w:r w:rsidRPr="008544B7">
        <w:rPr>
          <w:rFonts w:ascii="Tahoma" w:hAnsi="Tahoma" w:cs="Tahoma"/>
          <w:color w:val="000000"/>
          <w:sz w:val="18"/>
          <w:szCs w:val="18"/>
          <w:lang w:val="pt-BR"/>
        </w:rPr>
        <w:t>a qualsiasi proprietà intellettuale ad esso associata, non comprendono alcuna licenza, diritto o potere di incorporare, modificare, associare e/o distribuire tale codice per computer con qualsiasi altro codice per computer in</w:t>
      </w:r>
      <w:r w:rsidR="00B30385" w:rsidRPr="008544B7">
        <w:rPr>
          <w:rFonts w:ascii="Tahoma" w:hAnsi="Tahoma" w:cs="Tahoma"/>
          <w:color w:val="000000"/>
          <w:sz w:val="18"/>
          <w:szCs w:val="18"/>
          <w:lang w:val="pt-BR"/>
        </w:rPr>
        <w:t> </w:t>
      </w:r>
      <w:r w:rsidRPr="008544B7">
        <w:rPr>
          <w:rFonts w:ascii="Tahoma" w:hAnsi="Tahoma" w:cs="Tahoma"/>
          <w:color w:val="000000"/>
          <w:sz w:val="18"/>
          <w:szCs w:val="18"/>
          <w:lang w:val="pt-BR"/>
        </w:rPr>
        <w:t>modo tale da assoggettare il codice per computer dell</w:t>
      </w:r>
      <w:r w:rsidR="003511B3" w:rsidRPr="008544B7">
        <w:rPr>
          <w:rFonts w:ascii="Tahoma" w:hAnsi="Tahoma" w:cs="Tahoma"/>
          <w:color w:val="000000"/>
          <w:sz w:val="18"/>
          <w:szCs w:val="18"/>
          <w:lang w:val="pt-BR"/>
        </w:rPr>
        <w:t>’</w:t>
      </w:r>
      <w:r w:rsidRPr="008544B7">
        <w:rPr>
          <w:rFonts w:ascii="Tahoma" w:hAnsi="Tahoma" w:cs="Tahoma"/>
          <w:color w:val="000000"/>
          <w:sz w:val="18"/>
          <w:szCs w:val="18"/>
          <w:lang w:val="pt-BR"/>
        </w:rPr>
        <w:t>altra parte a Condizioni di Licenza Open Source. Inoltre, ciascuna parte garantisce che non fornirà né metterà a disposizione dell</w:t>
      </w:r>
      <w:r w:rsidR="003511B3" w:rsidRPr="008544B7">
        <w:rPr>
          <w:rFonts w:ascii="Tahoma" w:hAnsi="Tahoma" w:cs="Tahoma"/>
          <w:color w:val="000000"/>
          <w:sz w:val="18"/>
          <w:szCs w:val="18"/>
          <w:lang w:val="pt-BR"/>
        </w:rPr>
        <w:t>’</w:t>
      </w:r>
      <w:r w:rsidRPr="008544B7">
        <w:rPr>
          <w:rFonts w:ascii="Tahoma" w:hAnsi="Tahoma" w:cs="Tahoma"/>
          <w:color w:val="000000"/>
          <w:sz w:val="18"/>
          <w:szCs w:val="18"/>
          <w:lang w:val="pt-BR"/>
        </w:rPr>
        <w:t>altra parte codice per computer che sia disciplinato da Condizioni di Licenza Open Source.</w:t>
      </w:r>
    </w:p>
    <w:p w14:paraId="56F68CD7" w14:textId="77777777" w:rsidR="003F47CB" w:rsidRPr="008544B7" w:rsidRDefault="003F47CB" w:rsidP="00CA52FE">
      <w:pPr>
        <w:pStyle w:val="normal1"/>
        <w:rPr>
          <w:rFonts w:ascii="Tahoma" w:hAnsi="Tahoma" w:cs="Tahoma"/>
          <w:lang w:val="pt-BR"/>
        </w:rPr>
      </w:pPr>
    </w:p>
    <w:p w14:paraId="56F68CD8" w14:textId="77777777" w:rsidR="00DB2D1E" w:rsidRPr="008544B7" w:rsidRDefault="00DB2D1E" w:rsidP="00CA52FE">
      <w:pPr>
        <w:pStyle w:val="normal1"/>
        <w:rPr>
          <w:rFonts w:ascii="Tahoma" w:hAnsi="Tahoma" w:cs="Tahoma"/>
          <w:lang w:val="pt-BR"/>
        </w:rPr>
      </w:pPr>
      <w:r w:rsidRPr="008544B7">
        <w:rPr>
          <w:rFonts w:ascii="Tahoma" w:hAnsi="Tahoma" w:cs="Tahoma"/>
          <w:b/>
          <w:bCs/>
          <w:color w:val="000000"/>
          <w:sz w:val="18"/>
          <w:szCs w:val="18"/>
          <w:lang w:val="pt-BR"/>
        </w:rPr>
        <w:t>Diritti delle Consociate.</w:t>
      </w:r>
      <w:r w:rsidR="003511B3" w:rsidRPr="008544B7">
        <w:rPr>
          <w:rFonts w:ascii="Tahoma" w:hAnsi="Tahoma" w:cs="Tahoma"/>
          <w:color w:val="000000"/>
          <w:sz w:val="18"/>
          <w:szCs w:val="18"/>
          <w:lang w:val="pt-BR"/>
        </w:rPr>
        <w:t xml:space="preserve"> </w:t>
      </w:r>
      <w:r w:rsidRPr="008544B7">
        <w:rPr>
          <w:rFonts w:ascii="Tahoma" w:hAnsi="Tahoma" w:cs="Tahoma"/>
          <w:color w:val="000000"/>
          <w:sz w:val="18"/>
          <w:szCs w:val="18"/>
          <w:lang w:val="pt-BR"/>
        </w:rPr>
        <w:t>La Società può concedere in sublicenza alle proprie Consociate i diritti contenuti nel</w:t>
      </w:r>
      <w:r w:rsidR="000026F5" w:rsidRPr="008544B7">
        <w:rPr>
          <w:rFonts w:ascii="Tahoma" w:hAnsi="Tahoma" w:cs="Tahoma"/>
          <w:color w:val="000000"/>
          <w:sz w:val="18"/>
          <w:szCs w:val="18"/>
          <w:lang w:val="pt-BR"/>
        </w:rPr>
        <w:t> </w:t>
      </w:r>
      <w:r w:rsidRPr="008544B7">
        <w:rPr>
          <w:rFonts w:ascii="Tahoma" w:hAnsi="Tahoma" w:cs="Tahoma"/>
          <w:color w:val="000000"/>
          <w:sz w:val="18"/>
          <w:szCs w:val="18"/>
          <w:lang w:val="pt-BR"/>
        </w:rPr>
        <w:t>presente sottoparagrafo relativi al Materiale Fornito con i Servizi. Tali Consociate, tuttavia, non potranno ulteriormente concedere in sublicenza tali diritti e il loro utilizzo dovrà essere conforme alle condizioni di licenza</w:t>
      </w:r>
      <w:r w:rsidR="000026F5" w:rsidRPr="008544B7">
        <w:rPr>
          <w:rFonts w:ascii="Tahoma" w:hAnsi="Tahoma" w:cs="Tahoma"/>
          <w:color w:val="000000"/>
          <w:sz w:val="18"/>
          <w:szCs w:val="18"/>
          <w:lang w:val="pt-BR"/>
        </w:rPr>
        <w:t> </w:t>
      </w:r>
      <w:r w:rsidRPr="008544B7">
        <w:rPr>
          <w:rFonts w:ascii="Tahoma" w:hAnsi="Tahoma" w:cs="Tahoma"/>
          <w:color w:val="000000"/>
          <w:sz w:val="18"/>
          <w:szCs w:val="18"/>
          <w:lang w:val="pt-BR"/>
        </w:rPr>
        <w:t>previste nel presente contratto.</w:t>
      </w:r>
    </w:p>
    <w:p w14:paraId="56F68CD9" w14:textId="77777777" w:rsidR="001C1727" w:rsidRPr="008544B7" w:rsidRDefault="001C1727">
      <w:pPr>
        <w:rPr>
          <w:rFonts w:cs="Tahoma"/>
          <w:lang w:val="pt-BR"/>
        </w:rPr>
      </w:pPr>
    </w:p>
    <w:p w14:paraId="56F68CDA" w14:textId="77777777" w:rsidR="00DB2D1E" w:rsidRPr="008544B7" w:rsidRDefault="00DB2D1E" w:rsidP="00CA52FE">
      <w:pPr>
        <w:rPr>
          <w:rFonts w:cs="Tahoma"/>
          <w:lang w:val="pt-BR"/>
        </w:rPr>
      </w:pPr>
      <w:r w:rsidRPr="008544B7">
        <w:rPr>
          <w:rFonts w:cs="Tahoma"/>
          <w:b/>
          <w:bCs/>
          <w:color w:val="000000"/>
          <w:szCs w:val="18"/>
          <w:lang w:val="pt-BR"/>
        </w:rPr>
        <w:t>Riserva di Diritti.</w:t>
      </w:r>
      <w:r w:rsidR="003511B3" w:rsidRPr="008544B7">
        <w:rPr>
          <w:rFonts w:cs="Tahoma"/>
          <w:color w:val="000000"/>
          <w:szCs w:val="18"/>
          <w:lang w:val="pt-BR"/>
        </w:rPr>
        <w:t xml:space="preserve"> </w:t>
      </w:r>
      <w:r w:rsidRPr="008544B7">
        <w:rPr>
          <w:rFonts w:cs="Tahoma"/>
          <w:color w:val="000000"/>
          <w:szCs w:val="18"/>
          <w:lang w:val="pt-BR"/>
        </w:rPr>
        <w:t>Tutti i diritti non espressamente concessi sono riservati.</w:t>
      </w:r>
    </w:p>
    <w:p w14:paraId="56F68CDB" w14:textId="77777777" w:rsidR="00DB2D1E" w:rsidRPr="008544B7" w:rsidRDefault="00DB2D1E" w:rsidP="00CA52FE">
      <w:pPr>
        <w:rPr>
          <w:rFonts w:cs="Tahoma"/>
          <w:lang w:val="pt-BR"/>
        </w:rPr>
      </w:pPr>
    </w:p>
    <w:p w14:paraId="56F68CDC" w14:textId="77777777" w:rsidR="00DD7F8E" w:rsidRPr="008544B7" w:rsidRDefault="00DD7F8E" w:rsidP="00E77F1E">
      <w:pPr>
        <w:spacing w:after="60"/>
        <w:rPr>
          <w:rFonts w:cs="Tahoma"/>
          <w:lang w:val="pt-BR"/>
        </w:rPr>
      </w:pPr>
      <w:r w:rsidRPr="008544B7">
        <w:rPr>
          <w:rFonts w:cs="Tahoma"/>
          <w:b/>
          <w:szCs w:val="18"/>
          <w:lang w:val="pt-BR"/>
        </w:rPr>
        <w:t>Garanzie, Dichiarazioni di non Responsabilità e Limitazioni di Responsabilità</w:t>
      </w:r>
    </w:p>
    <w:p w14:paraId="56F68CDD" w14:textId="77777777" w:rsidR="00DD7F8E" w:rsidRPr="008544B7" w:rsidRDefault="00DD7F8E" w:rsidP="00CA52FE">
      <w:pPr>
        <w:ind w:left="360"/>
        <w:rPr>
          <w:rFonts w:cs="Tahoma"/>
          <w:lang w:val="pt-BR"/>
        </w:rPr>
      </w:pPr>
      <w:r w:rsidRPr="008544B7">
        <w:rPr>
          <w:rFonts w:cs="Tahoma"/>
          <w:b/>
          <w:color w:val="000000"/>
          <w:szCs w:val="18"/>
          <w:lang w:val="pt-BR"/>
        </w:rPr>
        <w:t>Garanzia per i Servizi.</w:t>
      </w:r>
      <w:r w:rsidR="003511B3" w:rsidRPr="008544B7">
        <w:rPr>
          <w:rFonts w:cs="Tahoma"/>
          <w:color w:val="000000"/>
          <w:szCs w:val="18"/>
          <w:lang w:val="pt-BR"/>
        </w:rPr>
        <w:t xml:space="preserve"> </w:t>
      </w:r>
      <w:r w:rsidRPr="008544B7">
        <w:rPr>
          <w:rFonts w:cs="Tahoma"/>
          <w:color w:val="000000"/>
          <w:szCs w:val="18"/>
          <w:lang w:val="pt-BR"/>
        </w:rPr>
        <w:t>Microsoft garantisce che tutti i Servizi verranno eseguiti con cura e competenza professionali.</w:t>
      </w:r>
    </w:p>
    <w:p w14:paraId="56F68CDE" w14:textId="77777777" w:rsidR="00DD7F8E" w:rsidRPr="008544B7" w:rsidRDefault="00DD7F8E" w:rsidP="00CA52FE">
      <w:pPr>
        <w:ind w:left="360"/>
        <w:rPr>
          <w:rFonts w:cs="Tahoma"/>
          <w:lang w:val="pt-BR"/>
        </w:rPr>
      </w:pPr>
    </w:p>
    <w:p w14:paraId="56F68CDF" w14:textId="77777777" w:rsidR="00DD7F8E" w:rsidRPr="008544B7" w:rsidRDefault="00DD7F8E" w:rsidP="00CA52FE">
      <w:pPr>
        <w:ind w:left="360"/>
        <w:rPr>
          <w:rFonts w:cs="Tahoma"/>
          <w:lang w:val="pt-BR"/>
        </w:rPr>
      </w:pPr>
      <w:r w:rsidRPr="008544B7">
        <w:rPr>
          <w:rFonts w:cs="Tahoma"/>
          <w:b/>
          <w:szCs w:val="18"/>
          <w:lang w:val="pt-BR"/>
        </w:rPr>
        <w:t>ESCLUSIONE DI ALTRE GARANZIE.</w:t>
      </w:r>
      <w:r w:rsidR="003511B3" w:rsidRPr="008544B7">
        <w:rPr>
          <w:rFonts w:cs="Tahoma"/>
          <w:szCs w:val="18"/>
          <w:lang w:val="pt-BR"/>
        </w:rPr>
        <w:t xml:space="preserve"> </w:t>
      </w:r>
      <w:r w:rsidRPr="008544B7">
        <w:rPr>
          <w:rFonts w:cs="Tahoma"/>
          <w:szCs w:val="18"/>
          <w:lang w:val="pt-BR"/>
        </w:rPr>
        <w:t>NELLA MISURA MASSIMA CONSENTITA DALLA LEGGE APPLICABILE, MICROSOFT NON RICONOSCE ED ESCLUDE TUTTE LE DICHIARAZIONI, LE GARANZIE E LE CONDIZIONI ESPRESSE, IMPLICITE O DI LEGGE DIVERSE DA QUELLE SPECIFICATAMENTE INDICATE NEL PRESENTE CONTRATTO.</w:t>
      </w:r>
      <w:r w:rsidR="003511B3" w:rsidRPr="008544B7">
        <w:rPr>
          <w:rFonts w:cs="Tahoma"/>
          <w:szCs w:val="18"/>
          <w:lang w:val="pt-BR"/>
        </w:rPr>
        <w:t xml:space="preserve"> </w:t>
      </w:r>
      <w:r w:rsidRPr="008544B7">
        <w:rPr>
          <w:rFonts w:cs="Tahoma"/>
          <w:szCs w:val="18"/>
          <w:lang w:val="pt-BR"/>
        </w:rPr>
        <w:t>LA PRESENTE DICHIARAZIONE DI NON RESPONSABILITÀ INCLUDE QUALSIASI GARANZIA O</w:t>
      </w:r>
      <w:r w:rsidR="00B30385" w:rsidRPr="008544B7">
        <w:rPr>
          <w:rFonts w:cs="Tahoma"/>
          <w:szCs w:val="18"/>
          <w:lang w:val="pt-BR"/>
        </w:rPr>
        <w:t> </w:t>
      </w:r>
      <w:r w:rsidRPr="008544B7">
        <w:rPr>
          <w:rFonts w:cs="Tahoma"/>
          <w:szCs w:val="18"/>
          <w:lang w:val="pt-BR"/>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w:t>
      </w:r>
      <w:r w:rsidR="000026F5" w:rsidRPr="008544B7">
        <w:rPr>
          <w:rFonts w:cs="Tahoma"/>
          <w:szCs w:val="18"/>
          <w:lang w:val="pt-BR"/>
        </w:rPr>
        <w:t> </w:t>
      </w:r>
      <w:r w:rsidRPr="008544B7">
        <w:rPr>
          <w:rFonts w:cs="Tahoma"/>
          <w:szCs w:val="18"/>
          <w:lang w:val="pt-BR"/>
        </w:rPr>
        <w:t>APPALTATORI MICROSOFT DURANTE L</w:t>
      </w:r>
      <w:r w:rsidR="003511B3" w:rsidRPr="008544B7">
        <w:rPr>
          <w:rFonts w:cs="Tahoma"/>
          <w:szCs w:val="18"/>
          <w:lang w:val="pt-BR"/>
        </w:rPr>
        <w:t>’</w:t>
      </w:r>
      <w:r w:rsidRPr="008544B7">
        <w:rPr>
          <w:rFonts w:cs="Tahoma"/>
          <w:szCs w:val="18"/>
          <w:lang w:val="pt-BR"/>
        </w:rPr>
        <w:t>EROGAZIONE DEI SERVIZI.</w:t>
      </w:r>
      <w:r w:rsidR="003511B3" w:rsidRPr="008544B7">
        <w:rPr>
          <w:rFonts w:cs="Tahoma"/>
          <w:szCs w:val="18"/>
          <w:lang w:val="pt-BR"/>
        </w:rPr>
        <w:t xml:space="preserve"> </w:t>
      </w:r>
    </w:p>
    <w:p w14:paraId="56F68CE0" w14:textId="77777777" w:rsidR="00DD7F8E" w:rsidRPr="008544B7" w:rsidRDefault="00DD7F8E" w:rsidP="00CA52FE">
      <w:pPr>
        <w:ind w:left="360"/>
        <w:rPr>
          <w:rFonts w:cs="Tahoma"/>
          <w:lang w:val="pt-BR"/>
        </w:rPr>
      </w:pPr>
    </w:p>
    <w:p w14:paraId="56F68CE1" w14:textId="77777777" w:rsidR="00DD7F8E" w:rsidRPr="008544B7" w:rsidRDefault="00DD7F8E" w:rsidP="00CA52FE">
      <w:pPr>
        <w:ind w:left="360"/>
        <w:rPr>
          <w:rFonts w:cs="Tahoma"/>
          <w:lang w:val="pt-BR"/>
        </w:rPr>
      </w:pPr>
      <w:r w:rsidRPr="008544B7">
        <w:rPr>
          <w:rFonts w:cs="Tahoma"/>
          <w:b/>
          <w:szCs w:val="18"/>
          <w:lang w:val="pt-BR"/>
        </w:rPr>
        <w:t>Limitazione di Responsabilità.</w:t>
      </w:r>
      <w:r w:rsidR="003511B3" w:rsidRPr="008544B7">
        <w:rPr>
          <w:rFonts w:cs="Tahoma"/>
          <w:szCs w:val="18"/>
          <w:lang w:val="pt-BR"/>
        </w:rPr>
        <w:t xml:space="preserve"> </w:t>
      </w:r>
      <w:r w:rsidRPr="008544B7">
        <w:rPr>
          <w:rFonts w:cs="Tahoma"/>
          <w:szCs w:val="18"/>
          <w:lang w:val="pt-BR"/>
        </w:rPr>
        <w:t>La responsabilità complessiva di Microsoft per i danni diretti sarà limitata alla</w:t>
      </w:r>
      <w:r w:rsidR="00B30385" w:rsidRPr="008544B7">
        <w:rPr>
          <w:rFonts w:cs="Tahoma"/>
          <w:szCs w:val="18"/>
          <w:lang w:val="pt-BR"/>
        </w:rPr>
        <w:t> </w:t>
      </w:r>
      <w:r w:rsidRPr="008544B7">
        <w:rPr>
          <w:rFonts w:cs="Tahoma"/>
          <w:szCs w:val="18"/>
          <w:lang w:val="pt-BR"/>
        </w:rPr>
        <w:t>misura massima consentita dalla legge applicabile agli importi versati dalla Società per il pagamento dei Servizi che hanno dato origine al reclamo nei 12 mesi precedenti al reclamo.</w:t>
      </w:r>
      <w:r w:rsidR="003511B3" w:rsidRPr="008544B7">
        <w:rPr>
          <w:rFonts w:cs="Tahoma"/>
          <w:szCs w:val="18"/>
          <w:lang w:val="pt-BR"/>
        </w:rPr>
        <w:t xml:space="preserve"> </w:t>
      </w:r>
    </w:p>
    <w:p w14:paraId="56F68CE2" w14:textId="77777777" w:rsidR="00DD7F8E" w:rsidRPr="008544B7" w:rsidRDefault="00DD7F8E" w:rsidP="00CA52FE">
      <w:pPr>
        <w:ind w:left="360"/>
        <w:rPr>
          <w:rFonts w:cs="Tahoma"/>
          <w:lang w:val="pt-BR"/>
        </w:rPr>
      </w:pPr>
    </w:p>
    <w:p w14:paraId="56F68CE3" w14:textId="77777777" w:rsidR="00DD7F8E" w:rsidRPr="008544B7" w:rsidRDefault="00DD7F8E" w:rsidP="00CA52FE">
      <w:pPr>
        <w:ind w:left="360"/>
        <w:rPr>
          <w:rFonts w:cs="Tahoma"/>
          <w:lang w:val="pt-BR"/>
        </w:rPr>
      </w:pPr>
      <w:r w:rsidRPr="008544B7">
        <w:rPr>
          <w:rFonts w:cs="Tahoma"/>
          <w:b/>
          <w:szCs w:val="18"/>
          <w:lang w:val="pt-BR"/>
        </w:rPr>
        <w:t>ESCLUSIONE DI RESPONSABILITÀ PER DANNI PARTICOLARI.</w:t>
      </w:r>
      <w:r w:rsidR="003511B3" w:rsidRPr="008544B7">
        <w:rPr>
          <w:rFonts w:cs="Tahoma"/>
          <w:szCs w:val="18"/>
          <w:lang w:val="pt-BR"/>
        </w:rPr>
        <w:t xml:space="preserve"> </w:t>
      </w:r>
      <w:r w:rsidRPr="008544B7">
        <w:rPr>
          <w:rFonts w:cs="Tahoma"/>
          <w:szCs w:val="18"/>
          <w:lang w:val="pt-BR"/>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3511B3" w:rsidRPr="008544B7">
        <w:rPr>
          <w:rFonts w:cs="Tahoma"/>
          <w:szCs w:val="18"/>
          <w:lang w:val="pt-BR"/>
        </w:rPr>
        <w:t>’</w:t>
      </w:r>
      <w:r w:rsidRPr="008544B7">
        <w:rPr>
          <w:rFonts w:cs="Tahoma"/>
          <w:szCs w:val="18"/>
          <w:lang w:val="pt-BR"/>
        </w:rPr>
        <w:t>ATTIVITÀ O PERDITA DI INFORMAZIONI) CORRELATI AL PRESENTE CONTRATTO, ANCHE NEL CASO IN CUI LA POSSIBILITÀ DEL VERIFICARSI DI TALI DANNI FOSSE STATA COMUNICATA O FOSSE RAGIONEVOLMENTE PREVEDIBILE.</w:t>
      </w:r>
      <w:r w:rsidR="003511B3" w:rsidRPr="008544B7">
        <w:rPr>
          <w:rFonts w:cs="Tahoma"/>
          <w:szCs w:val="18"/>
          <w:lang w:val="pt-BR"/>
        </w:rPr>
        <w:t xml:space="preserve"> </w:t>
      </w:r>
      <w:r w:rsidRPr="008544B7">
        <w:rPr>
          <w:rFonts w:cs="Tahoma"/>
          <w:szCs w:val="18"/>
          <w:lang w:val="pt-BR"/>
        </w:rPr>
        <w:t>TALE ESCLUSIONE DI RESPONSABILITÀ NON SI</w:t>
      </w:r>
      <w:r w:rsidR="00B30385" w:rsidRPr="008544B7">
        <w:rPr>
          <w:rFonts w:cs="Tahoma"/>
          <w:szCs w:val="18"/>
          <w:lang w:val="pt-BR"/>
        </w:rPr>
        <w:t> </w:t>
      </w:r>
      <w:r w:rsidRPr="008544B7">
        <w:rPr>
          <w:rFonts w:cs="Tahoma"/>
          <w:szCs w:val="18"/>
          <w:lang w:val="pt-BR"/>
        </w:rPr>
        <w:t>APPLICA NEL CASO DI INADEMPIMENTO DELLE OBBLIGAZIONI DI RISERVATEZZA DI UNA PARTE NEI CONFRONTI DELL</w:t>
      </w:r>
      <w:r w:rsidR="003511B3" w:rsidRPr="008544B7">
        <w:rPr>
          <w:rFonts w:cs="Tahoma"/>
          <w:szCs w:val="18"/>
          <w:lang w:val="pt-BR"/>
        </w:rPr>
        <w:t>’</w:t>
      </w:r>
      <w:r w:rsidRPr="008544B7">
        <w:rPr>
          <w:rFonts w:cs="Tahoma"/>
          <w:szCs w:val="18"/>
          <w:lang w:val="pt-BR"/>
        </w:rPr>
        <w:t>ALTRA O NEL CASO DI VIOLAZIONE DEI DIRITTI DI PROPRIETÀ INTELLETTUALE DELL</w:t>
      </w:r>
      <w:r w:rsidR="003511B3" w:rsidRPr="008544B7">
        <w:rPr>
          <w:rFonts w:cs="Tahoma"/>
          <w:szCs w:val="18"/>
          <w:lang w:val="pt-BR"/>
        </w:rPr>
        <w:t>’</w:t>
      </w:r>
      <w:r w:rsidRPr="008544B7">
        <w:rPr>
          <w:rFonts w:cs="Tahoma"/>
          <w:szCs w:val="18"/>
          <w:lang w:val="pt-BR"/>
        </w:rPr>
        <w:t>ALTRA PARTE.</w:t>
      </w:r>
    </w:p>
    <w:p w14:paraId="56F68CE4" w14:textId="77777777" w:rsidR="00DD7F8E" w:rsidRPr="008544B7" w:rsidRDefault="00DD7F8E" w:rsidP="00CA52FE">
      <w:pPr>
        <w:ind w:left="360" w:hanging="360"/>
        <w:jc w:val="both"/>
        <w:rPr>
          <w:rFonts w:cs="Tahoma"/>
          <w:lang w:val="pt-BR"/>
        </w:rPr>
      </w:pPr>
    </w:p>
    <w:p w14:paraId="56F68CE5" w14:textId="77777777" w:rsidR="00DD7F8E" w:rsidRPr="008544B7" w:rsidRDefault="00DD7F8E" w:rsidP="00CA52FE">
      <w:pPr>
        <w:ind w:left="360"/>
        <w:rPr>
          <w:rFonts w:cs="Tahoma"/>
          <w:lang w:val="pt-BR"/>
        </w:rPr>
      </w:pPr>
      <w:r w:rsidRPr="008544B7">
        <w:rPr>
          <w:rFonts w:cs="Tahoma"/>
          <w:b/>
          <w:szCs w:val="18"/>
          <w:lang w:val="pt-BR"/>
        </w:rPr>
        <w:t>Applicazione.</w:t>
      </w:r>
      <w:r w:rsidR="003511B3" w:rsidRPr="008544B7">
        <w:rPr>
          <w:rFonts w:cs="Tahoma"/>
          <w:szCs w:val="18"/>
          <w:lang w:val="pt-BR"/>
        </w:rPr>
        <w:t xml:space="preserve"> </w:t>
      </w:r>
      <w:r w:rsidRPr="008544B7">
        <w:rPr>
          <w:rFonts w:cs="Tahoma"/>
          <w:szCs w:val="18"/>
          <w:lang w:val="pt-BR"/>
        </w:rPr>
        <w:t>Fatto salvo quanto espressamente indicato nel presente documento, le limitazioni e le esclusioni</w:t>
      </w:r>
      <w:r w:rsidR="000026F5" w:rsidRPr="008544B7">
        <w:rPr>
          <w:rFonts w:cs="Tahoma"/>
          <w:szCs w:val="18"/>
          <w:lang w:val="pt-BR"/>
        </w:rPr>
        <w:t> </w:t>
      </w:r>
      <w:r w:rsidRPr="008544B7">
        <w:rPr>
          <w:rFonts w:cs="Tahoma"/>
          <w:szCs w:val="18"/>
          <w:lang w:val="pt-BR"/>
        </w:rPr>
        <w:t>di responsabilità per danni, contenute nel presente contratto, sono comunque applicabili qualunque sia</w:t>
      </w:r>
      <w:r w:rsidR="000026F5" w:rsidRPr="008544B7">
        <w:rPr>
          <w:rFonts w:cs="Tahoma"/>
          <w:szCs w:val="18"/>
          <w:lang w:val="pt-BR"/>
        </w:rPr>
        <w:t> </w:t>
      </w:r>
      <w:r w:rsidRPr="008544B7">
        <w:rPr>
          <w:rFonts w:cs="Tahoma"/>
          <w:szCs w:val="18"/>
          <w:lang w:val="pt-BR"/>
        </w:rPr>
        <w:t>la natura della responsabilità, ovvero anche nel caso in cui la responsabilità derivi da inadempimento contrattuale, illecito civile (inclusa la negligenza), responsabilità oggettiva o violazione di garanzie.</w:t>
      </w:r>
    </w:p>
    <w:p w14:paraId="56F68CE6" w14:textId="77777777" w:rsidR="00023FE7" w:rsidRPr="008544B7" w:rsidRDefault="00023FE7">
      <w:pPr>
        <w:tabs>
          <w:tab w:val="left" w:pos="2936"/>
        </w:tabs>
        <w:rPr>
          <w:rFonts w:cs="Tahoma"/>
          <w:lang w:val="pt-BR"/>
        </w:rPr>
      </w:pPr>
    </w:p>
    <w:p w14:paraId="56F68CE7" w14:textId="77777777" w:rsidR="00023FE7" w:rsidRPr="008544B7" w:rsidRDefault="00023FE7">
      <w:pPr>
        <w:rPr>
          <w:rFonts w:cs="Tahoma"/>
          <w:lang w:val="pt-BR"/>
        </w:rPr>
      </w:pPr>
      <w:r w:rsidRPr="008544B7">
        <w:rPr>
          <w:rFonts w:cs="Tahoma"/>
          <w:lang w:val="pt-BR"/>
        </w:rPr>
        <w:br w:type="page"/>
      </w:r>
    </w:p>
    <w:p w14:paraId="56F68CE8" w14:textId="77777777" w:rsidR="008A1637" w:rsidRPr="003511B3" w:rsidRDefault="008A1637" w:rsidP="000C2842">
      <w:pPr>
        <w:pStyle w:val="Heading1"/>
        <w:rPr>
          <w:rFonts w:cs="Tahoma"/>
        </w:rPr>
      </w:pPr>
      <w:bookmarkStart w:id="978" w:name="_Toc336338249"/>
      <w:bookmarkStart w:id="979" w:name="_Toc348436384"/>
      <w:r w:rsidRPr="003511B3">
        <w:rPr>
          <w:rFonts w:cs="Tahoma"/>
        </w:rPr>
        <w:t>ARTICOLO 9 - Condizioni Aggiuntive</w:t>
      </w:r>
      <w:bookmarkEnd w:id="978"/>
      <w:bookmarkEnd w:id="979"/>
    </w:p>
    <w:p w14:paraId="56F68CE9" w14:textId="77777777" w:rsidR="008A1637" w:rsidRPr="00B30385" w:rsidRDefault="008A1637" w:rsidP="000C2842">
      <w:pPr>
        <w:pStyle w:val="Heading1"/>
        <w:rPr>
          <w:rFonts w:cs="Tahoma"/>
          <w:sz w:val="18"/>
          <w:szCs w:val="18"/>
        </w:rPr>
      </w:pPr>
      <w:r w:rsidRPr="003511B3">
        <w:rPr>
          <w:rFonts w:cs="Tahoma"/>
        </w:rPr>
        <w:t xml:space="preserve"> </w:t>
      </w:r>
    </w:p>
    <w:p w14:paraId="56F68CEA" w14:textId="77777777" w:rsidR="008A1637" w:rsidRPr="003511B3" w:rsidRDefault="008A1637" w:rsidP="008A1637">
      <w:pPr>
        <w:pStyle w:val="Heading3"/>
        <w:ind w:left="800" w:right="720" w:hanging="800"/>
        <w:rPr>
          <w:rFonts w:ascii="Tahoma" w:hAnsi="Tahoma" w:cs="Tahoma"/>
        </w:rPr>
      </w:pPr>
      <w:bookmarkStart w:id="980" w:name="_Toc323159781"/>
      <w:bookmarkStart w:id="981" w:name="_Toc336338250"/>
      <w:bookmarkStart w:id="982" w:name="_Toc348436385"/>
      <w:r w:rsidRPr="003511B3">
        <w:rPr>
          <w:rFonts w:ascii="Tahoma" w:eastAsia="Times New Roman" w:hAnsi="Tahoma" w:cs="Tahoma"/>
          <w:color w:val="000000"/>
          <w:sz w:val="24"/>
          <w:szCs w:val="22"/>
        </w:rPr>
        <w:t>Client Access Licenses (CAL) e Licenze di Gestione Client (ML)</w:t>
      </w:r>
      <w:bookmarkEnd w:id="980"/>
      <w:bookmarkEnd w:id="981"/>
      <w:bookmarkEnd w:id="982"/>
    </w:p>
    <w:p w14:paraId="56F68CEB" w14:textId="77777777" w:rsidR="008A1637" w:rsidRPr="003511B3" w:rsidRDefault="008A1637" w:rsidP="008A1637">
      <w:pPr>
        <w:pStyle w:val="AppendixFlushBulletedList"/>
        <w:tabs>
          <w:tab w:val="clear" w:pos="360"/>
        </w:tabs>
        <w:ind w:left="720" w:right="720" w:firstLine="0"/>
        <w:rPr>
          <w:rFonts w:ascii="Tahoma" w:hAnsi="Tahoma" w:cs="Tahoma"/>
        </w:rPr>
      </w:pPr>
    </w:p>
    <w:p w14:paraId="56F68CEC" w14:textId="77777777" w:rsidR="008A1637" w:rsidRPr="008544B7" w:rsidRDefault="008A1637" w:rsidP="002C1048">
      <w:pPr>
        <w:pStyle w:val="AppendixFlushBulletedList"/>
        <w:numPr>
          <w:ilvl w:val="0"/>
          <w:numId w:val="97"/>
        </w:numPr>
        <w:ind w:left="1440" w:right="720"/>
        <w:rPr>
          <w:rFonts w:ascii="Tahoma" w:hAnsi="Tahoma" w:cs="Tahoma"/>
          <w:lang w:val="pt-BR"/>
        </w:rPr>
      </w:pPr>
      <w:r w:rsidRPr="008544B7">
        <w:rPr>
          <w:rFonts w:ascii="Tahoma" w:hAnsi="Tahoma" w:cs="Tahoma"/>
          <w:b/>
          <w:bCs/>
          <w:color w:val="000000"/>
          <w:sz w:val="18"/>
          <w:szCs w:val="18"/>
          <w:lang w:val="pt-BR"/>
        </w:rPr>
        <w:t>Transizione tra User CAL e CAL per Dispositivo</w:t>
      </w:r>
    </w:p>
    <w:p w14:paraId="56F68CED" w14:textId="77777777" w:rsidR="008A1637" w:rsidRPr="008544B7" w:rsidRDefault="008A1637" w:rsidP="00B30385">
      <w:pPr>
        <w:pStyle w:val="AppendixBodyText"/>
        <w:numPr>
          <w:ilvl w:val="0"/>
          <w:numId w:val="98"/>
        </w:numPr>
        <w:spacing w:afterLines="60" w:after="144"/>
        <w:ind w:left="1800" w:right="450"/>
        <w:rPr>
          <w:rFonts w:ascii="Tahoma" w:hAnsi="Tahoma" w:cs="Tahoma"/>
          <w:lang w:val="pt-BR"/>
        </w:rPr>
      </w:pPr>
      <w:r w:rsidRPr="008544B7">
        <w:rPr>
          <w:rFonts w:ascii="Tahoma" w:hAnsi="Tahoma" w:cs="Tahoma"/>
          <w:color w:val="000000"/>
          <w:sz w:val="18"/>
          <w:szCs w:val="18"/>
          <w:lang w:val="pt-BR"/>
        </w:rPr>
        <w:t>Le società con Software Assurance attiva per le CAL possono passare da Utente a Dispositivo e viceversa quando effettuano il rinnovo della loro copertura Software Assurance. Tale transizione non cambia l</w:t>
      </w:r>
      <w:r w:rsidR="003511B3" w:rsidRPr="008544B7">
        <w:rPr>
          <w:rFonts w:ascii="Tahoma" w:hAnsi="Tahoma" w:cs="Tahoma"/>
          <w:color w:val="000000"/>
          <w:sz w:val="18"/>
          <w:szCs w:val="18"/>
          <w:lang w:val="pt-BR"/>
        </w:rPr>
        <w:t>’</w:t>
      </w:r>
      <w:r w:rsidRPr="008544B7">
        <w:rPr>
          <w:rFonts w:ascii="Tahoma" w:hAnsi="Tahoma" w:cs="Tahoma"/>
          <w:color w:val="000000"/>
          <w:sz w:val="18"/>
          <w:szCs w:val="18"/>
          <w:lang w:val="pt-BR"/>
        </w:rPr>
        <w:t>edizione della CAL (ad esempio, da Standard a</w:t>
      </w:r>
      <w:r w:rsidR="00B30385" w:rsidRPr="008544B7">
        <w:rPr>
          <w:rFonts w:ascii="Tahoma" w:hAnsi="Tahoma" w:cs="Tahoma"/>
          <w:color w:val="000000"/>
          <w:sz w:val="18"/>
          <w:szCs w:val="18"/>
          <w:lang w:val="pt-BR"/>
        </w:rPr>
        <w:t> </w:t>
      </w:r>
      <w:r w:rsidRPr="008544B7">
        <w:rPr>
          <w:rFonts w:ascii="Tahoma" w:hAnsi="Tahoma" w:cs="Tahoma"/>
          <w:color w:val="000000"/>
          <w:sz w:val="18"/>
          <w:szCs w:val="18"/>
          <w:lang w:val="pt-BR"/>
        </w:rPr>
        <w:t xml:space="preserve">Enterprise). Fare riferimento alle Note del Prodotto per informazioni sui singoli prodotti </w:t>
      </w:r>
    </w:p>
    <w:p w14:paraId="56F68CEE" w14:textId="77777777" w:rsidR="008A1637" w:rsidRPr="003511B3" w:rsidRDefault="008A1637" w:rsidP="002C1048">
      <w:pPr>
        <w:pStyle w:val="AppendixFlushBulletedList"/>
        <w:numPr>
          <w:ilvl w:val="0"/>
          <w:numId w:val="97"/>
        </w:numPr>
        <w:ind w:left="1440" w:right="720"/>
        <w:rPr>
          <w:rFonts w:ascii="Tahoma" w:hAnsi="Tahoma" w:cs="Tahoma"/>
        </w:rPr>
      </w:pPr>
      <w:r w:rsidRPr="003511B3">
        <w:rPr>
          <w:rFonts w:ascii="Tahoma" w:hAnsi="Tahoma" w:cs="Tahoma"/>
          <w:b/>
          <w:bCs/>
          <w:color w:val="000000"/>
          <w:sz w:val="18"/>
          <w:szCs w:val="18"/>
        </w:rPr>
        <w:t>Transizione tra client ML per Utente e per OSE</w:t>
      </w:r>
    </w:p>
    <w:p w14:paraId="56F68CEF" w14:textId="77777777" w:rsidR="008A1637" w:rsidRPr="008544B7" w:rsidRDefault="008A1637" w:rsidP="00B30385">
      <w:pPr>
        <w:pStyle w:val="AppendixBodyText"/>
        <w:numPr>
          <w:ilvl w:val="0"/>
          <w:numId w:val="98"/>
        </w:numPr>
        <w:spacing w:afterLines="60" w:after="144"/>
        <w:ind w:left="1800" w:right="540"/>
        <w:rPr>
          <w:rFonts w:ascii="Tahoma" w:hAnsi="Tahoma" w:cs="Tahoma"/>
          <w:lang w:val="pt-BR"/>
        </w:rPr>
      </w:pPr>
      <w:r w:rsidRPr="008544B7">
        <w:rPr>
          <w:rFonts w:ascii="Tahoma" w:hAnsi="Tahoma" w:cs="Tahoma"/>
          <w:color w:val="000000"/>
          <w:sz w:val="18"/>
          <w:szCs w:val="18"/>
        </w:rPr>
        <w:t>Le società con Software Assurance attiva per le client ML possono passare da Utente a</w:t>
      </w:r>
      <w:r w:rsidR="00B30385" w:rsidRPr="008544B7">
        <w:rPr>
          <w:rFonts w:ascii="Tahoma" w:hAnsi="Tahoma" w:cs="Tahoma"/>
          <w:color w:val="000000"/>
          <w:sz w:val="18"/>
          <w:szCs w:val="18"/>
        </w:rPr>
        <w:t> </w:t>
      </w:r>
      <w:r w:rsidRPr="008544B7">
        <w:rPr>
          <w:rFonts w:ascii="Tahoma" w:hAnsi="Tahoma" w:cs="Tahoma"/>
          <w:color w:val="000000"/>
          <w:sz w:val="18"/>
          <w:szCs w:val="18"/>
        </w:rPr>
        <w:t>OSE e viceversa quando effettuano il rinnovo della loro copertura Software Assurance. </w:t>
      </w:r>
      <w:r w:rsidRPr="008544B7">
        <w:rPr>
          <w:rFonts w:ascii="Tahoma" w:hAnsi="Tahoma" w:cs="Tahoma"/>
          <w:color w:val="000000"/>
          <w:sz w:val="18"/>
          <w:szCs w:val="18"/>
          <w:lang w:val="pt-BR"/>
        </w:rPr>
        <w:t xml:space="preserve">Fare riferimento alle Note del Prodotto per informazioni sui singoli prodotti. </w:t>
      </w:r>
    </w:p>
    <w:p w14:paraId="56F68CF0" w14:textId="77777777" w:rsidR="008A1637" w:rsidRPr="003511B3" w:rsidRDefault="008A1637" w:rsidP="002C1048">
      <w:pPr>
        <w:pStyle w:val="AppendixFlushBulletedList"/>
        <w:numPr>
          <w:ilvl w:val="0"/>
          <w:numId w:val="97"/>
        </w:numPr>
        <w:ind w:left="1440" w:right="720"/>
        <w:rPr>
          <w:rFonts w:ascii="Tahoma" w:hAnsi="Tahoma" w:cs="Tahoma"/>
        </w:rPr>
      </w:pPr>
      <w:r w:rsidRPr="003511B3">
        <w:rPr>
          <w:rFonts w:ascii="Tahoma" w:hAnsi="Tahoma" w:cs="Tahoma"/>
          <w:b/>
          <w:bCs/>
          <w:color w:val="000000"/>
          <w:sz w:val="18"/>
          <w:szCs w:val="18"/>
        </w:rPr>
        <w:t>In fase di rinnovo</w:t>
      </w:r>
    </w:p>
    <w:p w14:paraId="56F68CF1" w14:textId="77777777" w:rsidR="008A1637" w:rsidRPr="003511B3" w:rsidRDefault="008A1637" w:rsidP="003511B3">
      <w:pPr>
        <w:pStyle w:val="AppendixBodyText"/>
        <w:numPr>
          <w:ilvl w:val="0"/>
          <w:numId w:val="98"/>
        </w:numPr>
        <w:spacing w:afterLines="60" w:after="144"/>
        <w:ind w:left="1800" w:right="720"/>
        <w:rPr>
          <w:rFonts w:ascii="Tahoma" w:hAnsi="Tahoma" w:cs="Tahoma"/>
        </w:rPr>
      </w:pPr>
      <w:r w:rsidRPr="003511B3">
        <w:rPr>
          <w:rFonts w:ascii="Tahoma" w:hAnsi="Tahoma" w:cs="Tahoma"/>
          <w:color w:val="000000"/>
          <w:sz w:val="18"/>
          <w:szCs w:val="18"/>
        </w:rPr>
        <w:t>Nel caso in cui siano disponibili sia User CAL che CAL per Dispositivo, le società potranno rinnovare Software Assurance per entrambi i tipi. I diritti di utilizzo del prodotto per il tipo di licenze CAL per il quale è stata ordinata la copertura Software Assurance determinano la modalità di assegnazione e uso delle licenze CAL. Le società che hanno effettuato l</w:t>
      </w:r>
      <w:r w:rsidR="003511B3">
        <w:rPr>
          <w:rFonts w:ascii="Tahoma" w:hAnsi="Tahoma" w:cs="Tahoma"/>
          <w:color w:val="000000"/>
          <w:sz w:val="18"/>
          <w:szCs w:val="18"/>
        </w:rPr>
        <w:t>’</w:t>
      </w:r>
      <w:r w:rsidRPr="003511B3">
        <w:rPr>
          <w:rFonts w:ascii="Tahoma" w:hAnsi="Tahoma" w:cs="Tahoma"/>
          <w:color w:val="000000"/>
          <w:sz w:val="18"/>
          <w:szCs w:val="18"/>
        </w:rPr>
        <w:t xml:space="preserve">Iscrizione Enterprise e che scelgono di ordinare Software Assurance per le User CAL potranno acquistare le licenze CAL sulla base del loro numero di utenti. Fare riferimento alle note per informazioni sui singoli prodotti. </w:t>
      </w:r>
    </w:p>
    <w:p w14:paraId="56F68CF2" w14:textId="77777777" w:rsidR="008A1637" w:rsidRPr="003511B3" w:rsidRDefault="008A1637" w:rsidP="002C1048">
      <w:pPr>
        <w:pStyle w:val="AppendixFlushBulletedList"/>
        <w:numPr>
          <w:ilvl w:val="0"/>
          <w:numId w:val="97"/>
        </w:numPr>
        <w:ind w:left="1440" w:right="720"/>
        <w:rPr>
          <w:rFonts w:ascii="Tahoma" w:hAnsi="Tahoma" w:cs="Tahoma"/>
        </w:rPr>
      </w:pPr>
      <w:r w:rsidRPr="003511B3">
        <w:rPr>
          <w:rFonts w:ascii="Tahoma" w:hAnsi="Tahoma" w:cs="Tahoma"/>
          <w:b/>
          <w:bCs/>
          <w:color w:val="000000"/>
          <w:sz w:val="18"/>
          <w:szCs w:val="18"/>
        </w:rPr>
        <w:t>CAL in Eccedenza</w:t>
      </w:r>
    </w:p>
    <w:p w14:paraId="56F68CF3" w14:textId="77777777" w:rsidR="008A1637" w:rsidRPr="00A32A38" w:rsidRDefault="008A1637" w:rsidP="003511B3">
      <w:pPr>
        <w:pStyle w:val="AppendixBodyText"/>
        <w:numPr>
          <w:ilvl w:val="0"/>
          <w:numId w:val="98"/>
        </w:numPr>
        <w:spacing w:afterLines="60" w:after="144"/>
        <w:ind w:left="1800" w:right="720"/>
        <w:rPr>
          <w:rFonts w:ascii="Tahoma" w:hAnsi="Tahoma" w:cs="Tahoma"/>
          <w:lang w:val="fr-FR"/>
        </w:rPr>
      </w:pPr>
      <w:r w:rsidRPr="008544B7">
        <w:rPr>
          <w:rFonts w:ascii="Tahoma" w:hAnsi="Tahoma" w:cs="Tahoma"/>
          <w:color w:val="000000"/>
          <w:sz w:val="18"/>
          <w:szCs w:val="18"/>
        </w:rPr>
        <w:t>La transizione tra User CAL e CAL per Dispositivo, nella modalità consentita sopra, potrebbe dar luogo a un</w:t>
      </w:r>
      <w:r w:rsidR="003511B3" w:rsidRPr="008544B7">
        <w:rPr>
          <w:rFonts w:ascii="Tahoma" w:hAnsi="Tahoma" w:cs="Tahoma"/>
          <w:color w:val="000000"/>
          <w:sz w:val="18"/>
          <w:szCs w:val="18"/>
        </w:rPr>
        <w:t>’</w:t>
      </w:r>
      <w:r w:rsidRPr="008544B7">
        <w:rPr>
          <w:rFonts w:ascii="Tahoma" w:hAnsi="Tahoma" w:cs="Tahoma"/>
          <w:color w:val="000000"/>
          <w:sz w:val="18"/>
          <w:szCs w:val="18"/>
        </w:rPr>
        <w:t>eccedenza di CAL. </w:t>
      </w:r>
      <w:r w:rsidRPr="00A32A38">
        <w:rPr>
          <w:rFonts w:ascii="Tahoma" w:hAnsi="Tahoma" w:cs="Tahoma"/>
          <w:color w:val="000000"/>
          <w:sz w:val="18"/>
          <w:szCs w:val="18"/>
          <w:lang w:val="fr-FR"/>
        </w:rPr>
        <w:t>Le società potranno riassegnare le CAL in</w:t>
      </w:r>
      <w:r w:rsidR="00B30385" w:rsidRPr="00A32A38">
        <w:rPr>
          <w:rFonts w:ascii="Tahoma" w:hAnsi="Tahoma" w:cs="Tahoma"/>
          <w:color w:val="000000"/>
          <w:sz w:val="18"/>
          <w:szCs w:val="18"/>
          <w:lang w:val="fr-FR"/>
        </w:rPr>
        <w:t> </w:t>
      </w:r>
      <w:r w:rsidRPr="00A32A38">
        <w:rPr>
          <w:rFonts w:ascii="Tahoma" w:hAnsi="Tahoma" w:cs="Tahoma"/>
          <w:color w:val="000000"/>
          <w:sz w:val="18"/>
          <w:szCs w:val="18"/>
          <w:lang w:val="fr-FR"/>
        </w:rPr>
        <w:t>eccedenza quando il loro numero di utenti o dispositivi crescerà. In fase di rinnovo le società potranno scegliere di tenere Software Assurance per le CAL in eccedenza. Le società non potranno rinnovare successivamente Software Assurance per le CAL in</w:t>
      </w:r>
      <w:r w:rsidR="00B30385" w:rsidRPr="00A32A38">
        <w:rPr>
          <w:rFonts w:ascii="Tahoma" w:hAnsi="Tahoma" w:cs="Tahoma"/>
          <w:color w:val="000000"/>
          <w:sz w:val="18"/>
          <w:szCs w:val="18"/>
          <w:lang w:val="fr-FR"/>
        </w:rPr>
        <w:t> </w:t>
      </w:r>
      <w:r w:rsidRPr="00A32A38">
        <w:rPr>
          <w:rFonts w:ascii="Tahoma" w:hAnsi="Tahoma" w:cs="Tahoma"/>
          <w:color w:val="000000"/>
          <w:sz w:val="18"/>
          <w:szCs w:val="18"/>
          <w:lang w:val="fr-FR"/>
        </w:rPr>
        <w:t xml:space="preserve">eccedenza, per le quali è scaduta la copertura. </w:t>
      </w:r>
    </w:p>
    <w:p w14:paraId="56F68CF4" w14:textId="77777777" w:rsidR="008A1637" w:rsidRPr="003511B3" w:rsidRDefault="008A1637" w:rsidP="002C1048">
      <w:pPr>
        <w:pStyle w:val="AppendixFlushBulletedList"/>
        <w:numPr>
          <w:ilvl w:val="0"/>
          <w:numId w:val="97"/>
        </w:numPr>
        <w:ind w:left="1440" w:right="720"/>
        <w:rPr>
          <w:rFonts w:ascii="Tahoma" w:hAnsi="Tahoma" w:cs="Tahoma"/>
        </w:rPr>
      </w:pPr>
      <w:r w:rsidRPr="003511B3">
        <w:rPr>
          <w:rFonts w:ascii="Tahoma" w:hAnsi="Tahoma" w:cs="Tahoma"/>
          <w:b/>
          <w:bCs/>
          <w:color w:val="000000"/>
          <w:sz w:val="18"/>
          <w:szCs w:val="18"/>
        </w:rPr>
        <w:t>ML in Eccedenza</w:t>
      </w:r>
    </w:p>
    <w:p w14:paraId="56F68CF5" w14:textId="77777777" w:rsidR="008A1637" w:rsidRPr="00A32A38" w:rsidRDefault="008A1637" w:rsidP="003511B3">
      <w:pPr>
        <w:pStyle w:val="AppendixBodyText"/>
        <w:numPr>
          <w:ilvl w:val="0"/>
          <w:numId w:val="98"/>
        </w:numPr>
        <w:spacing w:afterLines="60" w:after="144"/>
        <w:ind w:left="1800" w:right="720"/>
        <w:rPr>
          <w:rFonts w:ascii="Tahoma" w:hAnsi="Tahoma" w:cs="Tahoma"/>
          <w:lang w:val="fr-FR"/>
        </w:rPr>
      </w:pPr>
      <w:r w:rsidRPr="008544B7">
        <w:rPr>
          <w:rFonts w:ascii="Tahoma" w:hAnsi="Tahoma" w:cs="Tahoma"/>
          <w:color w:val="000000"/>
          <w:sz w:val="18"/>
          <w:szCs w:val="18"/>
        </w:rPr>
        <w:t>La transizione tra client ML per Utente e per OSE, nella modalità consentita sopra, potrebbe dar luogo a un</w:t>
      </w:r>
      <w:r w:rsidR="003511B3" w:rsidRPr="008544B7">
        <w:rPr>
          <w:rFonts w:ascii="Tahoma" w:hAnsi="Tahoma" w:cs="Tahoma"/>
          <w:color w:val="000000"/>
          <w:sz w:val="18"/>
          <w:szCs w:val="18"/>
        </w:rPr>
        <w:t>’</w:t>
      </w:r>
      <w:r w:rsidRPr="008544B7">
        <w:rPr>
          <w:rFonts w:ascii="Tahoma" w:hAnsi="Tahoma" w:cs="Tahoma"/>
          <w:color w:val="000000"/>
          <w:sz w:val="18"/>
          <w:szCs w:val="18"/>
        </w:rPr>
        <w:t>eccedenza di ML. </w:t>
      </w:r>
      <w:r w:rsidRPr="00A32A38">
        <w:rPr>
          <w:rFonts w:ascii="Tahoma" w:hAnsi="Tahoma" w:cs="Tahoma"/>
          <w:color w:val="000000"/>
          <w:sz w:val="18"/>
          <w:szCs w:val="18"/>
          <w:lang w:val="fr-FR"/>
        </w:rPr>
        <w:t>Le società potranno riassegnare le ML in eccedenza quando il loro numero di utenti o di OSE gestiti crescerà. In fase di rinnovo le società potranno scegliere di tenere Software Assurance per le ML in eccedenza. Le</w:t>
      </w:r>
      <w:r w:rsidR="00B30385" w:rsidRPr="00A32A38">
        <w:rPr>
          <w:rFonts w:ascii="Tahoma" w:hAnsi="Tahoma" w:cs="Tahoma"/>
          <w:color w:val="000000"/>
          <w:sz w:val="18"/>
          <w:szCs w:val="18"/>
          <w:lang w:val="fr-FR"/>
        </w:rPr>
        <w:t> </w:t>
      </w:r>
      <w:r w:rsidRPr="00A32A38">
        <w:rPr>
          <w:rFonts w:ascii="Tahoma" w:hAnsi="Tahoma" w:cs="Tahoma"/>
          <w:color w:val="000000"/>
          <w:sz w:val="18"/>
          <w:szCs w:val="18"/>
          <w:lang w:val="fr-FR"/>
        </w:rPr>
        <w:t>società non potranno rinnovare successivamente Software Assurance per le ML in</w:t>
      </w:r>
      <w:r w:rsidR="00B30385" w:rsidRPr="00A32A38">
        <w:rPr>
          <w:rFonts w:ascii="Tahoma" w:hAnsi="Tahoma" w:cs="Tahoma"/>
          <w:color w:val="000000"/>
          <w:sz w:val="18"/>
          <w:szCs w:val="18"/>
          <w:lang w:val="fr-FR"/>
        </w:rPr>
        <w:t> </w:t>
      </w:r>
      <w:r w:rsidRPr="00A32A38">
        <w:rPr>
          <w:rFonts w:ascii="Tahoma" w:hAnsi="Tahoma" w:cs="Tahoma"/>
          <w:color w:val="000000"/>
          <w:sz w:val="18"/>
          <w:szCs w:val="18"/>
          <w:lang w:val="fr-FR"/>
        </w:rPr>
        <w:t xml:space="preserve">eccedenza, per le quali è scaduta la copertura. </w:t>
      </w:r>
    </w:p>
    <w:p w14:paraId="56F68CF6" w14:textId="77777777" w:rsidR="008A1637" w:rsidRPr="003511B3" w:rsidRDefault="008A1637" w:rsidP="002C1048">
      <w:pPr>
        <w:pStyle w:val="AppendixFlushBulletedList"/>
        <w:numPr>
          <w:ilvl w:val="0"/>
          <w:numId w:val="97"/>
        </w:numPr>
        <w:ind w:left="1440" w:right="720"/>
        <w:rPr>
          <w:rFonts w:ascii="Tahoma" w:hAnsi="Tahoma" w:cs="Tahoma"/>
        </w:rPr>
      </w:pPr>
      <w:r w:rsidRPr="003511B3">
        <w:rPr>
          <w:rFonts w:ascii="Tahoma" w:hAnsi="Tahoma" w:cs="Tahoma"/>
          <w:b/>
          <w:bCs/>
          <w:color w:val="000000"/>
          <w:sz w:val="18"/>
          <w:szCs w:val="18"/>
        </w:rPr>
        <w:t>Prova di Licenze</w:t>
      </w:r>
    </w:p>
    <w:p w14:paraId="56F68CF7" w14:textId="77777777" w:rsidR="007022C1" w:rsidRPr="003511B3" w:rsidRDefault="008A1637" w:rsidP="00944EE1">
      <w:pPr>
        <w:pStyle w:val="AppendixBodyText"/>
        <w:numPr>
          <w:ilvl w:val="0"/>
          <w:numId w:val="98"/>
        </w:numPr>
        <w:spacing w:after="0"/>
        <w:ind w:left="1800" w:right="720"/>
        <w:rPr>
          <w:rFonts w:ascii="Tahoma" w:hAnsi="Tahoma" w:cs="Tahoma"/>
        </w:rPr>
      </w:pPr>
      <w:r w:rsidRPr="003511B3">
        <w:rPr>
          <w:rFonts w:ascii="Tahoma" w:hAnsi="Tahoma" w:cs="Tahoma"/>
          <w:color w:val="000000"/>
          <w:sz w:val="18"/>
          <w:szCs w:val="18"/>
        </w:rPr>
        <w:t>Il diritto di migrare alle User CAL e di utilizzarle è evidenziato nella presente Lista dei Prodotti, nelle documentazioni relative a Software Assurance delle società e nelle CAL sottostanti. Il diritto di migrare alle User ML e di utilizzarle è evidenziato nella presente Lista dei Prodotti, nelle documentazioni relative a Software Assurance delle società e nelle ML sottostanti.</w:t>
      </w:r>
    </w:p>
    <w:p w14:paraId="56F68CF8" w14:textId="77777777" w:rsidR="007022C1" w:rsidRPr="003511B3" w:rsidRDefault="007022C1" w:rsidP="00944EE1">
      <w:pPr>
        <w:pStyle w:val="AppendixBodyText"/>
        <w:spacing w:after="0"/>
        <w:ind w:right="720"/>
        <w:rPr>
          <w:rFonts w:ascii="Tahoma" w:hAnsi="Tahoma" w:cs="Tahoma"/>
        </w:rPr>
      </w:pPr>
    </w:p>
    <w:p w14:paraId="56F68CF9" w14:textId="77777777" w:rsidR="008A1637" w:rsidRPr="003511B3" w:rsidRDefault="008A1637" w:rsidP="008A1637">
      <w:pPr>
        <w:pStyle w:val="Heading3"/>
        <w:ind w:right="720"/>
        <w:rPr>
          <w:rFonts w:ascii="Tahoma" w:hAnsi="Tahoma" w:cs="Tahoma"/>
        </w:rPr>
      </w:pPr>
      <w:bookmarkStart w:id="983" w:name="_Toc323159782"/>
      <w:bookmarkStart w:id="984" w:name="_Toc336338251"/>
      <w:bookmarkStart w:id="985" w:name="_Toc348436386"/>
      <w:r w:rsidRPr="003511B3">
        <w:rPr>
          <w:rFonts w:ascii="Tahoma" w:hAnsi="Tahoma" w:cs="Tahoma"/>
          <w:sz w:val="24"/>
          <w:szCs w:val="22"/>
        </w:rPr>
        <w:t>Limitazioni dei Controlli EI</w:t>
      </w:r>
      <w:bookmarkEnd w:id="983"/>
      <w:bookmarkEnd w:id="984"/>
      <w:bookmarkEnd w:id="985"/>
    </w:p>
    <w:p w14:paraId="56F68CFA" w14:textId="77777777" w:rsidR="008A1637" w:rsidRPr="003511B3" w:rsidRDefault="008A1637" w:rsidP="008A1637">
      <w:pPr>
        <w:ind w:right="720"/>
        <w:rPr>
          <w:rFonts w:cs="Tahoma"/>
        </w:rPr>
      </w:pPr>
    </w:p>
    <w:p w14:paraId="56F68CFB" w14:textId="77777777" w:rsidR="008A1637" w:rsidRPr="008544B7" w:rsidRDefault="008A1637" w:rsidP="008A1637">
      <w:pPr>
        <w:pStyle w:val="AppendixBodyText"/>
        <w:ind w:right="720"/>
        <w:rPr>
          <w:rFonts w:ascii="Tahoma" w:hAnsi="Tahoma" w:cs="Tahoma"/>
        </w:rPr>
      </w:pPr>
      <w:r w:rsidRPr="003511B3">
        <w:rPr>
          <w:rFonts w:ascii="Tahoma" w:hAnsi="Tahoma" w:cs="Tahoma"/>
          <w:sz w:val="18"/>
        </w:rPr>
        <w:t>L</w:t>
      </w:r>
      <w:r w:rsidR="003511B3">
        <w:rPr>
          <w:rFonts w:ascii="Tahoma" w:hAnsi="Tahoma" w:cs="Tahoma"/>
          <w:sz w:val="18"/>
        </w:rPr>
        <w:t>’</w:t>
      </w:r>
      <w:r w:rsidRPr="003511B3">
        <w:rPr>
          <w:rFonts w:ascii="Tahoma" w:hAnsi="Tahoma" w:cs="Tahoma"/>
          <w:sz w:val="18"/>
        </w:rPr>
        <w:t xml:space="preserve">esportazione di alcuni prodotti Microsoft dagli Stati Uniti è regolata ai sensi dei </w:t>
      </w:r>
      <w:r w:rsidR="003511B3">
        <w:rPr>
          <w:rFonts w:ascii="Tahoma" w:hAnsi="Tahoma" w:cs="Tahoma"/>
          <w:sz w:val="18"/>
        </w:rPr>
        <w:t>“</w:t>
      </w:r>
      <w:r w:rsidRPr="003511B3">
        <w:rPr>
          <w:rFonts w:ascii="Tahoma" w:hAnsi="Tahoma" w:cs="Tahoma"/>
          <w:sz w:val="18"/>
        </w:rPr>
        <w:t>Controlli EI</w:t>
      </w:r>
      <w:r w:rsidR="003511B3">
        <w:rPr>
          <w:rFonts w:ascii="Tahoma" w:hAnsi="Tahoma" w:cs="Tahoma"/>
          <w:sz w:val="18"/>
        </w:rPr>
        <w:t>”</w:t>
      </w:r>
      <w:r w:rsidRPr="003511B3">
        <w:rPr>
          <w:rFonts w:ascii="Tahoma" w:hAnsi="Tahoma" w:cs="Tahoma"/>
          <w:sz w:val="18"/>
        </w:rPr>
        <w:t xml:space="preserve"> dell</w:t>
      </w:r>
      <w:r w:rsidR="003511B3">
        <w:rPr>
          <w:rFonts w:ascii="Tahoma" w:hAnsi="Tahoma" w:cs="Tahoma"/>
          <w:sz w:val="18"/>
        </w:rPr>
        <w:t>’</w:t>
      </w:r>
      <w:r w:rsidRPr="003511B3">
        <w:rPr>
          <w:rFonts w:ascii="Tahoma" w:hAnsi="Tahoma" w:cs="Tahoma"/>
          <w:sz w:val="18"/>
        </w:rPr>
        <w:t xml:space="preserve">Export Administration Regulations (EAR, 15 CFR 730-744) del Commerce Department, Bureau of Export Administration (BXA) degli Stati Uniti. </w:t>
      </w:r>
      <w:r w:rsidRPr="008544B7">
        <w:rPr>
          <w:rFonts w:ascii="Tahoma" w:hAnsi="Tahoma" w:cs="Tahoma"/>
          <w:sz w:val="18"/>
        </w:rPr>
        <w:t xml:space="preserve">Per ulteriori informazioni, visitare la pagina: </w:t>
      </w:r>
      <w:hyperlink r:id="rId35" w:history="1">
        <w:r w:rsidRPr="008544B7">
          <w:rPr>
            <w:rStyle w:val="Hyperlink"/>
            <w:rFonts w:ascii="Tahoma" w:hAnsi="Tahoma" w:cs="Tahoma"/>
            <w:sz w:val="18"/>
          </w:rPr>
          <w:t>www.microsoft.com/products/exporting/basics.htm</w:t>
        </w:r>
      </w:hyperlink>
    </w:p>
    <w:p w14:paraId="56F68CFC" w14:textId="77777777" w:rsidR="008A1637" w:rsidRPr="008544B7" w:rsidRDefault="008A1637" w:rsidP="008A1637">
      <w:pPr>
        <w:rPr>
          <w:rFonts w:cs="Tahoma"/>
        </w:rPr>
      </w:pPr>
    </w:p>
    <w:p w14:paraId="56F68CFD" w14:textId="77777777" w:rsidR="00B30385" w:rsidRPr="008544B7" w:rsidRDefault="00B30385" w:rsidP="008A1637">
      <w:pPr>
        <w:rPr>
          <w:rFonts w:cs="Tahoma"/>
        </w:rPr>
      </w:pPr>
    </w:p>
    <w:p w14:paraId="56F68CFE" w14:textId="77777777" w:rsidR="00B30385" w:rsidRPr="008544B7" w:rsidRDefault="00B30385" w:rsidP="008A1637">
      <w:pPr>
        <w:rPr>
          <w:rFonts w:cs="Tahoma"/>
        </w:rPr>
      </w:pPr>
    </w:p>
    <w:p w14:paraId="56F68CFF" w14:textId="77777777" w:rsidR="008A1637" w:rsidRPr="008544B7" w:rsidRDefault="008A1637" w:rsidP="00944EE1">
      <w:pPr>
        <w:pStyle w:val="Heading3"/>
        <w:spacing w:after="60"/>
        <w:ind w:right="720"/>
        <w:rPr>
          <w:rFonts w:ascii="Tahoma" w:hAnsi="Tahoma" w:cs="Tahoma"/>
        </w:rPr>
      </w:pPr>
      <w:bookmarkStart w:id="986" w:name="_Toc323159783"/>
      <w:bookmarkStart w:id="987" w:name="_Toc336338252"/>
      <w:bookmarkStart w:id="988" w:name="_Toc348436387"/>
      <w:r w:rsidRPr="008544B7">
        <w:rPr>
          <w:rFonts w:ascii="Tahoma" w:hAnsi="Tahoma" w:cs="Tahoma"/>
          <w:bCs/>
        </w:rPr>
        <w:t>Multilanguage Pack (MLP), Funzionalità Multilanguage User Interface (MUI) e Nuovi Diritti sulle Lingue</w:t>
      </w:r>
      <w:bookmarkEnd w:id="986"/>
      <w:bookmarkEnd w:id="987"/>
      <w:bookmarkEnd w:id="988"/>
    </w:p>
    <w:p w14:paraId="56F68D00" w14:textId="77777777" w:rsidR="008A1637" w:rsidRPr="003511B3" w:rsidRDefault="008A1637" w:rsidP="008A1637">
      <w:pPr>
        <w:rPr>
          <w:rFonts w:cs="Tahoma"/>
        </w:rPr>
      </w:pPr>
      <w:r w:rsidRPr="008544B7">
        <w:rPr>
          <w:rFonts w:cs="Tahoma"/>
        </w:rPr>
        <w:t>Le funzionalità MLP e MUI consentono alle società di eseguire e alternare versioni in lingua diversa di prodotti con licenza. </w:t>
      </w:r>
      <w:r w:rsidRPr="003511B3">
        <w:rPr>
          <w:rFonts w:cs="Tahoma"/>
        </w:rPr>
        <w:t>Il diritto di utilizzare entrambi varia in base al tipo di prodotto, programma e licenza.</w:t>
      </w:r>
      <w:r w:rsidR="003511B3">
        <w:rPr>
          <w:rFonts w:cs="Tahoma"/>
        </w:rPr>
        <w:t xml:space="preserve"> </w:t>
      </w:r>
    </w:p>
    <w:p w14:paraId="56F68D01" w14:textId="77777777" w:rsidR="008A1637" w:rsidRPr="003511B3" w:rsidRDefault="008A1637" w:rsidP="008A1637">
      <w:pPr>
        <w:pStyle w:val="Heading3"/>
        <w:ind w:right="720"/>
        <w:rPr>
          <w:rFonts w:ascii="Tahoma" w:hAnsi="Tahoma" w:cs="Tahoma"/>
        </w:rPr>
      </w:pPr>
    </w:p>
    <w:p w14:paraId="56F68D02" w14:textId="77777777" w:rsidR="008A1637" w:rsidRPr="003511B3" w:rsidRDefault="008A1637" w:rsidP="007022C1">
      <w:pPr>
        <w:numPr>
          <w:ilvl w:val="0"/>
          <w:numId w:val="17"/>
        </w:numPr>
        <w:tabs>
          <w:tab w:val="left" w:pos="1440"/>
        </w:tabs>
        <w:spacing w:after="60"/>
        <w:rPr>
          <w:rFonts w:cs="Tahoma"/>
        </w:rPr>
      </w:pPr>
      <w:r w:rsidRPr="003511B3">
        <w:rPr>
          <w:rFonts w:cs="Tahoma"/>
        </w:rPr>
        <w:t>Per la maggior parte dei prodotti server, ad esempio Windows Server, la funzionalità MUI è inclusa</w:t>
      </w:r>
      <w:r w:rsidR="006E2C98">
        <w:rPr>
          <w:rFonts w:cs="Tahoma"/>
        </w:rPr>
        <w:t> </w:t>
      </w:r>
      <w:r w:rsidRPr="003511B3">
        <w:rPr>
          <w:rFonts w:cs="Tahoma"/>
        </w:rPr>
        <w:t>nel prodotto base. Le società che ottengono in licenza tali prodotti potranno utilizzare tale</w:t>
      </w:r>
      <w:r w:rsidR="006E2C98">
        <w:rPr>
          <w:rFonts w:cs="Tahoma"/>
        </w:rPr>
        <w:t> </w:t>
      </w:r>
      <w:r w:rsidRPr="003511B3">
        <w:rPr>
          <w:rFonts w:cs="Tahoma"/>
        </w:rPr>
        <w:t>funzionalità in conformità ai diritti sull</w:t>
      </w:r>
      <w:r w:rsidR="003511B3">
        <w:rPr>
          <w:rFonts w:cs="Tahoma"/>
        </w:rPr>
        <w:t>’</w:t>
      </w:r>
      <w:r w:rsidRPr="003511B3">
        <w:rPr>
          <w:rFonts w:cs="Tahoma"/>
        </w:rPr>
        <w:t>utilizzo per tali prodotti.</w:t>
      </w:r>
      <w:r w:rsidR="003511B3">
        <w:rPr>
          <w:rFonts w:cs="Tahoma"/>
        </w:rPr>
        <w:t xml:space="preserve"> </w:t>
      </w:r>
    </w:p>
    <w:p w14:paraId="56F68D03" w14:textId="77777777" w:rsidR="008A1637" w:rsidRPr="003511B3" w:rsidRDefault="008A1637" w:rsidP="007022C1">
      <w:pPr>
        <w:numPr>
          <w:ilvl w:val="0"/>
          <w:numId w:val="17"/>
        </w:numPr>
        <w:tabs>
          <w:tab w:val="left" w:pos="1440"/>
        </w:tabs>
        <w:spacing w:after="60"/>
        <w:rPr>
          <w:rFonts w:cs="Tahoma"/>
        </w:rPr>
      </w:pPr>
      <w:r w:rsidRPr="003511B3">
        <w:rPr>
          <w:rFonts w:cs="Tahoma"/>
        </w:rPr>
        <w:t>Nel caso dei prodotti Office System, che non siano server, e delle famiglie di prodotti, a partire dal</w:t>
      </w:r>
      <w:r w:rsidR="006E2C98">
        <w:rPr>
          <w:rFonts w:cs="Tahoma"/>
        </w:rPr>
        <w:t> </w:t>
      </w:r>
      <w:r w:rsidRPr="003511B3">
        <w:rPr>
          <w:rFonts w:cs="Tahoma"/>
        </w:rPr>
        <w:t>1 ottobre 2008 il diritto di utilizzare la funzionalità MLP è disponibile per le società con copertura Software Assurance attiva sulle licenze qualificanti (per dettagli consultare l</w:t>
      </w:r>
      <w:r w:rsidR="003511B3">
        <w:rPr>
          <w:rFonts w:cs="Tahoma"/>
        </w:rPr>
        <w:t>’</w:t>
      </w:r>
      <w:r w:rsidR="006E2C98">
        <w:rPr>
          <w:rFonts w:cs="Tahoma"/>
        </w:rPr>
        <w:t xml:space="preserve">Articolo 6). </w:t>
      </w:r>
      <w:r w:rsidRPr="003511B3">
        <w:rPr>
          <w:rFonts w:cs="Tahoma"/>
        </w:rPr>
        <w:t>Ai</w:t>
      </w:r>
      <w:r w:rsidR="006E2C98">
        <w:rPr>
          <w:rFonts w:cs="Tahoma"/>
        </w:rPr>
        <w:t> </w:t>
      </w:r>
      <w:r w:rsidRPr="003511B3">
        <w:rPr>
          <w:rFonts w:cs="Tahoma"/>
        </w:rPr>
        <w:t xml:space="preserve">sensi di alcuni programmi, ad esempio Select, i pacchetti MLP per i prodotti e le famiglie di prodotti Office System continuano a essere disponibili separatamente al di fuori della copertura Software Assurance. </w:t>
      </w:r>
    </w:p>
    <w:p w14:paraId="56F68D04" w14:textId="77777777" w:rsidR="008A1637" w:rsidRPr="003511B3" w:rsidRDefault="008A1637" w:rsidP="007022C1">
      <w:pPr>
        <w:numPr>
          <w:ilvl w:val="0"/>
          <w:numId w:val="17"/>
        </w:numPr>
        <w:spacing w:after="60"/>
        <w:rPr>
          <w:rFonts w:cs="Tahoma"/>
        </w:rPr>
      </w:pPr>
      <w:r w:rsidRPr="003511B3">
        <w:rPr>
          <w:rFonts w:cs="Tahoma"/>
        </w:rPr>
        <w:t>Nel caso di Windows 8 la funzionalità MUI è inclusa nella versione Windows 8 Pro.</w:t>
      </w:r>
      <w:r w:rsidR="003511B3">
        <w:rPr>
          <w:rFonts w:cs="Tahoma"/>
        </w:rPr>
        <w:t xml:space="preserve"> </w:t>
      </w:r>
    </w:p>
    <w:p w14:paraId="56F68D05" w14:textId="77777777" w:rsidR="008A1637" w:rsidRPr="003511B3" w:rsidRDefault="008A1637" w:rsidP="008A1637">
      <w:pPr>
        <w:rPr>
          <w:rFonts w:cs="Tahoma"/>
        </w:rPr>
      </w:pPr>
    </w:p>
    <w:p w14:paraId="56F68D06" w14:textId="77777777" w:rsidR="008A1637" w:rsidRPr="003511B3" w:rsidRDefault="008A1637" w:rsidP="008A1637">
      <w:pPr>
        <w:rPr>
          <w:rFonts w:cs="Tahoma"/>
        </w:rPr>
      </w:pPr>
      <w:r w:rsidRPr="003511B3">
        <w:rPr>
          <w:rFonts w:cs="Tahoma"/>
        </w:rPr>
        <w:t>Le versioni in lingua, grazie alle quali alle società è consentito utilizzare nello stesso modo le funzionalità MUI e MLP, variano in base al programma, al prodotto e al paese.</w:t>
      </w:r>
      <w:r w:rsidR="003511B3">
        <w:rPr>
          <w:rFonts w:cs="Tahoma"/>
        </w:rPr>
        <w:t xml:space="preserve"> </w:t>
      </w:r>
    </w:p>
    <w:p w14:paraId="56F68D07" w14:textId="77777777" w:rsidR="008A1637" w:rsidRPr="003511B3" w:rsidRDefault="008A1637" w:rsidP="008A1637">
      <w:pPr>
        <w:pStyle w:val="Heading3"/>
        <w:ind w:right="720"/>
        <w:rPr>
          <w:rFonts w:ascii="Tahoma" w:hAnsi="Tahoma" w:cs="Tahoma"/>
        </w:rPr>
      </w:pPr>
    </w:p>
    <w:p w14:paraId="56F68D08" w14:textId="77777777" w:rsidR="008A1637" w:rsidRPr="003511B3" w:rsidRDefault="008A1637" w:rsidP="00024C3C">
      <w:pPr>
        <w:numPr>
          <w:ilvl w:val="0"/>
          <w:numId w:val="18"/>
        </w:numPr>
        <w:tabs>
          <w:tab w:val="clear" w:pos="1080"/>
          <w:tab w:val="num" w:pos="1440"/>
        </w:tabs>
        <w:ind w:left="1440"/>
        <w:rPr>
          <w:rFonts w:cs="Tahoma"/>
        </w:rPr>
      </w:pPr>
      <w:r w:rsidRPr="003511B3">
        <w:rPr>
          <w:rFonts w:cs="Tahoma"/>
        </w:rPr>
        <w:t>A partire dal 1 ottobre 2008 le società che acquistano il diritto di utilizzare le funzionalità MUI e MLP ai sensi di un Contratto Enterprise, Enterprise Subscription, Open Value (per l</w:t>
      </w:r>
      <w:r w:rsidR="003511B3">
        <w:rPr>
          <w:rFonts w:cs="Tahoma"/>
        </w:rPr>
        <w:t>’</w:t>
      </w:r>
      <w:r w:rsidRPr="003511B3">
        <w:rPr>
          <w:rFonts w:cs="Tahoma"/>
        </w:rPr>
        <w:t xml:space="preserve">intera organizzazione/a livello aziendale) o Open Value Subscription potranno usare tali funzionalità </w:t>
      </w:r>
      <w:r w:rsidR="00B30385">
        <w:rPr>
          <w:rFonts w:cs="Tahoma"/>
        </w:rPr>
        <w:br/>
      </w:r>
      <w:r w:rsidRPr="003511B3">
        <w:rPr>
          <w:rFonts w:cs="Tahoma"/>
        </w:rPr>
        <w:t>con i prodotti con licenza</w:t>
      </w:r>
      <w:r w:rsidRPr="003511B3">
        <w:rPr>
          <w:rFonts w:cs="Tahoma"/>
          <w:b/>
        </w:rPr>
        <w:t xml:space="preserve"> </w:t>
      </w:r>
      <w:r w:rsidRPr="003511B3">
        <w:rPr>
          <w:rFonts w:cs="Tahoma"/>
          <w:b/>
          <w:u w:val="single"/>
        </w:rPr>
        <w:t>in tutte le versioni in lingua,</w:t>
      </w:r>
      <w:r w:rsidRPr="003511B3">
        <w:rPr>
          <w:rFonts w:cs="Tahoma"/>
          <w:b/>
        </w:rPr>
        <w:t xml:space="preserve"> </w:t>
      </w:r>
      <w:r w:rsidRPr="003511B3">
        <w:rPr>
          <w:rFonts w:cs="Tahoma"/>
        </w:rPr>
        <w:t>nonostante qualsiasi limitazione in tali contratti rispetto all</w:t>
      </w:r>
      <w:r w:rsidR="003511B3">
        <w:rPr>
          <w:rFonts w:cs="Tahoma"/>
        </w:rPr>
        <w:t>’</w:t>
      </w:r>
      <w:r w:rsidRPr="003511B3">
        <w:rPr>
          <w:rFonts w:cs="Tahoma"/>
        </w:rPr>
        <w:t xml:space="preserve">utilizzo di determinate lingue. </w:t>
      </w:r>
    </w:p>
    <w:p w14:paraId="56F68D09" w14:textId="77777777" w:rsidR="008A1637" w:rsidRPr="003511B3" w:rsidRDefault="008A1637" w:rsidP="008A1637">
      <w:pPr>
        <w:pStyle w:val="Heading3"/>
        <w:ind w:right="720"/>
        <w:rPr>
          <w:rFonts w:ascii="Tahoma" w:hAnsi="Tahoma" w:cs="Tahoma"/>
        </w:rPr>
      </w:pPr>
    </w:p>
    <w:p w14:paraId="56F68D0A" w14:textId="77777777" w:rsidR="008A1637" w:rsidRPr="003511B3" w:rsidRDefault="008A1637" w:rsidP="008A1637">
      <w:pPr>
        <w:rPr>
          <w:rFonts w:cs="Tahoma"/>
        </w:rPr>
      </w:pPr>
      <w:r w:rsidRPr="003511B3">
        <w:rPr>
          <w:rFonts w:cs="Tahoma"/>
        </w:rPr>
        <w:t>Le società che acquistano il diritto di utilizzare le funzionalità MUI e MLP ai sensi di contratti diversi da un Contratto Enterprise o Open Value (per l</w:t>
      </w:r>
      <w:r w:rsidR="003511B3">
        <w:rPr>
          <w:rFonts w:cs="Tahoma"/>
        </w:rPr>
        <w:t>’</w:t>
      </w:r>
      <w:r w:rsidRPr="003511B3">
        <w:rPr>
          <w:rFonts w:cs="Tahoma"/>
        </w:rPr>
        <w:t>intera organizzazione/a livello aziendale) (con il prodotto base o tramite Software Assurance) rimangono soggette a eventuali limitazioni presenti nel loro contratto per quanto riguarda l</w:t>
      </w:r>
      <w:r w:rsidR="003511B3">
        <w:rPr>
          <w:rFonts w:cs="Tahoma"/>
        </w:rPr>
        <w:t>’</w:t>
      </w:r>
      <w:r w:rsidRPr="003511B3">
        <w:rPr>
          <w:rFonts w:cs="Tahoma"/>
        </w:rPr>
        <w:t>uso di alcune lingue. Ad esempio, nel caso in cui la versione in lingua locale di un prodotto sia ottenuta in licenza a un prezzo diverso da quello riportato sul listino prezzi della società, il diritto di tale società di utilizzare altre versioni in lingua al</w:t>
      </w:r>
      <w:r w:rsidR="006E2C98">
        <w:rPr>
          <w:rFonts w:cs="Tahoma"/>
        </w:rPr>
        <w:t> </w:t>
      </w:r>
      <w:r w:rsidRPr="003511B3">
        <w:rPr>
          <w:rFonts w:cs="Tahoma"/>
        </w:rPr>
        <w:t>posto di tale versione (con o senza funzionalità MUI o MLP) potrà essere limitato.</w:t>
      </w:r>
      <w:r w:rsidR="003511B3">
        <w:rPr>
          <w:rFonts w:cs="Tahoma"/>
        </w:rPr>
        <w:t xml:space="preserve"> </w:t>
      </w:r>
      <w:r w:rsidRPr="003511B3">
        <w:rPr>
          <w:rFonts w:cs="Tahoma"/>
        </w:rPr>
        <w:t>Le società dovranno esaminare il</w:t>
      </w:r>
      <w:r w:rsidR="006E2C98">
        <w:rPr>
          <w:rFonts w:cs="Tahoma"/>
        </w:rPr>
        <w:t> </w:t>
      </w:r>
      <w:r w:rsidRPr="003511B3">
        <w:rPr>
          <w:rFonts w:cs="Tahoma"/>
        </w:rPr>
        <w:t>loro Contratto di Licenza oppure contattare il loro Rivenditore o l</w:t>
      </w:r>
      <w:r w:rsidR="003511B3">
        <w:rPr>
          <w:rFonts w:cs="Tahoma"/>
        </w:rPr>
        <w:t>’</w:t>
      </w:r>
      <w:r w:rsidRPr="003511B3">
        <w:rPr>
          <w:rFonts w:cs="Tahoma"/>
        </w:rPr>
        <w:t xml:space="preserve">Account Manager designato da Microsoft per ulteriori informazioni sul loro diritto di utilizzare altre lingue. </w:t>
      </w:r>
    </w:p>
    <w:p w14:paraId="56F68D0B" w14:textId="77777777" w:rsidR="007022C1" w:rsidRPr="003511B3" w:rsidRDefault="007022C1" w:rsidP="008A1637">
      <w:pPr>
        <w:rPr>
          <w:rFonts w:cs="Tahoma"/>
        </w:rPr>
      </w:pPr>
    </w:p>
    <w:p w14:paraId="56F68D0C" w14:textId="77777777" w:rsidR="008A1637" w:rsidRPr="003511B3" w:rsidRDefault="008A1637" w:rsidP="007022C1">
      <w:pPr>
        <w:pStyle w:val="Heading2"/>
        <w:ind w:left="0"/>
        <w:rPr>
          <w:rFonts w:ascii="Tahoma" w:hAnsi="Tahoma" w:cs="Tahoma"/>
        </w:rPr>
      </w:pPr>
      <w:bookmarkStart w:id="989" w:name="_Toc323159784"/>
      <w:bookmarkStart w:id="990" w:name="_Toc336338253"/>
      <w:bookmarkStart w:id="991" w:name="_Toc348436388"/>
      <w:r w:rsidRPr="003511B3">
        <w:rPr>
          <w:rFonts w:ascii="Tahoma" w:hAnsi="Tahoma" w:cs="Tahoma"/>
        </w:rPr>
        <w:t>Licenze Indipendenti dalla Piattaforma</w:t>
      </w:r>
      <w:bookmarkEnd w:id="989"/>
      <w:bookmarkEnd w:id="990"/>
      <w:bookmarkEnd w:id="991"/>
    </w:p>
    <w:p w14:paraId="56F68D0D" w14:textId="77777777" w:rsidR="008A1637" w:rsidRPr="006E2C98" w:rsidRDefault="008A1637" w:rsidP="007022C1">
      <w:pPr>
        <w:tabs>
          <w:tab w:val="num" w:pos="0"/>
        </w:tabs>
        <w:ind w:right="720"/>
        <w:rPr>
          <w:rFonts w:cs="Tahoma"/>
          <w:szCs w:val="18"/>
        </w:rPr>
      </w:pPr>
    </w:p>
    <w:p w14:paraId="56F68D0E" w14:textId="77777777" w:rsidR="008A1637" w:rsidRPr="006E2C98" w:rsidRDefault="008A1637" w:rsidP="007022C1">
      <w:pPr>
        <w:pStyle w:val="AppendixBodyText"/>
        <w:spacing w:after="0"/>
        <w:ind w:right="720"/>
        <w:rPr>
          <w:rFonts w:ascii="Tahoma" w:hAnsi="Tahoma" w:cs="Tahoma"/>
          <w:sz w:val="18"/>
          <w:szCs w:val="18"/>
        </w:rPr>
      </w:pPr>
      <w:r w:rsidRPr="006E2C98">
        <w:rPr>
          <w:rFonts w:ascii="Tahoma" w:hAnsi="Tahoma" w:cs="Tahoma"/>
          <w:color w:val="000000"/>
          <w:sz w:val="18"/>
          <w:szCs w:val="18"/>
        </w:rPr>
        <w:t xml:space="preserve">Microsoft Office Standard, Office Professional Plus, Word, Excel, PowerPoint, Outlook, Lync Office per Mac, Word per Mac, Excel per Mac, PowerPoint per Mac, Lync per Mac e Outlook per Mac sono licenze </w:t>
      </w:r>
      <w:r w:rsidR="003511B3" w:rsidRPr="006E2C98">
        <w:rPr>
          <w:rFonts w:ascii="Tahoma" w:hAnsi="Tahoma" w:cs="Tahoma"/>
          <w:color w:val="000000"/>
          <w:sz w:val="18"/>
          <w:szCs w:val="18"/>
        </w:rPr>
        <w:t>“</w:t>
      </w:r>
      <w:r w:rsidRPr="006E2C98">
        <w:rPr>
          <w:rFonts w:ascii="Tahoma" w:hAnsi="Tahoma" w:cs="Tahoma"/>
          <w:color w:val="000000"/>
          <w:sz w:val="18"/>
          <w:szCs w:val="18"/>
        </w:rPr>
        <w:t>indipendenti dalla piattaforma</w:t>
      </w:r>
      <w:r w:rsidR="003511B3" w:rsidRPr="006E2C98">
        <w:rPr>
          <w:rFonts w:ascii="Tahoma" w:hAnsi="Tahoma" w:cs="Tahoma"/>
          <w:color w:val="000000"/>
          <w:sz w:val="18"/>
          <w:szCs w:val="18"/>
        </w:rPr>
        <w:t>”</w:t>
      </w:r>
      <w:r w:rsidRPr="006E2C98">
        <w:rPr>
          <w:rFonts w:ascii="Tahoma" w:hAnsi="Tahoma" w:cs="Tahoma"/>
          <w:color w:val="000000"/>
          <w:sz w:val="18"/>
          <w:szCs w:val="18"/>
        </w:rPr>
        <w:t>. Una licenza indipendente dalla piattaforma consente l</w:t>
      </w:r>
      <w:r w:rsidR="003511B3" w:rsidRPr="006E2C98">
        <w:rPr>
          <w:rFonts w:ascii="Tahoma" w:hAnsi="Tahoma" w:cs="Tahoma"/>
          <w:color w:val="000000"/>
          <w:sz w:val="18"/>
          <w:szCs w:val="18"/>
        </w:rPr>
        <w:t>’</w:t>
      </w:r>
      <w:r w:rsidRPr="006E2C98">
        <w:rPr>
          <w:rFonts w:ascii="Tahoma" w:hAnsi="Tahoma" w:cs="Tahoma"/>
          <w:color w:val="000000"/>
          <w:sz w:val="18"/>
          <w:szCs w:val="18"/>
        </w:rPr>
        <w:t>utilizzo di un prodotto specifico su qualsiasi piattaforma di computer su cui è in esecuzione il software, a condizione che la versione usata sia identica o precedente alla versione originale ottenuta in licenza. Ad esempio, una società che ha ottenuto in licenza Office per Mac Standard 2011 potrà scegliere di utilizzare tale licenza per eseguire Office Standard 2010 per Windows.</w:t>
      </w:r>
    </w:p>
    <w:p w14:paraId="56F68D0F" w14:textId="77777777" w:rsidR="008A1637" w:rsidRPr="006E2C98" w:rsidRDefault="008A1637" w:rsidP="007022C1">
      <w:pPr>
        <w:pStyle w:val="AppendixBodyText"/>
        <w:spacing w:after="0"/>
        <w:rPr>
          <w:rFonts w:ascii="Tahoma" w:hAnsi="Tahoma" w:cs="Tahoma"/>
          <w:sz w:val="18"/>
          <w:szCs w:val="18"/>
        </w:rPr>
      </w:pPr>
    </w:p>
    <w:p w14:paraId="56F68D10" w14:textId="77777777" w:rsidR="008A1637" w:rsidRPr="008544B7" w:rsidRDefault="008A1637" w:rsidP="007022C1">
      <w:pPr>
        <w:pStyle w:val="AppendixBodyText"/>
        <w:spacing w:after="0"/>
        <w:ind w:right="720"/>
        <w:rPr>
          <w:rFonts w:ascii="Tahoma" w:hAnsi="Tahoma" w:cs="Tahoma"/>
          <w:sz w:val="18"/>
          <w:szCs w:val="18"/>
        </w:rPr>
      </w:pPr>
      <w:r w:rsidRPr="006E2C98">
        <w:rPr>
          <w:rFonts w:ascii="Tahoma" w:hAnsi="Tahoma" w:cs="Tahoma"/>
          <w:color w:val="000000"/>
          <w:sz w:val="18"/>
          <w:szCs w:val="18"/>
        </w:rPr>
        <w:t xml:space="preserve">I componenti di una famiglia di prodotti potranno essere diversi a seconda della versione della piattaforma. La società potrà utilizzare esclusivamente i componenti della famiglia di prodotti che ha scelto di distribuire. Ad esempio, nel caso in cui una società con licenza per Office per Mac Standard 2011 scelga di eseguire Office Standard 2010, tale società potrà eseguire solo i componenti inclusi in Office Standard 2010. </w:t>
      </w:r>
      <w:r w:rsidRPr="008544B7">
        <w:rPr>
          <w:rFonts w:ascii="Tahoma" w:hAnsi="Tahoma" w:cs="Tahoma"/>
          <w:color w:val="000000"/>
          <w:sz w:val="18"/>
          <w:szCs w:val="18"/>
        </w:rPr>
        <w:t>Non avrà, ad esempio, il diritto di eseguire Lync, bensì OneNote.</w:t>
      </w:r>
    </w:p>
    <w:p w14:paraId="56F68D11" w14:textId="77777777" w:rsidR="008A1637" w:rsidRPr="008544B7" w:rsidRDefault="008A1637" w:rsidP="007022C1">
      <w:pPr>
        <w:pStyle w:val="AppendixBodyText"/>
        <w:spacing w:after="0"/>
        <w:ind w:right="720"/>
        <w:rPr>
          <w:rFonts w:ascii="Tahoma" w:hAnsi="Tahoma" w:cs="Tahoma"/>
          <w:sz w:val="18"/>
          <w:szCs w:val="18"/>
        </w:rPr>
      </w:pPr>
      <w:r w:rsidRPr="008544B7">
        <w:rPr>
          <w:rFonts w:ascii="Tahoma" w:hAnsi="Tahoma" w:cs="Tahoma"/>
          <w:color w:val="000000"/>
          <w:sz w:val="18"/>
          <w:szCs w:val="18"/>
        </w:rPr>
        <w:t>Inoltre, la copertura Software Assurance attiva per una licenza indipendente dalla piattaforma permette a una società di utilizzare al posto del prodotto con licenza la versione più corrente di una delle due versioni della piattaforma del prodotto che diventa disponibile durante il periodo di validità della copertura Software Assurance (in conformità alla limitazione relativa ai componenti di cui sopra). Ad esempio, una società che ha una copertura Software Assurance attiva per una licenza Office per Mac è idonea a utilizzare al posto di Office per Mac la versione più corrente della corrispondente edizione di Office per Windows rilasciata nel periodo di validità della copertura.</w:t>
      </w:r>
    </w:p>
    <w:p w14:paraId="56F68D12" w14:textId="77777777" w:rsidR="008A1637" w:rsidRPr="008544B7" w:rsidRDefault="008A1637" w:rsidP="007022C1">
      <w:pPr>
        <w:tabs>
          <w:tab w:val="left" w:pos="360"/>
        </w:tabs>
        <w:ind w:right="720"/>
        <w:rPr>
          <w:rFonts w:cs="Tahoma"/>
          <w:szCs w:val="18"/>
        </w:rPr>
      </w:pPr>
    </w:p>
    <w:p w14:paraId="56F68D13" w14:textId="77777777" w:rsidR="008A1637" w:rsidRPr="008544B7" w:rsidRDefault="008A1637" w:rsidP="007022C1">
      <w:pPr>
        <w:pStyle w:val="AppendixBodyText"/>
        <w:spacing w:after="0"/>
        <w:ind w:right="720"/>
        <w:rPr>
          <w:rFonts w:ascii="Tahoma" w:hAnsi="Tahoma" w:cs="Tahoma"/>
        </w:rPr>
      </w:pPr>
      <w:r w:rsidRPr="008544B7">
        <w:rPr>
          <w:rFonts w:ascii="Tahoma" w:hAnsi="Tahoma" w:cs="Tahoma"/>
          <w:sz w:val="18"/>
        </w:rPr>
        <w:t xml:space="preserve">Microsoft SQL Server è una licenza </w:t>
      </w:r>
      <w:r w:rsidR="003511B3" w:rsidRPr="008544B7">
        <w:rPr>
          <w:rFonts w:ascii="Tahoma" w:hAnsi="Tahoma" w:cs="Tahoma"/>
          <w:sz w:val="18"/>
        </w:rPr>
        <w:t>“</w:t>
      </w:r>
      <w:r w:rsidRPr="008544B7">
        <w:rPr>
          <w:rFonts w:ascii="Tahoma" w:hAnsi="Tahoma" w:cs="Tahoma"/>
          <w:sz w:val="18"/>
        </w:rPr>
        <w:t>indipendente dalla piattaforma</w:t>
      </w:r>
      <w:r w:rsidR="003511B3" w:rsidRPr="008544B7">
        <w:rPr>
          <w:rFonts w:ascii="Tahoma" w:hAnsi="Tahoma" w:cs="Tahoma"/>
          <w:sz w:val="18"/>
        </w:rPr>
        <w:t>”</w:t>
      </w:r>
      <w:r w:rsidRPr="008544B7">
        <w:rPr>
          <w:rFonts w:ascii="Tahoma" w:hAnsi="Tahoma" w:cs="Tahoma"/>
          <w:sz w:val="18"/>
        </w:rPr>
        <w:t>. Una licenza indipendente dalla piattaforma consente l</w:t>
      </w:r>
      <w:r w:rsidR="003511B3" w:rsidRPr="008544B7">
        <w:rPr>
          <w:rFonts w:ascii="Tahoma" w:hAnsi="Tahoma" w:cs="Tahoma"/>
          <w:sz w:val="18"/>
        </w:rPr>
        <w:t>’</w:t>
      </w:r>
      <w:r w:rsidRPr="008544B7">
        <w:rPr>
          <w:rFonts w:ascii="Tahoma" w:hAnsi="Tahoma" w:cs="Tahoma"/>
          <w:sz w:val="18"/>
        </w:rPr>
        <w:t>utilizzo di un prodotto specifico su qualsiasi piattaforma di computer su cui è in esecuzione il software, a condizione che la versione usata sia identica o precedente alla versione originale ottenuta in licenza.</w:t>
      </w:r>
    </w:p>
    <w:p w14:paraId="56F68D14" w14:textId="77777777" w:rsidR="008A1637" w:rsidRPr="008544B7" w:rsidRDefault="008A1637" w:rsidP="007022C1">
      <w:pPr>
        <w:pStyle w:val="AppendixBodyText"/>
        <w:spacing w:after="0"/>
        <w:ind w:right="720"/>
        <w:rPr>
          <w:rFonts w:ascii="Tahoma" w:hAnsi="Tahoma" w:cs="Tahoma"/>
        </w:rPr>
      </w:pPr>
    </w:p>
    <w:p w14:paraId="56F68D15" w14:textId="77777777" w:rsidR="008A1637" w:rsidRPr="008544B7" w:rsidRDefault="008A1637" w:rsidP="007022C1">
      <w:pPr>
        <w:pStyle w:val="AppendixBodyText"/>
        <w:spacing w:after="0"/>
        <w:ind w:right="720"/>
        <w:rPr>
          <w:rFonts w:ascii="Tahoma" w:hAnsi="Tahoma" w:cs="Tahoma"/>
        </w:rPr>
      </w:pPr>
      <w:r w:rsidRPr="008544B7">
        <w:rPr>
          <w:rFonts w:ascii="Tahoma" w:hAnsi="Tahoma" w:cs="Tahoma"/>
          <w:sz w:val="18"/>
        </w:rPr>
        <w:t>Inoltre, una società che si iscrive a una licenza indipendente dalla piattaforma in Software Assurance è idonea a utilizzare la versione più corrente di quel particolare prodotto che è disponibile durante il periodo di</w:t>
      </w:r>
      <w:r w:rsidR="00B30385" w:rsidRPr="008544B7">
        <w:rPr>
          <w:rFonts w:ascii="Tahoma" w:hAnsi="Tahoma" w:cs="Tahoma"/>
          <w:sz w:val="18"/>
        </w:rPr>
        <w:t> </w:t>
      </w:r>
      <w:r w:rsidRPr="008544B7">
        <w:rPr>
          <w:rFonts w:ascii="Tahoma" w:hAnsi="Tahoma" w:cs="Tahoma"/>
          <w:sz w:val="18"/>
        </w:rPr>
        <w:t>validità della copertura Software Assurance, indipendentemente dalla piattaforma (a condizione che sia installata o utilizzata una sola versione alla volta).</w:t>
      </w:r>
    </w:p>
    <w:p w14:paraId="56F68D16" w14:textId="77777777" w:rsidR="00973A93" w:rsidRPr="008544B7" w:rsidRDefault="00973A93">
      <w:pPr>
        <w:rPr>
          <w:rFonts w:cs="Tahoma"/>
        </w:rPr>
      </w:pPr>
      <w:bookmarkStart w:id="992" w:name="_Toc336338254"/>
    </w:p>
    <w:p w14:paraId="56F68D17" w14:textId="77777777" w:rsidR="008A1637" w:rsidRPr="003511B3" w:rsidRDefault="008A1637" w:rsidP="008A1637">
      <w:pPr>
        <w:pStyle w:val="Heading2"/>
        <w:ind w:left="0"/>
        <w:rPr>
          <w:rFonts w:ascii="Tahoma" w:hAnsi="Tahoma" w:cs="Tahoma"/>
        </w:rPr>
      </w:pPr>
      <w:bookmarkStart w:id="993" w:name="_Toc348436389"/>
      <w:r w:rsidRPr="003511B3">
        <w:rPr>
          <w:rFonts w:ascii="Tahoma" w:hAnsi="Tahoma" w:cs="Tahoma"/>
        </w:rPr>
        <w:t xml:space="preserve">Codice </w:t>
      </w:r>
      <w:r w:rsidR="003511B3">
        <w:rPr>
          <w:rFonts w:ascii="Tahoma" w:hAnsi="Tahoma" w:cs="Tahoma"/>
        </w:rPr>
        <w:t>“</w:t>
      </w:r>
      <w:r w:rsidRPr="003511B3">
        <w:rPr>
          <w:rFonts w:ascii="Tahoma" w:hAnsi="Tahoma" w:cs="Tahoma"/>
        </w:rPr>
        <w:t>Product Key</w:t>
      </w:r>
      <w:r w:rsidR="003511B3">
        <w:rPr>
          <w:rFonts w:ascii="Tahoma" w:hAnsi="Tahoma" w:cs="Tahoma"/>
        </w:rPr>
        <w:t>”</w:t>
      </w:r>
      <w:r w:rsidRPr="003511B3">
        <w:rPr>
          <w:rFonts w:ascii="Tahoma" w:hAnsi="Tahoma" w:cs="Tahoma"/>
        </w:rPr>
        <w:t xml:space="preserve"> per Volume Licensing</w:t>
      </w:r>
      <w:bookmarkEnd w:id="992"/>
      <w:bookmarkEnd w:id="993"/>
    </w:p>
    <w:p w14:paraId="56F68D18" w14:textId="77777777" w:rsidR="008A1637" w:rsidRPr="003511B3" w:rsidRDefault="008A1637" w:rsidP="008A1637">
      <w:pPr>
        <w:spacing w:after="60"/>
        <w:ind w:right="720"/>
        <w:rPr>
          <w:rFonts w:cs="Tahoma"/>
        </w:rPr>
      </w:pPr>
    </w:p>
    <w:p w14:paraId="56F68D19" w14:textId="77777777" w:rsidR="008A1637" w:rsidRPr="008544B7" w:rsidRDefault="008A1637" w:rsidP="007022C1">
      <w:pPr>
        <w:ind w:right="720"/>
        <w:rPr>
          <w:rFonts w:cs="Tahoma"/>
        </w:rPr>
      </w:pPr>
      <w:r w:rsidRPr="003511B3">
        <w:rPr>
          <w:rFonts w:cs="Tahoma"/>
          <w:color w:val="000000"/>
          <w:szCs w:val="18"/>
        </w:rPr>
        <w:t xml:space="preserve">I codici Product Key consentono alle organizzazioni di utilizzare il software e i prodotti ricevuti in licenza. Tutti i codici vengono rilasciati a una società ai sensi di un </w:t>
      </w:r>
      <w:r w:rsidR="00B30385">
        <w:rPr>
          <w:rFonts w:cs="Tahoma"/>
          <w:color w:val="000000"/>
          <w:szCs w:val="18"/>
        </w:rPr>
        <w:t xml:space="preserve">contratto di licenza specifico. </w:t>
      </w:r>
      <w:r w:rsidRPr="003511B3">
        <w:rPr>
          <w:rFonts w:cs="Tahoma"/>
          <w:color w:val="000000"/>
          <w:szCs w:val="18"/>
        </w:rPr>
        <w:t>Per</w:t>
      </w:r>
      <w:r w:rsidR="00B30385">
        <w:rPr>
          <w:rFonts w:cs="Tahoma"/>
          <w:color w:val="000000"/>
          <w:szCs w:val="18"/>
        </w:rPr>
        <w:t> </w:t>
      </w:r>
      <w:r w:rsidRPr="003511B3">
        <w:rPr>
          <w:rFonts w:cs="Tahoma"/>
          <w:color w:val="000000"/>
          <w:szCs w:val="18"/>
        </w:rPr>
        <w:t xml:space="preserve">ottenere i codici Product Key, visitare </w:t>
      </w:r>
      <w:hyperlink r:id="rId36" w:history="1">
        <w:r w:rsidRPr="003511B3">
          <w:rPr>
            <w:rStyle w:val="Hyperlink"/>
            <w:rFonts w:cs="Tahoma"/>
            <w:szCs w:val="18"/>
          </w:rPr>
          <w:t>Microsoft Volume Licensing Service Center (VLSC)</w:t>
        </w:r>
      </w:hyperlink>
      <w:r w:rsidRPr="003511B3">
        <w:rPr>
          <w:rFonts w:cs="Tahoma"/>
          <w:color w:val="000000"/>
          <w:szCs w:val="18"/>
        </w:rPr>
        <w:t xml:space="preserve">. </w:t>
      </w:r>
      <w:r w:rsidR="00B30385">
        <w:rPr>
          <w:rFonts w:cs="Tahoma"/>
          <w:color w:val="000000"/>
          <w:szCs w:val="18"/>
        </w:rPr>
        <w:br/>
      </w:r>
      <w:r w:rsidRPr="008544B7">
        <w:rPr>
          <w:rFonts w:cs="Tahoma"/>
          <w:color w:val="000000"/>
          <w:szCs w:val="18"/>
        </w:rPr>
        <w:t xml:space="preserve">Sarà inoltre possibile contattare il </w:t>
      </w:r>
      <w:hyperlink r:id="rId37" w:history="1">
        <w:r w:rsidRPr="008544B7">
          <w:rPr>
            <w:rStyle w:val="Hyperlink"/>
            <w:rFonts w:cs="Tahoma"/>
            <w:color w:val="0070C0"/>
            <w:szCs w:val="18"/>
          </w:rPr>
          <w:t>Centro di Attivazione dei Contratti Multilicenza Microsoft</w:t>
        </w:r>
      </w:hyperlink>
      <w:r w:rsidRPr="008544B7">
        <w:rPr>
          <w:rFonts w:cs="Tahoma"/>
          <w:color w:val="0070C0"/>
          <w:szCs w:val="18"/>
        </w:rPr>
        <w:t>.</w:t>
      </w:r>
      <w:r w:rsidRPr="008544B7">
        <w:rPr>
          <w:rFonts w:cs="Tahoma"/>
          <w:color w:val="000000"/>
          <w:szCs w:val="18"/>
        </w:rPr>
        <w:t xml:space="preserve"> </w:t>
      </w:r>
    </w:p>
    <w:p w14:paraId="56F68D1A" w14:textId="77777777" w:rsidR="008A1637" w:rsidRPr="008544B7" w:rsidRDefault="008A1637" w:rsidP="007022C1">
      <w:pPr>
        <w:ind w:right="720"/>
        <w:rPr>
          <w:rFonts w:cs="Tahoma"/>
        </w:rPr>
      </w:pPr>
    </w:p>
    <w:p w14:paraId="56F68D1B" w14:textId="77777777" w:rsidR="008A1637" w:rsidRPr="008544B7" w:rsidRDefault="008A1637" w:rsidP="007022C1">
      <w:pPr>
        <w:ind w:right="720"/>
        <w:rPr>
          <w:rFonts w:cs="Tahoma"/>
        </w:rPr>
      </w:pPr>
      <w:r w:rsidRPr="008544B7">
        <w:rPr>
          <w:rFonts w:cs="Tahoma"/>
          <w:color w:val="000000"/>
          <w:szCs w:val="18"/>
        </w:rPr>
        <w:t xml:space="preserve">Per prendere visione di una lista di prodotti Volume Licensing che richiedono i codici </w:t>
      </w:r>
      <w:r w:rsidR="003511B3" w:rsidRPr="008544B7">
        <w:rPr>
          <w:rFonts w:cs="Tahoma"/>
          <w:color w:val="000000"/>
          <w:szCs w:val="18"/>
        </w:rPr>
        <w:t>“</w:t>
      </w:r>
      <w:r w:rsidRPr="008544B7">
        <w:rPr>
          <w:rFonts w:cs="Tahoma"/>
          <w:color w:val="000000"/>
          <w:szCs w:val="18"/>
        </w:rPr>
        <w:t>Product Key</w:t>
      </w:r>
      <w:r w:rsidR="003511B3" w:rsidRPr="008544B7">
        <w:rPr>
          <w:rFonts w:cs="Tahoma"/>
          <w:color w:val="000000"/>
          <w:szCs w:val="18"/>
        </w:rPr>
        <w:t>”</w:t>
      </w:r>
      <w:r w:rsidRPr="008544B7">
        <w:rPr>
          <w:rFonts w:cs="Tahoma"/>
          <w:color w:val="000000"/>
          <w:szCs w:val="18"/>
        </w:rPr>
        <w:t xml:space="preserve"> e per ulteriori informazioni, fare riferimento a: </w:t>
      </w:r>
      <w:hyperlink r:id="rId38" w:history="1">
        <w:r w:rsidRPr="008544B7">
          <w:rPr>
            <w:rStyle w:val="Hyperlink"/>
            <w:rFonts w:cs="Tahoma"/>
            <w:szCs w:val="18"/>
          </w:rPr>
          <w:t>http://www.microsoft.com/licensing/resources/vol/volumelicensekey/default.mspx</w:t>
        </w:r>
      </w:hyperlink>
      <w:r w:rsidRPr="008544B7">
        <w:rPr>
          <w:rFonts w:cs="Tahoma"/>
          <w:szCs w:val="18"/>
        </w:rPr>
        <w:t>.</w:t>
      </w:r>
      <w:r w:rsidRPr="008544B7">
        <w:rPr>
          <w:rFonts w:cs="Tahoma"/>
          <w:color w:val="000000"/>
          <w:szCs w:val="18"/>
        </w:rPr>
        <w:t xml:space="preserve"> </w:t>
      </w:r>
    </w:p>
    <w:p w14:paraId="56F68D1C" w14:textId="77777777" w:rsidR="008A1637" w:rsidRPr="008544B7" w:rsidRDefault="008A1637" w:rsidP="007022C1">
      <w:pPr>
        <w:ind w:right="720"/>
        <w:rPr>
          <w:rFonts w:cs="Tahoma"/>
        </w:rPr>
      </w:pPr>
      <w:r w:rsidRPr="008544B7">
        <w:rPr>
          <w:rFonts w:cs="Tahoma"/>
          <w:color w:val="1F497D"/>
          <w:szCs w:val="18"/>
        </w:rPr>
        <w:br/>
      </w:r>
      <w:r w:rsidRPr="008544B7">
        <w:rPr>
          <w:rFonts w:cs="Tahoma"/>
          <w:color w:val="000000"/>
          <w:szCs w:val="18"/>
        </w:rPr>
        <w:t xml:space="preserve">Non tutti i prodotti con contratti multilicenza (Volume Licensing) richiedono un codice </w:t>
      </w:r>
      <w:r w:rsidR="003511B3" w:rsidRPr="008544B7">
        <w:rPr>
          <w:rFonts w:cs="Tahoma"/>
          <w:color w:val="000000"/>
          <w:szCs w:val="18"/>
        </w:rPr>
        <w:t>“</w:t>
      </w:r>
      <w:r w:rsidRPr="008544B7">
        <w:rPr>
          <w:rFonts w:cs="Tahoma"/>
          <w:color w:val="000000"/>
          <w:szCs w:val="18"/>
        </w:rPr>
        <w:t>Product Key</w:t>
      </w:r>
      <w:r w:rsidR="003511B3" w:rsidRPr="008544B7">
        <w:rPr>
          <w:rFonts w:cs="Tahoma"/>
          <w:color w:val="000000"/>
          <w:szCs w:val="18"/>
        </w:rPr>
        <w:t>”</w:t>
      </w:r>
      <w:r w:rsidRPr="008544B7">
        <w:rPr>
          <w:rFonts w:cs="Tahoma"/>
          <w:color w:val="000000"/>
          <w:szCs w:val="18"/>
        </w:rPr>
        <w:t>.</w:t>
      </w:r>
      <w:r w:rsidRPr="008544B7">
        <w:rPr>
          <w:rFonts w:cs="Tahoma"/>
          <w:color w:val="333333"/>
          <w:sz w:val="17"/>
          <w:szCs w:val="17"/>
        </w:rPr>
        <w:t xml:space="preserve"> </w:t>
      </w:r>
      <w:r w:rsidR="00B30385" w:rsidRPr="008544B7">
        <w:rPr>
          <w:rFonts w:cs="Tahoma"/>
          <w:color w:val="333333"/>
          <w:sz w:val="17"/>
          <w:szCs w:val="17"/>
        </w:rPr>
        <w:br/>
      </w:r>
      <w:r w:rsidRPr="008544B7">
        <w:rPr>
          <w:rFonts w:cs="Tahoma"/>
          <w:color w:val="000000"/>
          <w:szCs w:val="18"/>
        </w:rPr>
        <w:t>Se il prodotto non è indicato nell</w:t>
      </w:r>
      <w:r w:rsidR="003511B3" w:rsidRPr="008544B7">
        <w:rPr>
          <w:rFonts w:cs="Tahoma"/>
          <w:color w:val="000000"/>
          <w:szCs w:val="18"/>
        </w:rPr>
        <w:t>’</w:t>
      </w:r>
      <w:r w:rsidRPr="008544B7">
        <w:rPr>
          <w:rFonts w:cs="Tahoma"/>
          <w:color w:val="000000"/>
          <w:szCs w:val="18"/>
        </w:rPr>
        <w:t xml:space="preserve">elenco, non richiede un codice </w:t>
      </w:r>
      <w:r w:rsidR="003511B3" w:rsidRPr="008544B7">
        <w:rPr>
          <w:rFonts w:cs="Tahoma"/>
          <w:color w:val="000000"/>
          <w:szCs w:val="18"/>
        </w:rPr>
        <w:t>“</w:t>
      </w:r>
      <w:r w:rsidRPr="008544B7">
        <w:rPr>
          <w:rFonts w:cs="Tahoma"/>
          <w:color w:val="000000"/>
          <w:szCs w:val="18"/>
        </w:rPr>
        <w:t>Product Key</w:t>
      </w:r>
      <w:r w:rsidR="003511B3" w:rsidRPr="008544B7">
        <w:rPr>
          <w:rFonts w:cs="Tahoma"/>
          <w:color w:val="000000"/>
          <w:szCs w:val="18"/>
        </w:rPr>
        <w:t>”</w:t>
      </w:r>
      <w:r w:rsidRPr="008544B7">
        <w:rPr>
          <w:rFonts w:cs="Tahoma"/>
          <w:color w:val="000000"/>
          <w:szCs w:val="18"/>
        </w:rPr>
        <w:t>.</w:t>
      </w:r>
    </w:p>
    <w:p w14:paraId="56F68D1D" w14:textId="77777777" w:rsidR="008A1637" w:rsidRPr="008544B7" w:rsidRDefault="008A1637" w:rsidP="007022C1">
      <w:pPr>
        <w:ind w:right="720"/>
        <w:rPr>
          <w:rFonts w:cs="Tahoma"/>
        </w:rPr>
      </w:pPr>
    </w:p>
    <w:p w14:paraId="56F68D1E" w14:textId="77777777" w:rsidR="008A1637" w:rsidRPr="008544B7" w:rsidRDefault="008A1637" w:rsidP="00B30385">
      <w:pPr>
        <w:ind w:right="540"/>
        <w:rPr>
          <w:rFonts w:cs="Tahoma"/>
        </w:rPr>
      </w:pPr>
      <w:r w:rsidRPr="003511B3">
        <w:rPr>
          <w:rFonts w:cs="Tahoma"/>
          <w:b/>
          <w:bCs/>
          <w:color w:val="000000"/>
          <w:szCs w:val="18"/>
        </w:rPr>
        <w:t>Nota:</w:t>
      </w:r>
      <w:r w:rsidR="003511B3">
        <w:rPr>
          <w:rFonts w:cs="Tahoma"/>
          <w:color w:val="000000"/>
          <w:szCs w:val="18"/>
        </w:rPr>
        <w:t xml:space="preserve"> </w:t>
      </w:r>
      <w:r w:rsidRPr="003511B3">
        <w:rPr>
          <w:rFonts w:cs="Tahoma"/>
          <w:color w:val="000000"/>
          <w:szCs w:val="18"/>
        </w:rPr>
        <w:t>i codici Product Key vengono ceduti all</w:t>
      </w:r>
      <w:r w:rsidR="003511B3">
        <w:rPr>
          <w:rFonts w:cs="Tahoma"/>
          <w:color w:val="000000"/>
          <w:szCs w:val="18"/>
        </w:rPr>
        <w:t>’</w:t>
      </w:r>
      <w:r w:rsidRPr="003511B3">
        <w:rPr>
          <w:rFonts w:cs="Tahoma"/>
          <w:color w:val="000000"/>
          <w:szCs w:val="18"/>
        </w:rPr>
        <w:t xml:space="preserve">organizzazione e sono a suo esclusivo utilizzo. </w:t>
      </w:r>
      <w:r w:rsidRPr="008544B7">
        <w:rPr>
          <w:rFonts w:cs="Tahoma"/>
          <w:color w:val="000000"/>
          <w:szCs w:val="18"/>
        </w:rPr>
        <w:t>La società sarà responsabile dell</w:t>
      </w:r>
      <w:r w:rsidR="003511B3" w:rsidRPr="008544B7">
        <w:rPr>
          <w:rFonts w:cs="Tahoma"/>
          <w:color w:val="000000"/>
          <w:szCs w:val="18"/>
        </w:rPr>
        <w:t>’</w:t>
      </w:r>
      <w:r w:rsidRPr="008544B7">
        <w:rPr>
          <w:rFonts w:cs="Tahoma"/>
          <w:color w:val="000000"/>
          <w:szCs w:val="18"/>
        </w:rPr>
        <w:t xml:space="preserve">utilizzo non autorizzato dei codici </w:t>
      </w:r>
      <w:r w:rsidR="003511B3" w:rsidRPr="008544B7">
        <w:rPr>
          <w:rFonts w:cs="Tahoma"/>
          <w:color w:val="000000"/>
          <w:szCs w:val="18"/>
        </w:rPr>
        <w:t>“</w:t>
      </w:r>
      <w:r w:rsidRPr="008544B7">
        <w:rPr>
          <w:rFonts w:cs="Tahoma"/>
          <w:color w:val="000000"/>
          <w:szCs w:val="18"/>
        </w:rPr>
        <w:t>Product Key</w:t>
      </w:r>
      <w:r w:rsidR="003511B3" w:rsidRPr="008544B7">
        <w:rPr>
          <w:rFonts w:cs="Tahoma"/>
          <w:color w:val="000000"/>
          <w:szCs w:val="18"/>
        </w:rPr>
        <w:t>”</w:t>
      </w:r>
      <w:r w:rsidRPr="008544B7">
        <w:rPr>
          <w:rFonts w:cs="Tahoma"/>
          <w:color w:val="000000"/>
          <w:szCs w:val="18"/>
        </w:rPr>
        <w:t xml:space="preserve"> rilasciati ai sensi del contratto stipulato. La</w:t>
      </w:r>
      <w:r w:rsidR="00B30385" w:rsidRPr="008544B7">
        <w:rPr>
          <w:rFonts w:cs="Tahoma"/>
          <w:color w:val="000000"/>
          <w:szCs w:val="18"/>
        </w:rPr>
        <w:t> </w:t>
      </w:r>
      <w:r w:rsidRPr="008544B7">
        <w:rPr>
          <w:rFonts w:cs="Tahoma"/>
          <w:color w:val="000000"/>
          <w:szCs w:val="18"/>
        </w:rPr>
        <w:t xml:space="preserve">società dovrà adottare le precauzioni necessarie per proteggerli. Non dovrà divulgarli a terzi non autorizzati. </w:t>
      </w:r>
    </w:p>
    <w:p w14:paraId="56F68D1F" w14:textId="77777777" w:rsidR="00023FE7" w:rsidRPr="003511B3" w:rsidRDefault="008A1637" w:rsidP="00B30385">
      <w:pPr>
        <w:pStyle w:val="Heading1"/>
        <w:spacing w:before="0"/>
        <w:rPr>
          <w:rFonts w:cs="Tahoma"/>
        </w:rPr>
      </w:pPr>
      <w:r w:rsidRPr="002566E6">
        <w:rPr>
          <w:rFonts w:cs="Tahoma"/>
        </w:rPr>
        <w:br w:type="page"/>
      </w:r>
      <w:bookmarkStart w:id="994" w:name="_Toc336338255"/>
      <w:bookmarkStart w:id="995" w:name="_Toc348436390"/>
      <w:r w:rsidRPr="003511B3">
        <w:rPr>
          <w:rFonts w:cs="Tahoma"/>
        </w:rPr>
        <w:t>NOTE del Prodotto</w:t>
      </w:r>
      <w:bookmarkEnd w:id="994"/>
      <w:bookmarkEnd w:id="995"/>
    </w:p>
    <w:p w14:paraId="56F68D20" w14:textId="77777777" w:rsidR="00023FE7" w:rsidRPr="003511B3" w:rsidRDefault="00023FE7">
      <w:pPr>
        <w:pStyle w:val="Heading2"/>
        <w:ind w:hanging="540"/>
        <w:rPr>
          <w:rFonts w:ascii="Tahoma" w:hAnsi="Tahoma" w:cs="Tahoma"/>
        </w:rPr>
      </w:pPr>
    </w:p>
    <w:p w14:paraId="56F68D21" w14:textId="77777777" w:rsidR="00023FE7" w:rsidRPr="003511B3" w:rsidRDefault="00023FE7">
      <w:pPr>
        <w:pStyle w:val="Heading2"/>
        <w:ind w:left="0"/>
        <w:rPr>
          <w:rFonts w:ascii="Tahoma" w:hAnsi="Tahoma" w:cs="Tahoma"/>
        </w:rPr>
      </w:pPr>
      <w:bookmarkStart w:id="996" w:name="_Toc336338256"/>
      <w:bookmarkStart w:id="997" w:name="_Toc348436391"/>
      <w:r w:rsidRPr="003511B3">
        <w:rPr>
          <w:rFonts w:ascii="Tahoma" w:hAnsi="Tahoma" w:cs="Tahoma"/>
          <w:sz w:val="28"/>
        </w:rPr>
        <w:t>Pool di Applicazioni</w:t>
      </w:r>
      <w:bookmarkEnd w:id="996"/>
      <w:bookmarkEnd w:id="997"/>
    </w:p>
    <w:p w14:paraId="56F68D22" w14:textId="77777777" w:rsidR="00023FE7" w:rsidRPr="003511B3" w:rsidRDefault="00023FE7" w:rsidP="00D94745">
      <w:pPr>
        <w:rPr>
          <w:rFonts w:cs="Tahoma"/>
        </w:rPr>
      </w:pPr>
      <w:bookmarkStart w:id="998" w:name="_1_Data_Analyzer"/>
      <w:bookmarkStart w:id="999" w:name="Aps_1BingMapsDesktopandContentPack"/>
      <w:bookmarkEnd w:id="998"/>
    </w:p>
    <w:p w14:paraId="56F68D23" w14:textId="77777777" w:rsidR="00F10B26" w:rsidRPr="003511B3" w:rsidRDefault="00F10B26" w:rsidP="00ED589D">
      <w:pPr>
        <w:pStyle w:val="Heading3"/>
        <w:rPr>
          <w:rFonts w:ascii="Tahoma" w:hAnsi="Tahoma" w:cs="Tahoma"/>
        </w:rPr>
      </w:pPr>
      <w:bookmarkStart w:id="1000" w:name="_1_Bing_Maps"/>
      <w:bookmarkStart w:id="1001" w:name="_Toc336338257"/>
      <w:bookmarkStart w:id="1002" w:name="_Toc348436392"/>
      <w:bookmarkStart w:id="1003" w:name="Aps_ExpStudioproducts"/>
      <w:bookmarkStart w:id="1004" w:name="Aps_ExpStudio2"/>
      <w:bookmarkStart w:id="1005" w:name="Aps_1ExpStudio3"/>
      <w:bookmarkEnd w:id="1000"/>
      <w:r w:rsidRPr="003511B3">
        <w:rPr>
          <w:rFonts w:ascii="Tahoma" w:hAnsi="Tahoma" w:cs="Tahoma"/>
          <w:caps/>
          <w:color w:val="F66400"/>
          <w:sz w:val="22"/>
          <w:vertAlign w:val="superscript"/>
        </w:rPr>
        <w:t>1</w:t>
      </w:r>
      <w:r w:rsidRPr="003511B3">
        <w:rPr>
          <w:rFonts w:ascii="Tahoma" w:hAnsi="Tahoma" w:cs="Tahoma"/>
          <w:color w:val="F66400"/>
          <w:sz w:val="22"/>
        </w:rPr>
        <w:t xml:space="preserve"> Bing Maps Desktop con Enhanced Content Pack</w:t>
      </w:r>
      <w:bookmarkEnd w:id="1001"/>
      <w:bookmarkEnd w:id="1002"/>
    </w:p>
    <w:bookmarkEnd w:id="999"/>
    <w:p w14:paraId="56F68D24" w14:textId="77777777" w:rsidR="00F10B26" w:rsidRPr="003511B3" w:rsidRDefault="00F10B26" w:rsidP="00AE5A9F">
      <w:pPr>
        <w:rPr>
          <w:rFonts w:cs="Tahoma"/>
        </w:rPr>
      </w:pPr>
    </w:p>
    <w:p w14:paraId="56F68D25" w14:textId="77777777" w:rsidR="004A2FC2" w:rsidRPr="003511B3" w:rsidRDefault="00F10B26" w:rsidP="00864B8A">
      <w:pPr>
        <w:spacing w:after="60"/>
        <w:ind w:left="720"/>
        <w:rPr>
          <w:rFonts w:cs="Tahoma"/>
        </w:rPr>
      </w:pPr>
      <w:r w:rsidRPr="003511B3">
        <w:rPr>
          <w:rFonts w:cs="Tahoma"/>
          <w:b/>
          <w:szCs w:val="20"/>
        </w:rPr>
        <w:t>Servizi di Compilazione Necessari</w:t>
      </w:r>
      <w:r w:rsidR="003511B3">
        <w:rPr>
          <w:rFonts w:cs="Tahoma"/>
          <w:b/>
          <w:szCs w:val="20"/>
        </w:rPr>
        <w:t xml:space="preserve"> </w:t>
      </w:r>
    </w:p>
    <w:p w14:paraId="56F68D26" w14:textId="77777777" w:rsidR="00F10B26" w:rsidRPr="008544B7" w:rsidRDefault="00F10B26" w:rsidP="004A2FC2">
      <w:pPr>
        <w:ind w:left="720"/>
        <w:rPr>
          <w:rFonts w:cs="Tahoma"/>
          <w:lang w:val="pt-BR"/>
        </w:rPr>
      </w:pPr>
      <w:r w:rsidRPr="003511B3">
        <w:rPr>
          <w:rFonts w:cs="Tahoma"/>
          <w:szCs w:val="20"/>
        </w:rPr>
        <w:t>Bing Maps Desktop con Enhanced Content Pack richiede i servizi di compilazione del sistema di Vexcel, filiale</w:t>
      </w:r>
      <w:r w:rsidR="00B30385">
        <w:rPr>
          <w:rFonts w:cs="Tahoma"/>
          <w:szCs w:val="20"/>
        </w:rPr>
        <w:t> </w:t>
      </w:r>
      <w:r w:rsidRPr="003511B3">
        <w:rPr>
          <w:rFonts w:cs="Tahoma"/>
          <w:szCs w:val="20"/>
        </w:rPr>
        <w:t>geospaziale di Microsoft.</w:t>
      </w:r>
      <w:r w:rsidR="003511B3">
        <w:rPr>
          <w:rFonts w:cs="Tahoma"/>
          <w:szCs w:val="20"/>
        </w:rPr>
        <w:t xml:space="preserve"> </w:t>
      </w:r>
      <w:r w:rsidRPr="008544B7">
        <w:rPr>
          <w:rFonts w:cs="Tahoma"/>
          <w:szCs w:val="20"/>
          <w:lang w:val="pt-BR"/>
        </w:rPr>
        <w:t xml:space="preserve">Servizi aggiuntivi di formazione, supporto e manutenzione sono disponibili, ma non necessari. Per ulteriori informazioni, visitare il sito </w:t>
      </w:r>
      <w:hyperlink r:id="rId39" w:history="1">
        <w:r w:rsidRPr="008544B7">
          <w:rPr>
            <w:rStyle w:val="Hyperlink"/>
            <w:rFonts w:cs="Tahoma"/>
            <w:lang w:val="pt-BR"/>
          </w:rPr>
          <w:t>http://www.vexcel.com/geospatial/bingmapsserver/index.asp</w:t>
        </w:r>
      </w:hyperlink>
    </w:p>
    <w:p w14:paraId="56F68D27" w14:textId="77777777" w:rsidR="004A2FC2" w:rsidRPr="008544B7" w:rsidRDefault="004A2FC2" w:rsidP="004A2FC2">
      <w:pPr>
        <w:rPr>
          <w:rFonts w:cs="Tahoma"/>
          <w:lang w:val="pt-BR"/>
        </w:rPr>
      </w:pPr>
    </w:p>
    <w:p w14:paraId="56F68D28" w14:textId="77777777" w:rsidR="004A2FC2" w:rsidRPr="008544B7" w:rsidRDefault="004A2FC2" w:rsidP="004A2FC2">
      <w:pPr>
        <w:rPr>
          <w:rFonts w:cs="Tahoma"/>
          <w:lang w:val="pt-BR"/>
        </w:rPr>
      </w:pPr>
    </w:p>
    <w:p w14:paraId="56F68D29" w14:textId="77777777" w:rsidR="00176313" w:rsidRPr="008544B7" w:rsidRDefault="00F10B26" w:rsidP="004A2FC2">
      <w:pPr>
        <w:pStyle w:val="Heading3"/>
        <w:ind w:left="180" w:hanging="180"/>
        <w:rPr>
          <w:rFonts w:ascii="Tahoma" w:hAnsi="Tahoma" w:cs="Tahoma"/>
          <w:lang w:val="pt-BR"/>
        </w:rPr>
      </w:pPr>
      <w:bookmarkStart w:id="1006" w:name="_2_Expression_Encoder"/>
      <w:bookmarkStart w:id="1007" w:name="_Toc336338258"/>
      <w:bookmarkStart w:id="1008" w:name="_Toc348436393"/>
      <w:bookmarkEnd w:id="1006"/>
      <w:r w:rsidRPr="008544B7">
        <w:rPr>
          <w:rFonts w:ascii="Tahoma" w:hAnsi="Tahoma" w:cs="Tahoma"/>
          <w:caps/>
          <w:color w:val="F66400"/>
          <w:sz w:val="22"/>
          <w:vertAlign w:val="superscript"/>
          <w:lang w:val="pt-BR"/>
        </w:rPr>
        <w:t>2</w:t>
      </w:r>
      <w:r w:rsidRPr="008544B7">
        <w:rPr>
          <w:rFonts w:ascii="Tahoma" w:hAnsi="Tahoma" w:cs="Tahoma"/>
          <w:color w:val="F66400"/>
          <w:sz w:val="22"/>
          <w:lang w:val="pt-BR"/>
        </w:rPr>
        <w:t xml:space="preserve"> Expression Encoder Pro 4</w:t>
      </w:r>
      <w:bookmarkEnd w:id="1003"/>
      <w:bookmarkEnd w:id="1007"/>
      <w:bookmarkEnd w:id="1008"/>
    </w:p>
    <w:p w14:paraId="56F68D2A" w14:textId="77777777" w:rsidR="00176313" w:rsidRPr="008544B7" w:rsidRDefault="00176313" w:rsidP="004A2FC2">
      <w:pPr>
        <w:rPr>
          <w:rFonts w:cs="Tahoma"/>
          <w:lang w:val="pt-BR"/>
        </w:rPr>
      </w:pPr>
    </w:p>
    <w:p w14:paraId="56F68D2B" w14:textId="77777777" w:rsidR="00176313" w:rsidRPr="008544B7" w:rsidRDefault="00176313" w:rsidP="00864B8A">
      <w:pPr>
        <w:spacing w:after="60"/>
        <w:ind w:left="720"/>
        <w:rPr>
          <w:rFonts w:cs="Tahoma"/>
          <w:lang w:val="pt-BR"/>
        </w:rPr>
      </w:pPr>
      <w:r w:rsidRPr="008544B7">
        <w:rPr>
          <w:rFonts w:cs="Tahoma"/>
          <w:b/>
          <w:szCs w:val="20"/>
          <w:lang w:val="pt-BR"/>
        </w:rPr>
        <w:t>Expression Encoder Pro 4</w:t>
      </w:r>
    </w:p>
    <w:p w14:paraId="56F68D2C" w14:textId="77777777" w:rsidR="00176313" w:rsidRPr="008544B7" w:rsidRDefault="00176313" w:rsidP="004A2FC2">
      <w:pPr>
        <w:ind w:left="720"/>
        <w:rPr>
          <w:rFonts w:cs="Tahoma"/>
          <w:lang w:val="es-ES"/>
        </w:rPr>
      </w:pPr>
      <w:r w:rsidRPr="008544B7">
        <w:rPr>
          <w:rFonts w:cs="Tahoma"/>
          <w:color w:val="000000"/>
          <w:szCs w:val="18"/>
          <w:lang w:val="es-ES"/>
        </w:rPr>
        <w:t>È stato applicato un nuovo marchio alla linea di prodotti Expression.</w:t>
      </w:r>
      <w:r w:rsidR="003511B3" w:rsidRPr="008544B7">
        <w:rPr>
          <w:rFonts w:cs="Tahoma"/>
          <w:color w:val="000000"/>
          <w:szCs w:val="18"/>
          <w:lang w:val="es-ES"/>
        </w:rPr>
        <w:t xml:space="preserve"> </w:t>
      </w:r>
      <w:r w:rsidRPr="008544B7">
        <w:rPr>
          <w:rFonts w:cs="Tahoma"/>
          <w:color w:val="000000"/>
          <w:szCs w:val="18"/>
          <w:lang w:val="es-ES"/>
        </w:rPr>
        <w:t>È stato modificato solo il marchio del</w:t>
      </w:r>
      <w:r w:rsidR="00AC0D65" w:rsidRPr="008544B7">
        <w:rPr>
          <w:rFonts w:cs="Tahoma"/>
          <w:lang w:val="es-ES"/>
        </w:rPr>
        <w:t> </w:t>
      </w:r>
      <w:r w:rsidRPr="008544B7">
        <w:rPr>
          <w:rFonts w:cs="Tahoma"/>
          <w:color w:val="000000"/>
          <w:szCs w:val="18"/>
          <w:lang w:val="es-ES"/>
        </w:rPr>
        <w:t>prodotto. La versione 3 e la versione 4 del software sono uguali.</w:t>
      </w:r>
      <w:r w:rsidR="003511B3" w:rsidRPr="008544B7">
        <w:rPr>
          <w:rFonts w:cs="Tahoma"/>
          <w:color w:val="000000"/>
          <w:szCs w:val="18"/>
          <w:lang w:val="es-ES"/>
        </w:rPr>
        <w:t xml:space="preserve"> </w:t>
      </w:r>
      <w:r w:rsidRPr="008544B7">
        <w:rPr>
          <w:rFonts w:cs="Tahoma"/>
          <w:color w:val="000000"/>
          <w:szCs w:val="18"/>
          <w:lang w:val="es-ES"/>
        </w:rPr>
        <w:t>Di conseguenza, le società che dispongono</w:t>
      </w:r>
      <w:r w:rsidR="00AC0D65" w:rsidRPr="008544B7">
        <w:rPr>
          <w:rFonts w:cs="Tahoma"/>
          <w:lang w:val="es-ES"/>
        </w:rPr>
        <w:t> </w:t>
      </w:r>
      <w:r w:rsidRPr="008544B7">
        <w:rPr>
          <w:rFonts w:cs="Tahoma"/>
          <w:color w:val="000000"/>
          <w:szCs w:val="18"/>
          <w:lang w:val="es-ES"/>
        </w:rPr>
        <w:t>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w:t>
      </w:r>
      <w:r w:rsidR="00AC0D65" w:rsidRPr="008544B7">
        <w:rPr>
          <w:rFonts w:cs="Tahoma"/>
          <w:lang w:val="es-ES"/>
        </w:rPr>
        <w:t> </w:t>
      </w:r>
      <w:r w:rsidRPr="008544B7">
        <w:rPr>
          <w:rFonts w:cs="Tahoma"/>
          <w:color w:val="000000"/>
          <w:szCs w:val="18"/>
          <w:lang w:val="es-ES"/>
        </w:rPr>
        <w:t>software continuerà a essere disciplinato dalle condizioni del Contratto Multilicenza (Volume Licensing) della società e dai diritti di utilizzo del prodotto per il software integrati dalla presente nota relativa alle condizioni del prodotto.</w:t>
      </w:r>
      <w:r w:rsidR="003511B3" w:rsidRPr="008544B7">
        <w:rPr>
          <w:rFonts w:cs="Tahoma"/>
          <w:color w:val="000000"/>
          <w:szCs w:val="18"/>
          <w:lang w:val="es-ES"/>
        </w:rPr>
        <w:t xml:space="preserve"> </w:t>
      </w:r>
      <w:r w:rsidRPr="008544B7">
        <w:rPr>
          <w:rFonts w:cs="Tahoma"/>
          <w:color w:val="000000"/>
          <w:szCs w:val="18"/>
          <w:lang w:val="es-ES"/>
        </w:rPr>
        <w:t>La modifica del marchio non estende la garanzia né le obbligazioni correlate al supporto tecnico di Microsoft in relazione alla copertura Software Assurance per il prodotto.</w:t>
      </w:r>
    </w:p>
    <w:p w14:paraId="56F68D2D" w14:textId="77777777" w:rsidR="00973A93" w:rsidRPr="008544B7" w:rsidRDefault="00973A93">
      <w:pPr>
        <w:rPr>
          <w:rFonts w:cs="Tahoma"/>
          <w:lang w:val="es-ES"/>
        </w:rPr>
      </w:pPr>
    </w:p>
    <w:p w14:paraId="56F68D2E" w14:textId="77777777" w:rsidR="004A2FC2" w:rsidRPr="008544B7" w:rsidRDefault="004A2FC2" w:rsidP="004A2FC2">
      <w:pPr>
        <w:rPr>
          <w:rFonts w:cs="Tahoma"/>
          <w:lang w:val="es-ES"/>
        </w:rPr>
      </w:pPr>
      <w:bookmarkStart w:id="1009" w:name="_Toc254806117"/>
      <w:bookmarkStart w:id="1010" w:name="Aps_MSDNOPSystems"/>
      <w:bookmarkStart w:id="1011" w:name="Aps_3MSDNOPSystems"/>
      <w:bookmarkStart w:id="1012" w:name="Aps_5OffCommunicator07"/>
      <w:bookmarkEnd w:id="1004"/>
      <w:bookmarkEnd w:id="1005"/>
    </w:p>
    <w:p w14:paraId="56F68D2F" w14:textId="77777777" w:rsidR="00E316C2" w:rsidRPr="003511B3" w:rsidRDefault="0095763C" w:rsidP="00E316C2">
      <w:pPr>
        <w:pStyle w:val="Heading3"/>
        <w:rPr>
          <w:rFonts w:ascii="Tahoma" w:hAnsi="Tahoma" w:cs="Tahoma"/>
        </w:rPr>
      </w:pPr>
      <w:bookmarkStart w:id="1013" w:name="_3_Lync_per"/>
      <w:bookmarkStart w:id="1014" w:name="_Toc336338259"/>
      <w:bookmarkStart w:id="1015" w:name="_Toc348436394"/>
      <w:bookmarkStart w:id="1016" w:name="Aps_3Lync2010"/>
      <w:bookmarkEnd w:id="1013"/>
      <w:r w:rsidRPr="003511B3">
        <w:rPr>
          <w:rFonts w:ascii="Tahoma" w:hAnsi="Tahoma" w:cs="Tahoma"/>
          <w:caps/>
          <w:color w:val="F66400"/>
          <w:sz w:val="22"/>
          <w:vertAlign w:val="superscript"/>
        </w:rPr>
        <w:t>3</w:t>
      </w:r>
      <w:r w:rsidRPr="003511B3">
        <w:rPr>
          <w:rFonts w:ascii="Tahoma" w:hAnsi="Tahoma" w:cs="Tahoma"/>
          <w:color w:val="F66400"/>
          <w:sz w:val="22"/>
        </w:rPr>
        <w:t xml:space="preserve"> </w:t>
      </w:r>
      <w:bookmarkStart w:id="1017" w:name="Aps_4LyncforMac2011"/>
      <w:r w:rsidRPr="003511B3">
        <w:rPr>
          <w:rFonts w:ascii="Tahoma" w:hAnsi="Tahoma" w:cs="Tahoma"/>
          <w:color w:val="F66400"/>
          <w:sz w:val="22"/>
        </w:rPr>
        <w:t xml:space="preserve">Lync </w:t>
      </w:r>
      <w:bookmarkEnd w:id="1014"/>
      <w:r w:rsidRPr="003511B3">
        <w:rPr>
          <w:rFonts w:ascii="Tahoma" w:hAnsi="Tahoma" w:cs="Tahoma"/>
          <w:color w:val="F66400"/>
          <w:sz w:val="22"/>
        </w:rPr>
        <w:t>per Mac 2011</w:t>
      </w:r>
      <w:bookmarkEnd w:id="1015"/>
      <w:bookmarkEnd w:id="1017"/>
    </w:p>
    <w:p w14:paraId="56F68D30" w14:textId="77777777" w:rsidR="00AE5A9F" w:rsidRPr="003511B3" w:rsidRDefault="00AE5A9F" w:rsidP="00AE5A9F">
      <w:pPr>
        <w:rPr>
          <w:rFonts w:cs="Tahoma"/>
        </w:rPr>
      </w:pPr>
    </w:p>
    <w:bookmarkEnd w:id="1016"/>
    <w:p w14:paraId="56F68D31" w14:textId="77777777" w:rsidR="004A2FC2" w:rsidRPr="003511B3" w:rsidRDefault="00E316C2" w:rsidP="00864B8A">
      <w:pPr>
        <w:spacing w:after="60"/>
        <w:ind w:left="720"/>
        <w:rPr>
          <w:rFonts w:cs="Tahoma"/>
        </w:rPr>
      </w:pPr>
      <w:r w:rsidRPr="003511B3">
        <w:rPr>
          <w:rFonts w:cs="Tahoma"/>
          <w:b/>
          <w:szCs w:val="20"/>
        </w:rPr>
        <w:t xml:space="preserve">Percorso di Migrazione a Software Assurance per Communicator per Mac 2011 </w:t>
      </w:r>
    </w:p>
    <w:p w14:paraId="56F68D32" w14:textId="77777777" w:rsidR="00B9674D" w:rsidRPr="003511B3" w:rsidRDefault="00E316C2" w:rsidP="004A2FC2">
      <w:pPr>
        <w:adjustRightInd w:val="0"/>
        <w:ind w:left="720"/>
        <w:textAlignment w:val="baseline"/>
        <w:rPr>
          <w:rFonts w:cs="Tahoma"/>
        </w:rPr>
      </w:pPr>
      <w:r w:rsidRPr="003511B3">
        <w:rPr>
          <w:rFonts w:cs="Tahoma"/>
        </w:rPr>
        <w:t>La versione sostitutiva di Communicator per Mac 2011 è Lync per Mac 2011.</w:t>
      </w:r>
    </w:p>
    <w:p w14:paraId="56F68D33" w14:textId="77777777" w:rsidR="004A2FC2" w:rsidRPr="003511B3" w:rsidRDefault="004A2FC2" w:rsidP="004A2FC2">
      <w:pPr>
        <w:adjustRightInd w:val="0"/>
        <w:textAlignment w:val="baseline"/>
        <w:rPr>
          <w:rFonts w:cs="Tahoma"/>
        </w:rPr>
      </w:pPr>
    </w:p>
    <w:p w14:paraId="56F68D34" w14:textId="77777777" w:rsidR="004A2FC2" w:rsidRPr="003511B3" w:rsidRDefault="004A2FC2" w:rsidP="004A2FC2">
      <w:pPr>
        <w:adjustRightInd w:val="0"/>
        <w:textAlignment w:val="baseline"/>
        <w:rPr>
          <w:rFonts w:cs="Tahoma"/>
        </w:rPr>
      </w:pPr>
    </w:p>
    <w:p w14:paraId="56F68D35" w14:textId="77777777" w:rsidR="00DC2291" w:rsidRPr="003511B3" w:rsidRDefault="0095763C" w:rsidP="00DC2291">
      <w:pPr>
        <w:pStyle w:val="Heading3"/>
        <w:rPr>
          <w:rFonts w:ascii="Tahoma" w:hAnsi="Tahoma" w:cs="Tahoma"/>
        </w:rPr>
      </w:pPr>
      <w:bookmarkStart w:id="1018" w:name="_4_Sistemi_Operativi"/>
      <w:bookmarkStart w:id="1019" w:name="_Toc336338261"/>
      <w:bookmarkStart w:id="1020" w:name="_Toc348436395"/>
      <w:bookmarkEnd w:id="1018"/>
      <w:r w:rsidRPr="003511B3">
        <w:rPr>
          <w:rFonts w:ascii="Tahoma" w:hAnsi="Tahoma" w:cs="Tahoma"/>
          <w:caps/>
          <w:color w:val="F66400"/>
          <w:sz w:val="22"/>
          <w:vertAlign w:val="superscript"/>
        </w:rPr>
        <w:t>4</w:t>
      </w:r>
      <w:r w:rsidRPr="003511B3">
        <w:rPr>
          <w:rFonts w:ascii="Tahoma" w:hAnsi="Tahoma" w:cs="Tahoma"/>
          <w:color w:val="F66400"/>
          <w:sz w:val="22"/>
        </w:rPr>
        <w:t xml:space="preserve"> Sistemi Operativi MSDN</w:t>
      </w:r>
      <w:bookmarkEnd w:id="1009"/>
      <w:bookmarkEnd w:id="1019"/>
      <w:bookmarkEnd w:id="1020"/>
    </w:p>
    <w:bookmarkEnd w:id="1010"/>
    <w:bookmarkEnd w:id="1011"/>
    <w:p w14:paraId="56F68D36" w14:textId="77777777" w:rsidR="00D16EA8" w:rsidRPr="00B30385" w:rsidRDefault="00D16EA8" w:rsidP="00D16EA8">
      <w:pPr>
        <w:pStyle w:val="FootnoteBulletLevel1"/>
        <w:tabs>
          <w:tab w:val="clear" w:pos="900"/>
        </w:tabs>
        <w:spacing w:before="0" w:after="0"/>
        <w:ind w:left="720" w:firstLine="0"/>
        <w:rPr>
          <w:rFonts w:ascii="Tahoma" w:hAnsi="Tahoma" w:cs="Tahoma"/>
          <w:sz w:val="18"/>
          <w:szCs w:val="18"/>
        </w:rPr>
      </w:pPr>
    </w:p>
    <w:p w14:paraId="56F68D37" w14:textId="77777777" w:rsidR="00D16EA8" w:rsidRPr="003511B3" w:rsidRDefault="00DC2291" w:rsidP="00864B8A">
      <w:pPr>
        <w:spacing w:after="60"/>
        <w:ind w:left="720"/>
        <w:rPr>
          <w:rFonts w:cs="Tahoma"/>
        </w:rPr>
      </w:pPr>
      <w:r w:rsidRPr="003511B3">
        <w:rPr>
          <w:rFonts w:cs="Tahoma"/>
          <w:b/>
          <w:szCs w:val="20"/>
        </w:rPr>
        <w:t>Requisiti di Idoneità per Software Assurance</w:t>
      </w:r>
    </w:p>
    <w:p w14:paraId="56F68D38" w14:textId="77777777" w:rsidR="008368B4" w:rsidRPr="003511B3" w:rsidRDefault="00DC2291" w:rsidP="008368B4">
      <w:pPr>
        <w:pStyle w:val="EndnoteText"/>
        <w:tabs>
          <w:tab w:val="num" w:pos="1080"/>
        </w:tabs>
        <w:ind w:left="720"/>
        <w:rPr>
          <w:rFonts w:ascii="Tahoma" w:hAnsi="Tahoma" w:cs="Tahoma"/>
        </w:rPr>
      </w:pPr>
      <w:r w:rsidRPr="003511B3">
        <w:rPr>
          <w:rFonts w:ascii="Tahoma" w:hAnsi="Tahoma" w:cs="Tahoma"/>
          <w:sz w:val="18"/>
        </w:rPr>
        <w:t>Le società con copertura Software Assurance in scadenza sulle licenze relative ai seguenti prodotti soddisfano i requisiti di idoneità per il rinnovo della copertura Software Assurance per i Sistemi Operativi MSDN. Quando viene effettuato il rinnovo a un livello di sottoscrizione MSDN diverso, le nuove condizioni per l</w:t>
      </w:r>
      <w:r w:rsidR="003511B3">
        <w:rPr>
          <w:rFonts w:ascii="Tahoma" w:hAnsi="Tahoma" w:cs="Tahoma"/>
          <w:sz w:val="18"/>
        </w:rPr>
        <w:t>’</w:t>
      </w:r>
      <w:r w:rsidRPr="003511B3">
        <w:rPr>
          <w:rFonts w:ascii="Tahoma" w:hAnsi="Tahoma" w:cs="Tahoma"/>
          <w:sz w:val="18"/>
        </w:rPr>
        <w:t>utilizzo sostituiscono quelle precedenti e qualsiasi prodotto software non incluso nella nuova sottoscrizione MSDN dovrà essere rimosso.</w:t>
      </w:r>
    </w:p>
    <w:p w14:paraId="56F68D39" w14:textId="77777777" w:rsidR="00DC2291" w:rsidRPr="00B30385" w:rsidRDefault="00DC2291" w:rsidP="00D16EA8">
      <w:pPr>
        <w:pStyle w:val="EndnoteText"/>
        <w:ind w:left="720"/>
        <w:rPr>
          <w:rFonts w:ascii="Tahoma" w:hAnsi="Tahoma" w:cs="Tahoma"/>
          <w:sz w:val="18"/>
          <w:szCs w:val="18"/>
        </w:rPr>
      </w:pPr>
    </w:p>
    <w:p w14:paraId="56F68D3A" w14:textId="77777777" w:rsidR="00DC2291" w:rsidRPr="003511B3" w:rsidRDefault="00DC2291" w:rsidP="00D16EA8">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Ultimate con MSDN</w:t>
      </w:r>
    </w:p>
    <w:p w14:paraId="56F68D3B" w14:textId="77777777" w:rsidR="00DC2291" w:rsidRPr="003511B3" w:rsidRDefault="00DC2291" w:rsidP="00D16EA8">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Premium con MSDN</w:t>
      </w:r>
    </w:p>
    <w:p w14:paraId="56F68D3C" w14:textId="77777777" w:rsidR="00DC2291" w:rsidRPr="003511B3" w:rsidRDefault="00DC2291" w:rsidP="00D16EA8">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Professional con MSDN</w:t>
      </w:r>
    </w:p>
    <w:p w14:paraId="56F68D3D" w14:textId="77777777" w:rsidR="00DC2291" w:rsidRPr="003511B3" w:rsidRDefault="00DC2291" w:rsidP="00D16EA8">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Professional con MSDN Embedded</w:t>
      </w:r>
    </w:p>
    <w:p w14:paraId="56F68D3E" w14:textId="77777777" w:rsidR="00DC2291" w:rsidRPr="003511B3" w:rsidRDefault="00DC2291" w:rsidP="00D16EA8">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Test Professional con MSDN</w:t>
      </w:r>
    </w:p>
    <w:p w14:paraId="56F68D3F" w14:textId="77777777" w:rsidR="00DC2291" w:rsidRPr="003511B3" w:rsidRDefault="00DC2291" w:rsidP="00D16EA8">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Professional con MSDN Professional</w:t>
      </w:r>
    </w:p>
    <w:p w14:paraId="56F68D40" w14:textId="77777777" w:rsidR="00DC2291" w:rsidRPr="003511B3" w:rsidRDefault="00DC2291" w:rsidP="00D16EA8">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Professional con MSDN Premium</w:t>
      </w:r>
    </w:p>
    <w:p w14:paraId="56F68D41" w14:textId="77777777" w:rsidR="00DC2291" w:rsidRPr="003511B3" w:rsidRDefault="00DC2291" w:rsidP="00D16EA8">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Team System Team Suite con MSDN Premium</w:t>
      </w:r>
    </w:p>
    <w:p w14:paraId="56F68D42" w14:textId="77777777" w:rsidR="00DC2291" w:rsidRPr="003511B3" w:rsidRDefault="00DC2291" w:rsidP="00D16EA8">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Team System Test Edition con MSDN Premium</w:t>
      </w:r>
    </w:p>
    <w:p w14:paraId="56F68D43" w14:textId="77777777" w:rsidR="00DC2291" w:rsidRPr="003511B3" w:rsidRDefault="00DC2291" w:rsidP="00D16EA8">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Team System Development Edition con MSDN Premium</w:t>
      </w:r>
    </w:p>
    <w:p w14:paraId="56F68D44" w14:textId="77777777" w:rsidR="00DC2291" w:rsidRPr="003511B3" w:rsidRDefault="00DC2291" w:rsidP="00D16EA8">
      <w:pPr>
        <w:pStyle w:val="FootnoteBulletLevel2"/>
        <w:numPr>
          <w:ilvl w:val="0"/>
          <w:numId w:val="4"/>
        </w:numPr>
        <w:spacing w:before="0" w:after="60"/>
        <w:ind w:left="1440"/>
        <w:rPr>
          <w:rFonts w:ascii="Tahoma" w:hAnsi="Tahoma" w:cs="Tahoma"/>
        </w:rPr>
      </w:pPr>
      <w:r w:rsidRPr="003511B3">
        <w:rPr>
          <w:rFonts w:ascii="Tahoma" w:hAnsi="Tahoma" w:cs="Tahoma"/>
          <w:sz w:val="18"/>
        </w:rPr>
        <w:t xml:space="preserve">Visual Studio Team System Architecture Edition con MSDN Premium </w:t>
      </w:r>
    </w:p>
    <w:p w14:paraId="56F68D45" w14:textId="77777777" w:rsidR="00DC2291" w:rsidRPr="003511B3" w:rsidRDefault="00DC2291" w:rsidP="00D16EA8">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Team System Database Edition con MSDN Premium</w:t>
      </w:r>
    </w:p>
    <w:p w14:paraId="56F68D46" w14:textId="77777777" w:rsidR="00DC2291" w:rsidRPr="003511B3" w:rsidRDefault="00DC2291" w:rsidP="00D16EA8">
      <w:pPr>
        <w:pStyle w:val="FootnoteBulletLevel2"/>
        <w:numPr>
          <w:ilvl w:val="0"/>
          <w:numId w:val="4"/>
        </w:numPr>
        <w:spacing w:before="0" w:after="60"/>
        <w:ind w:left="1440"/>
        <w:rPr>
          <w:rFonts w:ascii="Tahoma" w:hAnsi="Tahoma" w:cs="Tahoma"/>
        </w:rPr>
      </w:pPr>
      <w:r w:rsidRPr="003511B3">
        <w:rPr>
          <w:rFonts w:ascii="Tahoma" w:hAnsi="Tahoma" w:cs="Tahoma"/>
          <w:sz w:val="18"/>
        </w:rPr>
        <w:t>Sistemi Operativi MSDN</w:t>
      </w:r>
    </w:p>
    <w:p w14:paraId="56F68D47" w14:textId="77777777" w:rsidR="00DC2291" w:rsidRPr="003511B3" w:rsidRDefault="00DC2291" w:rsidP="00D16EA8">
      <w:pPr>
        <w:pStyle w:val="FootnoteBulletLevel2"/>
        <w:numPr>
          <w:ilvl w:val="0"/>
          <w:numId w:val="4"/>
        </w:numPr>
        <w:spacing w:before="0" w:after="60"/>
        <w:ind w:left="1440"/>
        <w:rPr>
          <w:rFonts w:ascii="Tahoma" w:hAnsi="Tahoma" w:cs="Tahoma"/>
        </w:rPr>
      </w:pPr>
      <w:r w:rsidRPr="003511B3">
        <w:rPr>
          <w:rFonts w:ascii="Tahoma" w:hAnsi="Tahoma" w:cs="Tahoma"/>
          <w:sz w:val="18"/>
        </w:rPr>
        <w:t>Società titolari di un abbonamento retail attivo per qualsiasi prodotto software indicato nel precedente elenco.</w:t>
      </w:r>
    </w:p>
    <w:p w14:paraId="56F68D48" w14:textId="77777777" w:rsidR="002333B5" w:rsidRPr="00B30385" w:rsidRDefault="002333B5" w:rsidP="00D16EA8">
      <w:pPr>
        <w:pStyle w:val="FootnoteBulletLevel2"/>
        <w:tabs>
          <w:tab w:val="clear" w:pos="1260"/>
        </w:tabs>
        <w:spacing w:before="0"/>
        <w:ind w:left="0" w:firstLine="0"/>
        <w:rPr>
          <w:rFonts w:ascii="Tahoma" w:hAnsi="Tahoma" w:cs="Tahoma"/>
          <w:sz w:val="18"/>
          <w:szCs w:val="18"/>
        </w:rPr>
      </w:pPr>
    </w:p>
    <w:p w14:paraId="56F68D49" w14:textId="77777777" w:rsidR="00D16EA8" w:rsidRPr="003511B3" w:rsidRDefault="00F51051" w:rsidP="00864B8A">
      <w:pPr>
        <w:spacing w:after="60"/>
        <w:ind w:left="720"/>
        <w:rPr>
          <w:rFonts w:cs="Tahoma"/>
        </w:rPr>
      </w:pPr>
      <w:r w:rsidRPr="003511B3">
        <w:rPr>
          <w:rFonts w:cs="Tahoma"/>
          <w:b/>
          <w:szCs w:val="20"/>
        </w:rPr>
        <w:t xml:space="preserve">Servizi </w:t>
      </w:r>
      <w:r w:rsidR="003511B3">
        <w:rPr>
          <w:rFonts w:cs="Tahoma"/>
          <w:b/>
          <w:szCs w:val="20"/>
        </w:rPr>
        <w:t>“</w:t>
      </w:r>
      <w:r w:rsidRPr="003511B3">
        <w:rPr>
          <w:rFonts w:cs="Tahoma"/>
          <w:b/>
          <w:szCs w:val="20"/>
        </w:rPr>
        <w:t>Subscription</w:t>
      </w:r>
      <w:r w:rsidR="003511B3">
        <w:rPr>
          <w:rFonts w:cs="Tahoma"/>
          <w:b/>
          <w:szCs w:val="20"/>
        </w:rPr>
        <w:t>”</w:t>
      </w:r>
    </w:p>
    <w:p w14:paraId="56F68D4A" w14:textId="77777777" w:rsidR="00B26237" w:rsidRPr="003511B3" w:rsidRDefault="002333B5" w:rsidP="00D16EA8">
      <w:pPr>
        <w:pStyle w:val="FootnoteBulletLevel2"/>
        <w:tabs>
          <w:tab w:val="clear" w:pos="1260"/>
        </w:tabs>
        <w:spacing w:before="0"/>
        <w:ind w:left="720" w:firstLine="0"/>
        <w:rPr>
          <w:rFonts w:ascii="Tahoma" w:hAnsi="Tahoma" w:cs="Tahoma"/>
        </w:rPr>
      </w:pPr>
      <w:r w:rsidRPr="003511B3">
        <w:rPr>
          <w:rFonts w:ascii="Tahoma" w:hAnsi="Tahoma" w:cs="Tahoma"/>
          <w:sz w:val="18"/>
        </w:rPr>
        <w:t>I servizi MSDN in abbonamento, che potranno includere download, codici Product Key, vantaggi di Windows</w:t>
      </w:r>
      <w:r w:rsidR="00AC0D65">
        <w:rPr>
          <w:rFonts w:ascii="Tahoma" w:hAnsi="Tahoma" w:cs="Tahoma"/>
          <w:sz w:val="18"/>
        </w:rPr>
        <w:t> </w:t>
      </w:r>
      <w:r w:rsidRPr="003511B3">
        <w:rPr>
          <w:rFonts w:ascii="Tahoma" w:hAnsi="Tahoma" w:cs="Tahoma"/>
          <w:sz w:val="18"/>
        </w:rPr>
        <w:t>Azure, e-learning, supporto tecnico, vantaggi di Windows Store e altri servizi, sono disponibili solo</w:t>
      </w:r>
      <w:r w:rsidR="00AC0D65">
        <w:rPr>
          <w:rFonts w:ascii="Tahoma" w:hAnsi="Tahoma" w:cs="Tahoma"/>
          <w:sz w:val="18"/>
        </w:rPr>
        <w:t> </w:t>
      </w:r>
      <w:r w:rsidRPr="003511B3">
        <w:rPr>
          <w:rFonts w:ascii="Tahoma" w:hAnsi="Tahoma" w:cs="Tahoma"/>
          <w:sz w:val="18"/>
        </w:rPr>
        <w:t>durante il periodo di validità dell</w:t>
      </w:r>
      <w:r w:rsidR="003511B3">
        <w:rPr>
          <w:rFonts w:ascii="Tahoma" w:hAnsi="Tahoma" w:cs="Tahoma"/>
          <w:sz w:val="18"/>
        </w:rPr>
        <w:t>’</w:t>
      </w:r>
      <w:r w:rsidRPr="003511B3">
        <w:rPr>
          <w:rFonts w:ascii="Tahoma" w:hAnsi="Tahoma" w:cs="Tahoma"/>
          <w:sz w:val="18"/>
        </w:rPr>
        <w:t>abbonamento.</w:t>
      </w:r>
    </w:p>
    <w:p w14:paraId="56F68D4B" w14:textId="77777777" w:rsidR="00D16EA8" w:rsidRPr="00B30385" w:rsidRDefault="00D16EA8" w:rsidP="00D16EA8">
      <w:pPr>
        <w:pStyle w:val="FootnoteBulletLevel2"/>
        <w:tabs>
          <w:tab w:val="clear" w:pos="1260"/>
        </w:tabs>
        <w:spacing w:before="0"/>
        <w:ind w:left="0" w:firstLine="0"/>
        <w:rPr>
          <w:rFonts w:ascii="Tahoma" w:hAnsi="Tahoma" w:cs="Tahoma"/>
          <w:sz w:val="18"/>
          <w:szCs w:val="18"/>
        </w:rPr>
      </w:pPr>
    </w:p>
    <w:p w14:paraId="56F68D4C" w14:textId="77777777" w:rsidR="00D16EA8" w:rsidRPr="00B30385" w:rsidRDefault="00D16EA8" w:rsidP="00D16EA8">
      <w:pPr>
        <w:pStyle w:val="FootnoteBulletLevel2"/>
        <w:tabs>
          <w:tab w:val="clear" w:pos="1260"/>
        </w:tabs>
        <w:spacing w:before="0"/>
        <w:ind w:left="0" w:firstLine="0"/>
        <w:rPr>
          <w:rFonts w:ascii="Tahoma" w:hAnsi="Tahoma" w:cs="Tahoma"/>
          <w:sz w:val="18"/>
          <w:szCs w:val="18"/>
        </w:rPr>
      </w:pPr>
    </w:p>
    <w:p w14:paraId="56F68D4D" w14:textId="77777777" w:rsidR="00B26237" w:rsidRPr="003511B3" w:rsidRDefault="0095763C" w:rsidP="00B26237">
      <w:pPr>
        <w:pStyle w:val="Heading2"/>
        <w:ind w:left="0"/>
        <w:rPr>
          <w:rFonts w:ascii="Tahoma" w:hAnsi="Tahoma" w:cs="Tahoma"/>
        </w:rPr>
      </w:pPr>
      <w:bookmarkStart w:id="1021" w:name="_6_Office_365"/>
      <w:bookmarkStart w:id="1022" w:name="_5_Office_365"/>
      <w:bookmarkStart w:id="1023" w:name="_Toc336338262"/>
      <w:bookmarkStart w:id="1024" w:name="_Toc348436396"/>
      <w:bookmarkEnd w:id="1021"/>
      <w:bookmarkEnd w:id="1022"/>
      <w:r w:rsidRPr="003511B3">
        <w:rPr>
          <w:rFonts w:ascii="Tahoma" w:hAnsi="Tahoma" w:cs="Tahoma"/>
          <w:caps/>
          <w:color w:val="F66400"/>
          <w:sz w:val="22"/>
          <w:szCs w:val="20"/>
          <w:vertAlign w:val="superscript"/>
        </w:rPr>
        <w:t>5</w:t>
      </w:r>
      <w:r w:rsidRPr="003511B3">
        <w:rPr>
          <w:rFonts w:ascii="Tahoma" w:hAnsi="Tahoma" w:cs="Tahoma"/>
          <w:color w:val="F66400"/>
          <w:sz w:val="22"/>
          <w:szCs w:val="20"/>
        </w:rPr>
        <w:t xml:space="preserve"> </w:t>
      </w:r>
      <w:r w:rsidRPr="003511B3">
        <w:rPr>
          <w:rFonts w:ascii="Tahoma" w:hAnsi="Tahoma" w:cs="Tahoma"/>
          <w:color w:val="FF6600"/>
          <w:sz w:val="22"/>
          <w:szCs w:val="22"/>
        </w:rPr>
        <w:t>Office 365 Piano A2-A4 (SL per Utente)</w:t>
      </w:r>
      <w:bookmarkEnd w:id="1023"/>
      <w:bookmarkEnd w:id="1024"/>
    </w:p>
    <w:p w14:paraId="56F68D4E" w14:textId="77777777" w:rsidR="00B26237" w:rsidRPr="003511B3" w:rsidRDefault="00B26237" w:rsidP="00AE5A9F">
      <w:pPr>
        <w:rPr>
          <w:rFonts w:cs="Tahoma"/>
        </w:rPr>
      </w:pPr>
    </w:p>
    <w:p w14:paraId="56F68D4F" w14:textId="77777777" w:rsidR="00B26237" w:rsidRPr="008544B7" w:rsidRDefault="00B26237" w:rsidP="00B26237">
      <w:pPr>
        <w:ind w:left="720"/>
        <w:rPr>
          <w:rFonts w:cs="Tahoma"/>
          <w:lang w:val="pt-BR"/>
        </w:rPr>
      </w:pPr>
      <w:r w:rsidRPr="003511B3">
        <w:rPr>
          <w:rFonts w:eastAsia="Calibri" w:cs="Tahoma"/>
          <w:color w:val="000000"/>
          <w:szCs w:val="18"/>
        </w:rPr>
        <w:t>I Piani A2-A4 di Office 365 consistono di versioni specifiche Academic degli stessi servizi online che costituiscono i Piani E2-E4.</w:t>
      </w:r>
      <w:r w:rsidR="003511B3">
        <w:rPr>
          <w:rFonts w:eastAsia="Calibri" w:cs="Tahoma"/>
          <w:color w:val="000000"/>
          <w:szCs w:val="18"/>
        </w:rPr>
        <w:t xml:space="preserve"> </w:t>
      </w:r>
      <w:r w:rsidRPr="008544B7">
        <w:rPr>
          <w:rFonts w:eastAsia="Calibri" w:cs="Tahoma"/>
          <w:color w:val="000000"/>
          <w:szCs w:val="18"/>
          <w:lang w:val="pt-BR"/>
        </w:rPr>
        <w:t>I diritti sull</w:t>
      </w:r>
      <w:r w:rsidR="003511B3" w:rsidRPr="008544B7">
        <w:rPr>
          <w:rFonts w:eastAsia="Calibri" w:cs="Tahoma"/>
          <w:color w:val="000000"/>
          <w:szCs w:val="18"/>
          <w:lang w:val="pt-BR"/>
        </w:rPr>
        <w:t>’</w:t>
      </w:r>
      <w:r w:rsidRPr="008544B7">
        <w:rPr>
          <w:rFonts w:eastAsia="Calibri" w:cs="Tahoma"/>
          <w:color w:val="000000"/>
          <w:szCs w:val="18"/>
          <w:lang w:val="pt-BR"/>
        </w:rPr>
        <w:t>utilizzo dei Piani A2-A4 e dei relativi componenti sono equivalenti alle</w:t>
      </w:r>
      <w:r w:rsidR="00B30385" w:rsidRPr="008544B7">
        <w:rPr>
          <w:rFonts w:eastAsia="Calibri" w:cs="Tahoma"/>
          <w:color w:val="000000"/>
          <w:szCs w:val="18"/>
          <w:lang w:val="pt-BR"/>
        </w:rPr>
        <w:t> </w:t>
      </w:r>
      <w:r w:rsidRPr="008544B7">
        <w:rPr>
          <w:rFonts w:eastAsia="Calibri" w:cs="Tahoma"/>
          <w:color w:val="000000"/>
          <w:szCs w:val="18"/>
          <w:lang w:val="pt-BR"/>
        </w:rPr>
        <w:t>loro controparti commerciali.</w:t>
      </w:r>
      <w:r w:rsidR="003511B3" w:rsidRPr="008544B7">
        <w:rPr>
          <w:rFonts w:eastAsia="Calibri" w:cs="Tahoma"/>
          <w:color w:val="000000"/>
          <w:szCs w:val="18"/>
          <w:lang w:val="pt-BR"/>
        </w:rPr>
        <w:t xml:space="preserve"> </w:t>
      </w:r>
      <w:r w:rsidRPr="008544B7">
        <w:rPr>
          <w:rFonts w:eastAsia="Calibri" w:cs="Tahoma"/>
          <w:color w:val="000000"/>
          <w:szCs w:val="18"/>
          <w:lang w:val="pt-BR"/>
        </w:rPr>
        <w:t>Tuttavia, gli utenti in possesso di USL per Office 365 Piano A2 non sono autorizzati ad accedere ai propri server locali.</w:t>
      </w:r>
    </w:p>
    <w:p w14:paraId="56F68D50" w14:textId="77777777" w:rsidR="00B26237" w:rsidRPr="008544B7" w:rsidRDefault="00B26237" w:rsidP="00B26237">
      <w:pPr>
        <w:ind w:left="720"/>
        <w:rPr>
          <w:rFonts w:cs="Tahoma"/>
          <w:lang w:val="pt-BR"/>
        </w:rPr>
      </w:pPr>
    </w:p>
    <w:p w14:paraId="56F68D51" w14:textId="77777777" w:rsidR="00B26237" w:rsidRPr="008544B7" w:rsidRDefault="00B26237" w:rsidP="00B26237">
      <w:pPr>
        <w:ind w:left="720"/>
        <w:rPr>
          <w:rFonts w:cs="Tahoma"/>
          <w:lang w:val="pt-BR"/>
        </w:rPr>
      </w:pPr>
      <w:r w:rsidRPr="008544B7">
        <w:rPr>
          <w:rFonts w:eastAsia="Calibri" w:cs="Tahoma"/>
          <w:color w:val="000000"/>
          <w:szCs w:val="18"/>
          <w:lang w:val="pt-BR"/>
        </w:rPr>
        <w:t xml:space="preserve">Ai sensi del Contratto School le licenze </w:t>
      </w:r>
      <w:r w:rsidR="003511B3" w:rsidRPr="008544B7">
        <w:rPr>
          <w:rFonts w:eastAsia="Calibri" w:cs="Tahoma"/>
          <w:color w:val="000000"/>
          <w:szCs w:val="18"/>
          <w:lang w:val="pt-BR"/>
        </w:rPr>
        <w:t>“</w:t>
      </w:r>
      <w:r w:rsidRPr="008544B7">
        <w:rPr>
          <w:rFonts w:eastAsia="Calibri" w:cs="Tahoma"/>
          <w:color w:val="000000"/>
          <w:szCs w:val="18"/>
          <w:lang w:val="pt-BR"/>
        </w:rPr>
        <w:t>Subscription</w:t>
      </w:r>
      <w:r w:rsidR="003511B3" w:rsidRPr="008544B7">
        <w:rPr>
          <w:rFonts w:eastAsia="Calibri" w:cs="Tahoma"/>
          <w:color w:val="000000"/>
          <w:szCs w:val="18"/>
          <w:lang w:val="pt-BR"/>
        </w:rPr>
        <w:t>”</w:t>
      </w:r>
      <w:r w:rsidRPr="008544B7">
        <w:rPr>
          <w:rFonts w:eastAsia="Calibri" w:cs="Tahoma"/>
          <w:color w:val="000000"/>
          <w:szCs w:val="18"/>
          <w:lang w:val="pt-BR"/>
        </w:rPr>
        <w:t xml:space="preserve"> per i Piani di Office 365 dovranno essere acquistate in</w:t>
      </w:r>
      <w:r w:rsidR="00B30385" w:rsidRPr="008544B7">
        <w:rPr>
          <w:rFonts w:eastAsia="Calibri" w:cs="Tahoma"/>
          <w:color w:val="000000"/>
          <w:szCs w:val="18"/>
          <w:lang w:val="pt-BR"/>
        </w:rPr>
        <w:t> </w:t>
      </w:r>
      <w:r w:rsidRPr="008544B7">
        <w:rPr>
          <w:rFonts w:eastAsia="Calibri" w:cs="Tahoma"/>
          <w:color w:val="000000"/>
          <w:szCs w:val="18"/>
          <w:lang w:val="pt-BR"/>
        </w:rPr>
        <w:t>modalità per utente per l</w:t>
      </w:r>
      <w:r w:rsidR="003511B3" w:rsidRPr="008544B7">
        <w:rPr>
          <w:rFonts w:eastAsia="Calibri" w:cs="Tahoma"/>
          <w:color w:val="000000"/>
          <w:szCs w:val="18"/>
          <w:lang w:val="pt-BR"/>
        </w:rPr>
        <w:t>’</w:t>
      </w:r>
      <w:r w:rsidRPr="008544B7">
        <w:rPr>
          <w:rFonts w:eastAsia="Calibri" w:cs="Tahoma"/>
          <w:color w:val="000000"/>
          <w:szCs w:val="18"/>
          <w:lang w:val="pt-BR"/>
        </w:rPr>
        <w:t>intero istituto oppure non per l</w:t>
      </w:r>
      <w:r w:rsidR="003511B3" w:rsidRPr="008544B7">
        <w:rPr>
          <w:rFonts w:eastAsia="Calibri" w:cs="Tahoma"/>
          <w:color w:val="000000"/>
          <w:szCs w:val="18"/>
          <w:lang w:val="pt-BR"/>
        </w:rPr>
        <w:t>’</w:t>
      </w:r>
      <w:r w:rsidRPr="008544B7">
        <w:rPr>
          <w:rFonts w:eastAsia="Calibri" w:cs="Tahoma"/>
          <w:color w:val="000000"/>
          <w:szCs w:val="18"/>
          <w:lang w:val="pt-BR"/>
        </w:rPr>
        <w:t xml:space="preserve">intero istituto. Qualora occorressero Licenze </w:t>
      </w:r>
      <w:r w:rsidR="003511B3" w:rsidRPr="008544B7">
        <w:rPr>
          <w:rFonts w:eastAsia="Calibri" w:cs="Tahoma"/>
          <w:color w:val="000000"/>
          <w:szCs w:val="18"/>
          <w:lang w:val="pt-BR"/>
        </w:rPr>
        <w:t>“</w:t>
      </w:r>
      <w:r w:rsidRPr="008544B7">
        <w:rPr>
          <w:rFonts w:eastAsia="Calibri" w:cs="Tahoma"/>
          <w:color w:val="000000"/>
          <w:szCs w:val="18"/>
          <w:lang w:val="pt-BR"/>
        </w:rPr>
        <w:t>Subscription</w:t>
      </w:r>
      <w:r w:rsidR="003511B3" w:rsidRPr="008544B7">
        <w:rPr>
          <w:rFonts w:eastAsia="Calibri" w:cs="Tahoma"/>
          <w:color w:val="000000"/>
          <w:szCs w:val="18"/>
          <w:lang w:val="pt-BR"/>
        </w:rPr>
        <w:t>”</w:t>
      </w:r>
      <w:r w:rsidRPr="008544B7">
        <w:rPr>
          <w:rFonts w:eastAsia="Calibri" w:cs="Tahoma"/>
          <w:color w:val="000000"/>
          <w:szCs w:val="18"/>
          <w:lang w:val="pt-BR"/>
        </w:rPr>
        <w:t xml:space="preserve"> per Utente per accedere a un Piano a medio termine di Office 365, l</w:t>
      </w:r>
      <w:r w:rsidR="003511B3" w:rsidRPr="008544B7">
        <w:rPr>
          <w:rFonts w:eastAsia="Calibri" w:cs="Tahoma"/>
          <w:color w:val="000000"/>
          <w:szCs w:val="18"/>
          <w:lang w:val="pt-BR"/>
        </w:rPr>
        <w:t>’</w:t>
      </w:r>
      <w:r w:rsidRPr="008544B7">
        <w:rPr>
          <w:rFonts w:eastAsia="Calibri" w:cs="Tahoma"/>
          <w:color w:val="000000"/>
          <w:szCs w:val="18"/>
          <w:lang w:val="pt-BR"/>
        </w:rPr>
        <w:t>Istituto dovrà ordinare tali Licenze.</w:t>
      </w:r>
      <w:r w:rsidR="003511B3" w:rsidRPr="008544B7">
        <w:rPr>
          <w:rFonts w:eastAsia="Calibri" w:cs="Tahoma"/>
          <w:color w:val="000000"/>
          <w:szCs w:val="18"/>
          <w:lang w:val="pt-BR"/>
        </w:rPr>
        <w:t xml:space="preserve"> </w:t>
      </w:r>
      <w:r w:rsidRPr="008544B7">
        <w:rPr>
          <w:rFonts w:eastAsia="Calibri" w:cs="Tahoma"/>
          <w:color w:val="000000"/>
          <w:szCs w:val="18"/>
          <w:lang w:val="pt-BR"/>
        </w:rPr>
        <w:t>L</w:t>
      </w:r>
      <w:r w:rsidR="003511B3" w:rsidRPr="008544B7">
        <w:rPr>
          <w:rFonts w:eastAsia="Calibri" w:cs="Tahoma"/>
          <w:color w:val="000000"/>
          <w:szCs w:val="18"/>
          <w:lang w:val="pt-BR"/>
        </w:rPr>
        <w:t>’</w:t>
      </w:r>
      <w:r w:rsidRPr="008544B7">
        <w:rPr>
          <w:rFonts w:eastAsia="Calibri" w:cs="Tahoma"/>
          <w:color w:val="000000"/>
          <w:szCs w:val="18"/>
          <w:lang w:val="pt-BR"/>
        </w:rPr>
        <w:t>Istituto può utilizzare un qualsiasi Piano di Office 365 per soddisfare i requisiti minimi del programma. Quando si ottiene una licenza Add-on per Office 365, anche la licenza per il prodotto qualificante corrispondente dovrà essere acquistata ai sensi della stessa iscrizione.</w:t>
      </w:r>
      <w:r w:rsidR="003511B3" w:rsidRPr="008544B7">
        <w:rPr>
          <w:rFonts w:eastAsia="Calibri" w:cs="Tahoma"/>
          <w:color w:val="000000"/>
          <w:szCs w:val="18"/>
          <w:lang w:val="pt-BR"/>
        </w:rPr>
        <w:t xml:space="preserve"> </w:t>
      </w:r>
      <w:r w:rsidRPr="008544B7">
        <w:rPr>
          <w:rFonts w:cs="Tahoma"/>
          <w:color w:val="000000"/>
          <w:lang w:val="pt-BR"/>
        </w:rPr>
        <w:t>In occasione della ricorrenza annuale l</w:t>
      </w:r>
      <w:r w:rsidR="003511B3" w:rsidRPr="008544B7">
        <w:rPr>
          <w:rFonts w:cs="Tahoma"/>
          <w:color w:val="000000"/>
          <w:lang w:val="pt-BR"/>
        </w:rPr>
        <w:t>’</w:t>
      </w:r>
      <w:r w:rsidRPr="008544B7">
        <w:rPr>
          <w:rFonts w:cs="Tahoma"/>
          <w:color w:val="000000"/>
          <w:lang w:val="pt-BR"/>
        </w:rPr>
        <w:t>Istituto potrà ordinare un numero di licenze per i Servizi Online inferiore rispetto alla quantità dell</w:t>
      </w:r>
      <w:r w:rsidR="003511B3" w:rsidRPr="008544B7">
        <w:rPr>
          <w:rFonts w:cs="Tahoma"/>
          <w:color w:val="000000"/>
          <w:lang w:val="pt-BR"/>
        </w:rPr>
        <w:t>’</w:t>
      </w:r>
      <w:r w:rsidRPr="008544B7">
        <w:rPr>
          <w:rFonts w:cs="Tahoma"/>
          <w:color w:val="000000"/>
          <w:lang w:val="pt-BR"/>
        </w:rPr>
        <w:t>ordine iniziale purché l</w:t>
      </w:r>
      <w:r w:rsidR="003511B3" w:rsidRPr="008544B7">
        <w:rPr>
          <w:rFonts w:cs="Tahoma"/>
          <w:color w:val="000000"/>
          <w:lang w:val="pt-BR"/>
        </w:rPr>
        <w:t>’</w:t>
      </w:r>
      <w:r w:rsidRPr="008544B7">
        <w:rPr>
          <w:rFonts w:cs="Tahoma"/>
          <w:color w:val="000000"/>
          <w:lang w:val="pt-BR"/>
        </w:rPr>
        <w:t>ordine soddisfi i requisiti minimi per i Servizi Online Piattaforma.</w:t>
      </w:r>
    </w:p>
    <w:p w14:paraId="56F68D52" w14:textId="77777777" w:rsidR="00B26237" w:rsidRPr="008544B7" w:rsidRDefault="00B26237" w:rsidP="00B26237">
      <w:pPr>
        <w:ind w:left="720"/>
        <w:rPr>
          <w:rFonts w:cs="Tahoma"/>
          <w:lang w:val="pt-BR"/>
        </w:rPr>
      </w:pPr>
    </w:p>
    <w:p w14:paraId="56F68D53" w14:textId="77777777" w:rsidR="00B26237" w:rsidRPr="008544B7" w:rsidRDefault="0035314F" w:rsidP="00864B8A">
      <w:pPr>
        <w:spacing w:after="60"/>
        <w:ind w:left="720"/>
        <w:rPr>
          <w:rFonts w:cs="Tahoma"/>
          <w:lang w:val="pt-BR"/>
        </w:rPr>
      </w:pPr>
      <w:r w:rsidRPr="008544B7">
        <w:rPr>
          <w:rFonts w:cs="Tahoma"/>
          <w:b/>
          <w:szCs w:val="20"/>
          <w:lang w:val="pt-BR"/>
        </w:rPr>
        <w:t>USL Add-On</w:t>
      </w:r>
    </w:p>
    <w:p w14:paraId="56F68D54" w14:textId="77777777" w:rsidR="00B26237" w:rsidRPr="008544B7" w:rsidRDefault="00B26237" w:rsidP="00B26237">
      <w:pPr>
        <w:ind w:left="720"/>
        <w:rPr>
          <w:rFonts w:cs="Tahoma"/>
          <w:lang w:val="pt-BR"/>
        </w:rPr>
      </w:pPr>
      <w:r w:rsidRPr="008544B7">
        <w:rPr>
          <w:rFonts w:eastAsia="Calibri" w:cs="Tahoma"/>
          <w:color w:val="000000"/>
          <w:szCs w:val="18"/>
          <w:lang w:val="pt-BR"/>
        </w:rPr>
        <w:t xml:space="preserve">Gli Istituti che dispongono di una copertura per i prodotti qualificanti potranno acquistare la Licenza </w:t>
      </w:r>
      <w:r w:rsidR="003511B3" w:rsidRPr="008544B7">
        <w:rPr>
          <w:rFonts w:eastAsia="Calibri" w:cs="Tahoma"/>
          <w:color w:val="000000"/>
          <w:szCs w:val="18"/>
          <w:lang w:val="pt-BR"/>
        </w:rPr>
        <w:t>“</w:t>
      </w:r>
      <w:r w:rsidRPr="008544B7">
        <w:rPr>
          <w:rFonts w:eastAsia="Calibri" w:cs="Tahoma"/>
          <w:color w:val="000000"/>
          <w:szCs w:val="18"/>
          <w:lang w:val="pt-BR"/>
        </w:rPr>
        <w:t>Subscription</w:t>
      </w:r>
      <w:r w:rsidR="003511B3" w:rsidRPr="008544B7">
        <w:rPr>
          <w:rFonts w:eastAsia="Calibri" w:cs="Tahoma"/>
          <w:color w:val="000000"/>
          <w:szCs w:val="18"/>
          <w:lang w:val="pt-BR"/>
        </w:rPr>
        <w:t>”</w:t>
      </w:r>
      <w:r w:rsidRPr="008544B7">
        <w:rPr>
          <w:rFonts w:eastAsia="Calibri" w:cs="Tahoma"/>
          <w:color w:val="000000"/>
          <w:szCs w:val="18"/>
          <w:lang w:val="pt-BR"/>
        </w:rPr>
        <w:t xml:space="preserve"> per Utente corrispondente per il Piano Add-on di Office 365, come descritto in dettaglio nella</w:t>
      </w:r>
      <w:r w:rsidR="00B30385" w:rsidRPr="008544B7">
        <w:rPr>
          <w:rFonts w:eastAsia="Calibri" w:cs="Tahoma"/>
          <w:color w:val="000000"/>
          <w:szCs w:val="18"/>
          <w:lang w:val="pt-BR"/>
        </w:rPr>
        <w:t> </w:t>
      </w:r>
      <w:r w:rsidRPr="008544B7">
        <w:rPr>
          <w:rFonts w:eastAsia="Calibri" w:cs="Tahoma"/>
          <w:color w:val="000000"/>
          <w:szCs w:val="18"/>
          <w:lang w:val="pt-BR"/>
        </w:rPr>
        <w:t>tabella che segue. Istituti che hanno stipulato un Contratto School: gli Istituti potranno acquistare la</w:t>
      </w:r>
      <w:r w:rsidR="00AC0D65" w:rsidRPr="008544B7">
        <w:rPr>
          <w:rFonts w:cs="Tahoma"/>
          <w:lang w:val="pt-BR"/>
        </w:rPr>
        <w:t> </w:t>
      </w:r>
      <w:r w:rsidRPr="008544B7">
        <w:rPr>
          <w:rFonts w:eastAsia="Calibri" w:cs="Tahoma"/>
          <w:color w:val="000000"/>
          <w:szCs w:val="18"/>
          <w:lang w:val="pt-BR"/>
        </w:rPr>
        <w:t xml:space="preserve">corrispondente Licenza </w:t>
      </w:r>
      <w:r w:rsidR="003511B3" w:rsidRPr="008544B7">
        <w:rPr>
          <w:rFonts w:eastAsia="Calibri" w:cs="Tahoma"/>
          <w:color w:val="000000"/>
          <w:szCs w:val="18"/>
          <w:lang w:val="pt-BR"/>
        </w:rPr>
        <w:t>“</w:t>
      </w:r>
      <w:r w:rsidRPr="008544B7">
        <w:rPr>
          <w:rFonts w:eastAsia="Calibri" w:cs="Tahoma"/>
          <w:color w:val="000000"/>
          <w:szCs w:val="18"/>
          <w:lang w:val="pt-BR"/>
        </w:rPr>
        <w:t>Subscription</w:t>
      </w:r>
      <w:r w:rsidR="003511B3" w:rsidRPr="008544B7">
        <w:rPr>
          <w:rFonts w:eastAsia="Calibri" w:cs="Tahoma"/>
          <w:color w:val="000000"/>
          <w:szCs w:val="18"/>
          <w:lang w:val="pt-BR"/>
        </w:rPr>
        <w:t>”</w:t>
      </w:r>
      <w:r w:rsidRPr="008544B7">
        <w:rPr>
          <w:rFonts w:eastAsia="Calibri" w:cs="Tahoma"/>
          <w:color w:val="000000"/>
          <w:szCs w:val="18"/>
          <w:lang w:val="pt-BR"/>
        </w:rPr>
        <w:t xml:space="preserve"> per Utente per il Piano Add-on di Office 365 per i loro Utenti, fino</w:t>
      </w:r>
      <w:r w:rsidR="00AC0D65" w:rsidRPr="008544B7">
        <w:rPr>
          <w:rFonts w:cs="Tahoma"/>
          <w:lang w:val="pt-BR"/>
        </w:rPr>
        <w:t> </w:t>
      </w:r>
      <w:r w:rsidRPr="008544B7">
        <w:rPr>
          <w:rFonts w:eastAsia="Calibri" w:cs="Tahoma"/>
          <w:color w:val="000000"/>
          <w:szCs w:val="18"/>
          <w:lang w:val="pt-BR"/>
        </w:rPr>
        <w:t>al</w:t>
      </w:r>
      <w:r w:rsidR="00AC0D65" w:rsidRPr="008544B7">
        <w:rPr>
          <w:rFonts w:cs="Tahoma"/>
          <w:lang w:val="pt-BR"/>
        </w:rPr>
        <w:t> </w:t>
      </w:r>
      <w:r w:rsidRPr="008544B7">
        <w:rPr>
          <w:rFonts w:eastAsia="Calibri" w:cs="Tahoma"/>
          <w:color w:val="000000"/>
          <w:szCs w:val="18"/>
          <w:lang w:val="pt-BR"/>
        </w:rPr>
        <w:t>raggiungimento della quantità indicata nel conteggio dei PC Idonei, purché siano in possesso della</w:t>
      </w:r>
      <w:r w:rsidR="006E2C98" w:rsidRPr="008544B7">
        <w:rPr>
          <w:rFonts w:eastAsia="Calibri" w:cs="Tahoma"/>
          <w:color w:val="000000"/>
          <w:szCs w:val="18"/>
          <w:lang w:val="pt-BR"/>
        </w:rPr>
        <w:t> </w:t>
      </w:r>
      <w:r w:rsidRPr="008544B7">
        <w:rPr>
          <w:rFonts w:eastAsia="Calibri" w:cs="Tahoma"/>
          <w:color w:val="000000"/>
          <w:szCs w:val="18"/>
          <w:lang w:val="pt-BR"/>
        </w:rPr>
        <w:t>copertura per i prodotti qualificanti.</w:t>
      </w:r>
      <w:r w:rsidR="003511B3" w:rsidRPr="008544B7">
        <w:rPr>
          <w:rFonts w:eastAsia="Calibri" w:cs="Tahoma"/>
          <w:color w:val="000000"/>
          <w:szCs w:val="18"/>
          <w:lang w:val="pt-BR"/>
        </w:rPr>
        <w:t xml:space="preserve"> </w:t>
      </w:r>
    </w:p>
    <w:p w14:paraId="56F68D55" w14:textId="77777777" w:rsidR="00B26237" w:rsidRPr="008544B7" w:rsidRDefault="00B26237" w:rsidP="00B26237">
      <w:pPr>
        <w:rPr>
          <w:rFonts w:cs="Tahoma"/>
          <w:lang w:val="pt-B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140"/>
      </w:tblGrid>
      <w:tr w:rsidR="00B26237" w:rsidRPr="003511B3" w14:paraId="56F68D58" w14:textId="77777777" w:rsidTr="00B30385">
        <w:tc>
          <w:tcPr>
            <w:tcW w:w="4320" w:type="dxa"/>
            <w:shd w:val="clear" w:color="auto" w:fill="FABF8F"/>
          </w:tcPr>
          <w:p w14:paraId="56F68D56" w14:textId="77777777" w:rsidR="00B26237" w:rsidRPr="003511B3" w:rsidRDefault="00B26237" w:rsidP="00B42A20">
            <w:pPr>
              <w:rPr>
                <w:rFonts w:eastAsia="Calibri" w:cs="Tahoma"/>
                <w:b/>
                <w:color w:val="000000"/>
                <w:szCs w:val="18"/>
              </w:rPr>
            </w:pPr>
            <w:r w:rsidRPr="003511B3">
              <w:rPr>
                <w:rFonts w:eastAsia="Calibri" w:cs="Tahoma"/>
                <w:b/>
                <w:color w:val="000000"/>
                <w:szCs w:val="18"/>
              </w:rPr>
              <w:t>Licenza Qualificante</w:t>
            </w:r>
          </w:p>
        </w:tc>
        <w:tc>
          <w:tcPr>
            <w:tcW w:w="4140" w:type="dxa"/>
            <w:shd w:val="clear" w:color="auto" w:fill="FABF8F"/>
          </w:tcPr>
          <w:p w14:paraId="56F68D57" w14:textId="77777777" w:rsidR="00B26237" w:rsidRPr="003511B3" w:rsidRDefault="00B26237" w:rsidP="00B42A20">
            <w:pPr>
              <w:rPr>
                <w:rFonts w:eastAsia="Calibri" w:cs="Tahoma"/>
                <w:b/>
                <w:color w:val="000000"/>
                <w:szCs w:val="18"/>
              </w:rPr>
            </w:pPr>
            <w:r w:rsidRPr="003511B3">
              <w:rPr>
                <w:rFonts w:eastAsia="Calibri" w:cs="Tahoma"/>
                <w:b/>
                <w:color w:val="000000"/>
                <w:szCs w:val="18"/>
              </w:rPr>
              <w:t>USL Add-On</w:t>
            </w:r>
          </w:p>
        </w:tc>
      </w:tr>
      <w:tr w:rsidR="00B26237" w:rsidRPr="003511B3" w14:paraId="56F68D5B" w14:textId="77777777" w:rsidTr="00B30385">
        <w:tc>
          <w:tcPr>
            <w:tcW w:w="4320" w:type="dxa"/>
            <w:shd w:val="clear" w:color="auto" w:fill="auto"/>
          </w:tcPr>
          <w:p w14:paraId="56F68D59" w14:textId="77777777" w:rsidR="00B26237" w:rsidRPr="00A32A38" w:rsidRDefault="00B26237" w:rsidP="00B42A20">
            <w:pPr>
              <w:rPr>
                <w:rFonts w:eastAsia="Calibri" w:cs="Tahoma"/>
                <w:color w:val="000000"/>
                <w:szCs w:val="18"/>
                <w:lang w:val="fr-FR"/>
              </w:rPr>
            </w:pPr>
            <w:r w:rsidRPr="00A32A38">
              <w:rPr>
                <w:rFonts w:eastAsia="Calibri" w:cs="Tahoma"/>
                <w:color w:val="000000"/>
                <w:szCs w:val="18"/>
                <w:lang w:val="fr-FR"/>
              </w:rPr>
              <w:t>Core CAL Suite</w:t>
            </w:r>
            <w:r w:rsidRPr="00A32A38">
              <w:rPr>
                <w:rFonts w:eastAsia="Calibri" w:cs="Tahoma"/>
                <w:color w:val="000000"/>
                <w:szCs w:val="18"/>
                <w:vertAlign w:val="superscript"/>
                <w:lang w:val="fr-FR"/>
              </w:rPr>
              <w:t>1</w:t>
            </w:r>
            <w:r w:rsidRPr="00A32A38">
              <w:rPr>
                <w:rFonts w:eastAsia="Calibri" w:cs="Tahoma"/>
                <w:color w:val="000000"/>
                <w:szCs w:val="18"/>
                <w:lang w:val="fr-FR"/>
              </w:rPr>
              <w:t xml:space="preserve"> o ECAL Suite</w:t>
            </w:r>
            <w:r w:rsidRPr="00A32A38">
              <w:rPr>
                <w:rFonts w:eastAsia="Calibri" w:cs="Tahoma"/>
                <w:color w:val="000000"/>
                <w:szCs w:val="18"/>
                <w:vertAlign w:val="superscript"/>
                <w:lang w:val="fr-FR"/>
              </w:rPr>
              <w:t>1</w:t>
            </w:r>
          </w:p>
        </w:tc>
        <w:tc>
          <w:tcPr>
            <w:tcW w:w="4140" w:type="dxa"/>
            <w:shd w:val="clear" w:color="auto" w:fill="auto"/>
          </w:tcPr>
          <w:p w14:paraId="56F68D5A" w14:textId="77777777" w:rsidR="00B26237" w:rsidRPr="003511B3" w:rsidRDefault="00B26237" w:rsidP="00B42A20">
            <w:pPr>
              <w:rPr>
                <w:rFonts w:eastAsia="Calibri" w:cs="Tahoma"/>
                <w:color w:val="000000"/>
                <w:szCs w:val="18"/>
              </w:rPr>
            </w:pPr>
            <w:r w:rsidRPr="003511B3">
              <w:rPr>
                <w:rFonts w:eastAsia="Calibri" w:cs="Tahoma"/>
                <w:color w:val="000000"/>
                <w:szCs w:val="18"/>
              </w:rPr>
              <w:t>USL Add-On per Office 365 Piano A3 per Core CAL o ECAL</w:t>
            </w:r>
          </w:p>
        </w:tc>
      </w:tr>
      <w:tr w:rsidR="00B26237" w:rsidRPr="003511B3" w14:paraId="56F68D5E" w14:textId="77777777" w:rsidTr="00B30385">
        <w:tc>
          <w:tcPr>
            <w:tcW w:w="4320" w:type="dxa"/>
            <w:shd w:val="clear" w:color="auto" w:fill="auto"/>
          </w:tcPr>
          <w:p w14:paraId="56F68D5C" w14:textId="77777777" w:rsidR="00B26237" w:rsidRPr="003511B3" w:rsidRDefault="00B26237" w:rsidP="00B42A20">
            <w:pPr>
              <w:rPr>
                <w:rFonts w:eastAsia="Calibri" w:cs="Tahoma"/>
                <w:color w:val="000000"/>
                <w:szCs w:val="18"/>
              </w:rPr>
            </w:pPr>
            <w:r w:rsidRPr="003511B3">
              <w:rPr>
                <w:rFonts w:eastAsia="Calibri" w:cs="Tahoma"/>
                <w:color w:val="000000"/>
                <w:szCs w:val="18"/>
              </w:rPr>
              <w:t>Office Pro Plus</w:t>
            </w:r>
            <w:r w:rsidRPr="003511B3">
              <w:rPr>
                <w:rFonts w:eastAsia="Calibri" w:cs="Tahoma"/>
                <w:color w:val="000000"/>
                <w:szCs w:val="18"/>
                <w:vertAlign w:val="superscript"/>
              </w:rPr>
              <w:t>1</w:t>
            </w:r>
          </w:p>
        </w:tc>
        <w:tc>
          <w:tcPr>
            <w:tcW w:w="4140" w:type="dxa"/>
            <w:shd w:val="clear" w:color="auto" w:fill="auto"/>
          </w:tcPr>
          <w:p w14:paraId="56F68D5D" w14:textId="77777777" w:rsidR="00B26237" w:rsidRPr="003511B3" w:rsidRDefault="00B26237" w:rsidP="00B42A20">
            <w:pPr>
              <w:rPr>
                <w:rFonts w:eastAsia="Calibri" w:cs="Tahoma"/>
                <w:color w:val="000000"/>
                <w:szCs w:val="18"/>
              </w:rPr>
            </w:pPr>
            <w:r w:rsidRPr="003511B3">
              <w:rPr>
                <w:rFonts w:eastAsia="Calibri" w:cs="Tahoma"/>
                <w:color w:val="000000"/>
                <w:szCs w:val="18"/>
              </w:rPr>
              <w:t>USL Add-On per Office 365 Piano A3 per Office Pro Plus</w:t>
            </w:r>
          </w:p>
        </w:tc>
      </w:tr>
      <w:tr w:rsidR="00B26237" w:rsidRPr="003511B3" w14:paraId="56F68D61" w14:textId="77777777" w:rsidTr="00B30385">
        <w:tc>
          <w:tcPr>
            <w:tcW w:w="4320" w:type="dxa"/>
            <w:shd w:val="clear" w:color="auto" w:fill="auto"/>
          </w:tcPr>
          <w:p w14:paraId="56F68D5F" w14:textId="77777777" w:rsidR="00B26237" w:rsidRPr="008544B7" w:rsidRDefault="00B26237" w:rsidP="00B42A20">
            <w:pPr>
              <w:rPr>
                <w:rFonts w:eastAsia="Calibri" w:cs="Tahoma"/>
                <w:color w:val="000000"/>
                <w:szCs w:val="18"/>
                <w:lang w:val="fr-FR"/>
              </w:rPr>
            </w:pPr>
            <w:r w:rsidRPr="008544B7">
              <w:rPr>
                <w:rFonts w:eastAsia="Calibri" w:cs="Tahoma"/>
                <w:color w:val="000000"/>
                <w:szCs w:val="18"/>
                <w:lang w:val="fr-FR"/>
              </w:rPr>
              <w:t>Core CAL Suite</w:t>
            </w:r>
            <w:r w:rsidRPr="008544B7">
              <w:rPr>
                <w:rFonts w:eastAsia="Calibri" w:cs="Tahoma"/>
                <w:color w:val="000000"/>
                <w:szCs w:val="18"/>
                <w:vertAlign w:val="superscript"/>
                <w:lang w:val="fr-FR"/>
              </w:rPr>
              <w:t>1</w:t>
            </w:r>
            <w:r w:rsidRPr="008544B7">
              <w:rPr>
                <w:rFonts w:eastAsia="Calibri" w:cs="Tahoma"/>
                <w:color w:val="000000"/>
                <w:szCs w:val="18"/>
                <w:lang w:val="fr-FR"/>
              </w:rPr>
              <w:t xml:space="preserve"> o ECAL Suite</w:t>
            </w:r>
            <w:r w:rsidRPr="008544B7">
              <w:rPr>
                <w:rFonts w:eastAsia="Calibri" w:cs="Tahoma"/>
                <w:color w:val="000000"/>
                <w:szCs w:val="18"/>
                <w:vertAlign w:val="superscript"/>
                <w:lang w:val="fr-FR"/>
              </w:rPr>
              <w:t>1</w:t>
            </w:r>
            <w:r w:rsidRPr="008544B7">
              <w:rPr>
                <w:rFonts w:eastAsia="Calibri" w:cs="Tahoma"/>
                <w:color w:val="000000"/>
                <w:szCs w:val="18"/>
                <w:lang w:val="fr-FR"/>
              </w:rPr>
              <w:t xml:space="preserve"> + Office Pro Plus</w:t>
            </w:r>
            <w:r w:rsidRPr="008544B7">
              <w:rPr>
                <w:rFonts w:eastAsia="Calibri" w:cs="Tahoma"/>
                <w:color w:val="000000"/>
                <w:szCs w:val="18"/>
                <w:vertAlign w:val="superscript"/>
                <w:lang w:val="fr-FR"/>
              </w:rPr>
              <w:t>1</w:t>
            </w:r>
          </w:p>
        </w:tc>
        <w:tc>
          <w:tcPr>
            <w:tcW w:w="4140" w:type="dxa"/>
            <w:shd w:val="clear" w:color="auto" w:fill="auto"/>
          </w:tcPr>
          <w:p w14:paraId="56F68D60" w14:textId="77777777" w:rsidR="00B26237" w:rsidRPr="003511B3" w:rsidRDefault="00B26237" w:rsidP="00B42A20">
            <w:pPr>
              <w:rPr>
                <w:rFonts w:eastAsia="Calibri" w:cs="Tahoma"/>
                <w:color w:val="000000"/>
                <w:szCs w:val="18"/>
              </w:rPr>
            </w:pPr>
            <w:r w:rsidRPr="003511B3">
              <w:rPr>
                <w:rFonts w:eastAsia="Calibri" w:cs="Tahoma"/>
                <w:color w:val="000000"/>
                <w:szCs w:val="18"/>
              </w:rPr>
              <w:t>USL Add-On per Office 365 Piano A3 per Core CAL o ECAL + Office Pro Plus</w:t>
            </w:r>
          </w:p>
        </w:tc>
      </w:tr>
      <w:tr w:rsidR="00B26237" w:rsidRPr="003511B3" w14:paraId="56F68D64" w14:textId="77777777" w:rsidTr="00B30385">
        <w:tc>
          <w:tcPr>
            <w:tcW w:w="4320" w:type="dxa"/>
            <w:shd w:val="clear" w:color="auto" w:fill="auto"/>
          </w:tcPr>
          <w:p w14:paraId="56F68D62" w14:textId="77777777" w:rsidR="00B26237" w:rsidRPr="00A32A38" w:rsidRDefault="00B26237" w:rsidP="00B42A20">
            <w:pPr>
              <w:rPr>
                <w:rFonts w:eastAsia="Calibri" w:cs="Tahoma"/>
                <w:color w:val="000000"/>
                <w:szCs w:val="18"/>
                <w:lang w:val="fr-FR"/>
              </w:rPr>
            </w:pPr>
            <w:r w:rsidRPr="00A32A38">
              <w:rPr>
                <w:rFonts w:eastAsia="Calibri" w:cs="Tahoma"/>
                <w:color w:val="000000"/>
                <w:szCs w:val="18"/>
                <w:lang w:val="fr-FR"/>
              </w:rPr>
              <w:t>Core CAL Suite</w:t>
            </w:r>
            <w:r w:rsidRPr="00A32A38">
              <w:rPr>
                <w:rFonts w:eastAsia="Calibri" w:cs="Tahoma"/>
                <w:color w:val="000000"/>
                <w:szCs w:val="18"/>
                <w:vertAlign w:val="superscript"/>
                <w:lang w:val="fr-FR"/>
              </w:rPr>
              <w:t>1</w:t>
            </w:r>
            <w:r w:rsidRPr="00A32A38">
              <w:rPr>
                <w:rFonts w:eastAsia="Calibri" w:cs="Tahoma"/>
                <w:color w:val="000000"/>
                <w:szCs w:val="18"/>
                <w:lang w:val="fr-FR"/>
              </w:rPr>
              <w:t xml:space="preserve"> o ECAL Suite</w:t>
            </w:r>
            <w:r w:rsidRPr="00A32A38">
              <w:rPr>
                <w:rFonts w:eastAsia="Calibri" w:cs="Tahoma"/>
                <w:color w:val="000000"/>
                <w:szCs w:val="18"/>
                <w:vertAlign w:val="superscript"/>
                <w:lang w:val="fr-FR"/>
              </w:rPr>
              <w:t>1</w:t>
            </w:r>
          </w:p>
        </w:tc>
        <w:tc>
          <w:tcPr>
            <w:tcW w:w="4140" w:type="dxa"/>
            <w:shd w:val="clear" w:color="auto" w:fill="auto"/>
          </w:tcPr>
          <w:p w14:paraId="56F68D63" w14:textId="77777777" w:rsidR="00B26237" w:rsidRPr="003511B3" w:rsidRDefault="00B26237" w:rsidP="00B42A20">
            <w:pPr>
              <w:rPr>
                <w:rFonts w:eastAsia="Calibri" w:cs="Tahoma"/>
                <w:color w:val="000000"/>
                <w:szCs w:val="18"/>
              </w:rPr>
            </w:pPr>
            <w:r w:rsidRPr="003511B3">
              <w:rPr>
                <w:rFonts w:eastAsia="Calibri" w:cs="Tahoma"/>
                <w:color w:val="000000"/>
                <w:szCs w:val="18"/>
              </w:rPr>
              <w:t>USL Add-On per Office 365 Piano A4 per Core CAL o ECAL</w:t>
            </w:r>
          </w:p>
        </w:tc>
      </w:tr>
      <w:tr w:rsidR="00B26237" w:rsidRPr="003511B3" w14:paraId="56F68D67" w14:textId="77777777" w:rsidTr="00B30385">
        <w:tc>
          <w:tcPr>
            <w:tcW w:w="4320" w:type="dxa"/>
            <w:shd w:val="clear" w:color="auto" w:fill="auto"/>
          </w:tcPr>
          <w:p w14:paraId="56F68D65" w14:textId="77777777" w:rsidR="00B26237" w:rsidRPr="003511B3" w:rsidRDefault="00B26237" w:rsidP="00B42A20">
            <w:pPr>
              <w:rPr>
                <w:rFonts w:eastAsia="Calibri" w:cs="Tahoma"/>
                <w:color w:val="000000"/>
                <w:szCs w:val="18"/>
              </w:rPr>
            </w:pPr>
            <w:r w:rsidRPr="003511B3">
              <w:rPr>
                <w:rFonts w:eastAsia="Calibri" w:cs="Tahoma"/>
                <w:color w:val="000000"/>
                <w:szCs w:val="18"/>
              </w:rPr>
              <w:t>Office Pro Plus</w:t>
            </w:r>
            <w:r w:rsidRPr="003511B3">
              <w:rPr>
                <w:rFonts w:eastAsia="Calibri" w:cs="Tahoma"/>
                <w:color w:val="000000"/>
                <w:szCs w:val="18"/>
                <w:vertAlign w:val="superscript"/>
              </w:rPr>
              <w:t>1</w:t>
            </w:r>
          </w:p>
        </w:tc>
        <w:tc>
          <w:tcPr>
            <w:tcW w:w="4140" w:type="dxa"/>
            <w:shd w:val="clear" w:color="auto" w:fill="auto"/>
          </w:tcPr>
          <w:p w14:paraId="56F68D66" w14:textId="77777777" w:rsidR="00B26237" w:rsidRPr="003511B3" w:rsidRDefault="00B26237" w:rsidP="00B42A20">
            <w:pPr>
              <w:rPr>
                <w:rFonts w:eastAsia="Calibri" w:cs="Tahoma"/>
                <w:color w:val="000000"/>
                <w:szCs w:val="18"/>
              </w:rPr>
            </w:pPr>
            <w:r w:rsidRPr="003511B3">
              <w:rPr>
                <w:rFonts w:eastAsia="Calibri" w:cs="Tahoma"/>
                <w:color w:val="000000"/>
                <w:szCs w:val="18"/>
              </w:rPr>
              <w:t>USL Add-On per Office 365 Piano A4 per Office Pro Plus</w:t>
            </w:r>
          </w:p>
        </w:tc>
      </w:tr>
      <w:tr w:rsidR="00B26237" w:rsidRPr="003511B3" w14:paraId="56F68D6A" w14:textId="77777777" w:rsidTr="00B30385">
        <w:tc>
          <w:tcPr>
            <w:tcW w:w="4320" w:type="dxa"/>
            <w:shd w:val="clear" w:color="auto" w:fill="auto"/>
          </w:tcPr>
          <w:p w14:paraId="56F68D68" w14:textId="77777777" w:rsidR="00B26237" w:rsidRPr="008544B7" w:rsidRDefault="00B26237" w:rsidP="00B42A20">
            <w:pPr>
              <w:rPr>
                <w:rFonts w:eastAsia="Calibri" w:cs="Tahoma"/>
                <w:color w:val="000000"/>
                <w:szCs w:val="18"/>
                <w:lang w:val="fr-FR"/>
              </w:rPr>
            </w:pPr>
            <w:r w:rsidRPr="008544B7">
              <w:rPr>
                <w:rFonts w:eastAsia="Calibri" w:cs="Tahoma"/>
                <w:color w:val="000000"/>
                <w:szCs w:val="18"/>
                <w:lang w:val="fr-FR"/>
              </w:rPr>
              <w:t>Core CAL Suite o ECAL Suite</w:t>
            </w:r>
            <w:r w:rsidRPr="008544B7">
              <w:rPr>
                <w:rFonts w:eastAsia="Calibri" w:cs="Tahoma"/>
                <w:color w:val="000000"/>
                <w:szCs w:val="18"/>
                <w:vertAlign w:val="superscript"/>
                <w:lang w:val="fr-FR"/>
              </w:rPr>
              <w:t>1</w:t>
            </w:r>
            <w:r w:rsidRPr="008544B7">
              <w:rPr>
                <w:rFonts w:eastAsia="Calibri" w:cs="Tahoma"/>
                <w:color w:val="000000"/>
                <w:szCs w:val="18"/>
                <w:lang w:val="fr-FR"/>
              </w:rPr>
              <w:t xml:space="preserve"> + Office Pro Plus</w:t>
            </w:r>
            <w:r w:rsidRPr="008544B7">
              <w:rPr>
                <w:rFonts w:eastAsia="Calibri" w:cs="Tahoma"/>
                <w:color w:val="000000"/>
                <w:szCs w:val="18"/>
                <w:vertAlign w:val="superscript"/>
                <w:lang w:val="fr-FR"/>
              </w:rPr>
              <w:t>1</w:t>
            </w:r>
          </w:p>
        </w:tc>
        <w:tc>
          <w:tcPr>
            <w:tcW w:w="4140" w:type="dxa"/>
            <w:shd w:val="clear" w:color="auto" w:fill="auto"/>
          </w:tcPr>
          <w:p w14:paraId="56F68D69" w14:textId="77777777" w:rsidR="00B26237" w:rsidRPr="003511B3" w:rsidRDefault="00B26237" w:rsidP="00B42A20">
            <w:pPr>
              <w:rPr>
                <w:rFonts w:eastAsia="Calibri" w:cs="Tahoma"/>
                <w:color w:val="000000"/>
                <w:szCs w:val="18"/>
              </w:rPr>
            </w:pPr>
            <w:r w:rsidRPr="003511B3">
              <w:rPr>
                <w:rFonts w:eastAsia="Calibri" w:cs="Tahoma"/>
                <w:color w:val="000000"/>
                <w:szCs w:val="18"/>
              </w:rPr>
              <w:t>USL Add-On per Office 365 Piano A4 per Core CAL o ECAL + Office Pro Plus</w:t>
            </w:r>
          </w:p>
        </w:tc>
      </w:tr>
    </w:tbl>
    <w:p w14:paraId="56F68D6B" w14:textId="77777777" w:rsidR="00B26237" w:rsidRPr="003511B3" w:rsidRDefault="00B26237" w:rsidP="00B26237">
      <w:pPr>
        <w:ind w:left="900"/>
        <w:rPr>
          <w:rFonts w:cs="Tahoma"/>
        </w:rPr>
      </w:pPr>
      <w:r w:rsidRPr="003511B3">
        <w:rPr>
          <w:rFonts w:eastAsia="Calibri" w:cs="Tahoma"/>
          <w:i/>
          <w:color w:val="000000"/>
          <w:sz w:val="16"/>
          <w:szCs w:val="18"/>
          <w:vertAlign w:val="superscript"/>
        </w:rPr>
        <w:t>1</w:t>
      </w:r>
      <w:r w:rsidRPr="003511B3">
        <w:rPr>
          <w:rFonts w:eastAsia="Calibri" w:cs="Tahoma"/>
          <w:i/>
          <w:color w:val="000000"/>
          <w:sz w:val="16"/>
          <w:szCs w:val="18"/>
        </w:rPr>
        <w:t>Con Software Assurance Attiva</w:t>
      </w:r>
    </w:p>
    <w:p w14:paraId="56F68D6C" w14:textId="77777777" w:rsidR="00B26237" w:rsidRPr="003511B3" w:rsidRDefault="00B26237" w:rsidP="00B26237">
      <w:pPr>
        <w:ind w:left="720"/>
        <w:rPr>
          <w:rFonts w:cs="Tahoma"/>
        </w:rPr>
      </w:pPr>
    </w:p>
    <w:p w14:paraId="56F68D6D" w14:textId="77777777" w:rsidR="00B26237" w:rsidRPr="003511B3" w:rsidRDefault="00B26237" w:rsidP="00B26237">
      <w:pPr>
        <w:ind w:left="720"/>
        <w:rPr>
          <w:rFonts w:cs="Tahoma"/>
        </w:rPr>
      </w:pPr>
      <w:r w:rsidRPr="003511B3">
        <w:rPr>
          <w:rFonts w:eastAsia="Calibri" w:cs="Tahoma"/>
          <w:iCs/>
          <w:color w:val="000000"/>
          <w:szCs w:val="18"/>
        </w:rPr>
        <w:t>Gli Istituti in possesso di USL per Office 365 Piano A3 o Office 365 Plan A4 cedute a tutto il personale docente e non docente potranno installare il software Office Professional Plus 2010 in qualsiasi laboratorio o</w:t>
      </w:r>
      <w:r w:rsidR="00B30385">
        <w:rPr>
          <w:rFonts w:eastAsia="Calibri" w:cs="Tahoma"/>
          <w:iCs/>
          <w:color w:val="000000"/>
          <w:szCs w:val="18"/>
        </w:rPr>
        <w:t> </w:t>
      </w:r>
      <w:r w:rsidRPr="003511B3">
        <w:rPr>
          <w:rFonts w:eastAsia="Calibri" w:cs="Tahoma"/>
          <w:iCs/>
          <w:color w:val="000000"/>
          <w:szCs w:val="18"/>
        </w:rPr>
        <w:t>biblioteca ad accesso libero all</w:t>
      </w:r>
      <w:r w:rsidR="003511B3">
        <w:rPr>
          <w:rFonts w:eastAsia="Calibri" w:cs="Tahoma"/>
          <w:iCs/>
          <w:color w:val="000000"/>
          <w:szCs w:val="18"/>
        </w:rPr>
        <w:t>’</w:t>
      </w:r>
      <w:r w:rsidRPr="003511B3">
        <w:rPr>
          <w:rFonts w:eastAsia="Calibri" w:cs="Tahoma"/>
          <w:iCs/>
          <w:color w:val="000000"/>
          <w:szCs w:val="18"/>
        </w:rPr>
        <w:t>interno dell</w:t>
      </w:r>
      <w:r w:rsidR="003511B3">
        <w:rPr>
          <w:rFonts w:eastAsia="Calibri" w:cs="Tahoma"/>
          <w:iCs/>
          <w:color w:val="000000"/>
          <w:szCs w:val="18"/>
        </w:rPr>
        <w:t>’</w:t>
      </w:r>
      <w:r w:rsidRPr="003511B3">
        <w:rPr>
          <w:rFonts w:eastAsia="Calibri" w:cs="Tahoma"/>
          <w:iCs/>
          <w:color w:val="000000"/>
          <w:szCs w:val="18"/>
        </w:rPr>
        <w:t>Organizzazione dell</w:t>
      </w:r>
      <w:r w:rsidR="003511B3">
        <w:rPr>
          <w:rFonts w:eastAsia="Calibri" w:cs="Tahoma"/>
          <w:iCs/>
          <w:color w:val="000000"/>
          <w:szCs w:val="18"/>
        </w:rPr>
        <w:t>’</w:t>
      </w:r>
      <w:r w:rsidRPr="003511B3">
        <w:rPr>
          <w:rFonts w:eastAsia="Calibri" w:cs="Tahoma"/>
          <w:iCs/>
          <w:color w:val="000000"/>
          <w:szCs w:val="18"/>
        </w:rPr>
        <w:t>Istituto.</w:t>
      </w:r>
      <w:r w:rsidR="003511B3">
        <w:rPr>
          <w:rFonts w:eastAsia="Calibri" w:cs="Tahoma"/>
          <w:iCs/>
          <w:color w:val="000000"/>
          <w:szCs w:val="18"/>
        </w:rPr>
        <w:t xml:space="preserve"> </w:t>
      </w:r>
      <w:r w:rsidRPr="003511B3">
        <w:rPr>
          <w:rFonts w:eastAsia="Calibri" w:cs="Tahoma"/>
          <w:iCs/>
          <w:color w:val="000000"/>
          <w:szCs w:val="18"/>
        </w:rPr>
        <w:t>L</w:t>
      </w:r>
      <w:r w:rsidR="003511B3">
        <w:rPr>
          <w:rFonts w:eastAsia="Calibri" w:cs="Tahoma"/>
          <w:iCs/>
          <w:color w:val="000000"/>
          <w:szCs w:val="18"/>
        </w:rPr>
        <w:t>’</w:t>
      </w:r>
      <w:r w:rsidRPr="003511B3">
        <w:rPr>
          <w:rFonts w:eastAsia="Calibri" w:cs="Tahoma"/>
          <w:iCs/>
          <w:color w:val="000000"/>
          <w:szCs w:val="18"/>
        </w:rPr>
        <w:t>utilizzo del software è soggetto alle condizioni di licenza di Office Pro Plus 2010.</w:t>
      </w:r>
      <w:r w:rsidR="003511B3">
        <w:rPr>
          <w:rFonts w:eastAsia="Calibri" w:cs="Tahoma"/>
          <w:iCs/>
          <w:color w:val="000000"/>
          <w:szCs w:val="18"/>
        </w:rPr>
        <w:t xml:space="preserve"> </w:t>
      </w:r>
    </w:p>
    <w:p w14:paraId="56F68D6E" w14:textId="77777777" w:rsidR="00B26237" w:rsidRPr="003511B3" w:rsidRDefault="00B26237" w:rsidP="00B26237">
      <w:pPr>
        <w:ind w:left="720"/>
        <w:rPr>
          <w:rFonts w:cs="Tahoma"/>
        </w:rPr>
      </w:pPr>
    </w:p>
    <w:p w14:paraId="56F68D6F" w14:textId="77777777" w:rsidR="00B26237" w:rsidRPr="003511B3" w:rsidRDefault="00B26237" w:rsidP="00810479">
      <w:pPr>
        <w:pStyle w:val="FootnoteBulletLevel2"/>
        <w:tabs>
          <w:tab w:val="clear" w:pos="1260"/>
        </w:tabs>
        <w:spacing w:before="0"/>
        <w:ind w:left="720" w:firstLine="0"/>
        <w:rPr>
          <w:rFonts w:ascii="Tahoma" w:hAnsi="Tahoma" w:cs="Tahoma"/>
        </w:rPr>
      </w:pPr>
      <w:r w:rsidRPr="003511B3">
        <w:rPr>
          <w:rFonts w:ascii="Tahoma" w:eastAsia="Calibri" w:hAnsi="Tahoma" w:cs="Tahoma"/>
          <w:color w:val="000000"/>
          <w:sz w:val="18"/>
          <w:szCs w:val="18"/>
        </w:rPr>
        <w:t>Lync Online Piano 1A e Piano 2A richiedono l</w:t>
      </w:r>
      <w:r w:rsidR="003511B3">
        <w:rPr>
          <w:rFonts w:ascii="Tahoma" w:eastAsia="Calibri" w:hAnsi="Tahoma" w:cs="Tahoma"/>
          <w:color w:val="000000"/>
          <w:sz w:val="18"/>
          <w:szCs w:val="18"/>
        </w:rPr>
        <w:t>’</w:t>
      </w:r>
      <w:r w:rsidRPr="003511B3">
        <w:rPr>
          <w:rFonts w:ascii="Tahoma" w:eastAsia="Calibri" w:hAnsi="Tahoma" w:cs="Tahoma"/>
          <w:color w:val="000000"/>
          <w:sz w:val="18"/>
          <w:szCs w:val="18"/>
        </w:rPr>
        <w:t>acquisto e l</w:t>
      </w:r>
      <w:r w:rsidR="003511B3">
        <w:rPr>
          <w:rFonts w:ascii="Tahoma" w:eastAsia="Calibri" w:hAnsi="Tahoma" w:cs="Tahoma"/>
          <w:color w:val="000000"/>
          <w:sz w:val="18"/>
          <w:szCs w:val="18"/>
        </w:rPr>
        <w:t>’</w:t>
      </w:r>
      <w:r w:rsidRPr="003511B3">
        <w:rPr>
          <w:rFonts w:ascii="Tahoma" w:eastAsia="Calibri" w:hAnsi="Tahoma" w:cs="Tahoma"/>
          <w:color w:val="000000"/>
          <w:sz w:val="18"/>
          <w:szCs w:val="18"/>
        </w:rPr>
        <w:t>installazione separati di Microsoft Lync 2013 (o</w:t>
      </w:r>
      <w:r w:rsidR="00B30385">
        <w:rPr>
          <w:rFonts w:ascii="Tahoma" w:eastAsia="Calibri" w:hAnsi="Tahoma" w:cs="Tahoma"/>
          <w:color w:val="000000"/>
          <w:sz w:val="18"/>
          <w:szCs w:val="18"/>
        </w:rPr>
        <w:t> </w:t>
      </w:r>
      <w:r w:rsidRPr="003511B3">
        <w:rPr>
          <w:rFonts w:ascii="Tahoma" w:eastAsia="Calibri" w:hAnsi="Tahoma" w:cs="Tahoma"/>
          <w:color w:val="000000"/>
          <w:sz w:val="18"/>
          <w:szCs w:val="18"/>
        </w:rPr>
        <w:t>Lync per Mac 2011) per accedere al set completo di funzionalità di Lync Online Piano 1A e Piano 2A. Grazie a un</w:t>
      </w:r>
      <w:r w:rsidR="003511B3">
        <w:rPr>
          <w:rFonts w:ascii="Tahoma" w:eastAsia="Calibri" w:hAnsi="Tahoma" w:cs="Tahoma"/>
          <w:color w:val="000000"/>
          <w:sz w:val="18"/>
          <w:szCs w:val="18"/>
        </w:rPr>
        <w:t>’</w:t>
      </w:r>
      <w:r w:rsidRPr="003511B3">
        <w:rPr>
          <w:rFonts w:ascii="Tahoma" w:eastAsia="Calibri" w:hAnsi="Tahoma" w:cs="Tahoma"/>
          <w:color w:val="000000"/>
          <w:sz w:val="18"/>
          <w:szCs w:val="18"/>
        </w:rPr>
        <w:t xml:space="preserve">offerta di durata limitata, le società in possesso della licenza per Lync Online riceveranno gratuitamente in licenza una copia di Lync per Mac 2011 per ogni licenza </w:t>
      </w:r>
      <w:r w:rsidR="003511B3">
        <w:rPr>
          <w:rFonts w:ascii="Tahoma" w:eastAsia="Calibri" w:hAnsi="Tahoma" w:cs="Tahoma"/>
          <w:color w:val="000000"/>
          <w:sz w:val="18"/>
          <w:szCs w:val="18"/>
        </w:rPr>
        <w:t>“</w:t>
      </w:r>
      <w:r w:rsidRPr="003511B3">
        <w:rPr>
          <w:rFonts w:ascii="Tahoma" w:eastAsia="Calibri" w:hAnsi="Tahoma" w:cs="Tahoma"/>
          <w:color w:val="000000"/>
          <w:sz w:val="18"/>
          <w:szCs w:val="18"/>
        </w:rPr>
        <w:t>Subscription</w:t>
      </w:r>
      <w:r w:rsidR="003511B3">
        <w:rPr>
          <w:rFonts w:ascii="Tahoma" w:eastAsia="Calibri" w:hAnsi="Tahoma" w:cs="Tahoma"/>
          <w:color w:val="000000"/>
          <w:sz w:val="18"/>
          <w:szCs w:val="18"/>
        </w:rPr>
        <w:t>”</w:t>
      </w:r>
      <w:r w:rsidRPr="003511B3">
        <w:rPr>
          <w:rFonts w:ascii="Tahoma" w:eastAsia="Calibri" w:hAnsi="Tahoma" w:cs="Tahoma"/>
          <w:color w:val="000000"/>
          <w:sz w:val="18"/>
          <w:szCs w:val="18"/>
        </w:rPr>
        <w:t xml:space="preserve"> per Lync Online. Il</w:t>
      </w:r>
      <w:r w:rsidR="00B30385">
        <w:rPr>
          <w:rFonts w:ascii="Tahoma" w:eastAsia="Calibri" w:hAnsi="Tahoma" w:cs="Tahoma"/>
          <w:color w:val="000000"/>
          <w:sz w:val="18"/>
          <w:szCs w:val="18"/>
        </w:rPr>
        <w:t> </w:t>
      </w:r>
      <w:r w:rsidRPr="003511B3">
        <w:rPr>
          <w:rFonts w:ascii="Tahoma" w:eastAsia="Calibri" w:hAnsi="Tahoma" w:cs="Tahoma"/>
          <w:color w:val="000000"/>
          <w:sz w:val="18"/>
          <w:szCs w:val="18"/>
        </w:rPr>
        <w:t xml:space="preserve">software potrà essere utilizzato esclusivamente con Lync Online e tutti i diritti di utilizzo del software cesseranno alla scadenza della licenza </w:t>
      </w:r>
      <w:r w:rsidR="003511B3">
        <w:rPr>
          <w:rFonts w:ascii="Tahoma" w:eastAsia="Calibri" w:hAnsi="Tahoma" w:cs="Tahoma"/>
          <w:color w:val="000000"/>
          <w:sz w:val="18"/>
          <w:szCs w:val="18"/>
        </w:rPr>
        <w:t>“</w:t>
      </w:r>
      <w:r w:rsidRPr="003511B3">
        <w:rPr>
          <w:rFonts w:ascii="Tahoma" w:eastAsia="Calibri" w:hAnsi="Tahoma" w:cs="Tahoma"/>
          <w:color w:val="000000"/>
          <w:sz w:val="18"/>
          <w:szCs w:val="18"/>
        </w:rPr>
        <w:t>Subscription</w:t>
      </w:r>
      <w:r w:rsidR="003511B3">
        <w:rPr>
          <w:rFonts w:ascii="Tahoma" w:eastAsia="Calibri" w:hAnsi="Tahoma" w:cs="Tahoma"/>
          <w:color w:val="000000"/>
          <w:sz w:val="18"/>
          <w:szCs w:val="18"/>
        </w:rPr>
        <w:t>”</w:t>
      </w:r>
      <w:r w:rsidRPr="003511B3">
        <w:rPr>
          <w:rFonts w:ascii="Tahoma" w:eastAsia="Calibri" w:hAnsi="Tahoma" w:cs="Tahoma"/>
          <w:color w:val="000000"/>
          <w:sz w:val="18"/>
          <w:szCs w:val="18"/>
        </w:rPr>
        <w:t xml:space="preserve"> sottostante oppure in occasione della migrazione alla successiva nuova versione principale di Lync Online, a seconda di quale evento si verificherà per primo.</w:t>
      </w:r>
      <w:r w:rsidR="003511B3">
        <w:rPr>
          <w:rFonts w:ascii="Tahoma" w:eastAsia="Calibri" w:hAnsi="Tahoma" w:cs="Tahoma"/>
          <w:color w:val="000000"/>
          <w:sz w:val="18"/>
          <w:szCs w:val="18"/>
        </w:rPr>
        <w:t xml:space="preserve"> </w:t>
      </w:r>
      <w:r w:rsidRPr="003511B3">
        <w:rPr>
          <w:rFonts w:ascii="Tahoma" w:eastAsia="Calibri" w:hAnsi="Tahoma" w:cs="Tahoma"/>
          <w:color w:val="000000"/>
          <w:sz w:val="18"/>
          <w:szCs w:val="18"/>
        </w:rPr>
        <w:t>Le</w:t>
      </w:r>
      <w:r w:rsidR="00B30385">
        <w:rPr>
          <w:rFonts w:ascii="Tahoma" w:eastAsia="Calibri" w:hAnsi="Tahoma" w:cs="Tahoma"/>
          <w:color w:val="000000"/>
          <w:sz w:val="18"/>
          <w:szCs w:val="18"/>
        </w:rPr>
        <w:t> </w:t>
      </w:r>
      <w:r w:rsidRPr="003511B3">
        <w:rPr>
          <w:rFonts w:ascii="Tahoma" w:eastAsia="Calibri" w:hAnsi="Tahoma" w:cs="Tahoma"/>
          <w:color w:val="000000"/>
          <w:sz w:val="18"/>
          <w:szCs w:val="18"/>
        </w:rPr>
        <w:t>società potranno utilizzare il client gratuito Lync Basic 2013 per i loro utenti finali in possesso di Windows.</w:t>
      </w:r>
    </w:p>
    <w:p w14:paraId="56F68D70" w14:textId="77777777" w:rsidR="00B26237" w:rsidRPr="00B30385" w:rsidRDefault="00B26237" w:rsidP="00E03856">
      <w:pPr>
        <w:pStyle w:val="FootnoteBulletLevel2"/>
        <w:tabs>
          <w:tab w:val="clear" w:pos="1260"/>
        </w:tabs>
        <w:spacing w:before="0"/>
        <w:ind w:left="0" w:firstLine="0"/>
        <w:rPr>
          <w:rFonts w:ascii="Tahoma" w:hAnsi="Tahoma" w:cs="Tahoma"/>
          <w:sz w:val="18"/>
          <w:szCs w:val="18"/>
        </w:rPr>
      </w:pPr>
    </w:p>
    <w:p w14:paraId="56F68D71" w14:textId="77777777" w:rsidR="00B26237" w:rsidRPr="00B30385" w:rsidRDefault="00B26237" w:rsidP="00D16EA8">
      <w:pPr>
        <w:pStyle w:val="FootnoteBulletLevel2"/>
        <w:tabs>
          <w:tab w:val="clear" w:pos="1260"/>
        </w:tabs>
        <w:spacing w:before="0"/>
        <w:ind w:left="0" w:firstLine="0"/>
        <w:rPr>
          <w:rFonts w:ascii="Tahoma" w:hAnsi="Tahoma" w:cs="Tahoma"/>
          <w:sz w:val="18"/>
          <w:szCs w:val="18"/>
        </w:rPr>
      </w:pPr>
    </w:p>
    <w:p w14:paraId="56F68D72" w14:textId="77777777" w:rsidR="00B26237" w:rsidRPr="003511B3" w:rsidRDefault="0095763C" w:rsidP="00B26237">
      <w:pPr>
        <w:pStyle w:val="Heading2"/>
        <w:ind w:left="0"/>
        <w:rPr>
          <w:rFonts w:ascii="Tahoma" w:hAnsi="Tahoma" w:cs="Tahoma"/>
        </w:rPr>
      </w:pPr>
      <w:bookmarkStart w:id="1025" w:name="_7_Office_365"/>
      <w:bookmarkStart w:id="1026" w:name="_Toc336338263"/>
      <w:bookmarkStart w:id="1027" w:name="_Toc348436397"/>
      <w:bookmarkEnd w:id="1025"/>
      <w:r w:rsidRPr="003511B3">
        <w:rPr>
          <w:rFonts w:ascii="Tahoma" w:hAnsi="Tahoma" w:cs="Tahoma"/>
          <w:caps/>
          <w:color w:val="FF6600"/>
          <w:sz w:val="22"/>
          <w:szCs w:val="22"/>
          <w:vertAlign w:val="superscript"/>
        </w:rPr>
        <w:t>6</w:t>
      </w:r>
      <w:r w:rsidRPr="003511B3">
        <w:rPr>
          <w:rFonts w:ascii="Tahoma" w:hAnsi="Tahoma" w:cs="Tahoma"/>
          <w:color w:val="FF6600"/>
        </w:rPr>
        <w:t xml:space="preserve"> </w:t>
      </w:r>
      <w:r w:rsidRPr="003511B3">
        <w:rPr>
          <w:rFonts w:ascii="Tahoma" w:hAnsi="Tahoma" w:cs="Tahoma"/>
          <w:color w:val="FF6600"/>
          <w:sz w:val="22"/>
          <w:szCs w:val="22"/>
        </w:rPr>
        <w:t>Office 365 Piano E2-E4</w:t>
      </w:r>
      <w:bookmarkEnd w:id="1026"/>
      <w:bookmarkEnd w:id="1027"/>
    </w:p>
    <w:p w14:paraId="56F68D73" w14:textId="77777777" w:rsidR="00B26237" w:rsidRPr="003511B3" w:rsidRDefault="00B26237" w:rsidP="00AE5A9F">
      <w:pPr>
        <w:rPr>
          <w:rFonts w:cs="Tahoma"/>
        </w:rPr>
      </w:pPr>
    </w:p>
    <w:p w14:paraId="56F68D74" w14:textId="77777777" w:rsidR="00B26237" w:rsidRPr="008544B7" w:rsidRDefault="00B26237" w:rsidP="00B26237">
      <w:pPr>
        <w:ind w:left="720"/>
        <w:rPr>
          <w:rFonts w:cs="Tahoma"/>
          <w:lang w:val="pt-BR"/>
        </w:rPr>
      </w:pPr>
      <w:r w:rsidRPr="008544B7">
        <w:rPr>
          <w:rFonts w:cs="Tahoma"/>
          <w:color w:val="000000"/>
          <w:lang w:val="pt-BR"/>
        </w:rPr>
        <w:t>Office 365 Piani E2-E4 permette l</w:t>
      </w:r>
      <w:r w:rsidR="003511B3" w:rsidRPr="008544B7">
        <w:rPr>
          <w:rFonts w:cs="Tahoma"/>
          <w:color w:val="000000"/>
          <w:lang w:val="pt-BR"/>
        </w:rPr>
        <w:t>’</w:t>
      </w:r>
      <w:r w:rsidRPr="008544B7">
        <w:rPr>
          <w:rFonts w:cs="Tahoma"/>
          <w:color w:val="000000"/>
          <w:lang w:val="pt-BR"/>
        </w:rPr>
        <w:t>accesso ai seguenti Servizi Online:</w:t>
      </w:r>
    </w:p>
    <w:p w14:paraId="56F68D75" w14:textId="77777777" w:rsidR="00B26237" w:rsidRPr="008544B7" w:rsidRDefault="00B26237" w:rsidP="00B26237">
      <w:pPr>
        <w:rPr>
          <w:rFonts w:cs="Tahoma"/>
          <w:lang w:val="pt-B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B26237" w:rsidRPr="003511B3" w14:paraId="56F68D79" w14:textId="77777777" w:rsidTr="002A6416">
        <w:tc>
          <w:tcPr>
            <w:tcW w:w="2790" w:type="dxa"/>
            <w:shd w:val="clear" w:color="auto" w:fill="FABF8F"/>
          </w:tcPr>
          <w:p w14:paraId="56F68D76" w14:textId="77777777" w:rsidR="00B26237" w:rsidRPr="003511B3" w:rsidRDefault="00B26237" w:rsidP="00B42A20">
            <w:pPr>
              <w:jc w:val="center"/>
              <w:rPr>
                <w:rFonts w:eastAsia="Calibri" w:cs="Tahoma"/>
                <w:b/>
                <w:color w:val="000000"/>
                <w:sz w:val="20"/>
              </w:rPr>
            </w:pPr>
            <w:r w:rsidRPr="003511B3">
              <w:rPr>
                <w:rFonts w:eastAsia="Calibri" w:cs="Tahoma"/>
                <w:b/>
                <w:color w:val="000000"/>
                <w:sz w:val="20"/>
              </w:rPr>
              <w:t>Office 365 Piano E2</w:t>
            </w:r>
          </w:p>
        </w:tc>
        <w:tc>
          <w:tcPr>
            <w:tcW w:w="2880" w:type="dxa"/>
            <w:shd w:val="clear" w:color="auto" w:fill="FABF8F"/>
          </w:tcPr>
          <w:p w14:paraId="56F68D77" w14:textId="77777777" w:rsidR="00B26237" w:rsidRPr="003511B3" w:rsidRDefault="00B26237" w:rsidP="00B42A20">
            <w:pPr>
              <w:jc w:val="center"/>
              <w:rPr>
                <w:rFonts w:eastAsia="Calibri" w:cs="Tahoma"/>
                <w:b/>
                <w:color w:val="000000"/>
                <w:sz w:val="20"/>
              </w:rPr>
            </w:pPr>
            <w:r w:rsidRPr="003511B3">
              <w:rPr>
                <w:rFonts w:eastAsia="Calibri" w:cs="Tahoma"/>
                <w:b/>
                <w:color w:val="000000"/>
                <w:sz w:val="20"/>
              </w:rPr>
              <w:t>Office 365 Piano E3</w:t>
            </w:r>
          </w:p>
        </w:tc>
        <w:tc>
          <w:tcPr>
            <w:tcW w:w="2898" w:type="dxa"/>
            <w:shd w:val="clear" w:color="auto" w:fill="FABF8F"/>
          </w:tcPr>
          <w:p w14:paraId="56F68D78" w14:textId="77777777" w:rsidR="00B26237" w:rsidRPr="003511B3" w:rsidRDefault="00B26237" w:rsidP="00B42A20">
            <w:pPr>
              <w:jc w:val="center"/>
              <w:rPr>
                <w:rFonts w:eastAsia="Calibri" w:cs="Tahoma"/>
                <w:b/>
                <w:color w:val="000000"/>
                <w:sz w:val="20"/>
              </w:rPr>
            </w:pPr>
            <w:r w:rsidRPr="003511B3">
              <w:rPr>
                <w:rFonts w:eastAsia="Calibri" w:cs="Tahoma"/>
                <w:b/>
                <w:color w:val="000000"/>
                <w:sz w:val="20"/>
              </w:rPr>
              <w:t>Office 365 Piano E4</w:t>
            </w:r>
          </w:p>
        </w:tc>
      </w:tr>
      <w:tr w:rsidR="00B26237" w:rsidRPr="003511B3" w14:paraId="56F68D7D" w14:textId="77777777" w:rsidTr="002A6416">
        <w:tc>
          <w:tcPr>
            <w:tcW w:w="2790" w:type="dxa"/>
            <w:shd w:val="clear" w:color="auto" w:fill="auto"/>
          </w:tcPr>
          <w:p w14:paraId="56F68D7A" w14:textId="77777777" w:rsidR="00B26237" w:rsidRPr="003511B3" w:rsidRDefault="00B26237" w:rsidP="00B42A20">
            <w:pPr>
              <w:ind w:left="180" w:right="186"/>
              <w:rPr>
                <w:rFonts w:eastAsia="Calibri" w:cs="Tahoma"/>
                <w:color w:val="000000"/>
              </w:rPr>
            </w:pPr>
            <w:r w:rsidRPr="003511B3">
              <w:rPr>
                <w:rFonts w:eastAsia="Calibri" w:cs="Tahoma"/>
                <w:color w:val="000000"/>
              </w:rPr>
              <w:t>Exchange Online Piano 1</w:t>
            </w:r>
          </w:p>
        </w:tc>
        <w:tc>
          <w:tcPr>
            <w:tcW w:w="2880" w:type="dxa"/>
            <w:shd w:val="clear" w:color="auto" w:fill="auto"/>
          </w:tcPr>
          <w:p w14:paraId="56F68D7B" w14:textId="77777777" w:rsidR="00B26237" w:rsidRPr="003511B3" w:rsidRDefault="00B26237" w:rsidP="00B42A20">
            <w:pPr>
              <w:ind w:left="138" w:right="138"/>
              <w:rPr>
                <w:rFonts w:eastAsia="Calibri" w:cs="Tahoma"/>
                <w:color w:val="000000"/>
              </w:rPr>
            </w:pPr>
            <w:r w:rsidRPr="003511B3">
              <w:rPr>
                <w:rFonts w:eastAsia="Calibri" w:cs="Tahoma"/>
                <w:color w:val="000000"/>
              </w:rPr>
              <w:t>Exchange Online Piano 2</w:t>
            </w:r>
          </w:p>
        </w:tc>
        <w:tc>
          <w:tcPr>
            <w:tcW w:w="2898" w:type="dxa"/>
            <w:shd w:val="clear" w:color="auto" w:fill="auto"/>
          </w:tcPr>
          <w:p w14:paraId="56F68D7C" w14:textId="77777777" w:rsidR="00B26237" w:rsidRPr="003511B3" w:rsidRDefault="00B26237" w:rsidP="00B42A20">
            <w:pPr>
              <w:ind w:left="186" w:right="180"/>
              <w:rPr>
                <w:rFonts w:eastAsia="Calibri" w:cs="Tahoma"/>
                <w:color w:val="000000"/>
              </w:rPr>
            </w:pPr>
            <w:r w:rsidRPr="003511B3">
              <w:rPr>
                <w:rFonts w:eastAsia="Calibri" w:cs="Tahoma"/>
                <w:color w:val="000000"/>
              </w:rPr>
              <w:t>Exchange Online Piano 2</w:t>
            </w:r>
          </w:p>
        </w:tc>
      </w:tr>
      <w:tr w:rsidR="00B26237" w:rsidRPr="003511B3" w14:paraId="56F68D81" w14:textId="77777777" w:rsidTr="002A6416">
        <w:tc>
          <w:tcPr>
            <w:tcW w:w="2790" w:type="dxa"/>
            <w:shd w:val="clear" w:color="auto" w:fill="auto"/>
          </w:tcPr>
          <w:p w14:paraId="56F68D7E" w14:textId="77777777" w:rsidR="00B26237" w:rsidRPr="003511B3" w:rsidRDefault="00B26237" w:rsidP="00B42A20">
            <w:pPr>
              <w:ind w:left="180" w:right="186"/>
              <w:rPr>
                <w:rFonts w:eastAsia="Calibri" w:cs="Tahoma"/>
                <w:color w:val="000000"/>
              </w:rPr>
            </w:pPr>
            <w:r w:rsidRPr="003511B3">
              <w:rPr>
                <w:rFonts w:eastAsia="Calibri" w:cs="Tahoma"/>
                <w:color w:val="000000"/>
              </w:rPr>
              <w:t>SharePoint Online Piano 1</w:t>
            </w:r>
          </w:p>
        </w:tc>
        <w:tc>
          <w:tcPr>
            <w:tcW w:w="2880" w:type="dxa"/>
            <w:shd w:val="clear" w:color="auto" w:fill="auto"/>
          </w:tcPr>
          <w:p w14:paraId="56F68D7F" w14:textId="77777777" w:rsidR="00B26237" w:rsidRPr="003511B3" w:rsidRDefault="00B26237" w:rsidP="00B42A20">
            <w:pPr>
              <w:ind w:left="138" w:right="138"/>
              <w:rPr>
                <w:rFonts w:eastAsia="Calibri" w:cs="Tahoma"/>
                <w:color w:val="000000"/>
              </w:rPr>
            </w:pPr>
            <w:r w:rsidRPr="003511B3">
              <w:rPr>
                <w:rFonts w:eastAsia="Calibri" w:cs="Tahoma"/>
                <w:color w:val="000000"/>
              </w:rPr>
              <w:t>SharePoint Online Piano 2</w:t>
            </w:r>
          </w:p>
        </w:tc>
        <w:tc>
          <w:tcPr>
            <w:tcW w:w="2898" w:type="dxa"/>
            <w:shd w:val="clear" w:color="auto" w:fill="auto"/>
          </w:tcPr>
          <w:p w14:paraId="56F68D80" w14:textId="77777777" w:rsidR="00B26237" w:rsidRPr="003511B3" w:rsidRDefault="00B26237" w:rsidP="00B42A20">
            <w:pPr>
              <w:ind w:left="186" w:right="180"/>
              <w:rPr>
                <w:rFonts w:eastAsia="Calibri" w:cs="Tahoma"/>
                <w:color w:val="000000"/>
              </w:rPr>
            </w:pPr>
            <w:r w:rsidRPr="003511B3">
              <w:rPr>
                <w:rFonts w:eastAsia="Calibri" w:cs="Tahoma"/>
                <w:color w:val="000000"/>
              </w:rPr>
              <w:t>SharePoint Online Piano 2</w:t>
            </w:r>
          </w:p>
        </w:tc>
      </w:tr>
      <w:tr w:rsidR="00B26237" w:rsidRPr="003511B3" w14:paraId="56F68D85" w14:textId="77777777" w:rsidTr="002A6416">
        <w:tc>
          <w:tcPr>
            <w:tcW w:w="2790" w:type="dxa"/>
            <w:shd w:val="clear" w:color="auto" w:fill="auto"/>
          </w:tcPr>
          <w:p w14:paraId="56F68D82" w14:textId="77777777" w:rsidR="00B26237" w:rsidRPr="003511B3" w:rsidRDefault="00B26237" w:rsidP="00B42A20">
            <w:pPr>
              <w:ind w:left="180" w:right="186"/>
              <w:rPr>
                <w:rFonts w:eastAsia="Calibri" w:cs="Tahoma"/>
                <w:color w:val="000000"/>
              </w:rPr>
            </w:pPr>
            <w:r w:rsidRPr="003511B3">
              <w:rPr>
                <w:rFonts w:eastAsia="Calibri" w:cs="Tahoma"/>
                <w:color w:val="000000"/>
              </w:rPr>
              <w:t>Lync Online Piano 2</w:t>
            </w:r>
          </w:p>
        </w:tc>
        <w:tc>
          <w:tcPr>
            <w:tcW w:w="2880" w:type="dxa"/>
            <w:shd w:val="clear" w:color="auto" w:fill="auto"/>
          </w:tcPr>
          <w:p w14:paraId="56F68D83" w14:textId="77777777" w:rsidR="00B26237" w:rsidRPr="003511B3" w:rsidRDefault="00B26237" w:rsidP="00B42A20">
            <w:pPr>
              <w:ind w:left="138" w:right="138"/>
              <w:rPr>
                <w:rFonts w:eastAsia="Calibri" w:cs="Tahoma"/>
                <w:color w:val="000000"/>
              </w:rPr>
            </w:pPr>
            <w:r w:rsidRPr="003511B3">
              <w:rPr>
                <w:rFonts w:eastAsia="Calibri" w:cs="Tahoma"/>
                <w:color w:val="000000"/>
              </w:rPr>
              <w:t>Lync Online Piano 2</w:t>
            </w:r>
          </w:p>
        </w:tc>
        <w:tc>
          <w:tcPr>
            <w:tcW w:w="2898" w:type="dxa"/>
            <w:shd w:val="clear" w:color="auto" w:fill="auto"/>
          </w:tcPr>
          <w:p w14:paraId="56F68D84" w14:textId="77777777" w:rsidR="00B26237" w:rsidRPr="003511B3" w:rsidRDefault="00B26237" w:rsidP="00B42A20">
            <w:pPr>
              <w:ind w:left="186" w:right="180"/>
              <w:rPr>
                <w:rFonts w:eastAsia="Calibri" w:cs="Tahoma"/>
                <w:color w:val="000000"/>
              </w:rPr>
            </w:pPr>
            <w:r w:rsidRPr="003511B3">
              <w:rPr>
                <w:rFonts w:eastAsia="Calibri" w:cs="Tahoma"/>
                <w:color w:val="000000"/>
              </w:rPr>
              <w:t>Lync Online Piano 2</w:t>
            </w:r>
          </w:p>
        </w:tc>
      </w:tr>
      <w:tr w:rsidR="00B26237" w:rsidRPr="003511B3" w14:paraId="56F68D89" w14:textId="77777777" w:rsidTr="002A6416">
        <w:tc>
          <w:tcPr>
            <w:tcW w:w="2790" w:type="dxa"/>
            <w:shd w:val="clear" w:color="auto" w:fill="auto"/>
          </w:tcPr>
          <w:p w14:paraId="56F68D86" w14:textId="77777777" w:rsidR="00B26237" w:rsidRPr="003511B3" w:rsidRDefault="00B26237" w:rsidP="00B42A20">
            <w:pPr>
              <w:ind w:left="180" w:right="186"/>
              <w:rPr>
                <w:rFonts w:eastAsia="Calibri" w:cs="Tahoma"/>
                <w:color w:val="000000"/>
              </w:rPr>
            </w:pPr>
            <w:r w:rsidRPr="003511B3">
              <w:rPr>
                <w:rFonts w:eastAsia="Calibri" w:cs="Tahoma"/>
                <w:color w:val="000000"/>
              </w:rPr>
              <w:t>Office Web Applications (Microsoft Hosted)</w:t>
            </w:r>
          </w:p>
        </w:tc>
        <w:tc>
          <w:tcPr>
            <w:tcW w:w="2880" w:type="dxa"/>
            <w:shd w:val="clear" w:color="auto" w:fill="auto"/>
          </w:tcPr>
          <w:p w14:paraId="56F68D87" w14:textId="77777777" w:rsidR="00B26237" w:rsidRPr="003511B3" w:rsidRDefault="00B26237" w:rsidP="00B42A20">
            <w:pPr>
              <w:ind w:left="138" w:right="138"/>
              <w:rPr>
                <w:rFonts w:eastAsia="Calibri" w:cs="Tahoma"/>
                <w:color w:val="000000"/>
              </w:rPr>
            </w:pPr>
            <w:r w:rsidRPr="003511B3">
              <w:rPr>
                <w:rFonts w:eastAsia="Calibri" w:cs="Tahoma"/>
                <w:color w:val="000000"/>
              </w:rPr>
              <w:t>Office Web Applications (Microsoft Hosted)</w:t>
            </w:r>
          </w:p>
        </w:tc>
        <w:tc>
          <w:tcPr>
            <w:tcW w:w="2898" w:type="dxa"/>
            <w:shd w:val="clear" w:color="auto" w:fill="auto"/>
          </w:tcPr>
          <w:p w14:paraId="56F68D88" w14:textId="77777777" w:rsidR="00B26237" w:rsidRPr="003511B3" w:rsidRDefault="00B26237" w:rsidP="00B42A20">
            <w:pPr>
              <w:ind w:left="186" w:right="180"/>
              <w:rPr>
                <w:rFonts w:eastAsia="Calibri" w:cs="Tahoma"/>
                <w:color w:val="000000"/>
              </w:rPr>
            </w:pPr>
            <w:r w:rsidRPr="003511B3">
              <w:rPr>
                <w:rFonts w:eastAsia="Calibri" w:cs="Tahoma"/>
                <w:color w:val="000000"/>
              </w:rPr>
              <w:t>Office Web Applications (Microsoft Hosted)</w:t>
            </w:r>
          </w:p>
        </w:tc>
      </w:tr>
      <w:tr w:rsidR="00B26237" w:rsidRPr="003511B3" w14:paraId="56F68D8D" w14:textId="77777777" w:rsidTr="002A6416">
        <w:tc>
          <w:tcPr>
            <w:tcW w:w="2790" w:type="dxa"/>
            <w:shd w:val="clear" w:color="auto" w:fill="auto"/>
          </w:tcPr>
          <w:p w14:paraId="56F68D8A" w14:textId="77777777" w:rsidR="00B26237" w:rsidRPr="003511B3" w:rsidRDefault="00B26237" w:rsidP="00B42A20">
            <w:pPr>
              <w:ind w:left="180" w:right="186"/>
              <w:rPr>
                <w:rFonts w:eastAsia="Calibri" w:cs="Tahoma"/>
                <w:color w:val="000000"/>
              </w:rPr>
            </w:pPr>
          </w:p>
        </w:tc>
        <w:tc>
          <w:tcPr>
            <w:tcW w:w="2880" w:type="dxa"/>
            <w:shd w:val="clear" w:color="auto" w:fill="auto"/>
          </w:tcPr>
          <w:p w14:paraId="56F68D8B" w14:textId="77777777" w:rsidR="00B26237" w:rsidRPr="003511B3" w:rsidRDefault="008368B4" w:rsidP="00B42A20">
            <w:pPr>
              <w:ind w:left="138" w:right="138"/>
              <w:rPr>
                <w:rFonts w:eastAsia="Calibri" w:cs="Tahoma"/>
                <w:color w:val="000000"/>
              </w:rPr>
            </w:pPr>
            <w:r w:rsidRPr="003511B3">
              <w:rPr>
                <w:rFonts w:eastAsia="Calibri" w:cs="Tahoma"/>
                <w:color w:val="000000"/>
              </w:rPr>
              <w:t>Office 365 ProPlus</w:t>
            </w:r>
          </w:p>
        </w:tc>
        <w:tc>
          <w:tcPr>
            <w:tcW w:w="2898" w:type="dxa"/>
            <w:shd w:val="clear" w:color="auto" w:fill="auto"/>
          </w:tcPr>
          <w:p w14:paraId="56F68D8C" w14:textId="77777777" w:rsidR="00B26237" w:rsidRPr="003511B3" w:rsidRDefault="008368B4" w:rsidP="008368B4">
            <w:pPr>
              <w:ind w:left="186" w:right="180"/>
              <w:rPr>
                <w:rFonts w:eastAsia="Calibri" w:cs="Tahoma"/>
                <w:color w:val="000000"/>
              </w:rPr>
            </w:pPr>
            <w:r w:rsidRPr="003511B3">
              <w:rPr>
                <w:rFonts w:eastAsia="Calibri" w:cs="Tahoma"/>
                <w:color w:val="000000"/>
              </w:rPr>
              <w:t>Office 365 ProPlus</w:t>
            </w:r>
          </w:p>
        </w:tc>
      </w:tr>
    </w:tbl>
    <w:p w14:paraId="56F68D8E" w14:textId="77777777" w:rsidR="00B26237" w:rsidRPr="008544B7" w:rsidRDefault="00B26237" w:rsidP="00D16EA8">
      <w:pPr>
        <w:ind w:left="720"/>
        <w:rPr>
          <w:rFonts w:cs="Tahoma"/>
        </w:rPr>
      </w:pPr>
      <w:r w:rsidRPr="008544B7">
        <w:rPr>
          <w:rFonts w:cs="Tahoma"/>
          <w:color w:val="000000"/>
        </w:rPr>
        <w:br/>
      </w:r>
      <w:r w:rsidRPr="008544B7">
        <w:rPr>
          <w:rFonts w:cs="Tahoma"/>
          <w:color w:val="000000"/>
          <w:szCs w:val="18"/>
        </w:rPr>
        <w:t>Questa lista è soggetta a modifiche. Nell</w:t>
      </w:r>
      <w:r w:rsidR="003511B3" w:rsidRPr="008544B7">
        <w:rPr>
          <w:rFonts w:cs="Tahoma"/>
          <w:color w:val="000000"/>
          <w:szCs w:val="18"/>
        </w:rPr>
        <w:t>’</w:t>
      </w:r>
      <w:r w:rsidRPr="008544B7">
        <w:rPr>
          <w:rFonts w:cs="Tahoma"/>
          <w:color w:val="000000"/>
          <w:szCs w:val="18"/>
        </w:rPr>
        <w:t>eventualità di una discrepanza tra le condizioni di licenza per Office</w:t>
      </w:r>
      <w:r w:rsidR="00B30385" w:rsidRPr="008544B7">
        <w:rPr>
          <w:rFonts w:cs="Tahoma"/>
          <w:color w:val="000000"/>
          <w:szCs w:val="18"/>
        </w:rPr>
        <w:t> </w:t>
      </w:r>
      <w:r w:rsidRPr="008544B7">
        <w:rPr>
          <w:rFonts w:cs="Tahoma"/>
          <w:color w:val="000000"/>
          <w:szCs w:val="18"/>
        </w:rPr>
        <w:t>365 Piani E2 - E4 e questa nota, i Diritti di Utilizzo del Prodotto correnti avranno prevalenza. Gli</w:t>
      </w:r>
      <w:r w:rsidR="00B30385" w:rsidRPr="008544B7">
        <w:rPr>
          <w:rFonts w:cs="Tahoma"/>
          <w:color w:val="000000"/>
          <w:szCs w:val="18"/>
        </w:rPr>
        <w:t> </w:t>
      </w:r>
      <w:r w:rsidRPr="008544B7">
        <w:rPr>
          <w:rFonts w:cs="Tahoma"/>
          <w:color w:val="000000"/>
          <w:szCs w:val="18"/>
        </w:rPr>
        <w:t>eventuali diritti di accesso aggiuntivi per il software On-Premise concesso in licenza separatamente sono</w:t>
      </w:r>
      <w:r w:rsidR="00B30385" w:rsidRPr="008544B7">
        <w:rPr>
          <w:rFonts w:cs="Tahoma"/>
          <w:color w:val="000000"/>
          <w:szCs w:val="18"/>
        </w:rPr>
        <w:t> </w:t>
      </w:r>
      <w:r w:rsidRPr="008544B7">
        <w:rPr>
          <w:rFonts w:cs="Tahoma"/>
          <w:color w:val="000000"/>
          <w:szCs w:val="18"/>
        </w:rPr>
        <w:t>specificati nei Diritti di Utilizzo del Prodotto.</w:t>
      </w:r>
      <w:r w:rsidR="003511B3" w:rsidRPr="008544B7">
        <w:rPr>
          <w:rFonts w:cs="Tahoma"/>
          <w:color w:val="000000"/>
          <w:szCs w:val="18"/>
        </w:rPr>
        <w:t xml:space="preserve"> </w:t>
      </w:r>
    </w:p>
    <w:p w14:paraId="56F68D8F" w14:textId="77777777" w:rsidR="00B26237" w:rsidRPr="008544B7" w:rsidRDefault="00B26237" w:rsidP="00D16EA8">
      <w:pPr>
        <w:ind w:left="720"/>
        <w:rPr>
          <w:rFonts w:cs="Tahoma"/>
        </w:rPr>
      </w:pPr>
    </w:p>
    <w:p w14:paraId="56F68D90" w14:textId="77777777" w:rsidR="00B30385" w:rsidRPr="008544B7" w:rsidRDefault="00B26237" w:rsidP="00D16EA8">
      <w:pPr>
        <w:pStyle w:val="FootnoteBulletLevel1"/>
        <w:tabs>
          <w:tab w:val="clear" w:pos="900"/>
        </w:tabs>
        <w:spacing w:before="0" w:after="0"/>
        <w:ind w:left="720" w:firstLine="0"/>
        <w:rPr>
          <w:rFonts w:ascii="Tahoma" w:hAnsi="Tahoma" w:cs="Tahoma"/>
          <w:color w:val="000000"/>
          <w:sz w:val="18"/>
          <w:szCs w:val="18"/>
        </w:rPr>
      </w:pPr>
      <w:r w:rsidRPr="008544B7">
        <w:rPr>
          <w:rFonts w:ascii="Tahoma" w:hAnsi="Tahoma" w:cs="Tahoma"/>
          <w:color w:val="000000"/>
          <w:sz w:val="18"/>
          <w:szCs w:val="18"/>
        </w:rPr>
        <w:t>Lync Online Piano 1 e Piano 2 richiedono l</w:t>
      </w:r>
      <w:r w:rsidR="003511B3" w:rsidRPr="008544B7">
        <w:rPr>
          <w:rFonts w:ascii="Tahoma" w:hAnsi="Tahoma" w:cs="Tahoma"/>
          <w:color w:val="000000"/>
          <w:sz w:val="18"/>
          <w:szCs w:val="18"/>
        </w:rPr>
        <w:t>’</w:t>
      </w:r>
      <w:r w:rsidRPr="008544B7">
        <w:rPr>
          <w:rFonts w:ascii="Tahoma" w:hAnsi="Tahoma" w:cs="Tahoma"/>
          <w:color w:val="000000"/>
          <w:sz w:val="18"/>
          <w:szCs w:val="18"/>
        </w:rPr>
        <w:t>acquisto e l</w:t>
      </w:r>
      <w:r w:rsidR="003511B3" w:rsidRPr="008544B7">
        <w:rPr>
          <w:rFonts w:ascii="Tahoma" w:hAnsi="Tahoma" w:cs="Tahoma"/>
          <w:color w:val="000000"/>
          <w:sz w:val="18"/>
          <w:szCs w:val="18"/>
        </w:rPr>
        <w:t>’</w:t>
      </w:r>
      <w:r w:rsidRPr="008544B7">
        <w:rPr>
          <w:rFonts w:ascii="Tahoma" w:hAnsi="Tahoma" w:cs="Tahoma"/>
          <w:color w:val="000000"/>
          <w:sz w:val="18"/>
          <w:szCs w:val="18"/>
        </w:rPr>
        <w:t xml:space="preserve">installazione separati di Microsoft Lync 2013 </w:t>
      </w:r>
    </w:p>
    <w:p w14:paraId="56F68D91" w14:textId="77777777" w:rsidR="00DC2291" w:rsidRPr="003511B3" w:rsidRDefault="00B26237" w:rsidP="00D16EA8">
      <w:pPr>
        <w:pStyle w:val="FootnoteBulletLevel1"/>
        <w:tabs>
          <w:tab w:val="clear" w:pos="900"/>
        </w:tabs>
        <w:spacing w:before="0" w:after="0"/>
        <w:ind w:left="720" w:firstLine="0"/>
        <w:rPr>
          <w:rFonts w:ascii="Tahoma" w:hAnsi="Tahoma" w:cs="Tahoma"/>
        </w:rPr>
      </w:pPr>
      <w:r w:rsidRPr="003511B3">
        <w:rPr>
          <w:rFonts w:ascii="Tahoma" w:hAnsi="Tahoma" w:cs="Tahoma"/>
          <w:color w:val="000000"/>
          <w:sz w:val="18"/>
          <w:szCs w:val="18"/>
        </w:rPr>
        <w:t>(o di Lync per Mac 2011) per accedere al set completo di funzionalità di Lync Online Piano 1 e Piano 2. Grazie a un</w:t>
      </w:r>
      <w:r w:rsidR="003511B3">
        <w:rPr>
          <w:rFonts w:ascii="Tahoma" w:hAnsi="Tahoma" w:cs="Tahoma"/>
          <w:color w:val="000000"/>
          <w:sz w:val="18"/>
          <w:szCs w:val="18"/>
        </w:rPr>
        <w:t>’</w:t>
      </w:r>
      <w:r w:rsidRPr="003511B3">
        <w:rPr>
          <w:rFonts w:ascii="Tahoma" w:hAnsi="Tahoma" w:cs="Tahoma"/>
          <w:color w:val="000000"/>
          <w:sz w:val="18"/>
          <w:szCs w:val="18"/>
        </w:rPr>
        <w:t xml:space="preserve">offerta di durata limitata, le società titolari di licenza per Lync Online riceveranno gratuitamente in licenza una copia di Lync 2010 (o di Lync per Mac 2011) per ciascuna licenza </w:t>
      </w:r>
      <w:r w:rsidR="003511B3">
        <w:rPr>
          <w:rFonts w:ascii="Tahoma" w:hAnsi="Tahoma" w:cs="Tahoma"/>
          <w:color w:val="000000"/>
          <w:sz w:val="18"/>
          <w:szCs w:val="18"/>
        </w:rPr>
        <w:t>“</w:t>
      </w:r>
      <w:r w:rsidRPr="003511B3">
        <w:rPr>
          <w:rFonts w:ascii="Tahoma" w:hAnsi="Tahoma" w:cs="Tahoma"/>
          <w:color w:val="000000"/>
          <w:sz w:val="18"/>
          <w:szCs w:val="18"/>
        </w:rPr>
        <w:t>subscription</w:t>
      </w:r>
      <w:r w:rsidR="003511B3">
        <w:rPr>
          <w:rFonts w:ascii="Tahoma" w:hAnsi="Tahoma" w:cs="Tahoma"/>
          <w:color w:val="000000"/>
          <w:sz w:val="18"/>
          <w:szCs w:val="18"/>
        </w:rPr>
        <w:t>”</w:t>
      </w:r>
      <w:r w:rsidRPr="003511B3">
        <w:rPr>
          <w:rFonts w:ascii="Tahoma" w:hAnsi="Tahoma" w:cs="Tahoma"/>
          <w:color w:val="000000"/>
          <w:sz w:val="18"/>
          <w:szCs w:val="18"/>
        </w:rPr>
        <w:t xml:space="preserve"> acquistata o in versione di valutazione di Lync Online. Il software potrà essere utilizzato esclusivamente con Lync Online e tutti i diritti di utilizzo del software cesseranno alla scadenza della licenza </w:t>
      </w:r>
      <w:r w:rsidR="003511B3">
        <w:rPr>
          <w:rFonts w:ascii="Tahoma" w:hAnsi="Tahoma" w:cs="Tahoma"/>
          <w:color w:val="000000"/>
          <w:sz w:val="18"/>
          <w:szCs w:val="18"/>
        </w:rPr>
        <w:t>“</w:t>
      </w:r>
      <w:r w:rsidRPr="003511B3">
        <w:rPr>
          <w:rFonts w:ascii="Tahoma" w:hAnsi="Tahoma" w:cs="Tahoma"/>
          <w:color w:val="000000"/>
          <w:sz w:val="18"/>
          <w:szCs w:val="18"/>
        </w:rPr>
        <w:t>subscription</w:t>
      </w:r>
      <w:r w:rsidR="003511B3">
        <w:rPr>
          <w:rFonts w:ascii="Tahoma" w:hAnsi="Tahoma" w:cs="Tahoma"/>
          <w:color w:val="000000"/>
          <w:sz w:val="18"/>
          <w:szCs w:val="18"/>
        </w:rPr>
        <w:t>”</w:t>
      </w:r>
      <w:r w:rsidRPr="003511B3">
        <w:rPr>
          <w:rFonts w:ascii="Tahoma" w:hAnsi="Tahoma" w:cs="Tahoma"/>
          <w:color w:val="000000"/>
          <w:sz w:val="18"/>
          <w:szCs w:val="18"/>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w:t>
      </w:r>
    </w:p>
    <w:p w14:paraId="56F68D92" w14:textId="77777777" w:rsidR="00B26237" w:rsidRPr="003511B3" w:rsidRDefault="00B26237" w:rsidP="00D16EA8">
      <w:pPr>
        <w:pStyle w:val="FootnoteBulletLevel1"/>
        <w:tabs>
          <w:tab w:val="clear" w:pos="900"/>
          <w:tab w:val="num" w:pos="1080"/>
        </w:tabs>
        <w:spacing w:before="0" w:after="0"/>
        <w:ind w:left="0" w:firstLine="0"/>
        <w:rPr>
          <w:rFonts w:ascii="Tahoma" w:hAnsi="Tahoma" w:cs="Tahoma"/>
        </w:rPr>
      </w:pPr>
    </w:p>
    <w:p w14:paraId="56F68D93" w14:textId="77777777" w:rsidR="00D16EA8" w:rsidRPr="003511B3" w:rsidRDefault="00D16EA8" w:rsidP="00D16EA8">
      <w:pPr>
        <w:pStyle w:val="FootnoteBulletLevel1"/>
        <w:tabs>
          <w:tab w:val="clear" w:pos="900"/>
          <w:tab w:val="num" w:pos="1080"/>
        </w:tabs>
        <w:spacing w:before="0" w:after="0"/>
        <w:ind w:left="0" w:firstLine="0"/>
        <w:rPr>
          <w:rFonts w:ascii="Tahoma" w:hAnsi="Tahoma" w:cs="Tahoma"/>
        </w:rPr>
      </w:pPr>
    </w:p>
    <w:p w14:paraId="56F68D94" w14:textId="77777777" w:rsidR="00704723" w:rsidRPr="003511B3" w:rsidRDefault="0095763C" w:rsidP="000429EF">
      <w:pPr>
        <w:pStyle w:val="Heading3"/>
        <w:rPr>
          <w:rFonts w:ascii="Tahoma" w:hAnsi="Tahoma" w:cs="Tahoma"/>
        </w:rPr>
      </w:pPr>
      <w:bookmarkStart w:id="1028" w:name="_Toc336338264"/>
      <w:bookmarkStart w:id="1029" w:name="_Toc348436398"/>
      <w:bookmarkStart w:id="1030" w:name="Srv_4OfficeMacStandard2011"/>
      <w:bookmarkEnd w:id="1012"/>
      <w:r w:rsidRPr="003511B3">
        <w:rPr>
          <w:rFonts w:ascii="Tahoma" w:hAnsi="Tahoma" w:cs="Tahoma"/>
          <w:caps/>
          <w:color w:val="F66400"/>
          <w:sz w:val="22"/>
          <w:vertAlign w:val="superscript"/>
        </w:rPr>
        <w:t>7</w:t>
      </w:r>
      <w:r w:rsidRPr="00925E61">
        <w:rPr>
          <w:rFonts w:ascii="Tahoma" w:hAnsi="Tahoma" w:cs="Tahoma"/>
          <w:caps/>
          <w:color w:val="F66400"/>
          <w:sz w:val="22"/>
        </w:rPr>
        <w:t xml:space="preserve"> </w:t>
      </w:r>
      <w:r w:rsidRPr="003511B3">
        <w:rPr>
          <w:rFonts w:ascii="Tahoma" w:hAnsi="Tahoma" w:cs="Tahoma"/>
          <w:color w:val="F66400"/>
          <w:sz w:val="22"/>
        </w:rPr>
        <w:t>Office per Mac Standard 2011</w:t>
      </w:r>
      <w:bookmarkEnd w:id="1028"/>
      <w:bookmarkEnd w:id="1029"/>
      <w:r w:rsidRPr="003511B3">
        <w:rPr>
          <w:rFonts w:ascii="Tahoma" w:hAnsi="Tahoma" w:cs="Tahoma"/>
          <w:color w:val="F66400"/>
          <w:sz w:val="22"/>
        </w:rPr>
        <w:t xml:space="preserve"> </w:t>
      </w:r>
      <w:bookmarkEnd w:id="1030"/>
    </w:p>
    <w:p w14:paraId="56F68D95" w14:textId="77777777" w:rsidR="00FD5FBA" w:rsidRPr="003511B3" w:rsidRDefault="00FD5FBA" w:rsidP="00AE5A9F">
      <w:pPr>
        <w:rPr>
          <w:rFonts w:cs="Tahoma"/>
        </w:rPr>
      </w:pPr>
    </w:p>
    <w:p w14:paraId="56F68D96" w14:textId="77777777" w:rsidR="00FD5FBA" w:rsidRPr="003511B3" w:rsidRDefault="00FD5FBA" w:rsidP="002C1048">
      <w:pPr>
        <w:pStyle w:val="EndnoteText"/>
        <w:numPr>
          <w:ilvl w:val="0"/>
          <w:numId w:val="140"/>
        </w:numPr>
        <w:ind w:left="990"/>
        <w:rPr>
          <w:rFonts w:ascii="Tahoma" w:hAnsi="Tahoma" w:cs="Tahoma"/>
        </w:rPr>
      </w:pPr>
      <w:r w:rsidRPr="003511B3">
        <w:rPr>
          <w:rFonts w:ascii="Tahoma" w:hAnsi="Tahoma" w:cs="Tahoma"/>
          <w:sz w:val="18"/>
          <w:szCs w:val="20"/>
        </w:rPr>
        <w:t xml:space="preserve">Licenza Work at Home (WAH) disponibile per le società con Contratto Select </w:t>
      </w:r>
      <w:r w:rsidRPr="003511B3">
        <w:rPr>
          <w:rFonts w:ascii="Tahoma" w:hAnsi="Tahoma" w:cs="Tahoma"/>
          <w:sz w:val="18"/>
          <w:szCs w:val="18"/>
        </w:rPr>
        <w:t>e Select Plus</w:t>
      </w:r>
    </w:p>
    <w:p w14:paraId="56F68D97" w14:textId="77777777" w:rsidR="00CA6122" w:rsidRPr="003511B3" w:rsidRDefault="00CA6122" w:rsidP="00CA6122">
      <w:pPr>
        <w:adjustRightInd w:val="0"/>
        <w:ind w:left="720"/>
        <w:textAlignment w:val="baseline"/>
        <w:rPr>
          <w:rFonts w:cs="Tahoma"/>
        </w:rPr>
      </w:pPr>
    </w:p>
    <w:p w14:paraId="56F68D98" w14:textId="77777777" w:rsidR="00864B8A" w:rsidRPr="003511B3" w:rsidRDefault="00704723" w:rsidP="00864B8A">
      <w:pPr>
        <w:spacing w:after="60"/>
        <w:ind w:left="720"/>
        <w:rPr>
          <w:rFonts w:cs="Tahoma"/>
        </w:rPr>
      </w:pPr>
      <w:r w:rsidRPr="003511B3">
        <w:rPr>
          <w:rFonts w:cs="Tahoma"/>
          <w:b/>
          <w:szCs w:val="20"/>
        </w:rPr>
        <w:t>Office per Mac Standard 2011</w:t>
      </w:r>
    </w:p>
    <w:p w14:paraId="56F68D99" w14:textId="77777777" w:rsidR="00704723" w:rsidRPr="003511B3" w:rsidRDefault="00704723" w:rsidP="00864B8A">
      <w:pPr>
        <w:spacing w:after="60"/>
        <w:ind w:left="720"/>
        <w:rPr>
          <w:rFonts w:cs="Tahoma"/>
        </w:rPr>
      </w:pPr>
      <w:r w:rsidRPr="003511B3">
        <w:rPr>
          <w:rFonts w:cs="Tahoma"/>
          <w:szCs w:val="20"/>
        </w:rPr>
        <w:t>Una Licenza per Office per Mac Standard 2011 è composta dai seguenti elementi: Lync per Mac 2011, Excel</w:t>
      </w:r>
      <w:r w:rsidR="00B30385">
        <w:rPr>
          <w:rFonts w:cs="Tahoma"/>
          <w:szCs w:val="20"/>
        </w:rPr>
        <w:t> </w:t>
      </w:r>
      <w:r w:rsidRPr="003511B3">
        <w:rPr>
          <w:rFonts w:cs="Tahoma"/>
          <w:szCs w:val="20"/>
        </w:rPr>
        <w:t xml:space="preserve">per Mac 2011, Outlook per Mac 2011, </w:t>
      </w:r>
      <w:r w:rsidRPr="003511B3">
        <w:rPr>
          <w:rFonts w:cs="Tahoma"/>
        </w:rPr>
        <w:t>Office Home and Student RT 2013 Commercial Use,</w:t>
      </w:r>
      <w:r w:rsidRPr="003511B3">
        <w:rPr>
          <w:rFonts w:cs="Tahoma"/>
          <w:szCs w:val="20"/>
        </w:rPr>
        <w:t xml:space="preserve"> </w:t>
      </w:r>
      <w:r w:rsidR="00B30385">
        <w:rPr>
          <w:rFonts w:cs="Tahoma"/>
          <w:szCs w:val="20"/>
        </w:rPr>
        <w:br/>
      </w:r>
      <w:r w:rsidRPr="003511B3">
        <w:rPr>
          <w:rFonts w:cs="Tahoma"/>
          <w:szCs w:val="20"/>
        </w:rPr>
        <w:t>Office Web Apps 2010, PowerPoint per Mac 2011 e Word per Mac 2011.</w:t>
      </w:r>
    </w:p>
    <w:p w14:paraId="56F68D9A" w14:textId="77777777" w:rsidR="00CA6122" w:rsidRPr="003511B3" w:rsidRDefault="00CA6122" w:rsidP="00CA6122">
      <w:pPr>
        <w:adjustRightInd w:val="0"/>
        <w:ind w:left="720"/>
        <w:textAlignment w:val="baseline"/>
        <w:rPr>
          <w:rFonts w:cs="Tahoma"/>
        </w:rPr>
      </w:pPr>
    </w:p>
    <w:p w14:paraId="56F68D9B" w14:textId="77777777" w:rsidR="00864B8A" w:rsidRPr="003511B3" w:rsidRDefault="00704723" w:rsidP="00864B8A">
      <w:pPr>
        <w:spacing w:after="60"/>
        <w:ind w:left="720"/>
        <w:rPr>
          <w:rFonts w:cs="Tahoma"/>
        </w:rPr>
      </w:pPr>
      <w:r w:rsidRPr="003511B3">
        <w:rPr>
          <w:rFonts w:cs="Tahoma"/>
          <w:b/>
          <w:szCs w:val="20"/>
        </w:rPr>
        <w:t>Impossibilità di Separare Microsoft Office per Mac Standard 2011</w:t>
      </w:r>
    </w:p>
    <w:p w14:paraId="56F68D9C" w14:textId="77777777" w:rsidR="00704723" w:rsidRPr="008544B7" w:rsidRDefault="00704723" w:rsidP="00864B8A">
      <w:pPr>
        <w:spacing w:after="60"/>
        <w:ind w:left="720"/>
        <w:rPr>
          <w:rFonts w:cs="Tahoma"/>
        </w:rPr>
      </w:pPr>
      <w:r w:rsidRPr="003511B3">
        <w:rPr>
          <w:rFonts w:cs="Tahoma"/>
          <w:szCs w:val="20"/>
        </w:rPr>
        <w:t>Office per Mac Standard 2011 è composto da più di un prodotto offerto ai sensi di un</w:t>
      </w:r>
      <w:r w:rsidR="003511B3">
        <w:rPr>
          <w:rFonts w:cs="Tahoma"/>
          <w:szCs w:val="20"/>
        </w:rPr>
        <w:t>’</w:t>
      </w:r>
      <w:r w:rsidRPr="003511B3">
        <w:rPr>
          <w:rFonts w:cs="Tahoma"/>
          <w:szCs w:val="20"/>
        </w:rPr>
        <w:t xml:space="preserve">unica licenza. </w:t>
      </w:r>
      <w:r w:rsidRPr="008544B7">
        <w:rPr>
          <w:rFonts w:cs="Tahoma"/>
          <w:szCs w:val="20"/>
        </w:rPr>
        <w:t>Il</w:t>
      </w:r>
      <w:r w:rsidR="00B30385" w:rsidRPr="008544B7">
        <w:rPr>
          <w:rFonts w:cs="Tahoma"/>
          <w:szCs w:val="20"/>
        </w:rPr>
        <w:t> </w:t>
      </w:r>
      <w:r w:rsidRPr="008544B7">
        <w:rPr>
          <w:rFonts w:cs="Tahoma"/>
          <w:szCs w:val="20"/>
        </w:rPr>
        <w:t>software non può essere separato per l</w:t>
      </w:r>
      <w:r w:rsidR="003511B3" w:rsidRPr="008544B7">
        <w:rPr>
          <w:rFonts w:cs="Tahoma"/>
          <w:szCs w:val="20"/>
        </w:rPr>
        <w:t>’</w:t>
      </w:r>
      <w:r w:rsidRPr="008544B7">
        <w:rPr>
          <w:rFonts w:cs="Tahoma"/>
          <w:szCs w:val="20"/>
        </w:rPr>
        <w:t>utilizzo su più di un computer.</w:t>
      </w:r>
    </w:p>
    <w:p w14:paraId="56F68D9D" w14:textId="77777777" w:rsidR="00CA6122" w:rsidRPr="008544B7" w:rsidRDefault="00CA6122" w:rsidP="00CA6122">
      <w:pPr>
        <w:adjustRightInd w:val="0"/>
        <w:ind w:left="720"/>
        <w:textAlignment w:val="baseline"/>
        <w:rPr>
          <w:rFonts w:cs="Tahoma"/>
        </w:rPr>
      </w:pPr>
    </w:p>
    <w:p w14:paraId="56F68D9E" w14:textId="77777777" w:rsidR="00704723" w:rsidRPr="003511B3" w:rsidRDefault="0035314F" w:rsidP="00864B8A">
      <w:pPr>
        <w:spacing w:after="60"/>
        <w:ind w:left="720"/>
        <w:rPr>
          <w:rFonts w:cs="Tahoma"/>
        </w:rPr>
      </w:pPr>
      <w:r w:rsidRPr="003511B3">
        <w:rPr>
          <w:rFonts w:cs="Tahoma"/>
          <w:b/>
          <w:szCs w:val="20"/>
        </w:rPr>
        <w:t>Diritti di Utilizzo di Lync per Mac 2011</w:t>
      </w:r>
    </w:p>
    <w:p w14:paraId="56F68D9F" w14:textId="77777777" w:rsidR="00CA6122" w:rsidRPr="003511B3" w:rsidRDefault="00F14B59" w:rsidP="00737831">
      <w:pPr>
        <w:adjustRightInd w:val="0"/>
        <w:ind w:left="720"/>
        <w:textAlignment w:val="baseline"/>
        <w:rPr>
          <w:rFonts w:cs="Tahoma"/>
        </w:rPr>
      </w:pPr>
      <w:r w:rsidRPr="003511B3">
        <w:rPr>
          <w:rFonts w:cs="Tahoma"/>
          <w:szCs w:val="20"/>
        </w:rPr>
        <w:t>Le società che hanno acquistato Office per Mac Standard 2011 alla data del 1 ottobre 2011 riceveranno una famiglia di prodotti Office che include Lync per Mac 2011 anziché Communicator per Mac 2011. Le società con copertura Software Assurance attiva per Office per Mac Standard 2011 alla data del 1 ottobre 2011 possono utilizzare Communicator per Mac 2011 o fare l</w:t>
      </w:r>
      <w:r w:rsidR="003511B3">
        <w:rPr>
          <w:rFonts w:cs="Tahoma"/>
          <w:szCs w:val="20"/>
        </w:rPr>
        <w:t>’</w:t>
      </w:r>
      <w:r w:rsidRPr="003511B3">
        <w:rPr>
          <w:rFonts w:cs="Tahoma"/>
          <w:szCs w:val="20"/>
        </w:rPr>
        <w:t xml:space="preserve">aggiornamento a Lync per Mac 2011. </w:t>
      </w:r>
    </w:p>
    <w:p w14:paraId="56F68DA0" w14:textId="77777777" w:rsidR="007631EF" w:rsidRPr="003511B3" w:rsidRDefault="007631EF">
      <w:pPr>
        <w:rPr>
          <w:rFonts w:cs="Tahoma"/>
        </w:rPr>
      </w:pPr>
    </w:p>
    <w:p w14:paraId="56F68DA1" w14:textId="77777777" w:rsidR="00023FE7" w:rsidRPr="003511B3" w:rsidRDefault="0095763C">
      <w:pPr>
        <w:pStyle w:val="Heading3"/>
        <w:rPr>
          <w:rFonts w:ascii="Tahoma" w:hAnsi="Tahoma" w:cs="Tahoma"/>
        </w:rPr>
      </w:pPr>
      <w:bookmarkStart w:id="1031" w:name="_5_Office_Multi-Language"/>
      <w:bookmarkStart w:id="1032" w:name="_7_Office_Multi-Language"/>
      <w:bookmarkStart w:id="1033" w:name="_Toc336338265"/>
      <w:bookmarkStart w:id="1034" w:name="Aps_8OffMultiLangPack07"/>
      <w:bookmarkStart w:id="1035" w:name="Aps_6OfficeMultiLangPack2010"/>
      <w:bookmarkStart w:id="1036" w:name="Aps_5OfficeMultiLangPack2010"/>
      <w:bookmarkStart w:id="1037" w:name="_Toc348436399"/>
      <w:bookmarkEnd w:id="1031"/>
      <w:bookmarkEnd w:id="1032"/>
      <w:r w:rsidRPr="003511B3">
        <w:rPr>
          <w:rFonts w:ascii="Tahoma" w:hAnsi="Tahoma" w:cs="Tahoma"/>
          <w:caps/>
          <w:color w:val="F66400"/>
          <w:sz w:val="22"/>
          <w:vertAlign w:val="superscript"/>
        </w:rPr>
        <w:t>8</w:t>
      </w:r>
      <w:r w:rsidRPr="003511B3">
        <w:rPr>
          <w:rFonts w:ascii="Tahoma" w:hAnsi="Tahoma" w:cs="Tahoma"/>
          <w:color w:val="F66400"/>
          <w:sz w:val="22"/>
        </w:rPr>
        <w:t xml:space="preserve"> Office Multi-Language Pack </w:t>
      </w:r>
      <w:bookmarkEnd w:id="1033"/>
      <w:bookmarkEnd w:id="1034"/>
      <w:bookmarkEnd w:id="1035"/>
      <w:bookmarkEnd w:id="1036"/>
      <w:r w:rsidRPr="003511B3">
        <w:rPr>
          <w:rFonts w:ascii="Tahoma" w:hAnsi="Tahoma" w:cs="Tahoma"/>
          <w:color w:val="F66400"/>
          <w:sz w:val="22"/>
        </w:rPr>
        <w:t>2013</w:t>
      </w:r>
      <w:bookmarkEnd w:id="1037"/>
    </w:p>
    <w:p w14:paraId="56F68DA2" w14:textId="77777777" w:rsidR="00023FE7" w:rsidRPr="003511B3" w:rsidRDefault="00023FE7" w:rsidP="00AE5A9F">
      <w:pPr>
        <w:rPr>
          <w:rFonts w:cs="Tahoma"/>
        </w:rPr>
      </w:pPr>
    </w:p>
    <w:p w14:paraId="56F68DA3" w14:textId="77777777" w:rsidR="00223A77" w:rsidRPr="003511B3" w:rsidRDefault="0035314F" w:rsidP="00864B8A">
      <w:pPr>
        <w:spacing w:after="60"/>
        <w:ind w:left="720"/>
        <w:rPr>
          <w:rFonts w:cs="Tahoma"/>
        </w:rPr>
      </w:pPr>
      <w:r w:rsidRPr="003511B3">
        <w:rPr>
          <w:rFonts w:cs="Tahoma"/>
          <w:b/>
          <w:szCs w:val="20"/>
        </w:rPr>
        <w:t>Diritti di Downgrade per Office Multi-Language Pack 2013</w:t>
      </w:r>
    </w:p>
    <w:p w14:paraId="56F68DA4" w14:textId="77777777" w:rsidR="00223A77" w:rsidRPr="003511B3" w:rsidRDefault="00223A77" w:rsidP="00CA6122">
      <w:pPr>
        <w:ind w:left="720"/>
        <w:rPr>
          <w:rFonts w:cs="Tahoma"/>
        </w:rPr>
      </w:pPr>
      <w:r w:rsidRPr="003511B3">
        <w:rPr>
          <w:rFonts w:cs="Tahoma"/>
          <w:szCs w:val="18"/>
        </w:rPr>
        <w:t xml:space="preserve">Le società che abbiano stipulato contratti Volume License e che dispongono di una licenza per </w:t>
      </w:r>
      <w:r w:rsidR="00B30385">
        <w:rPr>
          <w:rFonts w:cs="Tahoma"/>
          <w:szCs w:val="18"/>
        </w:rPr>
        <w:br/>
      </w:r>
      <w:r w:rsidRPr="003511B3">
        <w:rPr>
          <w:rFonts w:cs="Tahoma"/>
          <w:szCs w:val="18"/>
        </w:rPr>
        <w:t>Office Multi-Language Pack 2013 e con una licenza per uno qualsiasi dei seguenti prodotti:</w:t>
      </w:r>
    </w:p>
    <w:p w14:paraId="56F68DA5" w14:textId="77777777" w:rsidR="00C2130B" w:rsidRPr="003511B3" w:rsidRDefault="00C2130B" w:rsidP="00CA6122">
      <w:pPr>
        <w:ind w:left="900"/>
        <w:rPr>
          <w:rFonts w:cs="Tahoma"/>
        </w:rPr>
      </w:pPr>
    </w:p>
    <w:p w14:paraId="56F68DA6" w14:textId="77777777" w:rsidR="00223A77" w:rsidRPr="003511B3" w:rsidRDefault="00223A77" w:rsidP="00CA6122">
      <w:pPr>
        <w:numPr>
          <w:ilvl w:val="0"/>
          <w:numId w:val="9"/>
        </w:numPr>
        <w:spacing w:after="60"/>
        <w:ind w:left="1440"/>
        <w:rPr>
          <w:rFonts w:cs="Tahoma"/>
        </w:rPr>
      </w:pPr>
      <w:r w:rsidRPr="003511B3">
        <w:rPr>
          <w:rFonts w:cs="Tahoma"/>
          <w:szCs w:val="18"/>
        </w:rPr>
        <w:t>Office Standard 2013</w:t>
      </w:r>
    </w:p>
    <w:p w14:paraId="56F68DA7" w14:textId="77777777" w:rsidR="00223A77" w:rsidRPr="003511B3" w:rsidRDefault="00223A77" w:rsidP="00CA6122">
      <w:pPr>
        <w:numPr>
          <w:ilvl w:val="0"/>
          <w:numId w:val="9"/>
        </w:numPr>
        <w:spacing w:after="60"/>
        <w:ind w:left="1440"/>
        <w:rPr>
          <w:rFonts w:cs="Tahoma"/>
        </w:rPr>
      </w:pPr>
      <w:r w:rsidRPr="003511B3">
        <w:rPr>
          <w:rFonts w:cs="Tahoma"/>
          <w:szCs w:val="18"/>
        </w:rPr>
        <w:t>Office Professional Plus 2013</w:t>
      </w:r>
    </w:p>
    <w:p w14:paraId="56F68DA8" w14:textId="77777777" w:rsidR="00223A77" w:rsidRPr="003511B3" w:rsidRDefault="00223A77" w:rsidP="00CA6122">
      <w:pPr>
        <w:numPr>
          <w:ilvl w:val="0"/>
          <w:numId w:val="9"/>
        </w:numPr>
        <w:spacing w:after="60"/>
        <w:ind w:left="1440"/>
        <w:rPr>
          <w:rFonts w:cs="Tahoma"/>
        </w:rPr>
      </w:pPr>
      <w:r w:rsidRPr="003511B3">
        <w:rPr>
          <w:rFonts w:cs="Tahoma"/>
          <w:szCs w:val="18"/>
        </w:rPr>
        <w:t>Project Standard 2013</w:t>
      </w:r>
    </w:p>
    <w:p w14:paraId="56F68DA9" w14:textId="77777777" w:rsidR="00223A77" w:rsidRPr="003511B3" w:rsidRDefault="00223A77" w:rsidP="00CA6122">
      <w:pPr>
        <w:numPr>
          <w:ilvl w:val="0"/>
          <w:numId w:val="9"/>
        </w:numPr>
        <w:spacing w:after="60"/>
        <w:ind w:left="1440"/>
        <w:rPr>
          <w:rFonts w:cs="Tahoma"/>
        </w:rPr>
      </w:pPr>
      <w:r w:rsidRPr="003511B3">
        <w:rPr>
          <w:rFonts w:cs="Tahoma"/>
          <w:szCs w:val="18"/>
        </w:rPr>
        <w:t>Project Professional 2013</w:t>
      </w:r>
    </w:p>
    <w:p w14:paraId="56F68DAA" w14:textId="77777777" w:rsidR="00223A77" w:rsidRPr="003511B3" w:rsidRDefault="00223A77" w:rsidP="00CA6122">
      <w:pPr>
        <w:numPr>
          <w:ilvl w:val="0"/>
          <w:numId w:val="9"/>
        </w:numPr>
        <w:spacing w:after="60"/>
        <w:ind w:left="1440"/>
        <w:rPr>
          <w:rFonts w:cs="Tahoma"/>
        </w:rPr>
      </w:pPr>
      <w:r w:rsidRPr="003511B3">
        <w:rPr>
          <w:rFonts w:cs="Tahoma"/>
          <w:szCs w:val="18"/>
        </w:rPr>
        <w:t>Visio Standard 2013</w:t>
      </w:r>
    </w:p>
    <w:p w14:paraId="56F68DAB" w14:textId="77777777" w:rsidR="00223A77" w:rsidRPr="003511B3" w:rsidRDefault="00223A77" w:rsidP="00CA6122">
      <w:pPr>
        <w:numPr>
          <w:ilvl w:val="0"/>
          <w:numId w:val="9"/>
        </w:numPr>
        <w:spacing w:after="60"/>
        <w:ind w:left="1440"/>
        <w:rPr>
          <w:rFonts w:cs="Tahoma"/>
        </w:rPr>
      </w:pPr>
      <w:r w:rsidRPr="003511B3">
        <w:rPr>
          <w:rFonts w:cs="Tahoma"/>
          <w:szCs w:val="18"/>
        </w:rPr>
        <w:t>Visio Professional 2013</w:t>
      </w:r>
    </w:p>
    <w:p w14:paraId="56F68DAC" w14:textId="77777777" w:rsidR="00223A77" w:rsidRPr="003511B3" w:rsidRDefault="00223A77" w:rsidP="00CA6122">
      <w:pPr>
        <w:ind w:left="1260"/>
        <w:rPr>
          <w:rFonts w:cs="Tahoma"/>
        </w:rPr>
      </w:pPr>
    </w:p>
    <w:p w14:paraId="56F68DAD" w14:textId="77777777" w:rsidR="00223A77" w:rsidRPr="008544B7" w:rsidRDefault="00223A77" w:rsidP="00CA6122">
      <w:pPr>
        <w:ind w:left="720"/>
        <w:rPr>
          <w:rFonts w:cs="Tahoma"/>
          <w:lang w:val="es-ES"/>
        </w:rPr>
      </w:pPr>
      <w:r w:rsidRPr="008544B7">
        <w:rPr>
          <w:rFonts w:cs="Tahoma"/>
          <w:szCs w:val="18"/>
          <w:lang w:val="es-ES"/>
        </w:rPr>
        <w:t>sono idonee a utilizzare la versione Inglese/Multilingua di una versione sottoposta a downgrade del prodotto, al posto della versione concessa in licenza</w:t>
      </w:r>
      <w:r w:rsidRPr="008544B7">
        <w:rPr>
          <w:rFonts w:cs="Tahoma"/>
          <w:i/>
          <w:iCs/>
          <w:szCs w:val="18"/>
          <w:lang w:val="es-ES"/>
        </w:rPr>
        <w:t>.</w:t>
      </w:r>
      <w:r w:rsidRPr="008544B7">
        <w:rPr>
          <w:rFonts w:cs="Tahoma"/>
          <w:szCs w:val="18"/>
          <w:lang w:val="es-ES"/>
        </w:rPr>
        <w:t xml:space="preserve"> L</w:t>
      </w:r>
      <w:r w:rsidR="003511B3" w:rsidRPr="008544B7">
        <w:rPr>
          <w:rFonts w:cs="Tahoma"/>
          <w:szCs w:val="18"/>
          <w:lang w:val="es-ES"/>
        </w:rPr>
        <w:t>’</w:t>
      </w:r>
      <w:r w:rsidRPr="008544B7">
        <w:rPr>
          <w:rFonts w:cs="Tahoma"/>
          <w:szCs w:val="18"/>
          <w:lang w:val="es-ES"/>
        </w:rPr>
        <w:t>utilizzo della versione sottoposta a downgrade del</w:t>
      </w:r>
      <w:r w:rsidR="00B30385" w:rsidRPr="008544B7">
        <w:rPr>
          <w:rFonts w:cs="Tahoma"/>
          <w:szCs w:val="18"/>
          <w:lang w:val="es-ES"/>
        </w:rPr>
        <w:t> </w:t>
      </w:r>
      <w:r w:rsidRPr="008544B7">
        <w:rPr>
          <w:rFonts w:cs="Tahoma"/>
          <w:szCs w:val="18"/>
          <w:lang w:val="es-ES"/>
        </w:rPr>
        <w:t>prodotto è soggetta ai diritti di utilizzo della versione 2013 del prodotto. Tali diritti cesseranno alla scadenza dei diritti della società di utilizzare il prodotto Office Multi-Language Pack 2013 o i prodotti 2013 indicati in precedenza.</w:t>
      </w:r>
    </w:p>
    <w:p w14:paraId="56F68DAE" w14:textId="77777777" w:rsidR="00CA6122" w:rsidRPr="008544B7" w:rsidRDefault="00CA6122">
      <w:pPr>
        <w:pStyle w:val="Heading3"/>
        <w:rPr>
          <w:rFonts w:ascii="Tahoma" w:hAnsi="Tahoma" w:cs="Tahoma"/>
          <w:b w:val="0"/>
          <w:sz w:val="18"/>
          <w:szCs w:val="18"/>
          <w:lang w:val="es-ES"/>
        </w:rPr>
      </w:pPr>
      <w:bookmarkStart w:id="1038" w:name="_Toc336338266"/>
      <w:bookmarkStart w:id="1039" w:name="Aps_9OffProPlus07forWin"/>
      <w:bookmarkStart w:id="1040" w:name="Aps_7OfficeProPlus2010"/>
      <w:bookmarkStart w:id="1041" w:name="Aps_6OfficeProPlus2010"/>
    </w:p>
    <w:p w14:paraId="56F68DAF" w14:textId="77777777" w:rsidR="00CA6122" w:rsidRPr="008544B7" w:rsidRDefault="00CA6122">
      <w:pPr>
        <w:pStyle w:val="Heading3"/>
        <w:rPr>
          <w:rFonts w:ascii="Tahoma" w:hAnsi="Tahoma" w:cs="Tahoma"/>
          <w:b w:val="0"/>
          <w:sz w:val="18"/>
          <w:szCs w:val="18"/>
          <w:lang w:val="es-ES"/>
        </w:rPr>
      </w:pPr>
    </w:p>
    <w:p w14:paraId="56F68DB0" w14:textId="77777777" w:rsidR="00023FE7" w:rsidRPr="003511B3" w:rsidRDefault="0095763C">
      <w:pPr>
        <w:pStyle w:val="Heading3"/>
        <w:rPr>
          <w:rFonts w:ascii="Tahoma" w:hAnsi="Tahoma" w:cs="Tahoma"/>
        </w:rPr>
      </w:pPr>
      <w:bookmarkStart w:id="1042" w:name="_9_Office_Professional"/>
      <w:bookmarkStart w:id="1043" w:name="_Toc348436400"/>
      <w:bookmarkEnd w:id="1042"/>
      <w:r w:rsidRPr="003511B3">
        <w:rPr>
          <w:rFonts w:ascii="Tahoma" w:hAnsi="Tahoma" w:cs="Tahoma"/>
          <w:caps/>
          <w:color w:val="F66400"/>
          <w:sz w:val="22"/>
          <w:vertAlign w:val="superscript"/>
        </w:rPr>
        <w:t>9</w:t>
      </w:r>
      <w:r w:rsidRPr="003511B3">
        <w:rPr>
          <w:rFonts w:ascii="Tahoma" w:hAnsi="Tahoma" w:cs="Tahoma"/>
          <w:color w:val="F66400"/>
          <w:sz w:val="22"/>
        </w:rPr>
        <w:t xml:space="preserve"> Office Professional Plus </w:t>
      </w:r>
      <w:bookmarkEnd w:id="1038"/>
      <w:r w:rsidRPr="003511B3">
        <w:rPr>
          <w:rFonts w:ascii="Tahoma" w:hAnsi="Tahoma" w:cs="Tahoma"/>
          <w:color w:val="F66400"/>
          <w:sz w:val="22"/>
        </w:rPr>
        <w:t>2013</w:t>
      </w:r>
      <w:bookmarkEnd w:id="1043"/>
    </w:p>
    <w:bookmarkEnd w:id="1039"/>
    <w:bookmarkEnd w:id="1040"/>
    <w:bookmarkEnd w:id="1041"/>
    <w:p w14:paraId="56F68DB1" w14:textId="77777777" w:rsidR="00023FE7" w:rsidRPr="003511B3" w:rsidRDefault="00023FE7" w:rsidP="00AE5A9F">
      <w:pPr>
        <w:rPr>
          <w:rFonts w:cs="Tahoma"/>
        </w:rPr>
      </w:pPr>
    </w:p>
    <w:p w14:paraId="56F68DB2" w14:textId="77777777" w:rsidR="00223A77" w:rsidRPr="003511B3" w:rsidRDefault="00223A77" w:rsidP="002C1048">
      <w:pPr>
        <w:pStyle w:val="EndnoteText"/>
        <w:numPr>
          <w:ilvl w:val="0"/>
          <w:numId w:val="140"/>
        </w:numPr>
        <w:ind w:left="1080"/>
        <w:rPr>
          <w:rFonts w:ascii="Tahoma" w:hAnsi="Tahoma" w:cs="Tahoma"/>
        </w:rPr>
      </w:pPr>
      <w:r w:rsidRPr="003511B3">
        <w:rPr>
          <w:rFonts w:ascii="Tahoma" w:hAnsi="Tahoma" w:cs="Tahoma"/>
          <w:sz w:val="18"/>
          <w:szCs w:val="20"/>
        </w:rPr>
        <w:t xml:space="preserve">Licenza Work at Home (WAH) disponibile per le società con Contratto Select </w:t>
      </w:r>
      <w:r w:rsidRPr="003511B3">
        <w:rPr>
          <w:rFonts w:ascii="Tahoma" w:hAnsi="Tahoma" w:cs="Tahoma"/>
          <w:sz w:val="18"/>
          <w:szCs w:val="18"/>
        </w:rPr>
        <w:t>e Select Plus</w:t>
      </w:r>
    </w:p>
    <w:p w14:paraId="56F68DB3" w14:textId="77777777" w:rsidR="00223A77" w:rsidRPr="003511B3" w:rsidRDefault="00223A77" w:rsidP="002C1048">
      <w:pPr>
        <w:pStyle w:val="EndnoteText"/>
        <w:numPr>
          <w:ilvl w:val="0"/>
          <w:numId w:val="140"/>
        </w:numPr>
        <w:ind w:left="1080"/>
        <w:rPr>
          <w:rFonts w:ascii="Tahoma" w:hAnsi="Tahoma" w:cs="Tahoma"/>
        </w:rPr>
      </w:pPr>
      <w:r w:rsidRPr="003511B3">
        <w:rPr>
          <w:rFonts w:ascii="Tahoma" w:hAnsi="Tahoma" w:cs="Tahoma"/>
          <w:sz w:val="18"/>
          <w:szCs w:val="20"/>
        </w:rPr>
        <w:t>Licenza Work at Home (WAH) disponibile per le società con Contratto Enterprise</w:t>
      </w:r>
    </w:p>
    <w:p w14:paraId="56F68DB4" w14:textId="77777777" w:rsidR="00223A77" w:rsidRPr="00B30385" w:rsidRDefault="00223A77" w:rsidP="00D16C5F">
      <w:pPr>
        <w:pStyle w:val="FootnoteBulletLevel1"/>
        <w:tabs>
          <w:tab w:val="clear" w:pos="900"/>
        </w:tabs>
        <w:spacing w:before="0" w:after="0"/>
        <w:ind w:left="720" w:firstLine="0"/>
        <w:rPr>
          <w:rFonts w:ascii="Tahoma" w:hAnsi="Tahoma" w:cs="Tahoma"/>
          <w:sz w:val="18"/>
          <w:szCs w:val="18"/>
        </w:rPr>
      </w:pPr>
    </w:p>
    <w:p w14:paraId="56F68DB5" w14:textId="77777777" w:rsidR="00864B8A" w:rsidRPr="003511B3" w:rsidRDefault="00223A77" w:rsidP="00864B8A">
      <w:pPr>
        <w:spacing w:after="60"/>
        <w:ind w:left="720"/>
        <w:rPr>
          <w:rFonts w:cs="Tahoma"/>
        </w:rPr>
      </w:pPr>
      <w:r w:rsidRPr="003511B3">
        <w:rPr>
          <w:rFonts w:cs="Tahoma"/>
          <w:b/>
        </w:rPr>
        <w:t>Office Professional Plus 2013</w:t>
      </w:r>
    </w:p>
    <w:p w14:paraId="56F68DB6" w14:textId="77777777" w:rsidR="00223A77" w:rsidRPr="003511B3" w:rsidRDefault="00223A77" w:rsidP="00864B8A">
      <w:pPr>
        <w:spacing w:after="60"/>
        <w:ind w:left="720"/>
        <w:rPr>
          <w:rFonts w:cs="Tahoma"/>
        </w:rPr>
      </w:pPr>
      <w:r w:rsidRPr="003511B3">
        <w:rPr>
          <w:rFonts w:cs="Tahoma"/>
        </w:rPr>
        <w:t>Una Licenza per Office Professional Plus 2013 è composta dai seguenti elementi: Access 2013, Lync 2013, Excel 2013,</w:t>
      </w:r>
      <w:r w:rsidRPr="00B30385">
        <w:rPr>
          <w:rFonts w:cs="Tahoma"/>
        </w:rPr>
        <w:t xml:space="preserve"> </w:t>
      </w:r>
      <w:r w:rsidRPr="003511B3">
        <w:rPr>
          <w:rFonts w:cs="Tahoma"/>
        </w:rPr>
        <w:t>InfoPath 2013, OneNote 2013, Outlook 2013, Office Home and Student RT 2013 Commercial Use, Office Web Apps, PowerPoint 2013, Publisher 2013 e Word 2013.</w:t>
      </w:r>
    </w:p>
    <w:p w14:paraId="56F68DB7" w14:textId="77777777" w:rsidR="00973A93" w:rsidRPr="003511B3" w:rsidRDefault="00973A93">
      <w:pPr>
        <w:rPr>
          <w:rFonts w:cs="Tahoma"/>
        </w:rPr>
      </w:pPr>
    </w:p>
    <w:p w14:paraId="56F68DB8" w14:textId="77777777" w:rsidR="00223A77" w:rsidRPr="00A32A38" w:rsidRDefault="00223A77" w:rsidP="00864B8A">
      <w:pPr>
        <w:spacing w:after="60"/>
        <w:ind w:left="720"/>
        <w:rPr>
          <w:rFonts w:cs="Tahoma"/>
          <w:lang w:val="fr-FR"/>
        </w:rPr>
      </w:pPr>
      <w:r w:rsidRPr="00A32A38">
        <w:rPr>
          <w:rFonts w:cs="Tahoma"/>
          <w:b/>
          <w:lang w:val="fr-FR"/>
        </w:rPr>
        <w:t>Impossibilità di Separare Office Professional Plus 2013</w:t>
      </w:r>
    </w:p>
    <w:p w14:paraId="56F68DB9" w14:textId="77777777" w:rsidR="00223A77" w:rsidRPr="00A32A38" w:rsidRDefault="00223A77" w:rsidP="00D16C5F">
      <w:pPr>
        <w:pStyle w:val="FootnoteBulletLevel1"/>
        <w:tabs>
          <w:tab w:val="clear" w:pos="900"/>
        </w:tabs>
        <w:spacing w:before="0" w:after="0"/>
        <w:ind w:left="720" w:firstLine="0"/>
        <w:rPr>
          <w:rFonts w:ascii="Tahoma" w:hAnsi="Tahoma" w:cs="Tahoma"/>
          <w:lang w:val="fr-FR"/>
        </w:rPr>
      </w:pPr>
      <w:r w:rsidRPr="00A32A38">
        <w:rPr>
          <w:rFonts w:ascii="Tahoma" w:hAnsi="Tahoma" w:cs="Tahoma"/>
          <w:sz w:val="18"/>
          <w:lang w:val="fr-FR"/>
        </w:rPr>
        <w:t>Microsoft Office Professional Plus 2013 è composto da più di un prodotto offerto ai sensi di un</w:t>
      </w:r>
      <w:r w:rsidR="003511B3" w:rsidRPr="00A32A38">
        <w:rPr>
          <w:rFonts w:ascii="Tahoma" w:hAnsi="Tahoma" w:cs="Tahoma"/>
          <w:sz w:val="18"/>
          <w:lang w:val="fr-FR"/>
        </w:rPr>
        <w:t>’</w:t>
      </w:r>
      <w:r w:rsidRPr="00A32A38">
        <w:rPr>
          <w:rFonts w:ascii="Tahoma" w:hAnsi="Tahoma" w:cs="Tahoma"/>
          <w:sz w:val="18"/>
          <w:lang w:val="fr-FR"/>
        </w:rPr>
        <w:t>unica licenza. Il software non può essere separato per l</w:t>
      </w:r>
      <w:r w:rsidR="003511B3" w:rsidRPr="00A32A38">
        <w:rPr>
          <w:rFonts w:ascii="Tahoma" w:hAnsi="Tahoma" w:cs="Tahoma"/>
          <w:sz w:val="18"/>
          <w:lang w:val="fr-FR"/>
        </w:rPr>
        <w:t>’</w:t>
      </w:r>
      <w:r w:rsidRPr="00A32A38">
        <w:rPr>
          <w:rFonts w:ascii="Tahoma" w:hAnsi="Tahoma" w:cs="Tahoma"/>
          <w:sz w:val="18"/>
          <w:lang w:val="fr-FR"/>
        </w:rPr>
        <w:t>utilizzo su più di un computer.</w:t>
      </w:r>
    </w:p>
    <w:p w14:paraId="56F68DBA" w14:textId="77777777" w:rsidR="00952A87" w:rsidRPr="00A32A38" w:rsidRDefault="00952A87" w:rsidP="00D16C5F">
      <w:pPr>
        <w:ind w:left="720"/>
        <w:rPr>
          <w:rFonts w:cs="Tahoma"/>
          <w:lang w:val="fr-FR"/>
        </w:rPr>
      </w:pPr>
    </w:p>
    <w:p w14:paraId="56F68DBB" w14:textId="77777777" w:rsidR="00952A87" w:rsidRPr="00A32A38" w:rsidRDefault="00952A87" w:rsidP="00864B8A">
      <w:pPr>
        <w:spacing w:after="60"/>
        <w:ind w:left="720"/>
        <w:rPr>
          <w:rFonts w:cs="Tahoma"/>
          <w:lang w:val="fr-FR"/>
        </w:rPr>
      </w:pPr>
      <w:r w:rsidRPr="00A32A38">
        <w:rPr>
          <w:rFonts w:cs="Tahoma"/>
          <w:b/>
          <w:lang w:val="fr-FR"/>
        </w:rPr>
        <w:t>Contratto Campus e School</w:t>
      </w:r>
    </w:p>
    <w:p w14:paraId="56F68DBC" w14:textId="77777777" w:rsidR="00001A9A" w:rsidRPr="008544B7" w:rsidRDefault="00952A87" w:rsidP="00D16C5F">
      <w:pPr>
        <w:ind w:left="720"/>
        <w:rPr>
          <w:rFonts w:cs="Tahoma"/>
          <w:lang w:val="fr-FR"/>
        </w:rPr>
      </w:pPr>
      <w:r w:rsidRPr="00A32A38">
        <w:rPr>
          <w:rFonts w:eastAsia="Calibri" w:cs="Tahoma"/>
          <w:iCs/>
          <w:color w:val="000000"/>
          <w:szCs w:val="18"/>
          <w:lang w:val="fr-FR"/>
        </w:rPr>
        <w:t>Gli Istituti in possesso di USL per Office Professional Plus Subscription cedute a tutto il personale docente</w:t>
      </w:r>
      <w:r w:rsidR="00B30385" w:rsidRPr="00A32A38">
        <w:rPr>
          <w:rFonts w:eastAsia="Calibri" w:cs="Tahoma"/>
          <w:iCs/>
          <w:color w:val="000000"/>
          <w:szCs w:val="18"/>
          <w:lang w:val="fr-FR"/>
        </w:rPr>
        <w:t> </w:t>
      </w:r>
      <w:r w:rsidRPr="00A32A38">
        <w:rPr>
          <w:rFonts w:eastAsia="Calibri" w:cs="Tahoma"/>
          <w:iCs/>
          <w:color w:val="000000"/>
          <w:szCs w:val="18"/>
          <w:lang w:val="fr-FR"/>
        </w:rPr>
        <w:t>e</w:t>
      </w:r>
      <w:r w:rsidR="00B30385" w:rsidRPr="00A32A38">
        <w:rPr>
          <w:rFonts w:eastAsia="Calibri" w:cs="Tahoma"/>
          <w:iCs/>
          <w:color w:val="000000"/>
          <w:szCs w:val="18"/>
          <w:lang w:val="fr-FR"/>
        </w:rPr>
        <w:t> </w:t>
      </w:r>
      <w:r w:rsidRPr="00A32A38">
        <w:rPr>
          <w:rFonts w:eastAsia="Calibri" w:cs="Tahoma"/>
          <w:iCs/>
          <w:color w:val="000000"/>
          <w:szCs w:val="18"/>
          <w:lang w:val="fr-FR"/>
        </w:rPr>
        <w:t>non docente potranno installare il software Office Professional Plus 2013 in qualsiasi laboratorio o</w:t>
      </w:r>
      <w:r w:rsidR="00B30385" w:rsidRPr="00A32A38">
        <w:rPr>
          <w:rFonts w:eastAsia="Calibri" w:cs="Tahoma"/>
          <w:iCs/>
          <w:color w:val="000000"/>
          <w:szCs w:val="18"/>
          <w:lang w:val="fr-FR"/>
        </w:rPr>
        <w:t> </w:t>
      </w:r>
      <w:r w:rsidRPr="00A32A38">
        <w:rPr>
          <w:rFonts w:eastAsia="Calibri" w:cs="Tahoma"/>
          <w:iCs/>
          <w:color w:val="000000"/>
          <w:szCs w:val="18"/>
          <w:lang w:val="fr-FR"/>
        </w:rPr>
        <w:t>biblioteca ad accesso libero all</w:t>
      </w:r>
      <w:r w:rsidR="003511B3" w:rsidRPr="00A32A38">
        <w:rPr>
          <w:rFonts w:eastAsia="Calibri" w:cs="Tahoma"/>
          <w:iCs/>
          <w:color w:val="000000"/>
          <w:szCs w:val="18"/>
          <w:lang w:val="fr-FR"/>
        </w:rPr>
        <w:t>’</w:t>
      </w:r>
      <w:r w:rsidRPr="00A32A38">
        <w:rPr>
          <w:rFonts w:eastAsia="Calibri" w:cs="Tahoma"/>
          <w:iCs/>
          <w:color w:val="000000"/>
          <w:szCs w:val="18"/>
          <w:lang w:val="fr-FR"/>
        </w:rPr>
        <w:t>interno dell</w:t>
      </w:r>
      <w:r w:rsidR="003511B3" w:rsidRPr="00A32A38">
        <w:rPr>
          <w:rFonts w:eastAsia="Calibri" w:cs="Tahoma"/>
          <w:iCs/>
          <w:color w:val="000000"/>
          <w:szCs w:val="18"/>
          <w:lang w:val="fr-FR"/>
        </w:rPr>
        <w:t>’</w:t>
      </w:r>
      <w:r w:rsidRPr="00A32A38">
        <w:rPr>
          <w:rFonts w:eastAsia="Calibri" w:cs="Tahoma"/>
          <w:iCs/>
          <w:color w:val="000000"/>
          <w:szCs w:val="18"/>
          <w:lang w:val="fr-FR"/>
        </w:rPr>
        <w:t>Organizzazione dell</w:t>
      </w:r>
      <w:r w:rsidR="003511B3" w:rsidRPr="00A32A38">
        <w:rPr>
          <w:rFonts w:eastAsia="Calibri" w:cs="Tahoma"/>
          <w:iCs/>
          <w:color w:val="000000"/>
          <w:szCs w:val="18"/>
          <w:lang w:val="fr-FR"/>
        </w:rPr>
        <w:t>’</w:t>
      </w:r>
      <w:r w:rsidRPr="00A32A38">
        <w:rPr>
          <w:rFonts w:eastAsia="Calibri" w:cs="Tahoma"/>
          <w:iCs/>
          <w:color w:val="000000"/>
          <w:szCs w:val="18"/>
          <w:lang w:val="fr-FR"/>
        </w:rPr>
        <w:t>Istituto.</w:t>
      </w:r>
      <w:r w:rsidR="003511B3" w:rsidRPr="00A32A38">
        <w:rPr>
          <w:rFonts w:eastAsia="Calibri" w:cs="Tahoma"/>
          <w:iCs/>
          <w:color w:val="000000"/>
          <w:szCs w:val="18"/>
          <w:lang w:val="fr-FR"/>
        </w:rPr>
        <w:t xml:space="preserve"> </w:t>
      </w:r>
      <w:r w:rsidRPr="008544B7">
        <w:rPr>
          <w:rFonts w:eastAsia="Calibri" w:cs="Tahoma"/>
          <w:iCs/>
          <w:color w:val="000000"/>
          <w:szCs w:val="18"/>
          <w:lang w:val="fr-FR"/>
        </w:rPr>
        <w:t>L</w:t>
      </w:r>
      <w:r w:rsidR="003511B3" w:rsidRPr="008544B7">
        <w:rPr>
          <w:rFonts w:eastAsia="Calibri" w:cs="Tahoma"/>
          <w:iCs/>
          <w:color w:val="000000"/>
          <w:szCs w:val="18"/>
          <w:lang w:val="fr-FR"/>
        </w:rPr>
        <w:t>’</w:t>
      </w:r>
      <w:r w:rsidRPr="008544B7">
        <w:rPr>
          <w:rFonts w:eastAsia="Calibri" w:cs="Tahoma"/>
          <w:iCs/>
          <w:color w:val="000000"/>
          <w:szCs w:val="18"/>
          <w:lang w:val="fr-FR"/>
        </w:rPr>
        <w:t>utilizzo del software è soggetto alle condizioni di licenza di Office Pro Plus 2013.</w:t>
      </w:r>
    </w:p>
    <w:p w14:paraId="56F68DBD" w14:textId="77777777" w:rsidR="00952A87" w:rsidRPr="008544B7" w:rsidRDefault="00952A87" w:rsidP="00D16C5F">
      <w:pPr>
        <w:rPr>
          <w:rFonts w:cs="Tahoma"/>
          <w:lang w:val="fr-FR"/>
        </w:rPr>
      </w:pPr>
    </w:p>
    <w:p w14:paraId="56F68DBE" w14:textId="77777777" w:rsidR="00133069" w:rsidRPr="008544B7" w:rsidRDefault="00133069" w:rsidP="00133069">
      <w:pPr>
        <w:rPr>
          <w:rFonts w:cs="Tahoma"/>
          <w:lang w:val="fr-FR"/>
        </w:rPr>
      </w:pPr>
    </w:p>
    <w:p w14:paraId="56F68DBF" w14:textId="77777777" w:rsidR="00223A77" w:rsidRPr="008544B7" w:rsidRDefault="00B26237" w:rsidP="00223A77">
      <w:pPr>
        <w:pStyle w:val="Heading3"/>
        <w:rPr>
          <w:rFonts w:ascii="Tahoma" w:hAnsi="Tahoma" w:cs="Tahoma"/>
          <w:lang w:val="fr-FR"/>
        </w:rPr>
      </w:pPr>
      <w:bookmarkStart w:id="1044" w:name="Aps_OfficeStandard2010"/>
      <w:bookmarkStart w:id="1045" w:name="_Toc254806115"/>
      <w:bookmarkStart w:id="1046" w:name="_Toc328146032"/>
      <w:bookmarkStart w:id="1047" w:name="_Toc348436401"/>
      <w:bookmarkStart w:id="1048" w:name="Aps_7OfficeStandard2010"/>
      <w:bookmarkStart w:id="1049" w:name="_Toc336338268"/>
      <w:r w:rsidRPr="008544B7">
        <w:rPr>
          <w:rFonts w:ascii="Tahoma" w:hAnsi="Tahoma" w:cs="Tahoma"/>
          <w:caps/>
          <w:color w:val="F66400"/>
          <w:sz w:val="22"/>
          <w:vertAlign w:val="superscript"/>
          <w:lang w:val="fr-FR"/>
        </w:rPr>
        <w:t>10</w:t>
      </w:r>
      <w:r w:rsidRPr="008544B7">
        <w:rPr>
          <w:rFonts w:ascii="Tahoma" w:hAnsi="Tahoma" w:cs="Tahoma"/>
          <w:color w:val="F66400"/>
          <w:sz w:val="22"/>
          <w:lang w:val="fr-FR"/>
        </w:rPr>
        <w:t xml:space="preserve"> Office Standard </w:t>
      </w:r>
      <w:bookmarkEnd w:id="1044"/>
      <w:bookmarkEnd w:id="1045"/>
      <w:bookmarkEnd w:id="1046"/>
      <w:r w:rsidRPr="008544B7">
        <w:rPr>
          <w:rFonts w:ascii="Tahoma" w:hAnsi="Tahoma" w:cs="Tahoma"/>
          <w:color w:val="F66400"/>
          <w:sz w:val="22"/>
          <w:lang w:val="fr-FR"/>
        </w:rPr>
        <w:t>2013</w:t>
      </w:r>
      <w:bookmarkEnd w:id="1047"/>
    </w:p>
    <w:bookmarkEnd w:id="1048"/>
    <w:p w14:paraId="56F68DC0" w14:textId="77777777" w:rsidR="00223A77" w:rsidRPr="008544B7" w:rsidRDefault="00223A77" w:rsidP="00AE5A9F">
      <w:pPr>
        <w:rPr>
          <w:rFonts w:cs="Tahoma"/>
          <w:lang w:val="fr-FR"/>
        </w:rPr>
      </w:pPr>
    </w:p>
    <w:p w14:paraId="56F68DC1" w14:textId="77777777" w:rsidR="00223A77" w:rsidRPr="003511B3" w:rsidRDefault="00223A77" w:rsidP="002C1048">
      <w:pPr>
        <w:pStyle w:val="EndnoteText"/>
        <w:numPr>
          <w:ilvl w:val="3"/>
          <w:numId w:val="99"/>
        </w:numPr>
        <w:ind w:left="990"/>
        <w:rPr>
          <w:rFonts w:ascii="Tahoma" w:hAnsi="Tahoma" w:cs="Tahoma"/>
        </w:rPr>
      </w:pPr>
      <w:r w:rsidRPr="003511B3">
        <w:rPr>
          <w:rFonts w:ascii="Tahoma" w:hAnsi="Tahoma" w:cs="Tahoma"/>
          <w:sz w:val="18"/>
          <w:szCs w:val="20"/>
        </w:rPr>
        <w:t>Licenza Work at Home (WAH)</w:t>
      </w:r>
      <w:r w:rsidRPr="003511B3">
        <w:rPr>
          <w:rFonts w:ascii="Tahoma" w:hAnsi="Tahoma" w:cs="Tahoma"/>
          <w:sz w:val="18"/>
        </w:rPr>
        <w:t xml:space="preserve"> disponibile per le società con Contratto Select </w:t>
      </w:r>
      <w:r w:rsidRPr="003511B3">
        <w:rPr>
          <w:rFonts w:ascii="Tahoma" w:hAnsi="Tahoma" w:cs="Tahoma"/>
        </w:rPr>
        <w:t>e Select Plus</w:t>
      </w:r>
    </w:p>
    <w:p w14:paraId="56F68DC2" w14:textId="77777777" w:rsidR="00223A77" w:rsidRPr="003511B3" w:rsidRDefault="00223A77" w:rsidP="002C1048">
      <w:pPr>
        <w:pStyle w:val="EndnoteText"/>
        <w:numPr>
          <w:ilvl w:val="3"/>
          <w:numId w:val="99"/>
        </w:numPr>
        <w:ind w:left="990"/>
        <w:rPr>
          <w:rFonts w:ascii="Tahoma" w:hAnsi="Tahoma" w:cs="Tahoma"/>
        </w:rPr>
      </w:pPr>
      <w:r w:rsidRPr="003511B3">
        <w:rPr>
          <w:rFonts w:ascii="Tahoma" w:hAnsi="Tahoma" w:cs="Tahoma"/>
          <w:sz w:val="18"/>
        </w:rPr>
        <w:t>Licenza Work at Home (WAH) disponibile per le società con Contratto Enterprise</w:t>
      </w:r>
    </w:p>
    <w:p w14:paraId="56F68DC3" w14:textId="77777777" w:rsidR="00223A77" w:rsidRPr="00B30385" w:rsidRDefault="00223A77" w:rsidP="00DF0E39">
      <w:pPr>
        <w:pStyle w:val="FootnoteBulletLevel1"/>
        <w:tabs>
          <w:tab w:val="clear" w:pos="900"/>
        </w:tabs>
        <w:spacing w:before="0" w:after="0"/>
        <w:ind w:left="720" w:firstLine="0"/>
        <w:rPr>
          <w:rFonts w:ascii="Tahoma" w:hAnsi="Tahoma" w:cs="Tahoma"/>
          <w:sz w:val="18"/>
          <w:szCs w:val="18"/>
        </w:rPr>
      </w:pPr>
    </w:p>
    <w:p w14:paraId="56F68DC4" w14:textId="77777777" w:rsidR="00864B8A" w:rsidRPr="003511B3" w:rsidRDefault="00223A77" w:rsidP="00864B8A">
      <w:pPr>
        <w:spacing w:after="60"/>
        <w:ind w:left="720"/>
        <w:rPr>
          <w:rFonts w:cs="Tahoma"/>
        </w:rPr>
      </w:pPr>
      <w:r w:rsidRPr="003511B3">
        <w:rPr>
          <w:rFonts w:cs="Tahoma"/>
          <w:b/>
        </w:rPr>
        <w:t>Office Standard 2013</w:t>
      </w:r>
    </w:p>
    <w:p w14:paraId="56F68DC5" w14:textId="77777777" w:rsidR="00223A77" w:rsidRPr="003511B3" w:rsidRDefault="00223A77" w:rsidP="00DF0E39">
      <w:pPr>
        <w:pStyle w:val="FootnoteBulletLevel1"/>
        <w:tabs>
          <w:tab w:val="clear" w:pos="900"/>
        </w:tabs>
        <w:spacing w:before="0" w:after="0"/>
        <w:ind w:left="720" w:firstLine="0"/>
        <w:rPr>
          <w:rFonts w:ascii="Tahoma" w:hAnsi="Tahoma" w:cs="Tahoma"/>
        </w:rPr>
      </w:pPr>
      <w:r w:rsidRPr="003511B3">
        <w:rPr>
          <w:rFonts w:ascii="Tahoma" w:hAnsi="Tahoma" w:cs="Tahoma"/>
          <w:sz w:val="18"/>
        </w:rPr>
        <w:t>Una Licenza per Office Standard 2013 è composta dai seguenti elementi: Excel 2013, OneNote 2013, Outlook 2013,</w:t>
      </w:r>
      <w:r w:rsidRPr="003511B3">
        <w:rPr>
          <w:rFonts w:ascii="Tahoma" w:hAnsi="Tahoma" w:cs="Tahoma"/>
        </w:rPr>
        <w:t xml:space="preserve"> Office Home and Student RT 2013 Commercial Use,</w:t>
      </w:r>
      <w:r w:rsidRPr="003511B3">
        <w:rPr>
          <w:rFonts w:ascii="Tahoma" w:hAnsi="Tahoma" w:cs="Tahoma"/>
          <w:sz w:val="18"/>
        </w:rPr>
        <w:t xml:space="preserve"> Office Web Apps, PowerPoint 2013, Publisher 2013 e Word 2013.</w:t>
      </w:r>
    </w:p>
    <w:p w14:paraId="56F68DC6" w14:textId="77777777" w:rsidR="00DF0E39" w:rsidRPr="00B30385" w:rsidRDefault="00DF0E39" w:rsidP="00DF0E39">
      <w:pPr>
        <w:pStyle w:val="FootnoteBulletLevel1"/>
        <w:tabs>
          <w:tab w:val="clear" w:pos="900"/>
        </w:tabs>
        <w:spacing w:before="0" w:after="0"/>
        <w:ind w:left="720" w:firstLine="0"/>
        <w:rPr>
          <w:rFonts w:ascii="Tahoma" w:hAnsi="Tahoma" w:cs="Tahoma"/>
          <w:sz w:val="18"/>
          <w:szCs w:val="18"/>
        </w:rPr>
      </w:pPr>
    </w:p>
    <w:p w14:paraId="56F68DC7" w14:textId="77777777" w:rsidR="00864B8A" w:rsidRPr="008544B7" w:rsidRDefault="00223A77" w:rsidP="00864B8A">
      <w:pPr>
        <w:spacing w:after="60"/>
        <w:ind w:left="720"/>
        <w:rPr>
          <w:rFonts w:cs="Tahoma"/>
          <w:lang w:val="fr-FR"/>
        </w:rPr>
      </w:pPr>
      <w:r w:rsidRPr="008544B7">
        <w:rPr>
          <w:rFonts w:cs="Tahoma"/>
          <w:b/>
          <w:lang w:val="fr-FR"/>
        </w:rPr>
        <w:t>Impossibilità di Separare Microsoft Office Standard 2013</w:t>
      </w:r>
    </w:p>
    <w:p w14:paraId="56F68DC8" w14:textId="77777777" w:rsidR="00223A77" w:rsidRPr="00A32A38" w:rsidRDefault="00223A77" w:rsidP="002F39A5">
      <w:pPr>
        <w:spacing w:after="60"/>
        <w:ind w:left="720"/>
        <w:rPr>
          <w:rFonts w:cs="Tahoma"/>
          <w:lang w:val="fr-FR"/>
        </w:rPr>
      </w:pPr>
      <w:r w:rsidRPr="008544B7">
        <w:rPr>
          <w:rFonts w:cs="Tahoma"/>
          <w:lang w:val="fr-FR"/>
        </w:rPr>
        <w:t>Office Standard 2013 è composto da più di un prodotto offerto ai sensi di un</w:t>
      </w:r>
      <w:r w:rsidR="003511B3" w:rsidRPr="008544B7">
        <w:rPr>
          <w:rFonts w:cs="Tahoma"/>
          <w:lang w:val="fr-FR"/>
        </w:rPr>
        <w:t>’</w:t>
      </w:r>
      <w:r w:rsidRPr="008544B7">
        <w:rPr>
          <w:rFonts w:cs="Tahoma"/>
          <w:lang w:val="fr-FR"/>
        </w:rPr>
        <w:t xml:space="preserve">unica licenza. </w:t>
      </w:r>
      <w:r w:rsidRPr="00A32A38">
        <w:rPr>
          <w:rFonts w:cs="Tahoma"/>
          <w:lang w:val="fr-FR"/>
        </w:rPr>
        <w:t>Il software non può essere separato per l</w:t>
      </w:r>
      <w:r w:rsidR="003511B3" w:rsidRPr="00A32A38">
        <w:rPr>
          <w:rFonts w:cs="Tahoma"/>
          <w:lang w:val="fr-FR"/>
        </w:rPr>
        <w:t>’</w:t>
      </w:r>
      <w:r w:rsidRPr="00A32A38">
        <w:rPr>
          <w:rFonts w:cs="Tahoma"/>
          <w:lang w:val="fr-FR"/>
        </w:rPr>
        <w:t>utilizzo su più di un computer.</w:t>
      </w:r>
    </w:p>
    <w:p w14:paraId="56F68DC9" w14:textId="77777777" w:rsidR="00B2182D" w:rsidRPr="008544B7" w:rsidRDefault="00B26237" w:rsidP="00461CA9">
      <w:pPr>
        <w:pStyle w:val="Heading3"/>
        <w:rPr>
          <w:rFonts w:ascii="Tahoma" w:hAnsi="Tahoma" w:cs="Tahoma"/>
          <w:lang w:val="fr-FR"/>
        </w:rPr>
      </w:pPr>
      <w:bookmarkStart w:id="1050" w:name="_Toc348436402"/>
      <w:bookmarkStart w:id="1051" w:name="Aps_9OfficeProPlusSubUserSL"/>
      <w:r w:rsidRPr="008544B7">
        <w:rPr>
          <w:rFonts w:ascii="Tahoma" w:hAnsi="Tahoma" w:cs="Tahoma"/>
          <w:caps/>
          <w:color w:val="F26200"/>
          <w:sz w:val="22"/>
          <w:vertAlign w:val="superscript"/>
          <w:lang w:val="fr-FR"/>
        </w:rPr>
        <w:t>11</w:t>
      </w:r>
      <w:r w:rsidRPr="008544B7">
        <w:rPr>
          <w:rFonts w:ascii="Tahoma" w:hAnsi="Tahoma" w:cs="Tahoma"/>
          <w:color w:val="F26200"/>
          <w:sz w:val="22"/>
          <w:lang w:val="fr-FR"/>
        </w:rPr>
        <w:t xml:space="preserve"> Office 365 ProPlus (SL per Utente)</w:t>
      </w:r>
      <w:bookmarkEnd w:id="1049"/>
      <w:bookmarkEnd w:id="1050"/>
    </w:p>
    <w:bookmarkEnd w:id="1051"/>
    <w:p w14:paraId="56F68DCA" w14:textId="77777777" w:rsidR="00B2182D" w:rsidRPr="008544B7" w:rsidRDefault="00B2182D" w:rsidP="00AE5A9F">
      <w:pPr>
        <w:rPr>
          <w:rFonts w:cs="Tahoma"/>
          <w:sz w:val="16"/>
          <w:szCs w:val="16"/>
          <w:lang w:val="fr-FR"/>
        </w:rPr>
      </w:pPr>
    </w:p>
    <w:p w14:paraId="56F68DCB" w14:textId="77777777" w:rsidR="005C647E" w:rsidRPr="008544B7" w:rsidRDefault="005C647E" w:rsidP="00864B8A">
      <w:pPr>
        <w:spacing w:after="60"/>
        <w:ind w:left="720"/>
        <w:rPr>
          <w:rFonts w:cs="Tahoma"/>
          <w:lang w:val="fr-FR"/>
        </w:rPr>
      </w:pPr>
      <w:r w:rsidRPr="008544B7">
        <w:rPr>
          <w:rFonts w:cs="Tahoma"/>
          <w:b/>
          <w:lang w:val="fr-FR"/>
        </w:rPr>
        <w:t>Campus and School</w:t>
      </w:r>
    </w:p>
    <w:p w14:paraId="56F68DCC" w14:textId="77777777" w:rsidR="005C647E" w:rsidRPr="00A32A38" w:rsidRDefault="005C647E" w:rsidP="00810479">
      <w:pPr>
        <w:ind w:left="720"/>
        <w:rPr>
          <w:rFonts w:cs="Tahoma"/>
          <w:lang w:val="fr-FR"/>
        </w:rPr>
      </w:pPr>
      <w:r w:rsidRPr="00A32A38">
        <w:rPr>
          <w:rFonts w:cs="Tahoma"/>
          <w:color w:val="000000"/>
          <w:lang w:val="fr-FR"/>
        </w:rPr>
        <w:t>Qualora un Istituto disponga di una Sottoscrizione di Office Professional Plus, dovrà acquistare una licenza</w:t>
      </w:r>
      <w:r w:rsidR="006E2C98" w:rsidRPr="00A32A38">
        <w:rPr>
          <w:rFonts w:cs="Tahoma"/>
          <w:color w:val="000000"/>
          <w:lang w:val="fr-FR"/>
        </w:rPr>
        <w:t> </w:t>
      </w:r>
      <w:r w:rsidRPr="00A32A38">
        <w:rPr>
          <w:rFonts w:cs="Tahoma"/>
          <w:color w:val="000000"/>
          <w:lang w:val="fr-FR"/>
        </w:rPr>
        <w:t>per ogni Utente Qualificato dell</w:t>
      </w:r>
      <w:r w:rsidR="003511B3" w:rsidRPr="00A32A38">
        <w:rPr>
          <w:rFonts w:cs="Tahoma"/>
          <w:color w:val="000000"/>
          <w:lang w:val="fr-FR"/>
        </w:rPr>
        <w:t>’</w:t>
      </w:r>
      <w:r w:rsidRPr="00A32A38">
        <w:rPr>
          <w:rFonts w:cs="Tahoma"/>
          <w:color w:val="000000"/>
          <w:lang w:val="fr-FR"/>
        </w:rPr>
        <w:t>organizzazione dell</w:t>
      </w:r>
      <w:r w:rsidR="003511B3" w:rsidRPr="00A32A38">
        <w:rPr>
          <w:rFonts w:cs="Tahoma"/>
          <w:color w:val="000000"/>
          <w:lang w:val="fr-FR"/>
        </w:rPr>
        <w:t>’</w:t>
      </w:r>
      <w:r w:rsidRPr="00A32A38">
        <w:rPr>
          <w:rFonts w:cs="Tahoma"/>
          <w:color w:val="000000"/>
          <w:lang w:val="fr-FR"/>
        </w:rPr>
        <w:t>Istituto. Qualora un Istituto aderisca all</w:t>
      </w:r>
      <w:r w:rsidR="003511B3" w:rsidRPr="00A32A38">
        <w:rPr>
          <w:rFonts w:cs="Tahoma"/>
          <w:color w:val="000000"/>
          <w:lang w:val="fr-FR"/>
        </w:rPr>
        <w:t>’</w:t>
      </w:r>
      <w:r w:rsidRPr="00A32A38">
        <w:rPr>
          <w:rFonts w:cs="Tahoma"/>
          <w:color w:val="000000"/>
          <w:lang w:val="fr-FR"/>
        </w:rPr>
        <w:t>Opzione Studente</w:t>
      </w:r>
      <w:r w:rsidR="00B30385" w:rsidRPr="00A32A38">
        <w:rPr>
          <w:rFonts w:cs="Tahoma"/>
          <w:color w:val="000000"/>
          <w:lang w:val="fr-FR"/>
        </w:rPr>
        <w:t> </w:t>
      </w:r>
      <w:r w:rsidRPr="00A32A38">
        <w:rPr>
          <w:rFonts w:cs="Tahoma"/>
          <w:color w:val="000000"/>
          <w:lang w:val="fr-FR"/>
        </w:rPr>
        <w:t>per la Sottoscrizione di Office Professional Plus, dovrà acquistare una licenza per ogni Studente dell</w:t>
      </w:r>
      <w:r w:rsidR="003511B3" w:rsidRPr="00A32A38">
        <w:rPr>
          <w:rFonts w:cs="Tahoma"/>
          <w:color w:val="000000"/>
          <w:lang w:val="fr-FR"/>
        </w:rPr>
        <w:t>’</w:t>
      </w:r>
      <w:r w:rsidRPr="00A32A38">
        <w:rPr>
          <w:rFonts w:cs="Tahoma"/>
          <w:color w:val="000000"/>
          <w:lang w:val="fr-FR"/>
        </w:rPr>
        <w:t>Organizzazione.</w:t>
      </w:r>
    </w:p>
    <w:p w14:paraId="56F68DCD" w14:textId="77777777" w:rsidR="005C647E" w:rsidRPr="00532511" w:rsidRDefault="005C647E" w:rsidP="00810479">
      <w:pPr>
        <w:ind w:left="720"/>
        <w:rPr>
          <w:rFonts w:cs="Tahoma"/>
          <w:sz w:val="16"/>
          <w:szCs w:val="16"/>
          <w:lang w:val="fr-FR"/>
        </w:rPr>
      </w:pPr>
    </w:p>
    <w:p w14:paraId="56F68DCE" w14:textId="77777777" w:rsidR="008368B4" w:rsidRPr="00A32A38" w:rsidRDefault="008368B4" w:rsidP="008368B4">
      <w:pPr>
        <w:ind w:left="720"/>
        <w:rPr>
          <w:rFonts w:cs="Tahoma"/>
          <w:lang w:val="fr-FR"/>
        </w:rPr>
      </w:pPr>
      <w:r w:rsidRPr="00A32A38">
        <w:rPr>
          <w:rFonts w:cs="Tahoma"/>
          <w:b/>
          <w:bCs/>
          <w:szCs w:val="18"/>
          <w:lang w:val="fr-FR"/>
        </w:rPr>
        <w:t>Utilizzo di Office Professional Plus 2010 o Office per Mac Standard 2011</w:t>
      </w:r>
    </w:p>
    <w:p w14:paraId="56F68DCF" w14:textId="77777777" w:rsidR="008368B4" w:rsidRPr="00A32A38" w:rsidRDefault="008368B4" w:rsidP="008368B4">
      <w:pPr>
        <w:ind w:left="720"/>
        <w:rPr>
          <w:rFonts w:cs="Tahoma"/>
          <w:spacing w:val="-2"/>
          <w:lang w:val="fr-FR"/>
        </w:rPr>
      </w:pPr>
      <w:r w:rsidRPr="00A32A38">
        <w:rPr>
          <w:rFonts w:cs="Tahoma"/>
          <w:bCs/>
          <w:spacing w:val="-2"/>
          <w:szCs w:val="18"/>
          <w:lang w:val="fr-FR"/>
        </w:rPr>
        <w:t>Con il rilascio del servizio aggiornato per Office 365 ProPlus il diritto di idoneità dei supporti di memorizzazione di utilizzare Office Professional Plus 2010 o Office per Mac Standard 2011 al posto del software Office 365</w:t>
      </w:r>
      <w:r w:rsidR="006E2C98" w:rsidRPr="00A32A38">
        <w:rPr>
          <w:rFonts w:cs="Tahoma"/>
          <w:bCs/>
          <w:spacing w:val="-2"/>
          <w:szCs w:val="18"/>
          <w:lang w:val="fr-FR"/>
        </w:rPr>
        <w:t> </w:t>
      </w:r>
      <w:r w:rsidRPr="00A32A38">
        <w:rPr>
          <w:rFonts w:cs="Tahoma"/>
          <w:bCs/>
          <w:spacing w:val="-2"/>
          <w:szCs w:val="18"/>
          <w:lang w:val="fr-FR"/>
        </w:rPr>
        <w:t>ProPlus ai sensi di sottoscrizioni attive è stato interrotto. La società avrà a disposizione un anno, fino al</w:t>
      </w:r>
      <w:r w:rsidR="006E2C98" w:rsidRPr="00A32A38">
        <w:rPr>
          <w:rFonts w:cs="Tahoma"/>
          <w:bCs/>
          <w:spacing w:val="-2"/>
          <w:szCs w:val="18"/>
          <w:lang w:val="fr-FR"/>
        </w:rPr>
        <w:t> </w:t>
      </w:r>
      <w:r w:rsidRPr="00A32A38">
        <w:rPr>
          <w:rFonts w:cs="Tahoma"/>
          <w:bCs/>
          <w:spacing w:val="-2"/>
          <w:szCs w:val="18"/>
          <w:lang w:val="fr-FR"/>
        </w:rPr>
        <w:t>28</w:t>
      </w:r>
      <w:r w:rsidR="006E2C98" w:rsidRPr="00A32A38">
        <w:rPr>
          <w:rFonts w:cs="Tahoma"/>
          <w:bCs/>
          <w:spacing w:val="-2"/>
          <w:szCs w:val="18"/>
          <w:lang w:val="fr-FR"/>
        </w:rPr>
        <w:t> </w:t>
      </w:r>
      <w:r w:rsidRPr="00A32A38">
        <w:rPr>
          <w:rFonts w:cs="Tahoma"/>
          <w:bCs/>
          <w:spacing w:val="-2"/>
          <w:szCs w:val="18"/>
          <w:lang w:val="fr-FR"/>
        </w:rPr>
        <w:t>febbraio 2014 per aggiornare i dispositivi e utilizzare i supporti di memorizzazione di Office 365 ProPlus.</w:t>
      </w:r>
    </w:p>
    <w:p w14:paraId="56F68DD0" w14:textId="77777777" w:rsidR="008368B4" w:rsidRPr="00532511" w:rsidRDefault="008368B4" w:rsidP="008368B4">
      <w:pPr>
        <w:ind w:left="720"/>
        <w:rPr>
          <w:rFonts w:cs="Tahoma"/>
          <w:sz w:val="16"/>
          <w:szCs w:val="16"/>
          <w:lang w:val="fr-FR"/>
        </w:rPr>
      </w:pPr>
    </w:p>
    <w:p w14:paraId="56F68DD1" w14:textId="77777777" w:rsidR="008368B4" w:rsidRPr="008544B7" w:rsidRDefault="008368B4" w:rsidP="008368B4">
      <w:pPr>
        <w:spacing w:after="60"/>
        <w:ind w:left="720"/>
        <w:rPr>
          <w:rFonts w:cs="Tahoma"/>
          <w:lang w:val="fr-FR"/>
        </w:rPr>
      </w:pPr>
      <w:r w:rsidRPr="008544B7">
        <w:rPr>
          <w:rFonts w:cs="Tahoma"/>
          <w:b/>
          <w:lang w:val="fr-FR"/>
        </w:rPr>
        <w:t>Idoneità dei Supporti di Memorizzazione con i Servizi Desktop Remoto (RDS)</w:t>
      </w:r>
    </w:p>
    <w:p w14:paraId="56F68DD2" w14:textId="77777777" w:rsidR="008368B4" w:rsidRPr="00A32A38" w:rsidRDefault="008368B4" w:rsidP="00532511">
      <w:pPr>
        <w:ind w:left="720"/>
        <w:rPr>
          <w:rFonts w:cs="Tahoma"/>
          <w:lang w:val="fr-FR"/>
        </w:rPr>
      </w:pPr>
      <w:r w:rsidRPr="00A32A38">
        <w:rPr>
          <w:rFonts w:cs="Tahoma"/>
          <w:szCs w:val="18"/>
          <w:lang w:val="fr-FR"/>
        </w:rPr>
        <w:t>Qualora l</w:t>
      </w:r>
      <w:r w:rsidR="003511B3" w:rsidRPr="00A32A38">
        <w:rPr>
          <w:rFonts w:cs="Tahoma"/>
          <w:szCs w:val="18"/>
          <w:lang w:val="fr-FR"/>
        </w:rPr>
        <w:t>’</w:t>
      </w:r>
      <w:r w:rsidRPr="00A32A38">
        <w:rPr>
          <w:rFonts w:cs="Tahoma"/>
          <w:szCs w:val="18"/>
          <w:lang w:val="fr-FR"/>
        </w:rPr>
        <w:t>utente al quale è stata ceduta una licenza per Office 365 ProPlus utilizzi il software su un server di</w:t>
      </w:r>
      <w:r w:rsidR="00B30385" w:rsidRPr="00A32A38">
        <w:rPr>
          <w:rFonts w:cs="Tahoma"/>
          <w:szCs w:val="18"/>
          <w:lang w:val="fr-FR"/>
        </w:rPr>
        <w:t> </w:t>
      </w:r>
      <w:r w:rsidRPr="00A32A38">
        <w:rPr>
          <w:rFonts w:cs="Tahoma"/>
          <w:szCs w:val="18"/>
          <w:lang w:val="fr-FR"/>
        </w:rPr>
        <w:t>rete con il ruolo RDS attivato anziché installare una copia del software fornito con Office 365 ProPlus su uno dei cinque dispositivi autorizzati in conformità ai Diritti di Utilizzo del Prodotto per Office 365 ProPlus, tale utente potrà 1) installare una copia del software Office Professional Plus 2013 su un server di rete e 2)</w:t>
      </w:r>
      <w:r w:rsidR="00532511">
        <w:rPr>
          <w:rFonts w:cs="Tahoma"/>
          <w:szCs w:val="18"/>
          <w:lang w:val="fr-FR"/>
        </w:rPr>
        <w:t> </w:t>
      </w:r>
      <w:r w:rsidRPr="00A32A38">
        <w:rPr>
          <w:rFonts w:cs="Tahoma"/>
          <w:szCs w:val="18"/>
          <w:lang w:val="fr-FR"/>
        </w:rPr>
        <w:t>accedere al software Office Professional Plus 2013 da qualsiasi dispositivo.</w:t>
      </w:r>
      <w:r w:rsidR="003511B3" w:rsidRPr="00A32A38">
        <w:rPr>
          <w:rFonts w:cs="Tahoma"/>
          <w:szCs w:val="18"/>
          <w:lang w:val="fr-FR"/>
        </w:rPr>
        <w:t xml:space="preserve"> </w:t>
      </w:r>
      <w:r w:rsidRPr="00A32A38">
        <w:rPr>
          <w:rFonts w:cs="Tahoma"/>
          <w:szCs w:val="18"/>
          <w:lang w:val="fr-FR"/>
        </w:rPr>
        <w:t xml:space="preserve">Alla scadenza della sottoscrizione di Office 365 ProPlus la società dovrà disinstallare il software Office Professional Plus 2013 dal server di rete. </w:t>
      </w:r>
    </w:p>
    <w:p w14:paraId="56F68DD3" w14:textId="77777777" w:rsidR="00B2182D" w:rsidRPr="00532511" w:rsidRDefault="00B2182D" w:rsidP="00810479">
      <w:pPr>
        <w:ind w:left="720"/>
        <w:rPr>
          <w:rFonts w:cs="Tahoma"/>
          <w:sz w:val="16"/>
          <w:szCs w:val="16"/>
          <w:lang w:val="fr-FR"/>
        </w:rPr>
      </w:pPr>
    </w:p>
    <w:p w14:paraId="56F68DD4" w14:textId="77777777" w:rsidR="00ED6F81" w:rsidRPr="003511B3" w:rsidRDefault="00ED6F81" w:rsidP="00864B8A">
      <w:pPr>
        <w:spacing w:after="60"/>
        <w:ind w:left="720"/>
        <w:rPr>
          <w:rFonts w:cs="Tahoma"/>
        </w:rPr>
      </w:pPr>
      <w:r w:rsidRPr="003511B3">
        <w:rPr>
          <w:rFonts w:cs="Tahoma"/>
          <w:b/>
        </w:rPr>
        <w:t>Idoneità dei Supporti di Memorizzazione con Windows To Go Rights</w:t>
      </w:r>
    </w:p>
    <w:p w14:paraId="56F68DD5" w14:textId="77777777" w:rsidR="008368B4" w:rsidRPr="008544B7" w:rsidRDefault="008368B4" w:rsidP="008368B4">
      <w:pPr>
        <w:ind w:left="720"/>
        <w:rPr>
          <w:rFonts w:cs="Tahoma"/>
        </w:rPr>
      </w:pPr>
      <w:r w:rsidRPr="003511B3">
        <w:rPr>
          <w:rFonts w:cs="Tahoma"/>
          <w:szCs w:val="18"/>
        </w:rPr>
        <w:t>Nell</w:t>
      </w:r>
      <w:r w:rsidR="003511B3">
        <w:rPr>
          <w:rFonts w:cs="Tahoma"/>
          <w:szCs w:val="18"/>
        </w:rPr>
        <w:t>’</w:t>
      </w:r>
      <w:r w:rsidRPr="003511B3">
        <w:rPr>
          <w:rFonts w:cs="Tahoma"/>
          <w:szCs w:val="18"/>
        </w:rPr>
        <w:t>ambito della presentazione di Windows To Go Rights, qualora l</w:t>
      </w:r>
      <w:r w:rsidR="003511B3">
        <w:rPr>
          <w:rFonts w:cs="Tahoma"/>
          <w:szCs w:val="18"/>
        </w:rPr>
        <w:t>’</w:t>
      </w:r>
      <w:r w:rsidRPr="003511B3">
        <w:rPr>
          <w:rFonts w:cs="Tahoma"/>
          <w:szCs w:val="18"/>
        </w:rPr>
        <w:t xml:space="preserve">utente al quale è stata ceduta una licenza per Office 365 ProPlus richieda il diritto di utilizzare il software ai sensi di Windows to Go Rights, anziché installare una copia del software fornito con una </w:t>
      </w:r>
      <w:r w:rsidRPr="00532511">
        <w:rPr>
          <w:rFonts w:cs="Tahoma"/>
          <w:color w:val="000000" w:themeColor="text1"/>
          <w:szCs w:val="18"/>
        </w:rPr>
        <w:t>licenza per Office 365 ProPlus su uno dei cinque dispositivi autorizzati in conformità ai Diritti di Utilizzo del Prodotto per la licenza per Office 365 ProPlus, tale</w:t>
      </w:r>
      <w:r w:rsidR="00B30385" w:rsidRPr="00532511">
        <w:rPr>
          <w:rFonts w:cs="Tahoma"/>
          <w:color w:val="000000" w:themeColor="text1"/>
          <w:szCs w:val="18"/>
        </w:rPr>
        <w:t> </w:t>
      </w:r>
      <w:r w:rsidRPr="00532511">
        <w:rPr>
          <w:rFonts w:cs="Tahoma"/>
          <w:color w:val="000000" w:themeColor="text1"/>
          <w:szCs w:val="18"/>
        </w:rPr>
        <w:t>utente potrà 1) installare una copia del software Office Professional Plus 2013 sull</w:t>
      </w:r>
      <w:r w:rsidR="003511B3" w:rsidRPr="00532511">
        <w:rPr>
          <w:rFonts w:cs="Tahoma"/>
          <w:color w:val="000000" w:themeColor="text1"/>
          <w:szCs w:val="18"/>
        </w:rPr>
        <w:t>’</w:t>
      </w:r>
      <w:r w:rsidRPr="00532511">
        <w:rPr>
          <w:rFonts w:cs="Tahoma"/>
          <w:color w:val="000000" w:themeColor="text1"/>
          <w:szCs w:val="18"/>
        </w:rPr>
        <w:t xml:space="preserve">unità USB utilizzata per Windows to Go Rights e 2) usare il software Office Professional Plus 2013 su tale unità USB su qualsiasi dispositivo con licenza. </w:t>
      </w:r>
      <w:r w:rsidRPr="008544B7">
        <w:rPr>
          <w:rFonts w:cs="Tahoma"/>
          <w:color w:val="000000" w:themeColor="text1"/>
          <w:szCs w:val="18"/>
        </w:rPr>
        <w:t>Alla scadenza della sottoscrizione di Office 365 ProPlus</w:t>
      </w:r>
      <w:r w:rsidRPr="008544B7">
        <w:rPr>
          <w:rFonts w:cs="Tahoma"/>
          <w:szCs w:val="18"/>
        </w:rPr>
        <w:t xml:space="preserve"> la società dovrà disinstallare il</w:t>
      </w:r>
      <w:r w:rsidR="00B30385" w:rsidRPr="008544B7">
        <w:rPr>
          <w:rFonts w:cs="Tahoma"/>
          <w:szCs w:val="18"/>
        </w:rPr>
        <w:t> </w:t>
      </w:r>
      <w:r w:rsidRPr="008544B7">
        <w:rPr>
          <w:rFonts w:cs="Tahoma"/>
          <w:szCs w:val="18"/>
        </w:rPr>
        <w:t>software Office Professional Plus 2013 dall</w:t>
      </w:r>
      <w:r w:rsidR="003511B3" w:rsidRPr="008544B7">
        <w:rPr>
          <w:rFonts w:cs="Tahoma"/>
          <w:szCs w:val="18"/>
        </w:rPr>
        <w:t>’</w:t>
      </w:r>
      <w:r w:rsidRPr="008544B7">
        <w:rPr>
          <w:rFonts w:cs="Tahoma"/>
          <w:szCs w:val="18"/>
        </w:rPr>
        <w:t xml:space="preserve">unità USB. </w:t>
      </w:r>
    </w:p>
    <w:p w14:paraId="56F68DD6" w14:textId="77777777" w:rsidR="00ED6F81" w:rsidRPr="008544B7" w:rsidRDefault="00ED6F81" w:rsidP="00810479">
      <w:pPr>
        <w:ind w:left="720"/>
        <w:rPr>
          <w:rFonts w:cs="Tahoma"/>
          <w:sz w:val="16"/>
          <w:szCs w:val="16"/>
        </w:rPr>
      </w:pPr>
    </w:p>
    <w:p w14:paraId="56F68DD7" w14:textId="77777777" w:rsidR="00B2182D" w:rsidRPr="00A32A38" w:rsidRDefault="00B2182D" w:rsidP="00864B8A">
      <w:pPr>
        <w:spacing w:after="60"/>
        <w:ind w:left="720"/>
        <w:rPr>
          <w:rFonts w:cs="Tahoma"/>
          <w:lang w:val="fr-FR"/>
        </w:rPr>
      </w:pPr>
      <w:r w:rsidRPr="00A32A38">
        <w:rPr>
          <w:rFonts w:cs="Tahoma"/>
          <w:b/>
          <w:lang w:val="fr-FR"/>
        </w:rPr>
        <w:t>Diritti di Downgrade</w:t>
      </w:r>
    </w:p>
    <w:p w14:paraId="56F68DD8" w14:textId="77777777" w:rsidR="008368B4" w:rsidRPr="00A32A38" w:rsidRDefault="008368B4" w:rsidP="008368B4">
      <w:pPr>
        <w:ind w:left="720"/>
        <w:rPr>
          <w:rFonts w:cs="Tahoma"/>
          <w:lang w:val="fr-FR"/>
        </w:rPr>
      </w:pPr>
      <w:r w:rsidRPr="00A32A38">
        <w:rPr>
          <w:rFonts w:cs="Tahoma"/>
          <w:bCs/>
          <w:szCs w:val="18"/>
          <w:lang w:val="fr-FR"/>
        </w:rPr>
        <w:t>Per il servizio Office 365 ProPlus non sono previsti diritti di downgrade. Per ulteriori informazioni in merito ai</w:t>
      </w:r>
      <w:r w:rsidR="00B30385" w:rsidRPr="00A32A38">
        <w:rPr>
          <w:rFonts w:cs="Tahoma"/>
          <w:bCs/>
          <w:szCs w:val="18"/>
          <w:lang w:val="fr-FR"/>
        </w:rPr>
        <w:t> </w:t>
      </w:r>
      <w:r w:rsidRPr="00A32A38">
        <w:rPr>
          <w:rFonts w:cs="Tahoma"/>
          <w:bCs/>
          <w:szCs w:val="18"/>
          <w:lang w:val="fr-FR"/>
        </w:rPr>
        <w:t>requisiti per l</w:t>
      </w:r>
      <w:r w:rsidR="003511B3" w:rsidRPr="00A32A38">
        <w:rPr>
          <w:rFonts w:cs="Tahoma"/>
          <w:bCs/>
          <w:szCs w:val="18"/>
          <w:lang w:val="fr-FR"/>
        </w:rPr>
        <w:t>’</w:t>
      </w:r>
      <w:r w:rsidRPr="00A32A38">
        <w:rPr>
          <w:rFonts w:cs="Tahoma"/>
          <w:bCs/>
          <w:szCs w:val="18"/>
          <w:lang w:val="fr-FR"/>
        </w:rPr>
        <w:t xml:space="preserve">aggiornamento dei Servizi Online, prendere visione del documento Diritti di Utilizzo del Prodotto alla pagina </w:t>
      </w:r>
      <w:hyperlink r:id="rId40" w:history="1">
        <w:r w:rsidRPr="00A32A38">
          <w:rPr>
            <w:rStyle w:val="Hyperlink"/>
            <w:rFonts w:cs="Tahoma"/>
            <w:bCs/>
            <w:szCs w:val="18"/>
            <w:lang w:val="fr-FR"/>
          </w:rPr>
          <w:t>www.microsoftvolumelicensing.com/userights/PUR.aspx</w:t>
        </w:r>
      </w:hyperlink>
    </w:p>
    <w:p w14:paraId="56F68DD9" w14:textId="77777777" w:rsidR="00AE5A9F" w:rsidRPr="00532511" w:rsidRDefault="00AE5A9F" w:rsidP="00AE5A9F">
      <w:pPr>
        <w:rPr>
          <w:rFonts w:cs="Tahoma"/>
          <w:sz w:val="16"/>
          <w:szCs w:val="16"/>
          <w:lang w:val="fr-FR"/>
        </w:rPr>
      </w:pPr>
      <w:bookmarkStart w:id="1052" w:name="Srv_9OutlookMac2011"/>
    </w:p>
    <w:p w14:paraId="56F68DDA" w14:textId="77777777" w:rsidR="00AE5A9F" w:rsidRPr="00532511" w:rsidRDefault="00AE5A9F" w:rsidP="00AE5A9F">
      <w:pPr>
        <w:rPr>
          <w:rFonts w:cs="Tahoma"/>
          <w:sz w:val="16"/>
          <w:szCs w:val="16"/>
          <w:lang w:val="fr-FR"/>
        </w:rPr>
      </w:pPr>
    </w:p>
    <w:p w14:paraId="56F68DDB" w14:textId="77777777" w:rsidR="00704723" w:rsidRPr="003511B3" w:rsidRDefault="00B26237" w:rsidP="00704723">
      <w:pPr>
        <w:pStyle w:val="Heading3"/>
        <w:rPr>
          <w:rFonts w:ascii="Tahoma" w:hAnsi="Tahoma" w:cs="Tahoma"/>
        </w:rPr>
      </w:pPr>
      <w:bookmarkStart w:id="1053" w:name="_12_Outlook_per"/>
      <w:bookmarkStart w:id="1054" w:name="_Toc336338270"/>
      <w:bookmarkStart w:id="1055" w:name="_Toc348436403"/>
      <w:bookmarkEnd w:id="1053"/>
      <w:r w:rsidRPr="003511B3">
        <w:rPr>
          <w:rFonts w:ascii="Tahoma" w:hAnsi="Tahoma" w:cs="Tahoma"/>
          <w:caps/>
          <w:color w:val="F66400"/>
          <w:sz w:val="22"/>
          <w:vertAlign w:val="superscript"/>
        </w:rPr>
        <w:t>12</w:t>
      </w:r>
      <w:r w:rsidRPr="003511B3">
        <w:rPr>
          <w:rFonts w:ascii="Tahoma" w:hAnsi="Tahoma" w:cs="Tahoma"/>
          <w:color w:val="F66400"/>
          <w:sz w:val="22"/>
        </w:rPr>
        <w:t xml:space="preserve"> Outlook per Mac 2011</w:t>
      </w:r>
      <w:bookmarkEnd w:id="1054"/>
      <w:bookmarkEnd w:id="1055"/>
      <w:r w:rsidRPr="003511B3">
        <w:rPr>
          <w:rFonts w:ascii="Tahoma" w:hAnsi="Tahoma" w:cs="Tahoma"/>
          <w:color w:val="F66400"/>
          <w:sz w:val="22"/>
        </w:rPr>
        <w:t xml:space="preserve"> </w:t>
      </w:r>
    </w:p>
    <w:bookmarkEnd w:id="1052"/>
    <w:p w14:paraId="56F68DDC" w14:textId="77777777" w:rsidR="00704723" w:rsidRPr="00532511" w:rsidRDefault="00704723" w:rsidP="00AE5A9F">
      <w:pPr>
        <w:rPr>
          <w:rFonts w:cs="Tahoma"/>
          <w:sz w:val="16"/>
          <w:szCs w:val="16"/>
        </w:rPr>
      </w:pPr>
    </w:p>
    <w:p w14:paraId="56F68DDD" w14:textId="77777777" w:rsidR="00704723" w:rsidRPr="003511B3" w:rsidRDefault="00704723" w:rsidP="00864B8A">
      <w:pPr>
        <w:spacing w:after="60"/>
        <w:ind w:left="720"/>
        <w:rPr>
          <w:rFonts w:cs="Tahoma"/>
        </w:rPr>
      </w:pPr>
      <w:r w:rsidRPr="003511B3">
        <w:rPr>
          <w:rFonts w:cs="Tahoma"/>
          <w:b/>
        </w:rPr>
        <w:t>Percorso di Migrazione a Software Assurance per Entourage per Mac 2008</w:t>
      </w:r>
    </w:p>
    <w:p w14:paraId="56F68DDE" w14:textId="77777777" w:rsidR="00223A77" w:rsidRPr="003511B3" w:rsidRDefault="00704723" w:rsidP="00AE5A9F">
      <w:pPr>
        <w:adjustRightInd w:val="0"/>
        <w:ind w:left="720"/>
        <w:textAlignment w:val="baseline"/>
        <w:rPr>
          <w:rFonts w:cs="Tahoma"/>
        </w:rPr>
      </w:pPr>
      <w:r w:rsidRPr="003511B3">
        <w:rPr>
          <w:rFonts w:cs="Tahoma"/>
          <w:szCs w:val="20"/>
        </w:rPr>
        <w:t>La versione sostitutiva di Entourage per Mac</w:t>
      </w:r>
      <w:bookmarkStart w:id="1056" w:name="Srv_8Project2010Pro"/>
      <w:r w:rsidRPr="003511B3">
        <w:rPr>
          <w:rFonts w:cs="Tahoma"/>
          <w:szCs w:val="20"/>
        </w:rPr>
        <w:t xml:space="preserve"> 2008 è Outlook per Mac 2011.</w:t>
      </w:r>
    </w:p>
    <w:p w14:paraId="56F68DDF" w14:textId="77777777" w:rsidR="00AE5A9F" w:rsidRPr="00532511" w:rsidRDefault="00AE5A9F" w:rsidP="00AE5A9F">
      <w:pPr>
        <w:adjustRightInd w:val="0"/>
        <w:textAlignment w:val="baseline"/>
        <w:rPr>
          <w:rFonts w:cs="Tahoma"/>
          <w:sz w:val="16"/>
          <w:szCs w:val="16"/>
        </w:rPr>
      </w:pPr>
    </w:p>
    <w:p w14:paraId="56F68DE0" w14:textId="77777777" w:rsidR="00AE5A9F" w:rsidRPr="00532511" w:rsidRDefault="00AE5A9F" w:rsidP="00AE5A9F">
      <w:pPr>
        <w:adjustRightInd w:val="0"/>
        <w:textAlignment w:val="baseline"/>
        <w:rPr>
          <w:rFonts w:cs="Tahoma"/>
          <w:sz w:val="16"/>
          <w:szCs w:val="16"/>
        </w:rPr>
      </w:pPr>
    </w:p>
    <w:p w14:paraId="56F68DE1" w14:textId="77777777" w:rsidR="00223A77" w:rsidRPr="003511B3" w:rsidRDefault="00B26237" w:rsidP="00223A77">
      <w:pPr>
        <w:pStyle w:val="Heading3"/>
        <w:rPr>
          <w:rFonts w:ascii="Tahoma" w:hAnsi="Tahoma" w:cs="Tahoma"/>
        </w:rPr>
      </w:pPr>
      <w:bookmarkStart w:id="1057" w:name="_13_Project_2013"/>
      <w:bookmarkStart w:id="1058" w:name="_Toc336338271"/>
      <w:bookmarkStart w:id="1059" w:name="_Toc348436404"/>
      <w:bookmarkStart w:id="1060" w:name="_Toc254806116"/>
      <w:bookmarkStart w:id="1061" w:name="Srv_Project2010Pro"/>
      <w:bookmarkStart w:id="1062" w:name="Aps_8Project2010Pro"/>
      <w:bookmarkEnd w:id="1057"/>
      <w:r w:rsidRPr="003511B3">
        <w:rPr>
          <w:rFonts w:ascii="Tahoma" w:hAnsi="Tahoma" w:cs="Tahoma"/>
          <w:caps/>
          <w:color w:val="F66400"/>
          <w:sz w:val="22"/>
          <w:vertAlign w:val="superscript"/>
        </w:rPr>
        <w:t>13</w:t>
      </w:r>
      <w:r w:rsidRPr="003511B3">
        <w:rPr>
          <w:rFonts w:ascii="Tahoma" w:hAnsi="Tahoma" w:cs="Tahoma"/>
          <w:color w:val="F66400"/>
          <w:sz w:val="22"/>
        </w:rPr>
        <w:t xml:space="preserve"> Project 2013 Professional</w:t>
      </w:r>
      <w:bookmarkEnd w:id="1058"/>
      <w:bookmarkEnd w:id="1059"/>
      <w:r w:rsidRPr="003511B3">
        <w:rPr>
          <w:rFonts w:ascii="Tahoma" w:hAnsi="Tahoma" w:cs="Tahoma"/>
          <w:color w:val="F66400"/>
          <w:sz w:val="22"/>
        </w:rPr>
        <w:t xml:space="preserve"> </w:t>
      </w:r>
      <w:bookmarkEnd w:id="1060"/>
    </w:p>
    <w:bookmarkEnd w:id="1056"/>
    <w:bookmarkEnd w:id="1061"/>
    <w:bookmarkEnd w:id="1062"/>
    <w:p w14:paraId="56F68DE2" w14:textId="77777777" w:rsidR="00223A77" w:rsidRPr="00532511" w:rsidRDefault="00223A77" w:rsidP="00AE5A9F">
      <w:pPr>
        <w:ind w:left="720"/>
        <w:rPr>
          <w:rFonts w:cs="Tahoma"/>
          <w:sz w:val="16"/>
          <w:szCs w:val="16"/>
        </w:rPr>
      </w:pPr>
    </w:p>
    <w:p w14:paraId="56F68DE3" w14:textId="77777777" w:rsidR="00223A77" w:rsidRPr="003511B3" w:rsidRDefault="00223A77" w:rsidP="00864B8A">
      <w:pPr>
        <w:spacing w:after="60"/>
        <w:ind w:left="720"/>
        <w:rPr>
          <w:rFonts w:cs="Tahoma"/>
        </w:rPr>
      </w:pPr>
      <w:r w:rsidRPr="003511B3">
        <w:rPr>
          <w:rFonts w:cs="Tahoma"/>
          <w:b/>
        </w:rPr>
        <w:t>CAL gratuita per Project Server</w:t>
      </w:r>
    </w:p>
    <w:p w14:paraId="56F68DE4" w14:textId="77777777" w:rsidR="00223A77" w:rsidRPr="003511B3" w:rsidRDefault="00223A77" w:rsidP="00AE5A9F">
      <w:pPr>
        <w:pStyle w:val="EndnoteText"/>
        <w:ind w:left="720"/>
        <w:rPr>
          <w:rFonts w:ascii="Tahoma" w:hAnsi="Tahoma" w:cs="Tahoma"/>
        </w:rPr>
      </w:pPr>
      <w:r w:rsidRPr="003511B3">
        <w:rPr>
          <w:rStyle w:val="EndnoteTextChar"/>
          <w:rFonts w:ascii="Tahoma" w:hAnsi="Tahoma" w:cs="Tahoma"/>
          <w:sz w:val="18"/>
        </w:rPr>
        <w:t>Le società che acquistano una licenza per Project Professional 2013 saranno considerate titolari di una CAL per Dispositivo per Project Server 2013. Il diritto di accedere a Project Server 2013 in virtù della CAL cesserà</w:t>
      </w:r>
      <w:r w:rsidR="00B30385">
        <w:rPr>
          <w:rStyle w:val="EndnoteTextChar"/>
          <w:rFonts w:ascii="Tahoma" w:hAnsi="Tahoma" w:cs="Tahoma"/>
          <w:sz w:val="18"/>
        </w:rPr>
        <w:t> </w:t>
      </w:r>
      <w:r w:rsidRPr="003511B3">
        <w:rPr>
          <w:rStyle w:val="EndnoteTextChar"/>
          <w:rFonts w:ascii="Tahoma" w:hAnsi="Tahoma" w:cs="Tahoma"/>
          <w:sz w:val="18"/>
        </w:rPr>
        <w:t>alla scadenza della corrispondente Licenza per Project Professional.</w:t>
      </w:r>
    </w:p>
    <w:p w14:paraId="56F68DE5" w14:textId="77777777" w:rsidR="00223A77" w:rsidRPr="00532511" w:rsidRDefault="00223A77" w:rsidP="00AE5A9F">
      <w:pPr>
        <w:pStyle w:val="EndnoteText"/>
        <w:ind w:left="720"/>
        <w:rPr>
          <w:rFonts w:ascii="Tahoma" w:hAnsi="Tahoma" w:cs="Tahoma"/>
          <w:sz w:val="16"/>
          <w:szCs w:val="16"/>
        </w:rPr>
      </w:pPr>
    </w:p>
    <w:p w14:paraId="56F68DE6" w14:textId="77777777" w:rsidR="00223A77" w:rsidRPr="008544B7" w:rsidRDefault="00223A77" w:rsidP="00AE5A9F">
      <w:pPr>
        <w:pStyle w:val="EndnoteText"/>
        <w:ind w:left="720"/>
        <w:rPr>
          <w:rFonts w:ascii="Tahoma" w:hAnsi="Tahoma" w:cs="Tahoma"/>
        </w:rPr>
      </w:pPr>
      <w:r w:rsidRPr="003511B3">
        <w:rPr>
          <w:rStyle w:val="EndnoteTextChar"/>
          <w:rFonts w:ascii="Tahoma" w:hAnsi="Tahoma" w:cs="Tahoma"/>
          <w:sz w:val="18"/>
        </w:rPr>
        <w:t xml:space="preserve">Le società con copertura Software Assurance attiva sulla rispettiva licenza per Project Professional saranno considerate titolari di una copertura Software Assurance relativa alle Licenze CAL gratuite per Project Server. </w:t>
      </w:r>
      <w:r w:rsidRPr="008544B7">
        <w:rPr>
          <w:rStyle w:val="EndnoteTextChar"/>
          <w:rFonts w:ascii="Tahoma" w:hAnsi="Tahoma" w:cs="Tahoma"/>
          <w:sz w:val="18"/>
        </w:rPr>
        <w:t>Tale copertura cesserà alla scadenza della copertura Project Professional corrispondente.</w:t>
      </w:r>
    </w:p>
    <w:p w14:paraId="56F68DE7" w14:textId="77777777" w:rsidR="00223A77" w:rsidRPr="008544B7" w:rsidRDefault="00223A77" w:rsidP="00AE5A9F">
      <w:pPr>
        <w:pStyle w:val="EndnoteText"/>
        <w:ind w:left="720"/>
        <w:rPr>
          <w:rFonts w:ascii="Tahoma" w:hAnsi="Tahoma" w:cs="Tahoma"/>
          <w:sz w:val="16"/>
          <w:szCs w:val="16"/>
        </w:rPr>
      </w:pPr>
    </w:p>
    <w:p w14:paraId="56F68DE8" w14:textId="77777777" w:rsidR="00223A77" w:rsidRPr="008544B7" w:rsidRDefault="00223A77" w:rsidP="00AE5A9F">
      <w:pPr>
        <w:pStyle w:val="EndnoteText"/>
        <w:ind w:left="720"/>
        <w:rPr>
          <w:rFonts w:ascii="Tahoma" w:hAnsi="Tahoma" w:cs="Tahoma"/>
        </w:rPr>
      </w:pPr>
      <w:r w:rsidRPr="008544B7">
        <w:rPr>
          <w:rStyle w:val="EndnoteTextChar"/>
          <w:rFonts w:ascii="Tahoma" w:hAnsi="Tahoma" w:cs="Tahoma"/>
          <w:sz w:val="18"/>
        </w:rPr>
        <w:t>Per ulteriori dettagli sui diritti aggiuntivi che si applicano a tali CAL, fare riferimento alle note relative alle condizioni del prodotto Project Server.</w:t>
      </w:r>
    </w:p>
    <w:p w14:paraId="56F68DE9" w14:textId="77777777" w:rsidR="002202DB" w:rsidRPr="003511B3" w:rsidRDefault="006E7166" w:rsidP="002202DB">
      <w:pPr>
        <w:pStyle w:val="Heading3"/>
        <w:rPr>
          <w:rFonts w:ascii="Tahoma" w:hAnsi="Tahoma" w:cs="Tahoma"/>
        </w:rPr>
      </w:pPr>
      <w:bookmarkStart w:id="1063" w:name="_14_Project_Pro"/>
      <w:bookmarkStart w:id="1064" w:name="_Toc348436405"/>
      <w:bookmarkEnd w:id="1063"/>
      <w:r w:rsidRPr="003511B3">
        <w:rPr>
          <w:rFonts w:ascii="Tahoma" w:hAnsi="Tahoma" w:cs="Tahoma"/>
          <w:caps/>
          <w:color w:val="F66400"/>
          <w:sz w:val="22"/>
          <w:vertAlign w:val="superscript"/>
        </w:rPr>
        <w:t>14</w:t>
      </w:r>
      <w:r w:rsidRPr="00925E61">
        <w:rPr>
          <w:rFonts w:ascii="Tahoma" w:hAnsi="Tahoma" w:cs="Tahoma"/>
          <w:caps/>
          <w:color w:val="F66400"/>
          <w:sz w:val="22"/>
        </w:rPr>
        <w:t xml:space="preserve"> </w:t>
      </w:r>
      <w:r w:rsidRPr="003511B3">
        <w:rPr>
          <w:rFonts w:ascii="Tahoma" w:hAnsi="Tahoma" w:cs="Tahoma"/>
          <w:color w:val="F66400"/>
          <w:sz w:val="22"/>
        </w:rPr>
        <w:t>Project Pro per Office 365</w:t>
      </w:r>
      <w:bookmarkEnd w:id="1064"/>
      <w:r w:rsidRPr="003511B3">
        <w:rPr>
          <w:rFonts w:ascii="Tahoma" w:hAnsi="Tahoma" w:cs="Tahoma"/>
          <w:color w:val="F66400"/>
          <w:sz w:val="22"/>
        </w:rPr>
        <w:t xml:space="preserve"> </w:t>
      </w:r>
    </w:p>
    <w:p w14:paraId="56F68DEA" w14:textId="77777777" w:rsidR="00A32FE7" w:rsidRPr="003511B3" w:rsidRDefault="00A32FE7" w:rsidP="00A32FE7">
      <w:pPr>
        <w:rPr>
          <w:rFonts w:cs="Tahoma"/>
        </w:rPr>
      </w:pPr>
    </w:p>
    <w:p w14:paraId="56F68DEB" w14:textId="77777777" w:rsidR="002202DB" w:rsidRPr="003511B3" w:rsidRDefault="002202DB" w:rsidP="002202DB">
      <w:pPr>
        <w:spacing w:after="60"/>
        <w:ind w:left="720"/>
        <w:rPr>
          <w:rFonts w:cs="Tahoma"/>
        </w:rPr>
      </w:pPr>
      <w:r w:rsidRPr="003511B3">
        <w:rPr>
          <w:rFonts w:cs="Tahoma"/>
          <w:b/>
        </w:rPr>
        <w:t>Idoneità dei Supporti di Memorizzazione con i Servizi Desktop Remoto (RDS)</w:t>
      </w:r>
    </w:p>
    <w:p w14:paraId="56F68DEC" w14:textId="77777777" w:rsidR="002202DB" w:rsidRPr="003511B3" w:rsidRDefault="002202DB" w:rsidP="002202DB">
      <w:pPr>
        <w:ind w:left="720"/>
        <w:rPr>
          <w:rFonts w:cs="Tahoma"/>
        </w:rPr>
      </w:pPr>
      <w:r w:rsidRPr="003511B3">
        <w:rPr>
          <w:rFonts w:cs="Tahoma"/>
          <w:szCs w:val="18"/>
        </w:rPr>
        <w:t>Qualora l</w:t>
      </w:r>
      <w:r w:rsidR="003511B3">
        <w:rPr>
          <w:rFonts w:cs="Tahoma"/>
          <w:szCs w:val="18"/>
        </w:rPr>
        <w:t>’</w:t>
      </w:r>
      <w:r w:rsidRPr="003511B3">
        <w:rPr>
          <w:rFonts w:cs="Tahoma"/>
          <w:szCs w:val="18"/>
        </w:rPr>
        <w:t>utente al quale è stata ceduta una licenza per Project Pro per Office 365 utilizzi il software su un server di rete con il ruolo RDS attivato anziché installare una copia del software fornito con Project Pro per Office 365 su uno dei cinque dispositivi autorizzati in conformità ai Diritti di Utilizzo del Prodotto per Project Pro per Office 365, tale utente potrà 1) installare una copia del software Project 2013 Professional su un server di rete e 2) accedere al software Project 2013 Professional da qualsiasi dispositivo.</w:t>
      </w:r>
      <w:r w:rsidR="003511B3">
        <w:rPr>
          <w:rFonts w:cs="Tahoma"/>
          <w:szCs w:val="18"/>
        </w:rPr>
        <w:t xml:space="preserve"> </w:t>
      </w:r>
      <w:r w:rsidRPr="003511B3">
        <w:rPr>
          <w:rFonts w:cs="Tahoma"/>
          <w:szCs w:val="18"/>
        </w:rPr>
        <w:t xml:space="preserve">Alla scadenza della sottoscrizione di Project Pro per Office 365 la società dovrà disinstallare il software Project 2013 Professional dal server di rete. </w:t>
      </w:r>
    </w:p>
    <w:p w14:paraId="56F68DED" w14:textId="77777777" w:rsidR="002202DB" w:rsidRPr="003511B3" w:rsidRDefault="002202DB" w:rsidP="002202DB">
      <w:pPr>
        <w:ind w:left="720"/>
        <w:rPr>
          <w:rFonts w:cs="Tahoma"/>
        </w:rPr>
      </w:pPr>
    </w:p>
    <w:p w14:paraId="56F68DEE" w14:textId="77777777" w:rsidR="002202DB" w:rsidRPr="003511B3" w:rsidRDefault="002202DB" w:rsidP="002202DB">
      <w:pPr>
        <w:spacing w:after="60"/>
        <w:ind w:left="720"/>
        <w:rPr>
          <w:rFonts w:cs="Tahoma"/>
        </w:rPr>
      </w:pPr>
      <w:r w:rsidRPr="003511B3">
        <w:rPr>
          <w:rFonts w:cs="Tahoma"/>
          <w:b/>
        </w:rPr>
        <w:t>Diritti di Downgrade</w:t>
      </w:r>
    </w:p>
    <w:p w14:paraId="56F68DEF" w14:textId="77777777" w:rsidR="002202DB" w:rsidRPr="003511B3" w:rsidRDefault="002202DB" w:rsidP="002202DB">
      <w:pPr>
        <w:ind w:left="720"/>
        <w:rPr>
          <w:rFonts w:cs="Tahoma"/>
        </w:rPr>
      </w:pPr>
      <w:r w:rsidRPr="003511B3">
        <w:rPr>
          <w:rFonts w:cs="Tahoma"/>
          <w:bCs/>
          <w:szCs w:val="18"/>
        </w:rPr>
        <w:t>Per il servizio Project Pro per Office 365 non sono previsti diritti di downgrade. Per ulteriori informazioni in</w:t>
      </w:r>
      <w:r w:rsidR="00B30385">
        <w:rPr>
          <w:rFonts w:cs="Tahoma"/>
          <w:bCs/>
          <w:szCs w:val="18"/>
        </w:rPr>
        <w:t> </w:t>
      </w:r>
      <w:r w:rsidRPr="003511B3">
        <w:rPr>
          <w:rFonts w:cs="Tahoma"/>
          <w:bCs/>
          <w:szCs w:val="18"/>
        </w:rPr>
        <w:t>merito ai requisiti per l</w:t>
      </w:r>
      <w:r w:rsidR="003511B3">
        <w:rPr>
          <w:rFonts w:cs="Tahoma"/>
          <w:bCs/>
          <w:szCs w:val="18"/>
        </w:rPr>
        <w:t>’</w:t>
      </w:r>
      <w:r w:rsidRPr="003511B3">
        <w:rPr>
          <w:rFonts w:cs="Tahoma"/>
          <w:bCs/>
          <w:szCs w:val="18"/>
        </w:rPr>
        <w:t xml:space="preserve">aggiornamento dei Servizi Online, consultare il documento Diritti di Utilizzo del Prodotto (Product Use Rights o PUR) alla pagina </w:t>
      </w:r>
      <w:hyperlink r:id="rId41" w:history="1">
        <w:r w:rsidRPr="003511B3">
          <w:rPr>
            <w:rStyle w:val="Hyperlink"/>
            <w:rFonts w:cs="Tahoma"/>
            <w:bCs/>
            <w:szCs w:val="18"/>
          </w:rPr>
          <w:t>http://www.microsoftvolumelicensing.com/userights/PUR.aspx</w:t>
        </w:r>
      </w:hyperlink>
    </w:p>
    <w:p w14:paraId="56F68DF0" w14:textId="77777777" w:rsidR="002202DB" w:rsidRPr="003511B3" w:rsidRDefault="002202DB" w:rsidP="00AE5A9F">
      <w:pPr>
        <w:rPr>
          <w:rFonts w:cs="Tahoma"/>
        </w:rPr>
      </w:pPr>
    </w:p>
    <w:p w14:paraId="56F68DF1" w14:textId="77777777" w:rsidR="002202DB" w:rsidRPr="003511B3" w:rsidRDefault="002202DB" w:rsidP="00AE5A9F">
      <w:pPr>
        <w:rPr>
          <w:rFonts w:cs="Tahoma"/>
        </w:rPr>
      </w:pPr>
    </w:p>
    <w:p w14:paraId="56F68DF2" w14:textId="77777777" w:rsidR="00223A77" w:rsidRPr="003511B3" w:rsidRDefault="00B26237" w:rsidP="002541AE">
      <w:pPr>
        <w:pStyle w:val="Heading3"/>
        <w:rPr>
          <w:rFonts w:ascii="Tahoma" w:hAnsi="Tahoma" w:cs="Tahoma"/>
        </w:rPr>
      </w:pPr>
      <w:bookmarkStart w:id="1065" w:name="_15_Diritti_di"/>
      <w:bookmarkStart w:id="1066" w:name="_Toc336338272"/>
      <w:bookmarkStart w:id="1067" w:name="_Toc348436406"/>
      <w:bookmarkStart w:id="1068" w:name="Aps_9RentalRightsOffice"/>
      <w:bookmarkStart w:id="1069" w:name="Srv_RentalRightsOffice"/>
      <w:bookmarkStart w:id="1070" w:name="Srv_9RentalRightsOffice"/>
      <w:bookmarkEnd w:id="1065"/>
      <w:r w:rsidRPr="003511B3">
        <w:rPr>
          <w:rFonts w:ascii="Tahoma" w:hAnsi="Tahoma" w:cs="Tahoma"/>
          <w:caps/>
          <w:color w:val="E65D08"/>
          <w:sz w:val="22"/>
          <w:szCs w:val="22"/>
          <w:vertAlign w:val="superscript"/>
        </w:rPr>
        <w:t>15</w:t>
      </w:r>
      <w:r w:rsidRPr="003511B3">
        <w:rPr>
          <w:rFonts w:ascii="Tahoma" w:hAnsi="Tahoma" w:cs="Tahoma"/>
          <w:color w:val="E65D08"/>
          <w:sz w:val="22"/>
          <w:szCs w:val="22"/>
        </w:rPr>
        <w:t xml:space="preserve"> Diritti di Noleggio per Office</w:t>
      </w:r>
      <w:bookmarkEnd w:id="1066"/>
      <w:bookmarkEnd w:id="1067"/>
    </w:p>
    <w:bookmarkEnd w:id="1068"/>
    <w:p w14:paraId="56F68DF3" w14:textId="77777777" w:rsidR="002541AE" w:rsidRPr="003511B3" w:rsidRDefault="002541AE" w:rsidP="002541AE">
      <w:pPr>
        <w:rPr>
          <w:rFonts w:cs="Tahoma"/>
        </w:rPr>
      </w:pPr>
    </w:p>
    <w:bookmarkEnd w:id="1069"/>
    <w:bookmarkEnd w:id="1070"/>
    <w:p w14:paraId="56F68DF4" w14:textId="77777777" w:rsidR="000B0A08" w:rsidRPr="003511B3" w:rsidRDefault="000B0A08" w:rsidP="005E3B5E">
      <w:pPr>
        <w:pStyle w:val="FootnoteBulletLevel1"/>
        <w:tabs>
          <w:tab w:val="clear" w:pos="900"/>
        </w:tabs>
        <w:spacing w:before="0" w:after="0"/>
        <w:ind w:left="720" w:firstLine="0"/>
        <w:rPr>
          <w:rFonts w:ascii="Tahoma" w:hAnsi="Tahoma" w:cs="Tahoma"/>
        </w:rPr>
      </w:pPr>
      <w:r w:rsidRPr="003511B3">
        <w:rPr>
          <w:rFonts w:ascii="Tahoma" w:hAnsi="Tahoma" w:cs="Tahoma"/>
          <w:color w:val="000000"/>
          <w:sz w:val="18"/>
          <w:szCs w:val="18"/>
        </w:rPr>
        <w:t>Le licenze per i diritti di noleggio fornite in base ai presenti programmi sono unicamente licenze aggiuntive. Tali licenze non sono licenze complete per i prodotti. Pertanto, ogni desktop a cui la società assegni una licenza per i diritti di noleggio dovrà avere la licenza per eseguire una delle applicazioni qualificanti indicate di seguito.</w:t>
      </w:r>
    </w:p>
    <w:p w14:paraId="56F68DF5" w14:textId="77777777" w:rsidR="00980240" w:rsidRPr="003511B3" w:rsidRDefault="00980240" w:rsidP="005E3B5E">
      <w:pPr>
        <w:ind w:left="720"/>
        <w:rPr>
          <w:rFonts w:cs="Tahoma"/>
        </w:rPr>
      </w:pPr>
    </w:p>
    <w:p w14:paraId="56F68DF6" w14:textId="77777777" w:rsidR="00980240" w:rsidRPr="008544B7" w:rsidRDefault="000B0A08" w:rsidP="00864B8A">
      <w:pPr>
        <w:spacing w:after="60"/>
        <w:ind w:left="720"/>
        <w:rPr>
          <w:rFonts w:cs="Tahoma"/>
        </w:rPr>
      </w:pPr>
      <w:r w:rsidRPr="008544B7">
        <w:rPr>
          <w:rFonts w:cs="Tahoma"/>
          <w:b/>
        </w:rPr>
        <w:t>Regole per le Applicazioni Qualificanti</w:t>
      </w:r>
    </w:p>
    <w:p w14:paraId="56F68DF7" w14:textId="77777777" w:rsidR="000B0A08" w:rsidRPr="008544B7" w:rsidRDefault="000B0A08" w:rsidP="005E3B5E">
      <w:pPr>
        <w:ind w:left="720"/>
        <w:rPr>
          <w:rFonts w:cs="Tahoma"/>
        </w:rPr>
      </w:pPr>
      <w:r w:rsidRPr="008544B7">
        <w:rPr>
          <w:rFonts w:cs="Tahoma"/>
          <w:color w:val="000000"/>
          <w:szCs w:val="18"/>
        </w:rPr>
        <w:t>(Ciascuna delle seguenti condizioni deve essere soddisfatta affinché la Licenza di base qualifichi la società per ottenere la licenza relativa ai Diritti di Noleggio):</w:t>
      </w:r>
    </w:p>
    <w:p w14:paraId="56F68DF8" w14:textId="77777777" w:rsidR="005E3B5E" w:rsidRPr="008544B7" w:rsidRDefault="005E3B5E" w:rsidP="005E3B5E">
      <w:pPr>
        <w:ind w:left="900"/>
        <w:rPr>
          <w:rFonts w:cs="Tahoma"/>
        </w:rPr>
      </w:pPr>
    </w:p>
    <w:p w14:paraId="56F68DF9" w14:textId="77777777" w:rsidR="000B0A08" w:rsidRPr="008544B7" w:rsidRDefault="000B0A08" w:rsidP="005E3B5E">
      <w:pPr>
        <w:numPr>
          <w:ilvl w:val="0"/>
          <w:numId w:val="20"/>
        </w:numPr>
        <w:spacing w:after="60"/>
        <w:ind w:left="1440"/>
        <w:rPr>
          <w:rFonts w:cs="Tahoma"/>
          <w:lang w:val="pt-BR"/>
        </w:rPr>
      </w:pPr>
      <w:r w:rsidRPr="008544B7">
        <w:rPr>
          <w:rFonts w:cs="Tahoma"/>
          <w:color w:val="000000"/>
          <w:szCs w:val="18"/>
          <w:lang w:val="pt-BR"/>
        </w:rPr>
        <w:t>La licenza per l</w:t>
      </w:r>
      <w:r w:rsidR="003511B3" w:rsidRPr="008544B7">
        <w:rPr>
          <w:rFonts w:cs="Tahoma"/>
          <w:color w:val="000000"/>
          <w:szCs w:val="18"/>
          <w:lang w:val="pt-BR"/>
        </w:rPr>
        <w:t>’</w:t>
      </w:r>
      <w:r w:rsidRPr="008544B7">
        <w:rPr>
          <w:rFonts w:cs="Tahoma"/>
          <w:color w:val="000000"/>
          <w:szCs w:val="18"/>
          <w:lang w:val="pt-BR"/>
        </w:rPr>
        <w:t>applicazione qualificante deve essere assegnata allo stesso dispositivo a cui deve essere assegnata la licenza per i Diritti di Noleggio VL.</w:t>
      </w:r>
    </w:p>
    <w:p w14:paraId="56F68DFA" w14:textId="77777777" w:rsidR="000B0A08" w:rsidRPr="00A32A38" w:rsidRDefault="000B0A08" w:rsidP="005E3B5E">
      <w:pPr>
        <w:numPr>
          <w:ilvl w:val="0"/>
          <w:numId w:val="20"/>
        </w:numPr>
        <w:tabs>
          <w:tab w:val="left" w:pos="1440"/>
        </w:tabs>
        <w:spacing w:after="60"/>
        <w:ind w:left="1440"/>
        <w:rPr>
          <w:rFonts w:cs="Tahoma"/>
          <w:lang w:val="fr-FR"/>
        </w:rPr>
      </w:pPr>
      <w:r w:rsidRPr="00A32A38">
        <w:rPr>
          <w:rFonts w:cs="Tahoma"/>
          <w:color w:val="000000"/>
          <w:szCs w:val="18"/>
          <w:lang w:val="fr-FR"/>
        </w:rPr>
        <w:t>L</w:t>
      </w:r>
      <w:r w:rsidR="003511B3" w:rsidRPr="00A32A38">
        <w:rPr>
          <w:rFonts w:cs="Tahoma"/>
          <w:color w:val="000000"/>
          <w:szCs w:val="18"/>
          <w:lang w:val="fr-FR"/>
        </w:rPr>
        <w:t>’</w:t>
      </w:r>
      <w:r w:rsidRPr="00A32A38">
        <w:rPr>
          <w:rFonts w:cs="Tahoma"/>
          <w:color w:val="000000"/>
          <w:szCs w:val="18"/>
          <w:lang w:val="fr-FR"/>
        </w:rPr>
        <w:t>applicazione qualificante deve essere installata su tale dispositivo.</w:t>
      </w:r>
    </w:p>
    <w:p w14:paraId="56F68DFB" w14:textId="77777777" w:rsidR="000B0A08" w:rsidRPr="00A32A38" w:rsidRDefault="000B0A08" w:rsidP="005E3B5E">
      <w:pPr>
        <w:pStyle w:val="EndnoteText"/>
        <w:rPr>
          <w:rFonts w:ascii="Tahoma" w:hAnsi="Tahoma" w:cs="Tahoma"/>
          <w:sz w:val="18"/>
          <w:szCs w:val="18"/>
          <w:lang w:val="fr-FR"/>
        </w:rPr>
      </w:pPr>
    </w:p>
    <w:p w14:paraId="56F68DFC" w14:textId="77777777" w:rsidR="000B0A08" w:rsidRPr="003511B3" w:rsidRDefault="000B0A08" w:rsidP="005E3B5E">
      <w:pPr>
        <w:pStyle w:val="EndnoteText"/>
        <w:ind w:left="720"/>
        <w:rPr>
          <w:rFonts w:ascii="Tahoma" w:hAnsi="Tahoma" w:cs="Tahoma"/>
        </w:rPr>
      </w:pPr>
      <w:r w:rsidRPr="003511B3">
        <w:rPr>
          <w:rFonts w:ascii="Tahoma" w:hAnsi="Tahoma" w:cs="Tahoma"/>
          <w:color w:val="000000"/>
          <w:sz w:val="18"/>
          <w:szCs w:val="18"/>
        </w:rPr>
        <w:t>Le applicazioni qualificanti in base al tipo di Programma sono:</w:t>
      </w:r>
    </w:p>
    <w:p w14:paraId="56F68DFD" w14:textId="77777777" w:rsidR="000B0A08" w:rsidRPr="003511B3" w:rsidRDefault="000B0A08" w:rsidP="000B0A08">
      <w:pPr>
        <w:rPr>
          <w:rFonts w:cs="Tahoma"/>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3511B3" w14:paraId="56F68E00" w14:textId="77777777"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56F68DFE" w14:textId="77777777" w:rsidR="000B0A08" w:rsidRPr="003511B3" w:rsidRDefault="000B0A08" w:rsidP="00AD69BD">
            <w:pPr>
              <w:jc w:val="center"/>
              <w:rPr>
                <w:rFonts w:eastAsia="MS PGothic" w:cs="Tahoma"/>
                <w:b/>
                <w:bCs/>
                <w:color w:val="000000"/>
                <w:szCs w:val="18"/>
              </w:rPr>
            </w:pPr>
            <w:r w:rsidRPr="003511B3">
              <w:rPr>
                <w:rFonts w:cs="Tahoma"/>
                <w:b/>
                <w:bCs/>
                <w:color w:val="000000"/>
                <w:szCs w:val="18"/>
              </w:rPr>
              <w:t>Applicazioni Qualificanti per l</w:t>
            </w:r>
            <w:r w:rsidR="003511B3">
              <w:rPr>
                <w:rFonts w:cs="Tahoma"/>
                <w:b/>
                <w:bCs/>
                <w:color w:val="000000"/>
                <w:szCs w:val="18"/>
              </w:rPr>
              <w:t>’</w:t>
            </w:r>
            <w:r w:rsidRPr="003511B3">
              <w:rPr>
                <w:rFonts w:cs="Tahoma"/>
                <w:b/>
                <w:bCs/>
                <w:color w:val="000000"/>
                <w:szCs w:val="18"/>
              </w:rPr>
              <w:t>Acquisto dei Diritti di Noleggio per Office Standard</w:t>
            </w:r>
          </w:p>
        </w:tc>
        <w:tc>
          <w:tcPr>
            <w:tcW w:w="1333" w:type="dxa"/>
            <w:gridSpan w:val="2"/>
            <w:tcBorders>
              <w:top w:val="nil"/>
              <w:left w:val="nil"/>
              <w:bottom w:val="single" w:sz="8" w:space="0" w:color="auto"/>
              <w:right w:val="nil"/>
            </w:tcBorders>
          </w:tcPr>
          <w:p w14:paraId="56F68DFF" w14:textId="77777777" w:rsidR="000B0A08" w:rsidRPr="003511B3" w:rsidRDefault="000B0A08" w:rsidP="00AD69BD">
            <w:pPr>
              <w:jc w:val="both"/>
              <w:rPr>
                <w:rFonts w:eastAsia="MS PGothic" w:cs="Tahoma"/>
                <w:color w:val="000000"/>
                <w:sz w:val="21"/>
                <w:szCs w:val="21"/>
              </w:rPr>
            </w:pPr>
          </w:p>
        </w:tc>
      </w:tr>
      <w:tr w:rsidR="000B0A08" w:rsidRPr="003511B3" w14:paraId="56F68E07" w14:textId="77777777" w:rsidTr="002A6416">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14:paraId="56F68E01" w14:textId="77777777" w:rsidR="000B0A08" w:rsidRPr="003511B3" w:rsidRDefault="000B0A08" w:rsidP="00AD69BD">
            <w:pPr>
              <w:rPr>
                <w:rFonts w:eastAsia="MS PGothic"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6F68E02" w14:textId="77777777" w:rsidR="000B0A08" w:rsidRPr="003511B3" w:rsidRDefault="000B0A08" w:rsidP="00AD69BD">
            <w:pPr>
              <w:jc w:val="center"/>
              <w:rPr>
                <w:rFonts w:cs="Tahoma"/>
                <w:b/>
                <w:bCs/>
                <w:color w:val="000000"/>
                <w:szCs w:val="18"/>
              </w:rPr>
            </w:pPr>
            <w:r w:rsidRPr="003511B3">
              <w:rPr>
                <w:rFonts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hideMark/>
          </w:tcPr>
          <w:p w14:paraId="56F68E03" w14:textId="77777777" w:rsidR="000B0A08" w:rsidRPr="003511B3" w:rsidRDefault="000B0A08" w:rsidP="00AD69BD">
            <w:pPr>
              <w:jc w:val="center"/>
              <w:rPr>
                <w:rFonts w:cs="Tahoma"/>
              </w:rPr>
            </w:pPr>
            <w:r w:rsidRPr="003511B3">
              <w:rPr>
                <w:rFonts w:cs="Tahoma"/>
                <w:b/>
                <w:bCs/>
                <w:color w:val="000000"/>
                <w:szCs w:val="18"/>
              </w:rPr>
              <w:t>PIPC</w:t>
            </w:r>
          </w:p>
          <w:p w14:paraId="56F68E04" w14:textId="77777777" w:rsidR="000B0A08" w:rsidRPr="003511B3" w:rsidRDefault="000B0A08" w:rsidP="00AD69BD">
            <w:pPr>
              <w:jc w:val="center"/>
              <w:rPr>
                <w:rFonts w:cs="Tahoma"/>
                <w:b/>
                <w:bCs/>
                <w:color w:val="000000"/>
                <w:szCs w:val="18"/>
              </w:rPr>
            </w:pPr>
            <w:r w:rsidRPr="003511B3">
              <w:rPr>
                <w:rFonts w:cs="Tahoma"/>
                <w:b/>
                <w:bCs/>
                <w:color w:val="000000"/>
                <w:szCs w:val="18"/>
              </w:rPr>
              <w:t>(solo Giappone)</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6F68E05" w14:textId="77777777" w:rsidR="000B0A08" w:rsidRPr="003511B3" w:rsidRDefault="000B0A08" w:rsidP="00AD69BD">
            <w:pPr>
              <w:jc w:val="center"/>
              <w:rPr>
                <w:rFonts w:cs="Tahoma"/>
                <w:b/>
                <w:bCs/>
                <w:color w:val="000000"/>
                <w:szCs w:val="18"/>
              </w:rPr>
            </w:pPr>
            <w:r w:rsidRPr="003511B3">
              <w:rPr>
                <w:rFonts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6F68E06" w14:textId="77777777" w:rsidR="000B0A08" w:rsidRPr="003511B3" w:rsidRDefault="000B0A08" w:rsidP="00AD69BD">
            <w:pPr>
              <w:jc w:val="center"/>
              <w:rPr>
                <w:rFonts w:cs="Tahoma"/>
                <w:b/>
                <w:bCs/>
                <w:color w:val="000000"/>
                <w:szCs w:val="18"/>
              </w:rPr>
            </w:pPr>
            <w:r w:rsidRPr="003511B3">
              <w:rPr>
                <w:rFonts w:cs="Tahoma"/>
                <w:b/>
                <w:bCs/>
                <w:color w:val="000000"/>
                <w:szCs w:val="18"/>
              </w:rPr>
              <w:t>Licenza Open</w:t>
            </w:r>
          </w:p>
        </w:tc>
      </w:tr>
      <w:tr w:rsidR="000B0A08" w:rsidRPr="003511B3" w14:paraId="56F68E0D" w14:textId="77777777"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F68E08" w14:textId="77777777" w:rsidR="000B0A08" w:rsidRPr="003511B3" w:rsidRDefault="000B0A08" w:rsidP="00257298">
            <w:pPr>
              <w:rPr>
                <w:rFonts w:cs="Tahoma"/>
                <w:b/>
                <w:bCs/>
                <w:color w:val="000000"/>
                <w:szCs w:val="18"/>
              </w:rPr>
            </w:pPr>
            <w:r w:rsidRPr="003511B3">
              <w:rPr>
                <w:rFonts w:cs="Tahoma"/>
                <w:b/>
                <w:bCs/>
                <w:color w:val="000000"/>
                <w:szCs w:val="18"/>
              </w:rPr>
              <w:t xml:space="preserve">Office Standard 2013 </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56F68E09" w14:textId="77777777" w:rsidR="000B0A08" w:rsidRPr="003511B3" w:rsidRDefault="000B0A08" w:rsidP="00AD69BD">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56F68E0A" w14:textId="77777777" w:rsidR="000B0A08" w:rsidRPr="003511B3" w:rsidRDefault="000B0A08" w:rsidP="00AD69BD">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6F68E0B" w14:textId="77777777" w:rsidR="000B0A08" w:rsidRPr="003511B3" w:rsidRDefault="000B0A08" w:rsidP="00AD69BD">
            <w:pPr>
              <w:jc w:val="center"/>
              <w:rPr>
                <w:rFonts w:eastAsia="MS PGothic" w:cs="Tahoma"/>
                <w:color w:val="000000"/>
                <w:sz w:val="21"/>
                <w:szCs w:val="21"/>
              </w:rPr>
            </w:pPr>
            <w:r w:rsidRPr="003511B3">
              <w:rPr>
                <w:rFonts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6F68E0C" w14:textId="77777777" w:rsidR="000B0A08" w:rsidRPr="003511B3" w:rsidRDefault="000B0A08" w:rsidP="00AD69BD">
            <w:pPr>
              <w:jc w:val="center"/>
              <w:rPr>
                <w:rFonts w:eastAsia="MS PGothic" w:cs="Tahoma"/>
                <w:color w:val="000000"/>
                <w:sz w:val="21"/>
                <w:szCs w:val="21"/>
              </w:rPr>
            </w:pPr>
            <w:r w:rsidRPr="003511B3">
              <w:rPr>
                <w:rFonts w:cs="Tahoma"/>
                <w:color w:val="000000"/>
              </w:rPr>
              <w:t>x</w:t>
            </w:r>
          </w:p>
        </w:tc>
      </w:tr>
      <w:tr w:rsidR="000B0A08" w:rsidRPr="003511B3" w14:paraId="56F68E13" w14:textId="77777777"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F68E0E" w14:textId="77777777" w:rsidR="000B0A08" w:rsidRPr="003511B3" w:rsidRDefault="000B0A08" w:rsidP="00257298">
            <w:pPr>
              <w:rPr>
                <w:rFonts w:cs="Tahoma"/>
                <w:b/>
                <w:bCs/>
                <w:color w:val="000000"/>
                <w:szCs w:val="18"/>
              </w:rPr>
            </w:pPr>
            <w:r w:rsidRPr="003511B3">
              <w:rPr>
                <w:rFonts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6F68E0F" w14:textId="77777777" w:rsidR="000B0A08" w:rsidRPr="003511B3" w:rsidRDefault="000B0A08" w:rsidP="00AD69BD">
            <w:pPr>
              <w:jc w:val="center"/>
              <w:rPr>
                <w:rFonts w:eastAsia="MS PGothic" w:cs="Tahoma"/>
                <w:color w:val="000000"/>
                <w:sz w:val="21"/>
                <w:szCs w:val="21"/>
              </w:rPr>
            </w:pPr>
            <w:r w:rsidRPr="003511B3">
              <w:rPr>
                <w:rFonts w:cs="Tahoma"/>
                <w:color w:val="000000"/>
              </w:rPr>
              <w:t>x</w:t>
            </w:r>
          </w:p>
        </w:tc>
        <w:tc>
          <w:tcPr>
            <w:tcW w:w="1185" w:type="dxa"/>
            <w:gridSpan w:val="2"/>
            <w:tcBorders>
              <w:top w:val="nil"/>
              <w:left w:val="nil"/>
              <w:bottom w:val="single" w:sz="8" w:space="0" w:color="auto"/>
              <w:right w:val="single" w:sz="8" w:space="0" w:color="auto"/>
            </w:tcBorders>
          </w:tcPr>
          <w:p w14:paraId="56F68E10" w14:textId="77777777" w:rsidR="000B0A08" w:rsidRPr="003511B3" w:rsidRDefault="000B0A08" w:rsidP="00AD69BD">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E11" w14:textId="77777777" w:rsidR="000B0A08" w:rsidRPr="003511B3" w:rsidRDefault="000B0A08" w:rsidP="00AD69BD">
            <w:pPr>
              <w:jc w:val="center"/>
              <w:rPr>
                <w:rFonts w:eastAsia="MS PGothic" w:cs="Tahoma"/>
                <w:color w:val="000000"/>
                <w:sz w:val="21"/>
                <w:szCs w:val="21"/>
              </w:rPr>
            </w:pPr>
            <w:r w:rsidRPr="003511B3">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E12" w14:textId="77777777" w:rsidR="000B0A08" w:rsidRPr="003511B3" w:rsidRDefault="000B0A08" w:rsidP="00AD69BD">
            <w:pPr>
              <w:jc w:val="center"/>
              <w:rPr>
                <w:rFonts w:eastAsia="MS PGothic" w:cs="Tahoma"/>
                <w:color w:val="000000"/>
                <w:sz w:val="21"/>
                <w:szCs w:val="21"/>
              </w:rPr>
            </w:pPr>
            <w:r w:rsidRPr="003511B3">
              <w:rPr>
                <w:rFonts w:cs="Tahoma"/>
                <w:color w:val="000000"/>
              </w:rPr>
              <w:t>x</w:t>
            </w:r>
          </w:p>
        </w:tc>
      </w:tr>
    </w:tbl>
    <w:p w14:paraId="56F68E14" w14:textId="77777777" w:rsidR="00980240" w:rsidRPr="003511B3" w:rsidRDefault="00980240" w:rsidP="000B0A08">
      <w:pPr>
        <w:rPr>
          <w:rFonts w:cs="Tahoma"/>
        </w:rPr>
      </w:pPr>
    </w:p>
    <w:p w14:paraId="56F68E15" w14:textId="77777777" w:rsidR="001C1727" w:rsidRPr="003511B3" w:rsidRDefault="001C1727">
      <w:pPr>
        <w:rPr>
          <w:rFonts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3511B3" w14:paraId="56F68E18"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56F68E16" w14:textId="77777777" w:rsidR="000B0A08" w:rsidRPr="003511B3" w:rsidRDefault="000B0A08" w:rsidP="00AD69BD">
            <w:pPr>
              <w:jc w:val="center"/>
              <w:rPr>
                <w:rFonts w:eastAsia="MS PGothic" w:cs="Tahoma"/>
                <w:b/>
                <w:bCs/>
                <w:szCs w:val="18"/>
              </w:rPr>
            </w:pPr>
            <w:r w:rsidRPr="003511B3">
              <w:rPr>
                <w:rFonts w:cs="Tahoma"/>
                <w:b/>
                <w:bCs/>
                <w:szCs w:val="18"/>
              </w:rPr>
              <w:t>Applicazioni Qualificanti per l</w:t>
            </w:r>
            <w:r w:rsidR="003511B3">
              <w:rPr>
                <w:rFonts w:cs="Tahoma"/>
                <w:b/>
                <w:bCs/>
                <w:szCs w:val="18"/>
              </w:rPr>
              <w:t>’</w:t>
            </w:r>
            <w:r w:rsidRPr="003511B3">
              <w:rPr>
                <w:rFonts w:cs="Tahoma"/>
                <w:b/>
                <w:bCs/>
                <w:szCs w:val="18"/>
              </w:rPr>
              <w:t>Acquisto dei Diritti di Noleggio per Office Professional Plus</w:t>
            </w:r>
          </w:p>
        </w:tc>
        <w:tc>
          <w:tcPr>
            <w:tcW w:w="1333" w:type="dxa"/>
            <w:gridSpan w:val="2"/>
            <w:tcBorders>
              <w:top w:val="nil"/>
              <w:left w:val="nil"/>
              <w:bottom w:val="single" w:sz="8" w:space="0" w:color="auto"/>
              <w:right w:val="nil"/>
            </w:tcBorders>
          </w:tcPr>
          <w:p w14:paraId="56F68E17" w14:textId="77777777" w:rsidR="000B0A08" w:rsidRPr="003511B3" w:rsidRDefault="000B0A08" w:rsidP="00AD69BD">
            <w:pPr>
              <w:jc w:val="both"/>
              <w:rPr>
                <w:rFonts w:eastAsia="MS PGothic" w:cs="Tahoma"/>
                <w:szCs w:val="21"/>
              </w:rPr>
            </w:pPr>
          </w:p>
        </w:tc>
      </w:tr>
      <w:tr w:rsidR="000B0A08" w:rsidRPr="003511B3" w14:paraId="56F68E1F" w14:textId="77777777"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14:paraId="56F68E19" w14:textId="77777777" w:rsidR="000B0A08" w:rsidRPr="003511B3" w:rsidRDefault="000B0A08" w:rsidP="00AD69BD">
            <w:pPr>
              <w:rPr>
                <w:rFonts w:eastAsia="MS PGothic" w:cs="Tahoma"/>
                <w:b/>
                <w:bCs/>
                <w:szCs w:val="18"/>
              </w:rPr>
            </w:pPr>
          </w:p>
        </w:tc>
        <w:tc>
          <w:tcPr>
            <w:tcW w:w="1242"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56F68E1A" w14:textId="77777777" w:rsidR="000B0A08" w:rsidRPr="003511B3" w:rsidRDefault="000B0A08" w:rsidP="00AD69BD">
            <w:pPr>
              <w:jc w:val="center"/>
              <w:rPr>
                <w:rFonts w:cs="Tahoma"/>
                <w:b/>
                <w:bCs/>
                <w:szCs w:val="18"/>
              </w:rPr>
            </w:pPr>
            <w:r w:rsidRPr="003511B3">
              <w:rPr>
                <w:rFonts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14:paraId="56F68E1B" w14:textId="77777777" w:rsidR="000B0A08" w:rsidRPr="003511B3" w:rsidRDefault="000B0A08" w:rsidP="00AD69BD">
            <w:pPr>
              <w:jc w:val="center"/>
              <w:rPr>
                <w:rFonts w:cs="Tahoma"/>
              </w:rPr>
            </w:pPr>
            <w:r w:rsidRPr="003511B3">
              <w:rPr>
                <w:rFonts w:cs="Tahoma"/>
                <w:b/>
                <w:bCs/>
                <w:szCs w:val="18"/>
              </w:rPr>
              <w:t>PIPC</w:t>
            </w:r>
          </w:p>
          <w:p w14:paraId="56F68E1C" w14:textId="77777777" w:rsidR="000B0A08" w:rsidRPr="003511B3" w:rsidRDefault="000B0A08" w:rsidP="00AD69BD">
            <w:pPr>
              <w:jc w:val="center"/>
              <w:rPr>
                <w:rFonts w:cs="Tahoma"/>
                <w:b/>
                <w:bCs/>
                <w:szCs w:val="16"/>
                <w:lang w:eastAsia="ja-JP"/>
              </w:rPr>
            </w:pPr>
            <w:r w:rsidRPr="003511B3">
              <w:rPr>
                <w:rFonts w:cs="Tahoma"/>
                <w:b/>
                <w:bCs/>
                <w:szCs w:val="18"/>
              </w:rPr>
              <w:t>(solo Giappone)</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6F68E1D" w14:textId="77777777" w:rsidR="000B0A08" w:rsidRPr="003511B3" w:rsidRDefault="000B0A08" w:rsidP="00AD69BD">
            <w:pPr>
              <w:jc w:val="center"/>
              <w:rPr>
                <w:rFonts w:cs="Tahoma"/>
                <w:b/>
                <w:bCs/>
                <w:szCs w:val="18"/>
              </w:rPr>
            </w:pPr>
            <w:r w:rsidRPr="003511B3">
              <w:rPr>
                <w:rFonts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6F68E1E" w14:textId="77777777" w:rsidR="000B0A08" w:rsidRPr="003511B3" w:rsidRDefault="000B0A08" w:rsidP="00AD69BD">
            <w:pPr>
              <w:jc w:val="center"/>
              <w:rPr>
                <w:rFonts w:cs="Tahoma"/>
                <w:b/>
                <w:bCs/>
                <w:szCs w:val="18"/>
              </w:rPr>
            </w:pPr>
            <w:r w:rsidRPr="003511B3">
              <w:rPr>
                <w:rFonts w:cs="Tahoma"/>
                <w:b/>
                <w:bCs/>
                <w:szCs w:val="18"/>
              </w:rPr>
              <w:t>Licenza Open</w:t>
            </w:r>
          </w:p>
        </w:tc>
      </w:tr>
      <w:tr w:rsidR="000B0A08" w:rsidRPr="003511B3" w14:paraId="56F68E25" w14:textId="77777777" w:rsidTr="00AD69BD">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56F68E20" w14:textId="77777777" w:rsidR="000B0A08" w:rsidRPr="003511B3" w:rsidRDefault="000B0A08" w:rsidP="00257298">
            <w:pPr>
              <w:rPr>
                <w:rFonts w:cs="Tahoma"/>
                <w:b/>
                <w:bCs/>
                <w:szCs w:val="18"/>
                <w:lang w:eastAsia="ja-JP"/>
              </w:rPr>
            </w:pPr>
            <w:r w:rsidRPr="003511B3">
              <w:rPr>
                <w:rFonts w:cs="Tahoma"/>
                <w:b/>
                <w:bCs/>
                <w:szCs w:val="18"/>
              </w:rPr>
              <w:t>Office Professional Plus 2013</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E21" w14:textId="77777777" w:rsidR="000B0A08" w:rsidRPr="003511B3" w:rsidRDefault="000B0A08" w:rsidP="00AD69BD">
            <w:pPr>
              <w:jc w:val="center"/>
              <w:rPr>
                <w:rFonts w:eastAsia="MS PGothic" w:cs="Tahoma"/>
                <w:szCs w:val="18"/>
              </w:rPr>
            </w:pPr>
            <w:r w:rsidRPr="003511B3">
              <w:rPr>
                <w:rFonts w:cs="Tahoma"/>
                <w:szCs w:val="18"/>
              </w:rPr>
              <w:t> </w:t>
            </w:r>
          </w:p>
        </w:tc>
        <w:tc>
          <w:tcPr>
            <w:tcW w:w="1185" w:type="dxa"/>
            <w:gridSpan w:val="2"/>
            <w:tcBorders>
              <w:top w:val="nil"/>
              <w:left w:val="nil"/>
              <w:bottom w:val="single" w:sz="8" w:space="0" w:color="auto"/>
              <w:right w:val="single" w:sz="8" w:space="0" w:color="auto"/>
            </w:tcBorders>
          </w:tcPr>
          <w:p w14:paraId="56F68E22" w14:textId="77777777" w:rsidR="000B0A08" w:rsidRPr="003511B3"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E23" w14:textId="77777777" w:rsidR="000B0A08" w:rsidRPr="003511B3" w:rsidRDefault="000B0A08" w:rsidP="00AD69BD">
            <w:pPr>
              <w:jc w:val="center"/>
              <w:rPr>
                <w:rFonts w:eastAsia="MS PGothic" w:cs="Tahoma"/>
                <w:szCs w:val="18"/>
              </w:rPr>
            </w:pPr>
            <w:r w:rsidRPr="003511B3">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E24" w14:textId="77777777" w:rsidR="000B0A08" w:rsidRPr="003511B3" w:rsidRDefault="000B0A08" w:rsidP="00AD69BD">
            <w:pPr>
              <w:jc w:val="center"/>
              <w:rPr>
                <w:rFonts w:eastAsia="MS PGothic" w:cs="Tahoma"/>
                <w:szCs w:val="18"/>
              </w:rPr>
            </w:pPr>
            <w:r w:rsidRPr="003511B3">
              <w:rPr>
                <w:rFonts w:cs="Tahoma"/>
                <w:szCs w:val="18"/>
              </w:rPr>
              <w:t>x</w:t>
            </w:r>
          </w:p>
        </w:tc>
      </w:tr>
      <w:tr w:rsidR="000B0A08" w:rsidRPr="003511B3" w14:paraId="56F68E2B"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F68E26" w14:textId="77777777" w:rsidR="000B0A08" w:rsidRPr="003511B3" w:rsidRDefault="000B0A08" w:rsidP="00257298">
            <w:pPr>
              <w:rPr>
                <w:rFonts w:cs="Tahoma"/>
                <w:b/>
                <w:bCs/>
                <w:szCs w:val="18"/>
                <w:lang w:eastAsia="ja-JP"/>
              </w:rPr>
            </w:pPr>
            <w:r w:rsidRPr="003511B3">
              <w:rPr>
                <w:rFonts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6F68E27" w14:textId="77777777" w:rsidR="000B0A08" w:rsidRPr="003511B3" w:rsidRDefault="000B0A08" w:rsidP="00AD69BD">
            <w:pPr>
              <w:jc w:val="center"/>
              <w:rPr>
                <w:rFonts w:eastAsia="MS PGothic" w:cs="Tahoma"/>
                <w:szCs w:val="18"/>
              </w:rPr>
            </w:pPr>
            <w:r w:rsidRPr="003511B3">
              <w:rPr>
                <w:rFonts w:cs="Tahoma"/>
                <w:szCs w:val="18"/>
              </w:rPr>
              <w:t> </w:t>
            </w:r>
          </w:p>
        </w:tc>
        <w:tc>
          <w:tcPr>
            <w:tcW w:w="1185" w:type="dxa"/>
            <w:gridSpan w:val="2"/>
            <w:tcBorders>
              <w:top w:val="nil"/>
              <w:left w:val="nil"/>
              <w:bottom w:val="single" w:sz="8" w:space="0" w:color="auto"/>
              <w:right w:val="single" w:sz="8" w:space="0" w:color="auto"/>
            </w:tcBorders>
          </w:tcPr>
          <w:p w14:paraId="56F68E28" w14:textId="77777777" w:rsidR="000B0A08" w:rsidRPr="003511B3"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E29" w14:textId="77777777" w:rsidR="000B0A08" w:rsidRPr="003511B3" w:rsidRDefault="000B0A08" w:rsidP="00AD69BD">
            <w:pPr>
              <w:jc w:val="center"/>
              <w:rPr>
                <w:rFonts w:eastAsia="MS PGothic" w:cs="Tahoma"/>
                <w:szCs w:val="18"/>
              </w:rPr>
            </w:pPr>
            <w:r w:rsidRPr="003511B3">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E2A" w14:textId="77777777" w:rsidR="000B0A08" w:rsidRPr="003511B3" w:rsidRDefault="000B0A08" w:rsidP="00AD69BD">
            <w:pPr>
              <w:jc w:val="center"/>
              <w:rPr>
                <w:rFonts w:eastAsia="MS PGothic" w:cs="Tahoma"/>
                <w:szCs w:val="18"/>
              </w:rPr>
            </w:pPr>
            <w:r w:rsidRPr="003511B3">
              <w:rPr>
                <w:rFonts w:cs="Tahoma"/>
                <w:szCs w:val="18"/>
              </w:rPr>
              <w:t>x</w:t>
            </w:r>
          </w:p>
        </w:tc>
      </w:tr>
      <w:tr w:rsidR="000B0A08" w:rsidRPr="003511B3" w14:paraId="56F68E31"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F68E2C" w14:textId="77777777" w:rsidR="000B0A08" w:rsidRPr="003511B3" w:rsidRDefault="000B0A08" w:rsidP="00257298">
            <w:pPr>
              <w:rPr>
                <w:rFonts w:cs="Tahoma"/>
                <w:b/>
                <w:bCs/>
                <w:szCs w:val="18"/>
              </w:rPr>
            </w:pPr>
            <w:r w:rsidRPr="003511B3">
              <w:rPr>
                <w:rFonts w:cs="Tahoma"/>
                <w:b/>
                <w:bCs/>
                <w:szCs w:val="18"/>
              </w:rPr>
              <w:t>Office Personal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6F68E2D" w14:textId="77777777" w:rsidR="000B0A08" w:rsidRPr="003511B3"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14:paraId="56F68E2E" w14:textId="77777777" w:rsidR="000B0A08" w:rsidRPr="003511B3" w:rsidRDefault="000B0A08" w:rsidP="00AD69BD">
            <w:pPr>
              <w:jc w:val="center"/>
              <w:rPr>
                <w:rFonts w:eastAsia="MS PGothic" w:cs="Tahoma"/>
                <w:color w:val="000000"/>
                <w:szCs w:val="18"/>
              </w:rPr>
            </w:pPr>
            <w:r w:rsidRPr="003511B3">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E2F" w14:textId="77777777" w:rsidR="000B0A08" w:rsidRPr="003511B3"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E30" w14:textId="77777777" w:rsidR="000B0A08" w:rsidRPr="003511B3" w:rsidRDefault="000B0A08" w:rsidP="00AD69BD">
            <w:pPr>
              <w:rPr>
                <w:rFonts w:eastAsia="Times New Roman" w:cs="Tahoma"/>
                <w:szCs w:val="18"/>
              </w:rPr>
            </w:pPr>
          </w:p>
        </w:tc>
      </w:tr>
      <w:tr w:rsidR="000B0A08" w:rsidRPr="003511B3" w14:paraId="56F68E37"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F68E32" w14:textId="77777777" w:rsidR="000B0A08" w:rsidRPr="003511B3" w:rsidRDefault="000B0A08" w:rsidP="00257298">
            <w:pPr>
              <w:rPr>
                <w:rFonts w:cs="Tahoma"/>
                <w:b/>
                <w:bCs/>
                <w:szCs w:val="18"/>
              </w:rPr>
            </w:pPr>
            <w:r w:rsidRPr="003511B3">
              <w:rPr>
                <w:rFonts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6F68E33" w14:textId="77777777" w:rsidR="000B0A08" w:rsidRPr="003511B3"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14:paraId="56F68E34" w14:textId="77777777" w:rsidR="000B0A08" w:rsidRPr="003511B3" w:rsidRDefault="000B0A08" w:rsidP="00AD69BD">
            <w:pPr>
              <w:jc w:val="center"/>
              <w:rPr>
                <w:rFonts w:eastAsia="MS PGothic" w:cs="Tahoma"/>
                <w:color w:val="000000"/>
                <w:szCs w:val="18"/>
              </w:rPr>
            </w:pPr>
            <w:r w:rsidRPr="003511B3">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E35" w14:textId="77777777" w:rsidR="000B0A08" w:rsidRPr="003511B3"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E36" w14:textId="77777777" w:rsidR="000B0A08" w:rsidRPr="003511B3" w:rsidRDefault="000B0A08" w:rsidP="00AD69BD">
            <w:pPr>
              <w:rPr>
                <w:rFonts w:eastAsia="Times New Roman" w:cs="Tahoma"/>
                <w:szCs w:val="18"/>
              </w:rPr>
            </w:pPr>
          </w:p>
        </w:tc>
      </w:tr>
      <w:tr w:rsidR="000B0A08" w:rsidRPr="003511B3" w14:paraId="56F68E3D"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6F68E38" w14:textId="77777777" w:rsidR="000B0A08" w:rsidRPr="003511B3" w:rsidRDefault="000B0A08" w:rsidP="00257298">
            <w:pPr>
              <w:rPr>
                <w:rFonts w:cs="Tahoma"/>
                <w:b/>
                <w:bCs/>
                <w:szCs w:val="18"/>
              </w:rPr>
            </w:pPr>
            <w:r w:rsidRPr="003511B3">
              <w:rPr>
                <w:rFonts w:cs="Tahoma"/>
                <w:b/>
                <w:bCs/>
                <w:szCs w:val="18"/>
              </w:rPr>
              <w:t>Office Professional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6F68E39" w14:textId="77777777" w:rsidR="000B0A08" w:rsidRPr="003511B3"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14:paraId="56F68E3A" w14:textId="77777777" w:rsidR="000B0A08" w:rsidRPr="003511B3" w:rsidRDefault="000B0A08" w:rsidP="00AD69BD">
            <w:pPr>
              <w:jc w:val="center"/>
              <w:rPr>
                <w:rFonts w:eastAsia="MS PGothic" w:cs="Tahoma"/>
                <w:color w:val="FF0000"/>
                <w:szCs w:val="18"/>
              </w:rPr>
            </w:pPr>
            <w:r w:rsidRPr="003511B3">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E3B" w14:textId="77777777" w:rsidR="000B0A08" w:rsidRPr="003511B3"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E3C" w14:textId="77777777" w:rsidR="000B0A08" w:rsidRPr="003511B3" w:rsidRDefault="000B0A08" w:rsidP="00AD69BD">
            <w:pPr>
              <w:rPr>
                <w:rFonts w:eastAsia="Times New Roman" w:cs="Tahoma"/>
                <w:szCs w:val="18"/>
              </w:rPr>
            </w:pPr>
          </w:p>
        </w:tc>
      </w:tr>
    </w:tbl>
    <w:p w14:paraId="56F68E3E" w14:textId="77777777" w:rsidR="000B0A08" w:rsidRPr="003511B3" w:rsidRDefault="000B0A08" w:rsidP="00980240">
      <w:pPr>
        <w:rPr>
          <w:rFonts w:cs="Tahoma"/>
        </w:rPr>
      </w:pPr>
    </w:p>
    <w:p w14:paraId="56F68E3F" w14:textId="77777777" w:rsidR="000B0A08" w:rsidRPr="008544B7" w:rsidRDefault="000B0A08" w:rsidP="005C382A">
      <w:pPr>
        <w:ind w:left="720"/>
        <w:rPr>
          <w:rFonts w:cs="Tahoma"/>
          <w:lang w:val="es-ES"/>
        </w:rPr>
      </w:pPr>
      <w:r w:rsidRPr="003511B3">
        <w:rPr>
          <w:rFonts w:cs="Tahoma"/>
          <w:color w:val="000000"/>
          <w:szCs w:val="18"/>
        </w:rPr>
        <w:t>Le società che acquistano la licenza relativa ai diritti di noleggio in aggiunta alla licenza per l</w:t>
      </w:r>
      <w:r w:rsidR="003511B3">
        <w:rPr>
          <w:rFonts w:cs="Tahoma"/>
          <w:color w:val="000000"/>
          <w:szCs w:val="18"/>
        </w:rPr>
        <w:t>’</w:t>
      </w:r>
      <w:r w:rsidRPr="003511B3">
        <w:rPr>
          <w:rFonts w:cs="Tahoma"/>
          <w:color w:val="000000"/>
          <w:szCs w:val="18"/>
        </w:rPr>
        <w:t>applicazione qualificante beneficeranno di un</w:t>
      </w:r>
      <w:r w:rsidR="003511B3">
        <w:rPr>
          <w:rFonts w:cs="Tahoma"/>
          <w:color w:val="000000"/>
          <w:szCs w:val="18"/>
        </w:rPr>
        <w:t>’</w:t>
      </w:r>
      <w:r w:rsidRPr="003511B3">
        <w:rPr>
          <w:rFonts w:cs="Tahoma"/>
          <w:color w:val="000000"/>
          <w:szCs w:val="18"/>
        </w:rPr>
        <w:t>estensione dei diritti contemplati dalla licenza dell</w:t>
      </w:r>
      <w:r w:rsidR="003511B3">
        <w:rPr>
          <w:rFonts w:cs="Tahoma"/>
          <w:color w:val="000000"/>
          <w:szCs w:val="18"/>
        </w:rPr>
        <w:t>’</w:t>
      </w:r>
      <w:r w:rsidRPr="003511B3">
        <w:rPr>
          <w:rFonts w:cs="Tahoma"/>
          <w:color w:val="000000"/>
          <w:szCs w:val="18"/>
        </w:rPr>
        <w:t>applicazione qualificante per consentire l</w:t>
      </w:r>
      <w:r w:rsidR="003511B3">
        <w:rPr>
          <w:rFonts w:cs="Tahoma"/>
          <w:color w:val="000000"/>
          <w:szCs w:val="18"/>
        </w:rPr>
        <w:t>’</w:t>
      </w:r>
      <w:r w:rsidRPr="003511B3">
        <w:rPr>
          <w:rFonts w:cs="Tahoma"/>
          <w:color w:val="000000"/>
          <w:szCs w:val="18"/>
        </w:rPr>
        <w:t xml:space="preserve">utilizzo da parte di terzi dello stesso software. </w:t>
      </w:r>
      <w:r w:rsidRPr="008544B7">
        <w:rPr>
          <w:rFonts w:cs="Tahoma"/>
          <w:color w:val="000000"/>
          <w:szCs w:val="18"/>
          <w:lang w:val="es-ES"/>
        </w:rPr>
        <w:t xml:space="preserve">La licenza di noleggio non è una licenza </w:t>
      </w:r>
      <w:r w:rsidR="00B30385" w:rsidRPr="008544B7">
        <w:rPr>
          <w:rFonts w:cs="Tahoma"/>
          <w:color w:val="000000"/>
          <w:szCs w:val="18"/>
          <w:lang w:val="es-ES"/>
        </w:rPr>
        <w:br/>
      </w:r>
      <w:r w:rsidRPr="008544B7">
        <w:rPr>
          <w:rFonts w:cs="Tahoma"/>
          <w:color w:val="000000"/>
          <w:szCs w:val="18"/>
          <w:lang w:val="es-ES"/>
        </w:rPr>
        <w:t>step-up per una versione superiore del prodotto.</w:t>
      </w:r>
    </w:p>
    <w:p w14:paraId="56F68E40" w14:textId="77777777" w:rsidR="00223A77" w:rsidRPr="008544B7" w:rsidRDefault="00223A77" w:rsidP="005C382A">
      <w:pPr>
        <w:ind w:left="720"/>
        <w:rPr>
          <w:rFonts w:cs="Tahoma"/>
          <w:lang w:val="es-ES"/>
        </w:rPr>
      </w:pPr>
    </w:p>
    <w:p w14:paraId="56F68E41" w14:textId="77777777" w:rsidR="00223A77" w:rsidRPr="008544B7" w:rsidRDefault="00223A77" w:rsidP="00864B8A">
      <w:pPr>
        <w:spacing w:after="60"/>
        <w:ind w:left="720"/>
        <w:rPr>
          <w:rFonts w:cs="Tahoma"/>
          <w:lang w:val="es-ES"/>
        </w:rPr>
      </w:pPr>
      <w:r w:rsidRPr="008544B7">
        <w:rPr>
          <w:rFonts w:cs="Tahoma"/>
          <w:b/>
          <w:lang w:val="es-ES"/>
        </w:rPr>
        <w:t>Eccezione per Software Assurance</w:t>
      </w:r>
    </w:p>
    <w:p w14:paraId="56F68E42" w14:textId="77777777" w:rsidR="009504CA" w:rsidRPr="008544B7" w:rsidRDefault="00223A77" w:rsidP="005C382A">
      <w:pPr>
        <w:ind w:left="720"/>
        <w:rPr>
          <w:rFonts w:cs="Tahoma"/>
          <w:lang w:val="es-ES"/>
        </w:rPr>
      </w:pPr>
      <w:r w:rsidRPr="008544B7">
        <w:rPr>
          <w:rFonts w:cs="Tahoma"/>
          <w:color w:val="000000"/>
          <w:szCs w:val="18"/>
          <w:lang w:val="es-ES"/>
        </w:rPr>
        <w:t>Le società che acquistano licenze per i diritti di noleggio non sono idonee a ricevere Software Assurance per</w:t>
      </w:r>
      <w:r w:rsidR="00B30385" w:rsidRPr="008544B7">
        <w:rPr>
          <w:rFonts w:cs="Tahoma"/>
          <w:color w:val="000000"/>
          <w:szCs w:val="18"/>
          <w:lang w:val="es-ES"/>
        </w:rPr>
        <w:t> </w:t>
      </w:r>
      <w:r w:rsidRPr="008544B7">
        <w:rPr>
          <w:rFonts w:cs="Tahoma"/>
          <w:color w:val="000000"/>
          <w:szCs w:val="18"/>
          <w:lang w:val="es-ES"/>
        </w:rPr>
        <w:t>le licenze per i diritti di noleggio, né per le licenze software qualificanti sottostanti.</w:t>
      </w:r>
    </w:p>
    <w:p w14:paraId="56F68E43" w14:textId="77777777" w:rsidR="00980240" w:rsidRPr="008544B7" w:rsidRDefault="00980240" w:rsidP="00980240">
      <w:pPr>
        <w:rPr>
          <w:rFonts w:cs="Tahoma"/>
          <w:lang w:val="es-ES"/>
        </w:rPr>
      </w:pPr>
    </w:p>
    <w:p w14:paraId="56F68E44" w14:textId="77777777" w:rsidR="00980240" w:rsidRPr="008544B7" w:rsidRDefault="00980240" w:rsidP="00980240">
      <w:pPr>
        <w:rPr>
          <w:rFonts w:cs="Tahoma"/>
          <w:lang w:val="es-ES"/>
        </w:rPr>
      </w:pPr>
    </w:p>
    <w:p w14:paraId="56F68E45" w14:textId="77777777" w:rsidR="00257298" w:rsidRPr="008544B7" w:rsidRDefault="00257298" w:rsidP="005C382A">
      <w:pPr>
        <w:pStyle w:val="Heading3"/>
        <w:rPr>
          <w:rFonts w:ascii="Tahoma" w:hAnsi="Tahoma" w:cs="Tahoma"/>
          <w:lang w:val="pt-BR"/>
        </w:rPr>
      </w:pPr>
      <w:bookmarkStart w:id="1071" w:name="_15_Visio_Professional"/>
      <w:bookmarkStart w:id="1072" w:name="_16_Visio_Professional"/>
      <w:bookmarkStart w:id="1073" w:name="_Toc348436407"/>
      <w:bookmarkEnd w:id="1071"/>
      <w:bookmarkEnd w:id="1072"/>
      <w:r w:rsidRPr="008544B7">
        <w:rPr>
          <w:rFonts w:ascii="Tahoma" w:hAnsi="Tahoma" w:cs="Tahoma"/>
          <w:caps/>
          <w:color w:val="F66400"/>
          <w:sz w:val="22"/>
          <w:vertAlign w:val="superscript"/>
          <w:lang w:val="pt-BR"/>
        </w:rPr>
        <w:t>16</w:t>
      </w:r>
      <w:r w:rsidRPr="008544B7">
        <w:rPr>
          <w:rFonts w:ascii="Tahoma" w:hAnsi="Tahoma" w:cs="Tahoma"/>
          <w:color w:val="F66400"/>
          <w:sz w:val="22"/>
          <w:lang w:val="pt-BR"/>
        </w:rPr>
        <w:t xml:space="preserve"> Visio Professional 2013</w:t>
      </w:r>
      <w:bookmarkEnd w:id="1073"/>
    </w:p>
    <w:p w14:paraId="56F68E46" w14:textId="77777777" w:rsidR="005C382A" w:rsidRPr="008544B7" w:rsidRDefault="005C382A" w:rsidP="005C382A">
      <w:pPr>
        <w:rPr>
          <w:rFonts w:cs="Tahoma"/>
          <w:lang w:val="pt-BR"/>
        </w:rPr>
      </w:pPr>
    </w:p>
    <w:p w14:paraId="56F68E47" w14:textId="77777777" w:rsidR="00257298" w:rsidRPr="008544B7" w:rsidRDefault="00257298" w:rsidP="00864B8A">
      <w:pPr>
        <w:spacing w:after="60"/>
        <w:ind w:left="720"/>
        <w:rPr>
          <w:rFonts w:cs="Tahoma"/>
          <w:lang w:val="pt-BR"/>
        </w:rPr>
      </w:pPr>
      <w:r w:rsidRPr="008544B7">
        <w:rPr>
          <w:rFonts w:cs="Tahoma"/>
          <w:b/>
          <w:lang w:val="pt-BR"/>
        </w:rPr>
        <w:t xml:space="preserve">Percorso di Migrazione di Software Assurance per </w:t>
      </w:r>
      <w:bookmarkStart w:id="1074" w:name="Srv_11VisioPremium2010"/>
      <w:bookmarkStart w:id="1075" w:name="Aps_11VisioPremium2010"/>
      <w:bookmarkStart w:id="1076" w:name="_Toc336338274"/>
      <w:bookmarkStart w:id="1077" w:name="Srv_VisioPremium2010"/>
      <w:r w:rsidRPr="008544B7">
        <w:rPr>
          <w:rFonts w:cs="Tahoma"/>
          <w:b/>
          <w:lang w:val="pt-BR"/>
        </w:rPr>
        <w:t>Visio Premium 2010</w:t>
      </w:r>
      <w:bookmarkEnd w:id="1074"/>
      <w:bookmarkEnd w:id="1075"/>
      <w:bookmarkEnd w:id="1076"/>
    </w:p>
    <w:bookmarkEnd w:id="1077"/>
    <w:p w14:paraId="56F68E48" w14:textId="77777777" w:rsidR="00257298" w:rsidRPr="008544B7" w:rsidRDefault="00257298" w:rsidP="005C382A">
      <w:pPr>
        <w:pStyle w:val="FootnoteBulletLevel1"/>
        <w:spacing w:before="0" w:after="0"/>
        <w:ind w:left="720" w:firstLine="0"/>
        <w:rPr>
          <w:rFonts w:ascii="Tahoma" w:hAnsi="Tahoma" w:cs="Tahoma"/>
          <w:lang w:val="pt-BR"/>
        </w:rPr>
      </w:pPr>
      <w:r w:rsidRPr="008544B7">
        <w:rPr>
          <w:rFonts w:ascii="Tahoma" w:hAnsi="Tahoma" w:cs="Tahoma"/>
          <w:sz w:val="18"/>
          <w:lang w:val="pt-BR"/>
        </w:rPr>
        <w:t>Le società con una copertura Software Assurance attiva per Visio Premium 2010 alla data di disponibilità del</w:t>
      </w:r>
      <w:r w:rsidR="00B30385" w:rsidRPr="008544B7">
        <w:rPr>
          <w:rFonts w:ascii="Tahoma" w:hAnsi="Tahoma" w:cs="Tahoma"/>
          <w:sz w:val="18"/>
          <w:lang w:val="pt-BR"/>
        </w:rPr>
        <w:t> </w:t>
      </w:r>
      <w:r w:rsidRPr="008544B7">
        <w:rPr>
          <w:rFonts w:ascii="Tahoma" w:hAnsi="Tahoma" w:cs="Tahoma"/>
          <w:sz w:val="18"/>
          <w:lang w:val="pt-BR"/>
        </w:rPr>
        <w:t>download di Visio Professional 2013 sono idonee a utilizzare Visio Professional 2013 anziché Visio Premium 2010. Il diritto di utilizzo di Visio Professional 2013 ai sensi di tale offerta cesserà alla cessazione dei diritti di utilizzo di Visio Premium 2010 ai sensi della relativa licenza qualificante.</w:t>
      </w:r>
      <w:r w:rsidR="003511B3" w:rsidRPr="008544B7">
        <w:rPr>
          <w:rFonts w:ascii="Tahoma" w:hAnsi="Tahoma" w:cs="Tahoma"/>
          <w:sz w:val="18"/>
          <w:lang w:val="pt-BR"/>
        </w:rPr>
        <w:t xml:space="preserve"> </w:t>
      </w:r>
      <w:r w:rsidRPr="008544B7">
        <w:rPr>
          <w:rFonts w:ascii="Tahoma" w:hAnsi="Tahoma" w:cs="Tahoma"/>
          <w:sz w:val="18"/>
          <w:lang w:val="pt-BR"/>
        </w:rPr>
        <w:t>L</w:t>
      </w:r>
      <w:r w:rsidR="003511B3" w:rsidRPr="008544B7">
        <w:rPr>
          <w:rFonts w:ascii="Tahoma" w:hAnsi="Tahoma" w:cs="Tahoma"/>
          <w:sz w:val="18"/>
          <w:lang w:val="pt-BR"/>
        </w:rPr>
        <w:t>’</w:t>
      </w:r>
      <w:r w:rsidRPr="008544B7">
        <w:rPr>
          <w:rFonts w:ascii="Tahoma" w:hAnsi="Tahoma" w:cs="Tahoma"/>
          <w:sz w:val="18"/>
          <w:lang w:val="pt-BR"/>
        </w:rPr>
        <w:t>utilizzo di Visio Professional 2013 è disciplinato dai diritti sull</w:t>
      </w:r>
      <w:r w:rsidR="003511B3" w:rsidRPr="008544B7">
        <w:rPr>
          <w:rFonts w:ascii="Tahoma" w:hAnsi="Tahoma" w:cs="Tahoma"/>
          <w:sz w:val="18"/>
          <w:lang w:val="pt-BR"/>
        </w:rPr>
        <w:t>’</w:t>
      </w:r>
      <w:r w:rsidRPr="008544B7">
        <w:rPr>
          <w:rFonts w:ascii="Tahoma" w:hAnsi="Tahoma" w:cs="Tahoma"/>
          <w:sz w:val="18"/>
          <w:lang w:val="pt-BR"/>
        </w:rPr>
        <w:t>utilizzo di Visio Professional 2013 e dalle condizioni del Contratto Multilicenza della società.</w:t>
      </w:r>
      <w:r w:rsidR="003511B3" w:rsidRPr="008544B7">
        <w:rPr>
          <w:rFonts w:ascii="Tahoma" w:hAnsi="Tahoma" w:cs="Tahoma"/>
          <w:sz w:val="18"/>
          <w:lang w:val="pt-BR"/>
        </w:rPr>
        <w:t xml:space="preserve"> </w:t>
      </w:r>
      <w:r w:rsidRPr="008544B7">
        <w:rPr>
          <w:rFonts w:ascii="Tahoma" w:hAnsi="Tahoma" w:cs="Tahoma"/>
          <w:sz w:val="18"/>
          <w:lang w:val="pt-BR"/>
        </w:rPr>
        <w:t>La presente nota relativa alle condizioni del prodotto e la prova da parte della società della corrispondente licenza qualificante costituiscono insieme la prova del diritto di utilizzo di Visio Professional 2013 ai sensi della presente offerta.</w:t>
      </w:r>
      <w:r w:rsidR="003511B3" w:rsidRPr="008544B7">
        <w:rPr>
          <w:rFonts w:ascii="Tahoma" w:hAnsi="Tahoma" w:cs="Tahoma"/>
          <w:sz w:val="18"/>
          <w:lang w:val="pt-BR"/>
        </w:rPr>
        <w:t xml:space="preserve"> </w:t>
      </w:r>
      <w:r w:rsidRPr="008544B7">
        <w:rPr>
          <w:rFonts w:ascii="Tahoma" w:hAnsi="Tahoma" w:cs="Tahoma"/>
          <w:sz w:val="18"/>
          <w:lang w:val="pt-BR"/>
        </w:rPr>
        <w:t>Alla scadenza della copertura Software Assurance per Visio Premium 2010, la società potrà acquistare Software Assurance per Visio Professional 2013 senza dover acquistare separatamente una nuova licenza.</w:t>
      </w:r>
    </w:p>
    <w:p w14:paraId="56F68E49" w14:textId="77777777" w:rsidR="005C382A" w:rsidRPr="008544B7" w:rsidRDefault="005C382A" w:rsidP="005C382A">
      <w:pPr>
        <w:pStyle w:val="FootnoteBulletLevel1"/>
        <w:spacing w:before="0" w:after="0"/>
        <w:ind w:left="720" w:firstLine="0"/>
        <w:rPr>
          <w:rFonts w:ascii="Tahoma" w:hAnsi="Tahoma" w:cs="Tahoma"/>
          <w:lang w:val="pt-BR"/>
        </w:rPr>
      </w:pPr>
    </w:p>
    <w:p w14:paraId="56F68E4A" w14:textId="77777777" w:rsidR="00DF3CEE" w:rsidRPr="008544B7" w:rsidRDefault="00DF3CEE" w:rsidP="00864B8A">
      <w:pPr>
        <w:spacing w:after="60"/>
        <w:ind w:left="720"/>
        <w:rPr>
          <w:rFonts w:cs="Tahoma"/>
          <w:lang w:val="pt-BR"/>
        </w:rPr>
      </w:pPr>
      <w:r w:rsidRPr="008544B7">
        <w:rPr>
          <w:rFonts w:cs="Tahoma"/>
          <w:b/>
          <w:lang w:val="pt-BR"/>
        </w:rPr>
        <w:t>Diritti di Downgrade per Visio Professional 2013</w:t>
      </w:r>
    </w:p>
    <w:p w14:paraId="56F68E4B" w14:textId="77777777" w:rsidR="00DF3CEE" w:rsidRPr="008544B7" w:rsidRDefault="00DF3CEE" w:rsidP="005C382A">
      <w:pPr>
        <w:pStyle w:val="FootnoteBulletLevel1"/>
        <w:spacing w:before="0" w:after="0"/>
        <w:ind w:left="720" w:firstLine="0"/>
        <w:rPr>
          <w:rFonts w:ascii="Tahoma" w:hAnsi="Tahoma" w:cs="Tahoma"/>
          <w:lang w:val="pt-BR"/>
        </w:rPr>
      </w:pPr>
      <w:r w:rsidRPr="008544B7">
        <w:rPr>
          <w:rFonts w:ascii="Tahoma" w:hAnsi="Tahoma" w:cs="Tahoma"/>
          <w:sz w:val="18"/>
          <w:lang w:val="pt-BR"/>
        </w:rPr>
        <w:t>Le società con Software Assurance che hanno distribuito solo Visio Premium 2010 (ad esempio quelle che non utilizzano altre edizioni di Visio nella loro organizzazione) e necessitano di ulteriori postazioni di Visio Premium 2010 potranno acquistare licenze per Visio Professional 2013 ed effettuare il downgrade a Visio Premium 2010. Non sono consentiti altri downgrade da Visio Professional 2013 a Visio Premium 2010.</w:t>
      </w:r>
    </w:p>
    <w:p w14:paraId="56F68E4C" w14:textId="77777777" w:rsidR="005C382A" w:rsidRPr="008544B7" w:rsidRDefault="005C382A" w:rsidP="005C382A">
      <w:pPr>
        <w:rPr>
          <w:rFonts w:cs="Tahoma"/>
          <w:lang w:val="pt-BR"/>
        </w:rPr>
      </w:pPr>
    </w:p>
    <w:p w14:paraId="56F68E4D" w14:textId="77777777" w:rsidR="00B30385" w:rsidRPr="008544B7" w:rsidRDefault="00B30385" w:rsidP="005C382A">
      <w:pPr>
        <w:rPr>
          <w:rFonts w:cs="Tahoma"/>
          <w:lang w:val="pt-BR"/>
        </w:rPr>
      </w:pPr>
    </w:p>
    <w:p w14:paraId="56F68E4E" w14:textId="77777777" w:rsidR="00BE4D27" w:rsidRPr="008544B7" w:rsidRDefault="00BE4D27" w:rsidP="00BE4D27">
      <w:pPr>
        <w:pStyle w:val="Heading3"/>
        <w:rPr>
          <w:rFonts w:ascii="Tahoma" w:hAnsi="Tahoma" w:cs="Tahoma"/>
          <w:lang w:val="pt-BR"/>
        </w:rPr>
      </w:pPr>
      <w:bookmarkStart w:id="1078" w:name="_17_Visio_Pro"/>
      <w:bookmarkStart w:id="1079" w:name="_Toc348436408"/>
      <w:bookmarkEnd w:id="1078"/>
      <w:r w:rsidRPr="008544B7">
        <w:rPr>
          <w:rFonts w:ascii="Tahoma" w:hAnsi="Tahoma" w:cs="Tahoma"/>
          <w:caps/>
          <w:color w:val="F66400"/>
          <w:sz w:val="22"/>
          <w:vertAlign w:val="superscript"/>
          <w:lang w:val="pt-BR"/>
        </w:rPr>
        <w:t>17</w:t>
      </w:r>
      <w:r w:rsidRPr="008544B7">
        <w:rPr>
          <w:rFonts w:ascii="Tahoma" w:hAnsi="Tahoma" w:cs="Tahoma"/>
          <w:color w:val="F66400"/>
          <w:sz w:val="22"/>
          <w:lang w:val="pt-BR"/>
        </w:rPr>
        <w:t xml:space="preserve"> Visio Pro per Office 365</w:t>
      </w:r>
      <w:bookmarkEnd w:id="1079"/>
      <w:r w:rsidRPr="008544B7">
        <w:rPr>
          <w:rFonts w:ascii="Tahoma" w:hAnsi="Tahoma" w:cs="Tahoma"/>
          <w:color w:val="F66400"/>
          <w:sz w:val="22"/>
          <w:lang w:val="pt-BR"/>
        </w:rPr>
        <w:t xml:space="preserve"> </w:t>
      </w:r>
    </w:p>
    <w:p w14:paraId="56F68E4F" w14:textId="77777777" w:rsidR="00B30385" w:rsidRPr="008544B7" w:rsidRDefault="00B30385" w:rsidP="00BE4D27">
      <w:pPr>
        <w:spacing w:after="60"/>
        <w:ind w:left="720"/>
        <w:rPr>
          <w:rFonts w:cs="Tahoma"/>
          <w:b/>
          <w:lang w:val="pt-BR"/>
        </w:rPr>
      </w:pPr>
    </w:p>
    <w:p w14:paraId="56F68E50" w14:textId="77777777" w:rsidR="00BE4D27" w:rsidRPr="008544B7" w:rsidRDefault="00BE4D27" w:rsidP="00BE4D27">
      <w:pPr>
        <w:spacing w:after="60"/>
        <w:ind w:left="720"/>
        <w:rPr>
          <w:rFonts w:cs="Tahoma"/>
          <w:lang w:val="pt-BR"/>
        </w:rPr>
      </w:pPr>
      <w:r w:rsidRPr="008544B7">
        <w:rPr>
          <w:rFonts w:cs="Tahoma"/>
          <w:b/>
          <w:lang w:val="pt-BR"/>
        </w:rPr>
        <w:t>Idoneità dei Supporti di Memorizzazione con i Servizi Desktop Remoto (RDS)</w:t>
      </w:r>
    </w:p>
    <w:p w14:paraId="56F68E51" w14:textId="77777777" w:rsidR="00BE4D27" w:rsidRPr="008544B7" w:rsidRDefault="00BE4D27" w:rsidP="00BE4D27">
      <w:pPr>
        <w:ind w:left="720"/>
        <w:rPr>
          <w:rFonts w:cs="Tahoma"/>
          <w:spacing w:val="-2"/>
          <w:lang w:val="pt-BR"/>
        </w:rPr>
      </w:pPr>
      <w:r w:rsidRPr="008544B7">
        <w:rPr>
          <w:rFonts w:cs="Tahoma"/>
          <w:spacing w:val="-2"/>
          <w:szCs w:val="18"/>
          <w:lang w:val="pt-BR"/>
        </w:rPr>
        <w:t>Qualora l</w:t>
      </w:r>
      <w:r w:rsidR="003511B3" w:rsidRPr="008544B7">
        <w:rPr>
          <w:rFonts w:cs="Tahoma"/>
          <w:spacing w:val="-2"/>
          <w:szCs w:val="18"/>
          <w:lang w:val="pt-BR"/>
        </w:rPr>
        <w:t>’</w:t>
      </w:r>
      <w:r w:rsidRPr="008544B7">
        <w:rPr>
          <w:rFonts w:cs="Tahoma"/>
          <w:spacing w:val="-2"/>
          <w:szCs w:val="18"/>
          <w:lang w:val="pt-BR"/>
        </w:rPr>
        <w:t>utente al quale è stata ceduta una licenza per Visio Pro per Office 365 utilizzi il software su un server di rete con il ruolo RDS attivato anziché installare una copia del software fornito con Visio Pro per Office 365 su uno dei cinque dispositivi autorizzati in conformità ai Diritti di Utilizzo del Prodotto per Visio Pro per Office 365, tale utente potrà 1) installare una copia del software Visio 2013 Professional su un server di rete e 2) accedere al software Visio 2013 Professional da qualsiasi dispositivo.</w:t>
      </w:r>
      <w:r w:rsidR="003511B3" w:rsidRPr="008544B7">
        <w:rPr>
          <w:rFonts w:cs="Tahoma"/>
          <w:spacing w:val="-2"/>
          <w:szCs w:val="18"/>
          <w:lang w:val="pt-BR"/>
        </w:rPr>
        <w:t xml:space="preserve"> </w:t>
      </w:r>
      <w:r w:rsidRPr="008544B7">
        <w:rPr>
          <w:rFonts w:cs="Tahoma"/>
          <w:spacing w:val="-2"/>
          <w:szCs w:val="18"/>
          <w:lang w:val="pt-BR"/>
        </w:rPr>
        <w:t xml:space="preserve">Alla scadenza della sottoscrizione di Visio Pro per Office 365 la società dovrà disinstallare il software Visio 2013 Professional dal server di rete. </w:t>
      </w:r>
    </w:p>
    <w:p w14:paraId="56F68E52" w14:textId="77777777" w:rsidR="00BE4D27" w:rsidRPr="008544B7" w:rsidRDefault="00BE4D27" w:rsidP="00BE4D27">
      <w:pPr>
        <w:ind w:left="720"/>
        <w:rPr>
          <w:rFonts w:cs="Tahoma"/>
          <w:lang w:val="pt-BR"/>
        </w:rPr>
      </w:pPr>
    </w:p>
    <w:p w14:paraId="56F68E53" w14:textId="77777777" w:rsidR="00BE4D27" w:rsidRPr="008544B7" w:rsidRDefault="00BE4D27" w:rsidP="00BE4D27">
      <w:pPr>
        <w:spacing w:after="60"/>
        <w:ind w:left="720"/>
        <w:rPr>
          <w:rFonts w:cs="Tahoma"/>
          <w:lang w:val="pt-BR"/>
        </w:rPr>
      </w:pPr>
      <w:r w:rsidRPr="008544B7">
        <w:rPr>
          <w:rFonts w:cs="Tahoma"/>
          <w:b/>
          <w:lang w:val="pt-BR"/>
        </w:rPr>
        <w:t>Diritti di Downgrade</w:t>
      </w:r>
    </w:p>
    <w:p w14:paraId="56F68E54" w14:textId="77777777" w:rsidR="00BE4D27" w:rsidRPr="008544B7" w:rsidRDefault="00BE4D27" w:rsidP="00BE4D27">
      <w:pPr>
        <w:ind w:left="720"/>
        <w:rPr>
          <w:rFonts w:cs="Tahoma"/>
          <w:lang w:val="pt-BR"/>
        </w:rPr>
      </w:pPr>
      <w:r w:rsidRPr="008544B7">
        <w:rPr>
          <w:rFonts w:cs="Tahoma"/>
          <w:bCs/>
          <w:szCs w:val="18"/>
          <w:lang w:val="pt-BR"/>
        </w:rPr>
        <w:t>Per il servizio Visio Pro per Office 365 non sono previsti diritti di downgrade. Per ulteriori informazioni in merito ai requisiti per l</w:t>
      </w:r>
      <w:r w:rsidR="003511B3" w:rsidRPr="008544B7">
        <w:rPr>
          <w:rFonts w:cs="Tahoma"/>
          <w:bCs/>
          <w:szCs w:val="18"/>
          <w:lang w:val="pt-BR"/>
        </w:rPr>
        <w:t>’</w:t>
      </w:r>
      <w:r w:rsidRPr="008544B7">
        <w:rPr>
          <w:rFonts w:cs="Tahoma"/>
          <w:bCs/>
          <w:szCs w:val="18"/>
          <w:lang w:val="pt-BR"/>
        </w:rPr>
        <w:t xml:space="preserve">aggiornamento dei Servizi Online, consultare il documento Diritti di Utilizzo del Prodotto (Product Use Rights o PUR) alla pagina </w:t>
      </w:r>
      <w:hyperlink r:id="rId42" w:history="1">
        <w:r w:rsidRPr="008544B7">
          <w:rPr>
            <w:rStyle w:val="Hyperlink"/>
            <w:rFonts w:cs="Tahoma"/>
            <w:bCs/>
            <w:szCs w:val="18"/>
            <w:lang w:val="pt-BR"/>
          </w:rPr>
          <w:t>http://www.microsoftvolumelicensing.com/userights/PUR.aspx</w:t>
        </w:r>
      </w:hyperlink>
    </w:p>
    <w:p w14:paraId="56F68E55" w14:textId="77777777" w:rsidR="00BE4D27" w:rsidRPr="008544B7" w:rsidRDefault="00BE4D27" w:rsidP="005C382A">
      <w:pPr>
        <w:rPr>
          <w:rFonts w:cs="Tahoma"/>
          <w:lang w:val="pt-BR"/>
        </w:rPr>
      </w:pPr>
    </w:p>
    <w:p w14:paraId="56F68E56" w14:textId="77777777" w:rsidR="005C382A" w:rsidRPr="008544B7" w:rsidRDefault="005C382A" w:rsidP="005C382A">
      <w:pPr>
        <w:rPr>
          <w:rFonts w:cs="Tahoma"/>
          <w:lang w:val="pt-BR"/>
        </w:rPr>
      </w:pPr>
    </w:p>
    <w:p w14:paraId="56F68E57" w14:textId="77777777" w:rsidR="00B30385" w:rsidRPr="008544B7" w:rsidRDefault="00B30385" w:rsidP="005C382A">
      <w:pPr>
        <w:rPr>
          <w:rFonts w:cs="Tahoma"/>
          <w:lang w:val="pt-BR"/>
        </w:rPr>
      </w:pPr>
    </w:p>
    <w:p w14:paraId="56F68E58" w14:textId="77777777" w:rsidR="00B30385" w:rsidRPr="008544B7" w:rsidRDefault="00B30385" w:rsidP="005C382A">
      <w:pPr>
        <w:rPr>
          <w:rFonts w:cs="Tahoma"/>
          <w:lang w:val="pt-BR"/>
        </w:rPr>
      </w:pPr>
    </w:p>
    <w:p w14:paraId="56F68E59" w14:textId="77777777" w:rsidR="00B30385" w:rsidRPr="008544B7" w:rsidRDefault="00B30385" w:rsidP="005C382A">
      <w:pPr>
        <w:rPr>
          <w:rFonts w:cs="Tahoma"/>
          <w:lang w:val="pt-BR"/>
        </w:rPr>
      </w:pPr>
    </w:p>
    <w:p w14:paraId="56F68E5A" w14:textId="77777777" w:rsidR="00B30385" w:rsidRPr="008544B7" w:rsidRDefault="00B30385" w:rsidP="005C382A">
      <w:pPr>
        <w:rPr>
          <w:rFonts w:cs="Tahoma"/>
          <w:lang w:val="pt-BR"/>
        </w:rPr>
      </w:pPr>
    </w:p>
    <w:p w14:paraId="56F68E5B" w14:textId="77777777" w:rsidR="00B30385" w:rsidRPr="008544B7" w:rsidRDefault="00B30385" w:rsidP="005C382A">
      <w:pPr>
        <w:rPr>
          <w:rFonts w:cs="Tahoma"/>
          <w:lang w:val="pt-BR"/>
        </w:rPr>
      </w:pPr>
    </w:p>
    <w:p w14:paraId="56F68E5C" w14:textId="77777777" w:rsidR="00B30385" w:rsidRPr="008544B7" w:rsidRDefault="00B30385" w:rsidP="005C382A">
      <w:pPr>
        <w:rPr>
          <w:rFonts w:cs="Tahoma"/>
          <w:lang w:val="pt-BR"/>
        </w:rPr>
      </w:pPr>
    </w:p>
    <w:p w14:paraId="56F68E5D" w14:textId="77777777" w:rsidR="00B30385" w:rsidRPr="008544B7" w:rsidRDefault="00B30385" w:rsidP="005C382A">
      <w:pPr>
        <w:rPr>
          <w:rFonts w:cs="Tahoma"/>
          <w:lang w:val="pt-BR"/>
        </w:rPr>
      </w:pPr>
    </w:p>
    <w:p w14:paraId="56F68E5E" w14:textId="77777777" w:rsidR="00B30385" w:rsidRPr="008544B7" w:rsidRDefault="00B30385" w:rsidP="005C382A">
      <w:pPr>
        <w:rPr>
          <w:rFonts w:cs="Tahoma"/>
          <w:lang w:val="pt-BR"/>
        </w:rPr>
      </w:pPr>
    </w:p>
    <w:p w14:paraId="56F68E5F" w14:textId="77777777" w:rsidR="00B30385" w:rsidRPr="008544B7" w:rsidRDefault="00B30385" w:rsidP="005C382A">
      <w:pPr>
        <w:rPr>
          <w:rFonts w:cs="Tahoma"/>
          <w:lang w:val="pt-BR"/>
        </w:rPr>
      </w:pPr>
    </w:p>
    <w:p w14:paraId="56F68E60" w14:textId="77777777" w:rsidR="00223A77" w:rsidRPr="008544B7" w:rsidRDefault="00B26237" w:rsidP="00223A77">
      <w:pPr>
        <w:pStyle w:val="Heading3"/>
        <w:rPr>
          <w:rFonts w:ascii="Tahoma" w:hAnsi="Tahoma" w:cs="Tahoma"/>
          <w:lang w:val="pt-BR"/>
        </w:rPr>
      </w:pPr>
      <w:bookmarkStart w:id="1080" w:name="_18_Visual_Studio"/>
      <w:bookmarkStart w:id="1081" w:name="_Toc336338275"/>
      <w:bookmarkStart w:id="1082" w:name="_Toc348436409"/>
      <w:bookmarkStart w:id="1083" w:name="Aps_12VS2010Professional"/>
      <w:bookmarkStart w:id="1084" w:name="_Toc252341836"/>
      <w:bookmarkEnd w:id="1080"/>
      <w:r w:rsidRPr="008544B7">
        <w:rPr>
          <w:rFonts w:ascii="Tahoma" w:hAnsi="Tahoma" w:cs="Tahoma"/>
          <w:caps/>
          <w:color w:val="F66400"/>
          <w:sz w:val="22"/>
          <w:vertAlign w:val="superscript"/>
          <w:lang w:val="pt-BR"/>
        </w:rPr>
        <w:t>18</w:t>
      </w:r>
      <w:r w:rsidRPr="008544B7">
        <w:rPr>
          <w:rFonts w:ascii="Tahoma" w:hAnsi="Tahoma" w:cs="Tahoma"/>
          <w:color w:val="F66400"/>
          <w:sz w:val="22"/>
          <w:lang w:val="pt-BR"/>
        </w:rPr>
        <w:t xml:space="preserve"> Visual Studio Professional 2012</w:t>
      </w:r>
      <w:bookmarkEnd w:id="1081"/>
      <w:bookmarkEnd w:id="1082"/>
    </w:p>
    <w:bookmarkEnd w:id="1083"/>
    <w:p w14:paraId="56F68E61" w14:textId="77777777" w:rsidR="009275A3" w:rsidRPr="008544B7" w:rsidRDefault="009275A3" w:rsidP="009275A3">
      <w:pPr>
        <w:pStyle w:val="FootnoteBulletLevel1"/>
        <w:tabs>
          <w:tab w:val="clear" w:pos="900"/>
        </w:tabs>
        <w:spacing w:before="0" w:after="0"/>
        <w:ind w:left="0" w:firstLine="0"/>
        <w:rPr>
          <w:rFonts w:ascii="Tahoma" w:hAnsi="Tahoma" w:cs="Tahoma"/>
          <w:sz w:val="18"/>
          <w:szCs w:val="18"/>
          <w:lang w:val="pt-BR"/>
        </w:rPr>
      </w:pPr>
    </w:p>
    <w:p w14:paraId="56F68E62" w14:textId="77777777" w:rsidR="006D58DB" w:rsidRPr="008544B7" w:rsidRDefault="006D58DB" w:rsidP="00864B8A">
      <w:pPr>
        <w:spacing w:after="60"/>
        <w:ind w:left="720"/>
        <w:rPr>
          <w:rFonts w:cs="Tahoma"/>
          <w:lang w:val="pt-BR"/>
        </w:rPr>
      </w:pPr>
      <w:r w:rsidRPr="008544B7">
        <w:rPr>
          <w:rFonts w:cs="Tahoma"/>
          <w:b/>
          <w:lang w:val="pt-BR"/>
        </w:rPr>
        <w:t>Percorso di Migrazione di Software Assurance per Visual Studio LightSwitch 2011</w:t>
      </w:r>
    </w:p>
    <w:p w14:paraId="56F68E63" w14:textId="77777777" w:rsidR="006D58DB" w:rsidRPr="008544B7" w:rsidRDefault="006D58DB" w:rsidP="009275A3">
      <w:pPr>
        <w:pStyle w:val="FootnoteBulletLevel1"/>
        <w:tabs>
          <w:tab w:val="clear" w:pos="900"/>
        </w:tabs>
        <w:spacing w:before="0" w:after="0"/>
        <w:ind w:left="720" w:firstLine="0"/>
        <w:rPr>
          <w:rFonts w:ascii="Tahoma" w:hAnsi="Tahoma" w:cs="Tahoma"/>
          <w:lang w:val="pt-BR"/>
        </w:rPr>
      </w:pPr>
      <w:r w:rsidRPr="008544B7">
        <w:rPr>
          <w:rFonts w:ascii="Tahoma" w:hAnsi="Tahoma" w:cs="Tahoma"/>
          <w:sz w:val="18"/>
          <w:lang w:val="pt-BR"/>
        </w:rPr>
        <w:t>Le società con una copertura Software Assurance attiva per Visual Studio LightSwitch 2011 alla data di disponibilità del download di Visual Studio Professional 2012 potranno utilizzare Visual Studio Professional 2012. Il diritto di utilizzo di Visual Studio Professional 2012 ai sensi di tale offerta cesserà alla cessazione del diritto di utilizzo di Visual Studio LightSwitch 2011 in virtù delle relative licenze qualificanti.</w:t>
      </w:r>
      <w:r w:rsidR="003511B3" w:rsidRPr="008544B7">
        <w:rPr>
          <w:rFonts w:ascii="Tahoma" w:hAnsi="Tahoma" w:cs="Tahoma"/>
          <w:sz w:val="18"/>
          <w:lang w:val="pt-BR"/>
        </w:rPr>
        <w:t xml:space="preserve"> </w:t>
      </w:r>
      <w:r w:rsidRPr="008544B7">
        <w:rPr>
          <w:rFonts w:ascii="Tahoma" w:hAnsi="Tahoma" w:cs="Tahoma"/>
          <w:sz w:val="18"/>
          <w:lang w:val="pt-BR"/>
        </w:rPr>
        <w:t>L</w:t>
      </w:r>
      <w:r w:rsidR="003511B3" w:rsidRPr="008544B7">
        <w:rPr>
          <w:rFonts w:ascii="Tahoma" w:hAnsi="Tahoma" w:cs="Tahoma"/>
          <w:sz w:val="18"/>
          <w:lang w:val="pt-BR"/>
        </w:rPr>
        <w:t>’</w:t>
      </w:r>
      <w:r w:rsidRPr="008544B7">
        <w:rPr>
          <w:rFonts w:ascii="Tahoma" w:hAnsi="Tahoma" w:cs="Tahoma"/>
          <w:sz w:val="18"/>
          <w:lang w:val="pt-BR"/>
        </w:rPr>
        <w:t>utilizzo di Visual Studio Professional 2012 è regolato dai diritti di utilizzo di Visual Studio Professional 2012 e dalle condizioni del contratto multilicenza della società.</w:t>
      </w:r>
      <w:r w:rsidR="003511B3" w:rsidRPr="008544B7">
        <w:rPr>
          <w:rFonts w:ascii="Tahoma" w:hAnsi="Tahoma" w:cs="Tahoma"/>
          <w:sz w:val="18"/>
          <w:lang w:val="pt-BR"/>
        </w:rPr>
        <w:t xml:space="preserve"> </w:t>
      </w:r>
      <w:r w:rsidRPr="008544B7">
        <w:rPr>
          <w:rFonts w:ascii="Tahoma" w:hAnsi="Tahoma" w:cs="Tahoma"/>
          <w:sz w:val="18"/>
          <w:lang w:val="pt-BR"/>
        </w:rPr>
        <w:t>La presente nota relativa alle condizioni del prodotto e la prova da parte della società della corrispondente licenza qualificante costituiscono insieme la prova del diritto di utilizzo di Visual Studio Professional 2012 ai sensi della presente offerta.</w:t>
      </w:r>
      <w:r w:rsidR="003511B3" w:rsidRPr="008544B7">
        <w:rPr>
          <w:rFonts w:ascii="Tahoma" w:hAnsi="Tahoma" w:cs="Tahoma"/>
          <w:sz w:val="18"/>
          <w:lang w:val="pt-BR"/>
        </w:rPr>
        <w:t xml:space="preserve"> </w:t>
      </w:r>
    </w:p>
    <w:p w14:paraId="56F68E64" w14:textId="77777777" w:rsidR="00223A77" w:rsidRPr="008544B7" w:rsidRDefault="00223A77" w:rsidP="009275A3">
      <w:pPr>
        <w:rPr>
          <w:rFonts w:cs="Tahoma"/>
          <w:lang w:val="pt-BR"/>
        </w:rPr>
      </w:pPr>
    </w:p>
    <w:p w14:paraId="56F68E65" w14:textId="77777777" w:rsidR="00691648" w:rsidRPr="008544B7" w:rsidRDefault="00691648" w:rsidP="00691648">
      <w:pPr>
        <w:spacing w:after="60"/>
        <w:ind w:left="720"/>
        <w:rPr>
          <w:rFonts w:cs="Tahoma"/>
          <w:lang w:val="pt-BR"/>
        </w:rPr>
      </w:pPr>
      <w:r w:rsidRPr="008544B7">
        <w:rPr>
          <w:rFonts w:cs="Tahoma"/>
          <w:b/>
          <w:bCs/>
          <w:lang w:val="pt-BR"/>
        </w:rPr>
        <w:t>Percorso di Migrazione di Software Assurance per Expression Studio Ultimate 4</w:t>
      </w:r>
    </w:p>
    <w:p w14:paraId="56F68E66" w14:textId="77777777" w:rsidR="00691648" w:rsidRPr="008544B7" w:rsidRDefault="00691648" w:rsidP="00691648">
      <w:pPr>
        <w:ind w:left="720"/>
        <w:rPr>
          <w:rFonts w:cs="Tahoma"/>
          <w:lang w:val="pt-BR"/>
        </w:rPr>
      </w:pPr>
      <w:r w:rsidRPr="008544B7">
        <w:rPr>
          <w:rFonts w:cs="Tahoma"/>
          <w:lang w:val="pt-BR"/>
        </w:rPr>
        <w:t>Le società con una copertura Software Assurance attiva per Expression Studio Ultimate 4 al 1 marzo 2013 sono idonee a utilizzare Visual Studio Professional 2012. Il diritto di utilizzo di Visual Studio Professional 2012 scadrà alla scadenza del diritto di utilizzo di Expression Studio Ultimate 4 ai sensi delle corrispondenti licenze qualificanti. L</w:t>
      </w:r>
      <w:r w:rsidR="003511B3" w:rsidRPr="008544B7">
        <w:rPr>
          <w:rFonts w:cs="Tahoma"/>
          <w:lang w:val="pt-BR"/>
        </w:rPr>
        <w:t>’</w:t>
      </w:r>
      <w:r w:rsidRPr="008544B7">
        <w:rPr>
          <w:rFonts w:cs="Tahoma"/>
          <w:lang w:val="pt-BR"/>
        </w:rPr>
        <w:t>utilizzo di Visual Studio Professional 2012 è disciplinato dai diritti sull</w:t>
      </w:r>
      <w:r w:rsidR="003511B3" w:rsidRPr="008544B7">
        <w:rPr>
          <w:rFonts w:cs="Tahoma"/>
          <w:lang w:val="pt-BR"/>
        </w:rPr>
        <w:t>’</w:t>
      </w:r>
      <w:r w:rsidRPr="008544B7">
        <w:rPr>
          <w:rFonts w:cs="Tahoma"/>
          <w:lang w:val="pt-BR"/>
        </w:rPr>
        <w:t>utilizzo per il software Visual Studio Professional 2012 e dalle condizioni del contratto multilicenza della società. La presente nota relativa alle condizioni del prodotto e la prova delle corrispondenti licenze qualificanti attestano il diritto di utilizzo di Visual Studio Professional 2012 ai sensi della presente offerta.</w:t>
      </w:r>
      <w:r w:rsidR="003511B3" w:rsidRPr="008544B7">
        <w:rPr>
          <w:rFonts w:cs="Tahoma"/>
          <w:lang w:val="pt-BR"/>
        </w:rPr>
        <w:t xml:space="preserve"> </w:t>
      </w:r>
    </w:p>
    <w:p w14:paraId="56F68E67" w14:textId="77777777" w:rsidR="009275A3" w:rsidRPr="008544B7" w:rsidRDefault="009275A3" w:rsidP="009275A3">
      <w:pPr>
        <w:rPr>
          <w:rFonts w:cs="Tahoma"/>
          <w:lang w:val="pt-BR"/>
        </w:rPr>
      </w:pPr>
    </w:p>
    <w:p w14:paraId="56F68E68" w14:textId="77777777" w:rsidR="00F73587" w:rsidRPr="008544B7" w:rsidRDefault="00F73587" w:rsidP="009275A3">
      <w:pPr>
        <w:rPr>
          <w:rFonts w:cs="Tahoma"/>
          <w:lang w:val="pt-BR"/>
        </w:rPr>
      </w:pPr>
    </w:p>
    <w:p w14:paraId="56F68E69" w14:textId="77777777" w:rsidR="00223A77" w:rsidRPr="003511B3" w:rsidRDefault="0095763C" w:rsidP="00223A77">
      <w:pPr>
        <w:pStyle w:val="Heading3"/>
        <w:rPr>
          <w:rFonts w:ascii="Tahoma" w:hAnsi="Tahoma" w:cs="Tahoma"/>
        </w:rPr>
      </w:pPr>
      <w:bookmarkStart w:id="1085" w:name="_19_Visual_Studio"/>
      <w:bookmarkStart w:id="1086" w:name="_Toc336338276"/>
      <w:bookmarkStart w:id="1087" w:name="_Toc348436410"/>
      <w:bookmarkStart w:id="1088" w:name="Aps_13VS2010ProfessionalMSDN"/>
      <w:bookmarkEnd w:id="1085"/>
      <w:r w:rsidRPr="003511B3">
        <w:rPr>
          <w:rFonts w:ascii="Tahoma" w:hAnsi="Tahoma" w:cs="Tahoma"/>
          <w:caps/>
          <w:color w:val="F66400"/>
          <w:sz w:val="22"/>
          <w:vertAlign w:val="superscript"/>
        </w:rPr>
        <w:t>19</w:t>
      </w:r>
      <w:r w:rsidRPr="003511B3">
        <w:rPr>
          <w:rFonts w:ascii="Tahoma" w:hAnsi="Tahoma" w:cs="Tahoma"/>
          <w:color w:val="F66400"/>
          <w:sz w:val="22"/>
        </w:rPr>
        <w:t xml:space="preserve"> Visual Studio Professional 2012 con MSDN</w:t>
      </w:r>
      <w:bookmarkEnd w:id="1086"/>
      <w:bookmarkEnd w:id="1087"/>
      <w:r w:rsidRPr="003511B3">
        <w:rPr>
          <w:rFonts w:ascii="Tahoma" w:hAnsi="Tahoma" w:cs="Tahoma"/>
          <w:color w:val="F66400"/>
          <w:sz w:val="22"/>
        </w:rPr>
        <w:t xml:space="preserve"> </w:t>
      </w:r>
      <w:bookmarkEnd w:id="1084"/>
    </w:p>
    <w:p w14:paraId="56F68E6A" w14:textId="77777777" w:rsidR="00F6352F" w:rsidRPr="003511B3" w:rsidRDefault="00F6352F" w:rsidP="005B0791">
      <w:pPr>
        <w:ind w:left="720"/>
        <w:rPr>
          <w:rFonts w:cs="Tahoma"/>
        </w:rPr>
      </w:pPr>
    </w:p>
    <w:bookmarkEnd w:id="1088"/>
    <w:p w14:paraId="56F68E6B" w14:textId="77777777" w:rsidR="001026FD" w:rsidRPr="00AC0D65" w:rsidRDefault="001026FD" w:rsidP="00864B8A">
      <w:pPr>
        <w:spacing w:after="60"/>
        <w:ind w:left="720"/>
        <w:rPr>
          <w:rFonts w:cs="Tahoma"/>
          <w:szCs w:val="18"/>
        </w:rPr>
      </w:pPr>
      <w:r w:rsidRPr="00AC0D65">
        <w:rPr>
          <w:rFonts w:cs="Tahoma"/>
          <w:b/>
          <w:szCs w:val="18"/>
        </w:rPr>
        <w:t>Visual Studio Team Foundation Server 2012</w:t>
      </w:r>
    </w:p>
    <w:p w14:paraId="56F68E6C" w14:textId="77777777" w:rsidR="001026FD" w:rsidRPr="00AC0D65" w:rsidRDefault="001026FD" w:rsidP="005B0791">
      <w:pPr>
        <w:pStyle w:val="EndnoteText"/>
        <w:tabs>
          <w:tab w:val="num" w:pos="1350"/>
        </w:tabs>
        <w:ind w:left="720"/>
        <w:rPr>
          <w:rFonts w:ascii="Tahoma" w:hAnsi="Tahoma" w:cs="Tahoma"/>
          <w:sz w:val="18"/>
          <w:szCs w:val="18"/>
        </w:rPr>
      </w:pPr>
      <w:r w:rsidRPr="00AC0D65">
        <w:rPr>
          <w:rFonts w:ascii="Tahoma" w:hAnsi="Tahoma" w:cs="Tahoma"/>
          <w:sz w:val="18"/>
          <w:szCs w:val="18"/>
        </w:rPr>
        <w:t>Il sottoscrittore è autorizzato a ricevere una licenza server per Visual Studio Team Foundation Server 2012 e</w:t>
      </w:r>
      <w:r w:rsidR="00B30385" w:rsidRPr="00AC0D65">
        <w:rPr>
          <w:rFonts w:ascii="Tahoma" w:hAnsi="Tahoma" w:cs="Tahoma"/>
          <w:sz w:val="18"/>
          <w:szCs w:val="18"/>
        </w:rPr>
        <w:t> </w:t>
      </w:r>
      <w:r w:rsidRPr="00AC0D65">
        <w:rPr>
          <w:rFonts w:ascii="Tahoma" w:hAnsi="Tahoma" w:cs="Tahoma"/>
          <w:sz w:val="18"/>
          <w:szCs w:val="18"/>
        </w:rPr>
        <w:t>una User CAL per Team Foundation Server. La licenza CAL può essere utilizzata esclusivamente dal sottoscrittore.</w:t>
      </w:r>
    </w:p>
    <w:p w14:paraId="56F68E6D" w14:textId="77777777" w:rsidR="001026FD" w:rsidRPr="00AC0D65" w:rsidRDefault="001026FD" w:rsidP="005B0791">
      <w:pPr>
        <w:pStyle w:val="EndnoteText"/>
        <w:tabs>
          <w:tab w:val="num" w:pos="1350"/>
        </w:tabs>
        <w:ind w:left="720"/>
        <w:rPr>
          <w:rFonts w:ascii="Tahoma" w:hAnsi="Tahoma" w:cs="Tahoma"/>
          <w:sz w:val="18"/>
          <w:szCs w:val="18"/>
        </w:rPr>
      </w:pPr>
    </w:p>
    <w:p w14:paraId="56F68E6E" w14:textId="77777777" w:rsidR="001026FD" w:rsidRPr="00AC0D65" w:rsidRDefault="001026FD" w:rsidP="00864B8A">
      <w:pPr>
        <w:spacing w:after="60"/>
        <w:ind w:left="720"/>
        <w:rPr>
          <w:rFonts w:cs="Tahoma"/>
          <w:szCs w:val="18"/>
        </w:rPr>
      </w:pPr>
      <w:r w:rsidRPr="00AC0D65">
        <w:rPr>
          <w:rFonts w:cs="Tahoma"/>
          <w:b/>
          <w:szCs w:val="18"/>
        </w:rPr>
        <w:t>SQL Server Parallel Data Warehouse Developer</w:t>
      </w:r>
    </w:p>
    <w:p w14:paraId="56F68E6F" w14:textId="77777777" w:rsidR="001026FD" w:rsidRPr="00AC0D65" w:rsidRDefault="001026FD" w:rsidP="005B0791">
      <w:pPr>
        <w:pStyle w:val="EndnoteText"/>
        <w:tabs>
          <w:tab w:val="num" w:pos="1350"/>
        </w:tabs>
        <w:ind w:left="720"/>
        <w:rPr>
          <w:rFonts w:ascii="Tahoma" w:hAnsi="Tahoma" w:cs="Tahoma"/>
          <w:sz w:val="18"/>
          <w:szCs w:val="18"/>
        </w:rPr>
      </w:pPr>
      <w:r w:rsidRPr="00AC0D65">
        <w:rPr>
          <w:rFonts w:ascii="Tahoma" w:hAnsi="Tahoma" w:cs="Tahoma"/>
          <w:sz w:val="18"/>
          <w:szCs w:val="18"/>
        </w:rPr>
        <w:t>Il sottoscrittore è idoneo a ricevere una licenza per SQL Server 2008 R2 Parallel Data Warehouse Developer.</w:t>
      </w:r>
    </w:p>
    <w:p w14:paraId="56F68E70" w14:textId="77777777" w:rsidR="005B0791" w:rsidRPr="00AC0D65" w:rsidRDefault="005B0791" w:rsidP="005B0791">
      <w:pPr>
        <w:pStyle w:val="FootnoteBulletLevel1"/>
        <w:tabs>
          <w:tab w:val="clear" w:pos="900"/>
          <w:tab w:val="num" w:pos="1350"/>
        </w:tabs>
        <w:spacing w:before="0" w:after="0"/>
        <w:ind w:left="720" w:firstLine="0"/>
        <w:rPr>
          <w:rFonts w:ascii="Tahoma" w:hAnsi="Tahoma" w:cs="Tahoma"/>
          <w:sz w:val="18"/>
          <w:szCs w:val="18"/>
        </w:rPr>
      </w:pPr>
    </w:p>
    <w:p w14:paraId="56F68E71" w14:textId="77777777" w:rsidR="00223A77" w:rsidRPr="00AC0D65" w:rsidRDefault="00223A77" w:rsidP="00864B8A">
      <w:pPr>
        <w:spacing w:after="60"/>
        <w:ind w:left="720"/>
        <w:rPr>
          <w:rFonts w:cs="Tahoma"/>
          <w:szCs w:val="18"/>
        </w:rPr>
      </w:pPr>
      <w:r w:rsidRPr="00AC0D65">
        <w:rPr>
          <w:rFonts w:cs="Tahoma"/>
          <w:b/>
          <w:szCs w:val="18"/>
        </w:rPr>
        <w:t>Percorso di Migrazione di Software Assurance per Visual Studio 2010 Professional con MSDN Integrato</w:t>
      </w:r>
    </w:p>
    <w:p w14:paraId="56F68E72" w14:textId="77777777" w:rsidR="00223A77" w:rsidRPr="00AC0D65" w:rsidRDefault="00223A77" w:rsidP="005B0791">
      <w:pPr>
        <w:pStyle w:val="FootnoteBulletLevel1"/>
        <w:tabs>
          <w:tab w:val="clear" w:pos="900"/>
          <w:tab w:val="num" w:pos="1350"/>
        </w:tabs>
        <w:spacing w:before="0" w:after="0"/>
        <w:ind w:left="720" w:firstLine="0"/>
        <w:rPr>
          <w:rFonts w:ascii="Tahoma" w:hAnsi="Tahoma" w:cs="Tahoma"/>
          <w:sz w:val="18"/>
          <w:szCs w:val="18"/>
        </w:rPr>
      </w:pPr>
      <w:r w:rsidRPr="00AC0D65">
        <w:rPr>
          <w:rFonts w:ascii="Tahoma" w:hAnsi="Tahoma" w:cs="Tahoma"/>
          <w:sz w:val="18"/>
          <w:szCs w:val="18"/>
        </w:rPr>
        <w:t>La versione sostitutiva di Visual Studio 2010 Professional con MSDN Integrato è Visual Studio Professional</w:t>
      </w:r>
      <w:r w:rsidR="00B30385" w:rsidRPr="00AC0D65">
        <w:rPr>
          <w:rFonts w:ascii="Tahoma" w:hAnsi="Tahoma" w:cs="Tahoma"/>
          <w:sz w:val="18"/>
          <w:szCs w:val="18"/>
        </w:rPr>
        <w:t> </w:t>
      </w:r>
      <w:r w:rsidRPr="00AC0D65">
        <w:rPr>
          <w:rFonts w:ascii="Tahoma" w:hAnsi="Tahoma" w:cs="Tahoma"/>
          <w:sz w:val="18"/>
          <w:szCs w:val="18"/>
        </w:rPr>
        <w:t xml:space="preserve">2012 con MSDN. </w:t>
      </w:r>
    </w:p>
    <w:p w14:paraId="56F68E73" w14:textId="77777777" w:rsidR="005B0791" w:rsidRPr="00AC0D65" w:rsidRDefault="005B0791" w:rsidP="005B0791">
      <w:pPr>
        <w:pStyle w:val="FootnoteBulletLevel1"/>
        <w:tabs>
          <w:tab w:val="clear" w:pos="900"/>
          <w:tab w:val="num" w:pos="1350"/>
        </w:tabs>
        <w:spacing w:before="0" w:after="0"/>
        <w:ind w:left="720" w:firstLine="0"/>
        <w:rPr>
          <w:rFonts w:ascii="Tahoma" w:hAnsi="Tahoma" w:cs="Tahoma"/>
          <w:sz w:val="18"/>
          <w:szCs w:val="18"/>
        </w:rPr>
      </w:pPr>
    </w:p>
    <w:p w14:paraId="56F68E74" w14:textId="77777777" w:rsidR="00223A77" w:rsidRPr="00AC0D65" w:rsidRDefault="00223A77" w:rsidP="00864B8A">
      <w:pPr>
        <w:spacing w:after="60"/>
        <w:ind w:left="720"/>
        <w:rPr>
          <w:rFonts w:cs="Tahoma"/>
          <w:szCs w:val="18"/>
        </w:rPr>
      </w:pPr>
      <w:r w:rsidRPr="00AC0D65">
        <w:rPr>
          <w:rFonts w:cs="Tahoma"/>
          <w:b/>
          <w:szCs w:val="18"/>
        </w:rPr>
        <w:t>Requisiti di Idoneità per Software Assurance</w:t>
      </w:r>
    </w:p>
    <w:p w14:paraId="56F68E75" w14:textId="77777777" w:rsidR="00BE4D27" w:rsidRPr="00AC0D65" w:rsidRDefault="00223A77" w:rsidP="00BE4D27">
      <w:pPr>
        <w:pStyle w:val="EndnoteText"/>
        <w:rPr>
          <w:rFonts w:ascii="Tahoma" w:hAnsi="Tahoma" w:cs="Tahoma"/>
          <w:sz w:val="18"/>
          <w:szCs w:val="18"/>
        </w:rPr>
      </w:pPr>
      <w:r w:rsidRPr="00AC0D65">
        <w:rPr>
          <w:rFonts w:ascii="Tahoma" w:hAnsi="Tahoma" w:cs="Tahoma"/>
          <w:sz w:val="18"/>
          <w:szCs w:val="18"/>
        </w:rPr>
        <w:t>Le società con copertura Software Assurance in scadenza per le licenze dei seguenti prodotti sono idonee</w:t>
      </w:r>
      <w:r w:rsidR="006E2C98">
        <w:rPr>
          <w:rFonts w:ascii="Tahoma" w:hAnsi="Tahoma" w:cs="Tahoma"/>
          <w:sz w:val="18"/>
          <w:szCs w:val="18"/>
        </w:rPr>
        <w:t> </w:t>
      </w:r>
      <w:r w:rsidRPr="00AC0D65">
        <w:rPr>
          <w:rFonts w:ascii="Tahoma" w:hAnsi="Tahoma" w:cs="Tahoma"/>
          <w:sz w:val="18"/>
          <w:szCs w:val="18"/>
        </w:rPr>
        <w:t>a rinnovare la copertura come Visual Studio Professional 2012 con MSDN. Quando viene effettuato</w:t>
      </w:r>
      <w:r w:rsidR="006E2C98">
        <w:rPr>
          <w:rFonts w:ascii="Tahoma" w:hAnsi="Tahoma" w:cs="Tahoma"/>
          <w:sz w:val="18"/>
          <w:szCs w:val="18"/>
        </w:rPr>
        <w:t> </w:t>
      </w:r>
      <w:r w:rsidRPr="00AC0D65">
        <w:rPr>
          <w:rFonts w:ascii="Tahoma" w:hAnsi="Tahoma" w:cs="Tahoma"/>
          <w:sz w:val="18"/>
          <w:szCs w:val="18"/>
        </w:rPr>
        <w:t>il rinnovo a un livello di sottoscrizione MSDN diverso, le nuove condizioni per l</w:t>
      </w:r>
      <w:r w:rsidR="003511B3" w:rsidRPr="00AC0D65">
        <w:rPr>
          <w:rFonts w:ascii="Tahoma" w:hAnsi="Tahoma" w:cs="Tahoma"/>
          <w:sz w:val="18"/>
          <w:szCs w:val="18"/>
        </w:rPr>
        <w:t>’</w:t>
      </w:r>
      <w:r w:rsidRPr="00AC0D65">
        <w:rPr>
          <w:rFonts w:ascii="Tahoma" w:hAnsi="Tahoma" w:cs="Tahoma"/>
          <w:sz w:val="18"/>
          <w:szCs w:val="18"/>
        </w:rPr>
        <w:t>utilizzo sostituiscono quelle precedenti e qualsiasi prodotto software non incluso nella nuova sottoscrizione MSDN</w:t>
      </w:r>
      <w:r w:rsidR="006E2C98">
        <w:rPr>
          <w:rFonts w:ascii="Tahoma" w:hAnsi="Tahoma" w:cs="Tahoma"/>
          <w:sz w:val="18"/>
          <w:szCs w:val="18"/>
        </w:rPr>
        <w:t> </w:t>
      </w:r>
      <w:r w:rsidRPr="00AC0D65">
        <w:rPr>
          <w:rFonts w:ascii="Tahoma" w:hAnsi="Tahoma" w:cs="Tahoma"/>
          <w:sz w:val="18"/>
          <w:szCs w:val="18"/>
        </w:rPr>
        <w:t>dovrà essere rimosso.</w:t>
      </w:r>
    </w:p>
    <w:p w14:paraId="56F68E76" w14:textId="77777777" w:rsidR="00223A77" w:rsidRPr="00AC0D65" w:rsidRDefault="00223A77" w:rsidP="00223A77">
      <w:pPr>
        <w:pStyle w:val="EndnoteText"/>
        <w:rPr>
          <w:rFonts w:ascii="Tahoma" w:hAnsi="Tahoma" w:cs="Tahoma"/>
          <w:sz w:val="18"/>
          <w:szCs w:val="18"/>
        </w:rPr>
      </w:pPr>
    </w:p>
    <w:p w14:paraId="56F68E77" w14:textId="77777777" w:rsidR="00223A77" w:rsidRPr="003511B3" w:rsidRDefault="00223A77" w:rsidP="005B0791">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Ultimate con MSDN</w:t>
      </w:r>
    </w:p>
    <w:p w14:paraId="56F68E78" w14:textId="77777777" w:rsidR="00223A77" w:rsidRPr="003511B3" w:rsidRDefault="00223A77" w:rsidP="005B0791">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Premium con MSDN</w:t>
      </w:r>
    </w:p>
    <w:p w14:paraId="56F68E79" w14:textId="77777777" w:rsidR="00223A77" w:rsidRPr="003511B3" w:rsidRDefault="00223A77" w:rsidP="005B0791">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Professional con MSDN</w:t>
      </w:r>
    </w:p>
    <w:p w14:paraId="56F68E7A" w14:textId="77777777" w:rsidR="00223A77" w:rsidRPr="003511B3" w:rsidRDefault="00223A77" w:rsidP="005B0791">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Professional con MSDN Embedded</w:t>
      </w:r>
    </w:p>
    <w:p w14:paraId="56F68E7B" w14:textId="77777777" w:rsidR="00223A77" w:rsidRPr="003511B3" w:rsidRDefault="00223A77" w:rsidP="005B0791">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Professional con MSDN Professional</w:t>
      </w:r>
    </w:p>
    <w:p w14:paraId="56F68E7C" w14:textId="77777777" w:rsidR="00223A77" w:rsidRPr="003511B3" w:rsidRDefault="00223A77" w:rsidP="005B0791">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Professional con MSDN Premium</w:t>
      </w:r>
    </w:p>
    <w:p w14:paraId="56F68E7D" w14:textId="77777777" w:rsidR="00223A77" w:rsidRPr="003511B3" w:rsidRDefault="00223A77" w:rsidP="005B0791">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Team System Team Suite con MSDN Premium</w:t>
      </w:r>
    </w:p>
    <w:p w14:paraId="56F68E7E" w14:textId="77777777" w:rsidR="00223A77" w:rsidRPr="003511B3" w:rsidRDefault="00223A77" w:rsidP="005B0791">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Team System Test Edition con MSDN Premium</w:t>
      </w:r>
    </w:p>
    <w:p w14:paraId="56F68E7F" w14:textId="77777777" w:rsidR="00223A77" w:rsidRPr="003511B3" w:rsidRDefault="00223A77" w:rsidP="005B0791">
      <w:pPr>
        <w:pStyle w:val="FootnoteBulletLevel2"/>
        <w:numPr>
          <w:ilvl w:val="0"/>
          <w:numId w:val="4"/>
        </w:numPr>
        <w:spacing w:before="0" w:after="60"/>
        <w:ind w:left="1440"/>
        <w:rPr>
          <w:rFonts w:ascii="Tahoma" w:hAnsi="Tahoma" w:cs="Tahoma"/>
        </w:rPr>
      </w:pPr>
      <w:r w:rsidRPr="003511B3">
        <w:rPr>
          <w:rFonts w:ascii="Tahoma" w:hAnsi="Tahoma" w:cs="Tahoma"/>
          <w:sz w:val="18"/>
        </w:rPr>
        <w:t>Visual Studio Team System Development Edition con MSDN Premium</w:t>
      </w:r>
    </w:p>
    <w:p w14:paraId="56F68E80" w14:textId="77777777" w:rsidR="00223A77" w:rsidRPr="003511B3" w:rsidRDefault="00223A77" w:rsidP="005B0791">
      <w:pPr>
        <w:pStyle w:val="FootnoteBulletLevel2"/>
        <w:numPr>
          <w:ilvl w:val="0"/>
          <w:numId w:val="4"/>
        </w:numPr>
        <w:spacing w:before="0" w:after="60"/>
        <w:ind w:left="1440"/>
        <w:rPr>
          <w:rFonts w:ascii="Tahoma" w:hAnsi="Tahoma" w:cs="Tahoma"/>
        </w:rPr>
      </w:pPr>
      <w:r w:rsidRPr="003511B3">
        <w:rPr>
          <w:rFonts w:ascii="Tahoma" w:hAnsi="Tahoma" w:cs="Tahoma"/>
          <w:sz w:val="18"/>
        </w:rPr>
        <w:t xml:space="preserve">Visual Studio Team System Architecture Edition con MSDN Premium </w:t>
      </w:r>
    </w:p>
    <w:p w14:paraId="56F68E81" w14:textId="77777777" w:rsidR="00223A77" w:rsidRPr="00AC0D65" w:rsidRDefault="00223A77" w:rsidP="005B0791">
      <w:pPr>
        <w:pStyle w:val="FootnoteBulletLevel2"/>
        <w:numPr>
          <w:ilvl w:val="0"/>
          <w:numId w:val="4"/>
        </w:numPr>
        <w:spacing w:before="0" w:after="60"/>
        <w:ind w:left="1440"/>
        <w:rPr>
          <w:rFonts w:ascii="Tahoma" w:hAnsi="Tahoma" w:cs="Tahoma"/>
          <w:sz w:val="18"/>
          <w:szCs w:val="18"/>
        </w:rPr>
      </w:pPr>
      <w:r w:rsidRPr="00AC0D65">
        <w:rPr>
          <w:rFonts w:ascii="Tahoma" w:hAnsi="Tahoma" w:cs="Tahoma"/>
          <w:sz w:val="18"/>
          <w:szCs w:val="18"/>
        </w:rPr>
        <w:t>Visual Studio Team System Database Edition con MSDN Premium</w:t>
      </w:r>
    </w:p>
    <w:p w14:paraId="56F68E82" w14:textId="77777777" w:rsidR="00223A77" w:rsidRPr="00AC0D65" w:rsidRDefault="00223A77" w:rsidP="005B0791">
      <w:pPr>
        <w:pStyle w:val="FootnoteBulletLevel2"/>
        <w:numPr>
          <w:ilvl w:val="0"/>
          <w:numId w:val="4"/>
        </w:numPr>
        <w:spacing w:before="0" w:after="60"/>
        <w:ind w:left="1440"/>
        <w:rPr>
          <w:rFonts w:ascii="Tahoma" w:hAnsi="Tahoma" w:cs="Tahoma"/>
          <w:sz w:val="18"/>
          <w:szCs w:val="18"/>
        </w:rPr>
      </w:pPr>
      <w:r w:rsidRPr="00AC0D65">
        <w:rPr>
          <w:rFonts w:ascii="Tahoma" w:hAnsi="Tahoma" w:cs="Tahoma"/>
          <w:sz w:val="18"/>
          <w:szCs w:val="18"/>
        </w:rPr>
        <w:t>Società titolari di un abbonamento retail attivo per qualsiasi prodotto software indicato nel precedente elenco.</w:t>
      </w:r>
    </w:p>
    <w:p w14:paraId="56F68E83" w14:textId="77777777" w:rsidR="00223A77" w:rsidRPr="00AC0D65" w:rsidRDefault="00223A77" w:rsidP="005B0791">
      <w:pPr>
        <w:pStyle w:val="FootnoteBulletLevel2"/>
        <w:numPr>
          <w:ilvl w:val="0"/>
          <w:numId w:val="4"/>
        </w:numPr>
        <w:spacing w:before="0" w:after="60"/>
        <w:ind w:left="1440"/>
        <w:rPr>
          <w:rFonts w:ascii="Tahoma" w:hAnsi="Tahoma" w:cs="Tahoma"/>
          <w:sz w:val="18"/>
          <w:szCs w:val="18"/>
        </w:rPr>
      </w:pPr>
      <w:r w:rsidRPr="00AC0D65">
        <w:rPr>
          <w:rFonts w:ascii="Tahoma" w:hAnsi="Tahoma" w:cs="Tahoma"/>
          <w:sz w:val="18"/>
          <w:szCs w:val="18"/>
        </w:rPr>
        <w:t>MSDN Essentials (acquisto con la licenza retail di Visual Studio 2010 Professional)</w:t>
      </w:r>
    </w:p>
    <w:p w14:paraId="56F68E84" w14:textId="77777777" w:rsidR="00223A77" w:rsidRPr="00AC0D65" w:rsidRDefault="00223A77" w:rsidP="005B0791">
      <w:pPr>
        <w:pStyle w:val="FootnoteBulletLevel1"/>
        <w:spacing w:before="0" w:after="0"/>
        <w:ind w:left="0" w:firstLine="0"/>
        <w:rPr>
          <w:rFonts w:ascii="Tahoma" w:hAnsi="Tahoma" w:cs="Tahoma"/>
          <w:sz w:val="18"/>
          <w:szCs w:val="18"/>
        </w:rPr>
      </w:pPr>
    </w:p>
    <w:p w14:paraId="56F68E85" w14:textId="77777777" w:rsidR="00223A77" w:rsidRPr="00AC0D65" w:rsidRDefault="00223A77" w:rsidP="005B0791">
      <w:pPr>
        <w:pStyle w:val="FootnoteBulletLevel1"/>
        <w:tabs>
          <w:tab w:val="clear" w:pos="900"/>
        </w:tabs>
        <w:spacing w:before="0" w:after="0"/>
        <w:ind w:left="720" w:firstLine="0"/>
        <w:rPr>
          <w:rFonts w:ascii="Tahoma" w:hAnsi="Tahoma" w:cs="Tahoma"/>
          <w:sz w:val="18"/>
          <w:szCs w:val="18"/>
        </w:rPr>
      </w:pPr>
      <w:r w:rsidRPr="00AC0D65">
        <w:rPr>
          <w:rFonts w:ascii="Tahoma" w:hAnsi="Tahoma" w:cs="Tahoma"/>
          <w:sz w:val="18"/>
          <w:szCs w:val="18"/>
        </w:rPr>
        <w:t>Le società che hanno stipulato contratti Enterprise, Select o Open Value e con copertura Software Assurance attiva su Visual Studio Professional 2012 con MSDN potranno anch</w:t>
      </w:r>
      <w:r w:rsidR="003511B3" w:rsidRPr="00AC0D65">
        <w:rPr>
          <w:rFonts w:ascii="Tahoma" w:hAnsi="Tahoma" w:cs="Tahoma"/>
          <w:sz w:val="18"/>
          <w:szCs w:val="18"/>
        </w:rPr>
        <w:t>’</w:t>
      </w:r>
      <w:r w:rsidRPr="00AC0D65">
        <w:rPr>
          <w:rFonts w:ascii="Tahoma" w:hAnsi="Tahoma" w:cs="Tahoma"/>
          <w:sz w:val="18"/>
          <w:szCs w:val="18"/>
        </w:rPr>
        <w:t xml:space="preserve">esse effettuare lo step-up a Visual Studio Premium 2012 con MSDN o a Visual Studio Ultimate 2012 con MSDN dopo aver acquistato gli </w:t>
      </w:r>
      <w:hyperlink w:anchor="Step_Up" w:history="1">
        <w:r w:rsidRPr="00AC0D65">
          <w:rPr>
            <w:rFonts w:ascii="Tahoma" w:hAnsi="Tahoma" w:cs="Tahoma"/>
            <w:sz w:val="18"/>
            <w:szCs w:val="18"/>
          </w:rPr>
          <w:t>SKU di Step-Up</w:t>
        </w:r>
      </w:hyperlink>
      <w:r w:rsidRPr="00AC0D65">
        <w:rPr>
          <w:rFonts w:ascii="Tahoma" w:hAnsi="Tahoma" w:cs="Tahoma"/>
          <w:sz w:val="18"/>
          <w:szCs w:val="18"/>
        </w:rPr>
        <w:t xml:space="preserve"> idonei.</w:t>
      </w:r>
    </w:p>
    <w:p w14:paraId="56F68E86" w14:textId="77777777" w:rsidR="005B0791" w:rsidRPr="00AC0D65" w:rsidRDefault="005B0791" w:rsidP="005B0791">
      <w:pPr>
        <w:pStyle w:val="FootnoteBulletLevel2"/>
        <w:tabs>
          <w:tab w:val="clear" w:pos="1260"/>
        </w:tabs>
        <w:spacing w:before="0"/>
        <w:ind w:left="720" w:firstLine="0"/>
        <w:rPr>
          <w:rFonts w:ascii="Tahoma" w:hAnsi="Tahoma" w:cs="Tahoma"/>
          <w:sz w:val="18"/>
          <w:szCs w:val="18"/>
        </w:rPr>
      </w:pPr>
    </w:p>
    <w:p w14:paraId="56F68E87" w14:textId="77777777" w:rsidR="0055611F" w:rsidRPr="00AC0D65" w:rsidRDefault="009B2474" w:rsidP="00864B8A">
      <w:pPr>
        <w:spacing w:after="60"/>
        <w:ind w:left="720"/>
        <w:rPr>
          <w:rFonts w:cs="Tahoma"/>
          <w:szCs w:val="18"/>
        </w:rPr>
      </w:pPr>
      <w:r w:rsidRPr="00AC0D65">
        <w:rPr>
          <w:rFonts w:cs="Tahoma"/>
          <w:b/>
          <w:szCs w:val="18"/>
        </w:rPr>
        <w:t xml:space="preserve">Servizi </w:t>
      </w:r>
      <w:r w:rsidR="003511B3" w:rsidRPr="00AC0D65">
        <w:rPr>
          <w:rFonts w:cs="Tahoma"/>
          <w:b/>
          <w:szCs w:val="18"/>
        </w:rPr>
        <w:t>“</w:t>
      </w:r>
      <w:r w:rsidRPr="00AC0D65">
        <w:rPr>
          <w:rFonts w:cs="Tahoma"/>
          <w:b/>
          <w:szCs w:val="18"/>
        </w:rPr>
        <w:t>Subscription</w:t>
      </w:r>
      <w:r w:rsidR="003511B3" w:rsidRPr="00AC0D65">
        <w:rPr>
          <w:rFonts w:cs="Tahoma"/>
          <w:b/>
          <w:szCs w:val="18"/>
        </w:rPr>
        <w:t>”</w:t>
      </w:r>
    </w:p>
    <w:p w14:paraId="56F68E88" w14:textId="77777777" w:rsidR="0055611F" w:rsidRPr="00AC0D65" w:rsidRDefault="0055611F" w:rsidP="005B0791">
      <w:pPr>
        <w:pStyle w:val="FootnoteBulletLevel2"/>
        <w:tabs>
          <w:tab w:val="clear" w:pos="1260"/>
        </w:tabs>
        <w:spacing w:before="0"/>
        <w:ind w:left="720" w:firstLine="0"/>
        <w:rPr>
          <w:rFonts w:ascii="Tahoma" w:hAnsi="Tahoma" w:cs="Tahoma"/>
          <w:sz w:val="18"/>
          <w:szCs w:val="18"/>
        </w:rPr>
      </w:pPr>
      <w:r w:rsidRPr="00AC0D65">
        <w:rPr>
          <w:rFonts w:ascii="Tahoma" w:hAnsi="Tahoma" w:cs="Tahoma"/>
          <w:sz w:val="18"/>
          <w:szCs w:val="18"/>
        </w:rPr>
        <w:t>I servizi MSDN in abbonamento, che potranno includere download, codici Product Key, vantaggi di Windows</w:t>
      </w:r>
      <w:r w:rsidR="00B239DB">
        <w:rPr>
          <w:rFonts w:ascii="Tahoma" w:hAnsi="Tahoma" w:cs="Tahoma"/>
          <w:sz w:val="18"/>
          <w:szCs w:val="18"/>
        </w:rPr>
        <w:t> </w:t>
      </w:r>
      <w:r w:rsidRPr="00AC0D65">
        <w:rPr>
          <w:rFonts w:ascii="Tahoma" w:hAnsi="Tahoma" w:cs="Tahoma"/>
          <w:sz w:val="18"/>
          <w:szCs w:val="18"/>
        </w:rPr>
        <w:t>Azure, vantaggi di Office 365 Developer, e-learning, supporto tecnico, vantaggi di Windows Store</w:t>
      </w:r>
      <w:r w:rsidR="00B239DB">
        <w:rPr>
          <w:rFonts w:ascii="Tahoma" w:hAnsi="Tahoma" w:cs="Tahoma"/>
          <w:sz w:val="18"/>
          <w:szCs w:val="18"/>
        </w:rPr>
        <w:t> </w:t>
      </w:r>
      <w:r w:rsidRPr="00AC0D65">
        <w:rPr>
          <w:rFonts w:ascii="Tahoma" w:hAnsi="Tahoma" w:cs="Tahoma"/>
          <w:sz w:val="18"/>
          <w:szCs w:val="18"/>
        </w:rPr>
        <w:t>e altri servizi, sono disponibili solo durante il periodo di validità dell</w:t>
      </w:r>
      <w:r w:rsidR="003511B3" w:rsidRPr="00AC0D65">
        <w:rPr>
          <w:rFonts w:ascii="Tahoma" w:hAnsi="Tahoma" w:cs="Tahoma"/>
          <w:sz w:val="18"/>
          <w:szCs w:val="18"/>
        </w:rPr>
        <w:t>’</w:t>
      </w:r>
      <w:r w:rsidRPr="00AC0D65">
        <w:rPr>
          <w:rFonts w:ascii="Tahoma" w:hAnsi="Tahoma" w:cs="Tahoma"/>
          <w:sz w:val="18"/>
          <w:szCs w:val="18"/>
        </w:rPr>
        <w:t>abbonamento.</w:t>
      </w:r>
    </w:p>
    <w:p w14:paraId="56F68E89" w14:textId="77777777" w:rsidR="0055611F" w:rsidRPr="00AC0D65" w:rsidRDefault="0055611F" w:rsidP="005B0791">
      <w:pPr>
        <w:pStyle w:val="FootnoteBulletLevel1"/>
        <w:tabs>
          <w:tab w:val="clear" w:pos="900"/>
        </w:tabs>
        <w:spacing w:before="0" w:after="0"/>
        <w:ind w:left="720" w:firstLine="0"/>
        <w:rPr>
          <w:rFonts w:ascii="Tahoma" w:hAnsi="Tahoma" w:cs="Tahoma"/>
          <w:sz w:val="18"/>
          <w:szCs w:val="18"/>
        </w:rPr>
      </w:pPr>
    </w:p>
    <w:p w14:paraId="56F68E8A" w14:textId="77777777" w:rsidR="0055611F" w:rsidRPr="00AC0D65" w:rsidRDefault="009B2474" w:rsidP="00864B8A">
      <w:pPr>
        <w:spacing w:after="60"/>
        <w:ind w:left="720"/>
        <w:rPr>
          <w:rFonts w:cs="Tahoma"/>
          <w:szCs w:val="18"/>
        </w:rPr>
      </w:pPr>
      <w:r w:rsidRPr="00AC0D65">
        <w:rPr>
          <w:rFonts w:cs="Tahoma"/>
          <w:b/>
          <w:szCs w:val="18"/>
        </w:rPr>
        <w:t>Servizi della Piattaforma Windows Azure</w:t>
      </w:r>
    </w:p>
    <w:p w14:paraId="56F68E8B" w14:textId="77777777" w:rsidR="0055611F" w:rsidRPr="00AC0D65" w:rsidRDefault="0055611F" w:rsidP="005B0791">
      <w:pPr>
        <w:pStyle w:val="FootnoteBulletLevel2"/>
        <w:tabs>
          <w:tab w:val="clear" w:pos="1260"/>
        </w:tabs>
        <w:spacing w:before="0"/>
        <w:ind w:left="720" w:firstLine="0"/>
        <w:rPr>
          <w:rFonts w:ascii="Tahoma" w:hAnsi="Tahoma" w:cs="Tahoma"/>
          <w:sz w:val="18"/>
          <w:szCs w:val="18"/>
        </w:rPr>
      </w:pPr>
      <w:r w:rsidRPr="00AC0D65">
        <w:rPr>
          <w:rFonts w:ascii="Tahoma" w:hAnsi="Tahoma" w:cs="Tahoma"/>
          <w:sz w:val="18"/>
          <w:szCs w:val="18"/>
        </w:rPr>
        <w:t>I vantaggi di Windows Azure non possono essere una combinazione di più abbonamenti a MSDN su un singolo account di Windows Azure. L</w:t>
      </w:r>
      <w:r w:rsidR="003511B3" w:rsidRPr="00AC0D65">
        <w:rPr>
          <w:rFonts w:ascii="Tahoma" w:hAnsi="Tahoma" w:cs="Tahoma"/>
          <w:sz w:val="18"/>
          <w:szCs w:val="18"/>
        </w:rPr>
        <w:t>’</w:t>
      </w:r>
      <w:r w:rsidRPr="00AC0D65">
        <w:rPr>
          <w:rFonts w:ascii="Tahoma" w:hAnsi="Tahoma" w:cs="Tahoma"/>
          <w:sz w:val="18"/>
          <w:szCs w:val="18"/>
        </w:rPr>
        <w:t>uso di Windows Azure è soggetto alle relative condizioni per l</w:t>
      </w:r>
      <w:r w:rsidR="003511B3" w:rsidRPr="00AC0D65">
        <w:rPr>
          <w:rFonts w:ascii="Tahoma" w:hAnsi="Tahoma" w:cs="Tahoma"/>
          <w:sz w:val="18"/>
          <w:szCs w:val="18"/>
        </w:rPr>
        <w:t>’</w:t>
      </w:r>
      <w:r w:rsidRPr="00AC0D65">
        <w:rPr>
          <w:rFonts w:ascii="Tahoma" w:hAnsi="Tahoma" w:cs="Tahoma"/>
          <w:sz w:val="18"/>
          <w:szCs w:val="18"/>
        </w:rPr>
        <w:t>utilizzo.</w:t>
      </w:r>
    </w:p>
    <w:p w14:paraId="56F68E8C" w14:textId="77777777" w:rsidR="005B0791" w:rsidRPr="00AC0D65" w:rsidRDefault="005B0791" w:rsidP="005B0791">
      <w:pPr>
        <w:pStyle w:val="FootnoteBulletLevel2"/>
        <w:tabs>
          <w:tab w:val="clear" w:pos="1260"/>
        </w:tabs>
        <w:spacing w:before="0"/>
        <w:ind w:left="0" w:firstLine="0"/>
        <w:rPr>
          <w:rFonts w:ascii="Tahoma" w:hAnsi="Tahoma" w:cs="Tahoma"/>
          <w:sz w:val="18"/>
          <w:szCs w:val="18"/>
        </w:rPr>
      </w:pPr>
    </w:p>
    <w:p w14:paraId="56F68E8D" w14:textId="77777777" w:rsidR="005B0791" w:rsidRPr="00AC0D65" w:rsidRDefault="005B0791" w:rsidP="005B0791">
      <w:pPr>
        <w:pStyle w:val="FootnoteBulletLevel2"/>
        <w:tabs>
          <w:tab w:val="clear" w:pos="1260"/>
        </w:tabs>
        <w:spacing w:before="0"/>
        <w:ind w:left="0" w:firstLine="0"/>
        <w:rPr>
          <w:rFonts w:ascii="Tahoma" w:hAnsi="Tahoma" w:cs="Tahoma"/>
          <w:sz w:val="18"/>
          <w:szCs w:val="18"/>
        </w:rPr>
      </w:pPr>
    </w:p>
    <w:p w14:paraId="56F68E8E" w14:textId="77777777" w:rsidR="00223A77" w:rsidRPr="003511B3" w:rsidRDefault="00F73587" w:rsidP="00223A77">
      <w:pPr>
        <w:pStyle w:val="Heading3"/>
        <w:rPr>
          <w:rFonts w:ascii="Tahoma" w:hAnsi="Tahoma" w:cs="Tahoma"/>
        </w:rPr>
      </w:pPr>
      <w:bookmarkStart w:id="1089" w:name="_20_Visual_Studio"/>
      <w:bookmarkStart w:id="1090" w:name="_Toc336338277"/>
      <w:bookmarkStart w:id="1091" w:name="_Toc348436411"/>
      <w:bookmarkStart w:id="1092" w:name="_Toc252341837"/>
      <w:bookmarkStart w:id="1093" w:name="Aps_16VS2010PremiumMSDN"/>
      <w:bookmarkEnd w:id="1089"/>
      <w:r w:rsidRPr="003511B3">
        <w:rPr>
          <w:rFonts w:ascii="Tahoma" w:hAnsi="Tahoma" w:cs="Tahoma"/>
          <w:caps/>
          <w:color w:val="F66400"/>
          <w:sz w:val="22"/>
          <w:vertAlign w:val="superscript"/>
        </w:rPr>
        <w:t>20</w:t>
      </w:r>
      <w:r w:rsidRPr="003511B3">
        <w:rPr>
          <w:rFonts w:ascii="Tahoma" w:hAnsi="Tahoma" w:cs="Tahoma"/>
          <w:color w:val="F66400"/>
          <w:sz w:val="22"/>
        </w:rPr>
        <w:t xml:space="preserve"> Visual Studio Premium 2012 con MSDN</w:t>
      </w:r>
      <w:bookmarkEnd w:id="1090"/>
      <w:bookmarkEnd w:id="1091"/>
      <w:r w:rsidRPr="003511B3">
        <w:rPr>
          <w:rFonts w:ascii="Tahoma" w:hAnsi="Tahoma" w:cs="Tahoma"/>
          <w:color w:val="F66400"/>
          <w:sz w:val="22"/>
        </w:rPr>
        <w:t xml:space="preserve"> </w:t>
      </w:r>
      <w:bookmarkEnd w:id="1092"/>
    </w:p>
    <w:bookmarkEnd w:id="1093"/>
    <w:p w14:paraId="56F68E8F" w14:textId="77777777" w:rsidR="00CB436E" w:rsidRPr="00AC0D65" w:rsidRDefault="00CB436E" w:rsidP="00CB436E">
      <w:pPr>
        <w:pStyle w:val="FootnoteBulletLevel1"/>
        <w:tabs>
          <w:tab w:val="clear" w:pos="900"/>
        </w:tabs>
        <w:spacing w:before="0" w:after="0"/>
        <w:ind w:left="720" w:firstLine="0"/>
        <w:rPr>
          <w:rFonts w:ascii="Tahoma" w:hAnsi="Tahoma" w:cs="Tahoma"/>
          <w:sz w:val="18"/>
          <w:szCs w:val="18"/>
        </w:rPr>
      </w:pPr>
    </w:p>
    <w:p w14:paraId="56F68E90" w14:textId="77777777" w:rsidR="001026FD" w:rsidRPr="00AC0D65" w:rsidRDefault="001026FD" w:rsidP="00864B8A">
      <w:pPr>
        <w:spacing w:after="60"/>
        <w:ind w:left="720"/>
        <w:rPr>
          <w:rFonts w:cs="Tahoma"/>
          <w:szCs w:val="18"/>
        </w:rPr>
      </w:pPr>
      <w:r w:rsidRPr="00AC0D65">
        <w:rPr>
          <w:rFonts w:cs="Tahoma"/>
          <w:b/>
          <w:szCs w:val="18"/>
        </w:rPr>
        <w:t>Visual Studio Team Foundation Server 2012</w:t>
      </w:r>
    </w:p>
    <w:p w14:paraId="56F68E91" w14:textId="77777777" w:rsidR="001026FD" w:rsidRPr="00AC0D65" w:rsidRDefault="001026FD" w:rsidP="00CB436E">
      <w:pPr>
        <w:pStyle w:val="EndnoteText"/>
        <w:ind w:left="720"/>
        <w:rPr>
          <w:rFonts w:ascii="Tahoma" w:hAnsi="Tahoma" w:cs="Tahoma"/>
          <w:sz w:val="18"/>
          <w:szCs w:val="18"/>
        </w:rPr>
      </w:pPr>
      <w:r w:rsidRPr="00AC0D65">
        <w:rPr>
          <w:rFonts w:ascii="Tahoma" w:hAnsi="Tahoma" w:cs="Tahoma"/>
          <w:sz w:val="18"/>
          <w:szCs w:val="18"/>
        </w:rPr>
        <w:t>Il sottoscrittore è autorizzato a ricevere una licenza server per Visual Studio Team Foundation Server 2012 e</w:t>
      </w:r>
      <w:r w:rsidR="00B30385" w:rsidRPr="00AC0D65">
        <w:rPr>
          <w:rFonts w:ascii="Tahoma" w:hAnsi="Tahoma" w:cs="Tahoma"/>
          <w:sz w:val="18"/>
          <w:szCs w:val="18"/>
        </w:rPr>
        <w:t> </w:t>
      </w:r>
      <w:r w:rsidRPr="00AC0D65">
        <w:rPr>
          <w:rFonts w:ascii="Tahoma" w:hAnsi="Tahoma" w:cs="Tahoma"/>
          <w:sz w:val="18"/>
          <w:szCs w:val="18"/>
        </w:rPr>
        <w:t>una User CAL per Team Foundation Server. La licenza CAL può essere utilizzata esclusivamente dal sottoscrittore.</w:t>
      </w:r>
    </w:p>
    <w:p w14:paraId="56F68E92" w14:textId="77777777" w:rsidR="001026FD" w:rsidRPr="00AC0D65" w:rsidRDefault="001026FD" w:rsidP="00CB436E">
      <w:pPr>
        <w:pStyle w:val="EndnoteText"/>
        <w:ind w:left="720"/>
        <w:rPr>
          <w:rFonts w:ascii="Tahoma" w:hAnsi="Tahoma" w:cs="Tahoma"/>
          <w:sz w:val="18"/>
          <w:szCs w:val="18"/>
        </w:rPr>
      </w:pPr>
    </w:p>
    <w:p w14:paraId="56F68E93" w14:textId="77777777" w:rsidR="001026FD" w:rsidRPr="00AC0D65" w:rsidRDefault="001026FD" w:rsidP="00864B8A">
      <w:pPr>
        <w:spacing w:after="60"/>
        <w:ind w:left="720"/>
        <w:rPr>
          <w:rFonts w:cs="Tahoma"/>
          <w:szCs w:val="18"/>
        </w:rPr>
      </w:pPr>
      <w:r w:rsidRPr="00AC0D65">
        <w:rPr>
          <w:rFonts w:cs="Tahoma"/>
          <w:b/>
          <w:szCs w:val="18"/>
        </w:rPr>
        <w:t>SQL Server Parallel Data Warehouse Developer</w:t>
      </w:r>
    </w:p>
    <w:p w14:paraId="56F68E94" w14:textId="77777777" w:rsidR="001026FD" w:rsidRPr="00AC0D65" w:rsidRDefault="001026FD" w:rsidP="00CB436E">
      <w:pPr>
        <w:pStyle w:val="EndnoteText"/>
        <w:ind w:left="720"/>
        <w:rPr>
          <w:rFonts w:ascii="Tahoma" w:hAnsi="Tahoma" w:cs="Tahoma"/>
          <w:sz w:val="18"/>
          <w:szCs w:val="18"/>
        </w:rPr>
      </w:pPr>
      <w:r w:rsidRPr="00AC0D65">
        <w:rPr>
          <w:rFonts w:ascii="Tahoma" w:hAnsi="Tahoma" w:cs="Tahoma"/>
          <w:sz w:val="18"/>
          <w:szCs w:val="18"/>
        </w:rPr>
        <w:t>Il sottoscrittore è idoneo a ricevere una licenza per SQL Server 2008 R2 Parallel Data Warehouse Developer.</w:t>
      </w:r>
    </w:p>
    <w:p w14:paraId="56F68E95" w14:textId="77777777" w:rsidR="00CB436E" w:rsidRPr="00AC0D65" w:rsidRDefault="00CB436E" w:rsidP="00CB436E">
      <w:pPr>
        <w:pStyle w:val="FootnoteBulletLevel1"/>
        <w:tabs>
          <w:tab w:val="clear" w:pos="900"/>
        </w:tabs>
        <w:spacing w:before="0" w:after="0"/>
        <w:ind w:left="720" w:firstLine="0"/>
        <w:rPr>
          <w:rFonts w:ascii="Tahoma" w:hAnsi="Tahoma" w:cs="Tahoma"/>
          <w:sz w:val="18"/>
          <w:szCs w:val="18"/>
        </w:rPr>
      </w:pPr>
    </w:p>
    <w:p w14:paraId="56F68E96" w14:textId="77777777" w:rsidR="00223A77" w:rsidRPr="00AC0D65" w:rsidRDefault="009B2474" w:rsidP="00864B8A">
      <w:pPr>
        <w:spacing w:after="60"/>
        <w:ind w:left="720"/>
        <w:rPr>
          <w:rFonts w:cs="Tahoma"/>
          <w:szCs w:val="18"/>
        </w:rPr>
      </w:pPr>
      <w:r w:rsidRPr="00AC0D65">
        <w:rPr>
          <w:rFonts w:cs="Tahoma"/>
          <w:b/>
          <w:szCs w:val="18"/>
        </w:rPr>
        <w:t>Requisiti di Idoneità per Software Assurance</w:t>
      </w:r>
    </w:p>
    <w:p w14:paraId="56F68E97" w14:textId="77777777" w:rsidR="00BE4D27" w:rsidRPr="00AC0D65" w:rsidRDefault="00223A77" w:rsidP="00BE4D27">
      <w:pPr>
        <w:pStyle w:val="EndnoteText"/>
        <w:rPr>
          <w:rFonts w:ascii="Tahoma" w:hAnsi="Tahoma" w:cs="Tahoma"/>
          <w:sz w:val="18"/>
          <w:szCs w:val="18"/>
        </w:rPr>
      </w:pPr>
      <w:r w:rsidRPr="00AC0D65">
        <w:rPr>
          <w:rFonts w:ascii="Tahoma" w:hAnsi="Tahoma" w:cs="Tahoma"/>
          <w:sz w:val="18"/>
          <w:szCs w:val="18"/>
        </w:rPr>
        <w:t>Le società con copertura Software Assurance in scadenza per i seguenti prodotti sono idonee a rinnovare la copertura come Visual Studio Premium 2012 con MSDN. Quando viene effettuato il rinnovo a un livello di sottoscrizione MSDN diverso, le nuove condizioni per l</w:t>
      </w:r>
      <w:r w:rsidR="003511B3" w:rsidRPr="00AC0D65">
        <w:rPr>
          <w:rFonts w:ascii="Tahoma" w:hAnsi="Tahoma" w:cs="Tahoma"/>
          <w:sz w:val="18"/>
          <w:szCs w:val="18"/>
        </w:rPr>
        <w:t>’</w:t>
      </w:r>
      <w:r w:rsidRPr="00AC0D65">
        <w:rPr>
          <w:rFonts w:ascii="Tahoma" w:hAnsi="Tahoma" w:cs="Tahoma"/>
          <w:sz w:val="18"/>
          <w:szCs w:val="18"/>
        </w:rPr>
        <w:t>utilizzo sostituiscono quelle precedenti e qualsiasi prodotto software non incluso nella nuova sottoscrizione MSDN dovrà essere rimosso.</w:t>
      </w:r>
    </w:p>
    <w:p w14:paraId="56F68E98" w14:textId="77777777" w:rsidR="00223A77" w:rsidRPr="00AC0D65" w:rsidRDefault="00223A77" w:rsidP="00CB436E">
      <w:pPr>
        <w:pStyle w:val="EndnoteText"/>
        <w:ind w:left="720"/>
        <w:rPr>
          <w:rFonts w:ascii="Tahoma" w:hAnsi="Tahoma" w:cs="Tahoma"/>
          <w:sz w:val="18"/>
          <w:szCs w:val="18"/>
        </w:rPr>
      </w:pPr>
    </w:p>
    <w:p w14:paraId="56F68E99" w14:textId="77777777" w:rsidR="00223A77" w:rsidRPr="00AC0D65" w:rsidRDefault="00223A77" w:rsidP="00CB436E">
      <w:pPr>
        <w:pStyle w:val="FootnoteBulletLevel2"/>
        <w:numPr>
          <w:ilvl w:val="0"/>
          <w:numId w:val="6"/>
        </w:numPr>
        <w:spacing w:before="0" w:after="60"/>
        <w:ind w:left="1440"/>
        <w:rPr>
          <w:rFonts w:ascii="Tahoma" w:hAnsi="Tahoma" w:cs="Tahoma"/>
          <w:sz w:val="18"/>
          <w:szCs w:val="18"/>
        </w:rPr>
      </w:pPr>
      <w:r w:rsidRPr="00AC0D65">
        <w:rPr>
          <w:rFonts w:ascii="Tahoma" w:hAnsi="Tahoma" w:cs="Tahoma"/>
          <w:sz w:val="18"/>
          <w:szCs w:val="18"/>
        </w:rPr>
        <w:t>Visual Studio Ultimate con MSDN</w:t>
      </w:r>
    </w:p>
    <w:p w14:paraId="56F68E9A" w14:textId="77777777" w:rsidR="00223A77" w:rsidRPr="00AC0D65" w:rsidRDefault="00223A77" w:rsidP="00CB436E">
      <w:pPr>
        <w:pStyle w:val="FootnoteBulletLevel2"/>
        <w:numPr>
          <w:ilvl w:val="0"/>
          <w:numId w:val="6"/>
        </w:numPr>
        <w:spacing w:before="0" w:after="60"/>
        <w:ind w:left="1440"/>
        <w:rPr>
          <w:rFonts w:ascii="Tahoma" w:hAnsi="Tahoma" w:cs="Tahoma"/>
          <w:sz w:val="18"/>
          <w:szCs w:val="18"/>
        </w:rPr>
      </w:pPr>
      <w:r w:rsidRPr="00AC0D65">
        <w:rPr>
          <w:rFonts w:ascii="Tahoma" w:hAnsi="Tahoma" w:cs="Tahoma"/>
          <w:sz w:val="18"/>
          <w:szCs w:val="18"/>
        </w:rPr>
        <w:t>Visual Studio Premium con MSDN</w:t>
      </w:r>
    </w:p>
    <w:p w14:paraId="56F68E9B" w14:textId="77777777" w:rsidR="00223A77" w:rsidRPr="00AC0D65" w:rsidRDefault="00223A77" w:rsidP="00CB436E">
      <w:pPr>
        <w:pStyle w:val="FootnoteBulletLevel2"/>
        <w:numPr>
          <w:ilvl w:val="0"/>
          <w:numId w:val="6"/>
        </w:numPr>
        <w:spacing w:before="0" w:after="60"/>
        <w:ind w:left="1440"/>
        <w:rPr>
          <w:rFonts w:ascii="Tahoma" w:hAnsi="Tahoma" w:cs="Tahoma"/>
          <w:sz w:val="18"/>
          <w:szCs w:val="18"/>
        </w:rPr>
      </w:pPr>
      <w:r w:rsidRPr="00AC0D65">
        <w:rPr>
          <w:rFonts w:ascii="Tahoma" w:hAnsi="Tahoma" w:cs="Tahoma"/>
          <w:sz w:val="18"/>
          <w:szCs w:val="18"/>
        </w:rPr>
        <w:t>Visual Studio Professional con MSDN Premium</w:t>
      </w:r>
    </w:p>
    <w:p w14:paraId="56F68E9C" w14:textId="77777777" w:rsidR="00223A77" w:rsidRPr="00AC0D65" w:rsidRDefault="00223A77" w:rsidP="00CB436E">
      <w:pPr>
        <w:pStyle w:val="FootnoteBulletLevel2"/>
        <w:numPr>
          <w:ilvl w:val="0"/>
          <w:numId w:val="6"/>
        </w:numPr>
        <w:spacing w:before="0" w:after="60"/>
        <w:ind w:left="1440"/>
        <w:rPr>
          <w:rFonts w:ascii="Tahoma" w:hAnsi="Tahoma" w:cs="Tahoma"/>
          <w:sz w:val="18"/>
          <w:szCs w:val="18"/>
        </w:rPr>
      </w:pPr>
      <w:r w:rsidRPr="00AC0D65">
        <w:rPr>
          <w:rFonts w:ascii="Tahoma" w:hAnsi="Tahoma" w:cs="Tahoma"/>
          <w:sz w:val="18"/>
          <w:szCs w:val="18"/>
        </w:rPr>
        <w:t>Visual Studio Team System Team Suite con MSDN Premium</w:t>
      </w:r>
    </w:p>
    <w:p w14:paraId="56F68E9D" w14:textId="77777777" w:rsidR="00223A77" w:rsidRPr="00AC0D65" w:rsidRDefault="00223A77" w:rsidP="00CB436E">
      <w:pPr>
        <w:pStyle w:val="FootnoteBulletLevel2"/>
        <w:numPr>
          <w:ilvl w:val="0"/>
          <w:numId w:val="6"/>
        </w:numPr>
        <w:spacing w:before="0" w:after="60"/>
        <w:ind w:left="1440"/>
        <w:rPr>
          <w:rFonts w:ascii="Tahoma" w:hAnsi="Tahoma" w:cs="Tahoma"/>
          <w:sz w:val="18"/>
          <w:szCs w:val="18"/>
        </w:rPr>
      </w:pPr>
      <w:r w:rsidRPr="00AC0D65">
        <w:rPr>
          <w:rFonts w:ascii="Tahoma" w:hAnsi="Tahoma" w:cs="Tahoma"/>
          <w:sz w:val="18"/>
          <w:szCs w:val="18"/>
        </w:rPr>
        <w:t>Visual Studio Team System Test Edition con MSDN Premium</w:t>
      </w:r>
    </w:p>
    <w:p w14:paraId="56F68E9E" w14:textId="77777777" w:rsidR="00223A77" w:rsidRPr="00AC0D65" w:rsidRDefault="00223A77" w:rsidP="00CB436E">
      <w:pPr>
        <w:pStyle w:val="FootnoteBulletLevel2"/>
        <w:numPr>
          <w:ilvl w:val="0"/>
          <w:numId w:val="6"/>
        </w:numPr>
        <w:spacing w:before="0" w:after="60"/>
        <w:ind w:left="1440"/>
        <w:rPr>
          <w:rFonts w:ascii="Tahoma" w:hAnsi="Tahoma" w:cs="Tahoma"/>
          <w:sz w:val="18"/>
          <w:szCs w:val="18"/>
        </w:rPr>
      </w:pPr>
      <w:r w:rsidRPr="00AC0D65">
        <w:rPr>
          <w:rFonts w:ascii="Tahoma" w:hAnsi="Tahoma" w:cs="Tahoma"/>
          <w:sz w:val="18"/>
          <w:szCs w:val="18"/>
        </w:rPr>
        <w:t>Visual Studio Team System Development Edition con MSDN Premium</w:t>
      </w:r>
    </w:p>
    <w:p w14:paraId="56F68E9F" w14:textId="77777777" w:rsidR="00223A77" w:rsidRPr="00AC0D65" w:rsidRDefault="00223A77" w:rsidP="00CB436E">
      <w:pPr>
        <w:pStyle w:val="FootnoteBulletLevel2"/>
        <w:numPr>
          <w:ilvl w:val="0"/>
          <w:numId w:val="6"/>
        </w:numPr>
        <w:spacing w:before="0" w:after="60"/>
        <w:ind w:left="1440"/>
        <w:rPr>
          <w:rFonts w:ascii="Tahoma" w:hAnsi="Tahoma" w:cs="Tahoma"/>
          <w:sz w:val="18"/>
          <w:szCs w:val="18"/>
        </w:rPr>
      </w:pPr>
      <w:r w:rsidRPr="00AC0D65">
        <w:rPr>
          <w:rFonts w:ascii="Tahoma" w:hAnsi="Tahoma" w:cs="Tahoma"/>
          <w:sz w:val="18"/>
          <w:szCs w:val="18"/>
        </w:rPr>
        <w:t xml:space="preserve">Visual Studio Team System Architecture Edition con MSDN Premium </w:t>
      </w:r>
    </w:p>
    <w:p w14:paraId="56F68EA0" w14:textId="77777777" w:rsidR="00223A77" w:rsidRPr="00AC0D65" w:rsidRDefault="00223A77" w:rsidP="00CB436E">
      <w:pPr>
        <w:pStyle w:val="FootnoteBulletLevel2"/>
        <w:numPr>
          <w:ilvl w:val="0"/>
          <w:numId w:val="6"/>
        </w:numPr>
        <w:spacing w:before="0" w:after="60"/>
        <w:ind w:left="1440"/>
        <w:rPr>
          <w:rFonts w:ascii="Tahoma" w:hAnsi="Tahoma" w:cs="Tahoma"/>
          <w:sz w:val="18"/>
          <w:szCs w:val="18"/>
        </w:rPr>
      </w:pPr>
      <w:r w:rsidRPr="00AC0D65">
        <w:rPr>
          <w:rFonts w:ascii="Tahoma" w:hAnsi="Tahoma" w:cs="Tahoma"/>
          <w:sz w:val="18"/>
          <w:szCs w:val="18"/>
        </w:rPr>
        <w:t>Visual Studio Team System Database Edition con MSDN Premium</w:t>
      </w:r>
    </w:p>
    <w:p w14:paraId="56F68EA1" w14:textId="77777777" w:rsidR="00223A77" w:rsidRPr="00AC0D65" w:rsidRDefault="00223A77" w:rsidP="00CB436E">
      <w:pPr>
        <w:pStyle w:val="FootnoteBulletLevel2"/>
        <w:numPr>
          <w:ilvl w:val="0"/>
          <w:numId w:val="6"/>
        </w:numPr>
        <w:spacing w:before="0" w:after="60"/>
        <w:ind w:left="1440"/>
        <w:rPr>
          <w:rFonts w:ascii="Tahoma" w:hAnsi="Tahoma" w:cs="Tahoma"/>
          <w:sz w:val="18"/>
          <w:szCs w:val="18"/>
        </w:rPr>
      </w:pPr>
      <w:r w:rsidRPr="00AC0D65">
        <w:rPr>
          <w:rFonts w:ascii="Tahoma" w:hAnsi="Tahoma" w:cs="Tahoma"/>
          <w:sz w:val="18"/>
          <w:szCs w:val="18"/>
        </w:rPr>
        <w:t>Società titolari di un abbonamento retail attivo per qualsiasi prodotto software indicato nel precedente elenco.</w:t>
      </w:r>
    </w:p>
    <w:p w14:paraId="56F68EA2" w14:textId="77777777" w:rsidR="00223A77" w:rsidRPr="00AC0D65" w:rsidRDefault="00223A77" w:rsidP="00CB436E">
      <w:pPr>
        <w:pStyle w:val="FootnoteBulletLevel1"/>
        <w:spacing w:before="0" w:after="0"/>
        <w:ind w:left="907" w:firstLine="0"/>
        <w:rPr>
          <w:rFonts w:ascii="Tahoma" w:hAnsi="Tahoma" w:cs="Tahoma"/>
          <w:sz w:val="18"/>
          <w:szCs w:val="18"/>
        </w:rPr>
      </w:pPr>
    </w:p>
    <w:p w14:paraId="56F68EA3" w14:textId="77777777" w:rsidR="00223A77" w:rsidRPr="00AC0D65" w:rsidRDefault="00223A77" w:rsidP="00076CB4">
      <w:pPr>
        <w:pStyle w:val="FootnoteBulletLevel1"/>
        <w:tabs>
          <w:tab w:val="clear" w:pos="900"/>
        </w:tabs>
        <w:spacing w:before="0" w:after="0"/>
        <w:ind w:left="720" w:firstLine="0"/>
        <w:rPr>
          <w:rFonts w:ascii="Tahoma" w:hAnsi="Tahoma" w:cs="Tahoma"/>
          <w:sz w:val="18"/>
          <w:szCs w:val="18"/>
        </w:rPr>
      </w:pPr>
      <w:r w:rsidRPr="00AC0D65">
        <w:rPr>
          <w:rFonts w:ascii="Tahoma" w:hAnsi="Tahoma" w:cs="Tahoma"/>
          <w:sz w:val="18"/>
          <w:szCs w:val="18"/>
        </w:rPr>
        <w:t>Le società con copertura Software Assurance in scadenza per Visual Studio Premium 2012 con MSDN sono</w:t>
      </w:r>
      <w:r w:rsidR="00AC0D65" w:rsidRPr="00AC0D65">
        <w:rPr>
          <w:rFonts w:ascii="Tahoma" w:hAnsi="Tahoma" w:cs="Tahoma"/>
          <w:sz w:val="18"/>
          <w:szCs w:val="18"/>
        </w:rPr>
        <w:t> </w:t>
      </w:r>
      <w:r w:rsidRPr="00AC0D65">
        <w:rPr>
          <w:rFonts w:ascii="Tahoma" w:hAnsi="Tahoma" w:cs="Tahoma"/>
          <w:sz w:val="18"/>
          <w:szCs w:val="18"/>
        </w:rPr>
        <w:t xml:space="preserve">idonee a rinnovare la copertura come: </w:t>
      </w:r>
    </w:p>
    <w:p w14:paraId="56F68EA4" w14:textId="77777777" w:rsidR="00CB436E" w:rsidRPr="00AC0D65" w:rsidRDefault="00CB436E" w:rsidP="00CB436E">
      <w:pPr>
        <w:pStyle w:val="FootnoteBulletLevel1"/>
        <w:spacing w:before="0" w:after="0"/>
        <w:ind w:left="907" w:firstLine="0"/>
        <w:rPr>
          <w:rFonts w:ascii="Tahoma" w:hAnsi="Tahoma" w:cs="Tahoma"/>
          <w:sz w:val="18"/>
          <w:szCs w:val="18"/>
        </w:rPr>
      </w:pPr>
    </w:p>
    <w:p w14:paraId="56F68EA5" w14:textId="77777777" w:rsidR="00223A77" w:rsidRPr="00AC0D65" w:rsidRDefault="00223A77" w:rsidP="00CB436E">
      <w:pPr>
        <w:pStyle w:val="FootnoteBulletLevel2"/>
        <w:numPr>
          <w:ilvl w:val="0"/>
          <w:numId w:val="6"/>
        </w:numPr>
        <w:spacing w:before="0" w:after="60"/>
        <w:ind w:left="1440"/>
        <w:rPr>
          <w:rFonts w:ascii="Tahoma" w:hAnsi="Tahoma" w:cs="Tahoma"/>
          <w:sz w:val="18"/>
          <w:szCs w:val="18"/>
        </w:rPr>
      </w:pPr>
      <w:r w:rsidRPr="00AC0D65">
        <w:rPr>
          <w:rFonts w:ascii="Tahoma" w:hAnsi="Tahoma" w:cs="Tahoma"/>
          <w:sz w:val="18"/>
          <w:szCs w:val="18"/>
        </w:rPr>
        <w:t>Visual Studio Professional con MSDN</w:t>
      </w:r>
    </w:p>
    <w:p w14:paraId="56F68EA6" w14:textId="77777777" w:rsidR="006771C8" w:rsidRPr="00AC0D65" w:rsidRDefault="006771C8" w:rsidP="00CB436E">
      <w:pPr>
        <w:pStyle w:val="FootnoteBulletLevel2"/>
        <w:numPr>
          <w:ilvl w:val="0"/>
          <w:numId w:val="6"/>
        </w:numPr>
        <w:spacing w:before="0" w:after="60"/>
        <w:ind w:left="1440"/>
        <w:rPr>
          <w:rFonts w:ascii="Tahoma" w:hAnsi="Tahoma" w:cs="Tahoma"/>
          <w:sz w:val="18"/>
          <w:szCs w:val="18"/>
        </w:rPr>
      </w:pPr>
      <w:r w:rsidRPr="00AC0D65">
        <w:rPr>
          <w:rFonts w:ascii="Tahoma" w:hAnsi="Tahoma" w:cs="Tahoma"/>
          <w:sz w:val="18"/>
          <w:szCs w:val="18"/>
        </w:rPr>
        <w:t>Visual Studio Test Professional con MSDN</w:t>
      </w:r>
    </w:p>
    <w:p w14:paraId="56F68EA7" w14:textId="77777777" w:rsidR="00223A77" w:rsidRPr="00AC0D65" w:rsidRDefault="00223A77" w:rsidP="00CB436E">
      <w:pPr>
        <w:pStyle w:val="FootnoteBulletLevel2"/>
        <w:numPr>
          <w:ilvl w:val="0"/>
          <w:numId w:val="6"/>
        </w:numPr>
        <w:spacing w:before="0" w:after="60"/>
        <w:ind w:left="1440"/>
        <w:rPr>
          <w:rFonts w:ascii="Tahoma" w:hAnsi="Tahoma" w:cs="Tahoma"/>
          <w:sz w:val="18"/>
          <w:szCs w:val="18"/>
        </w:rPr>
      </w:pPr>
      <w:r w:rsidRPr="00AC0D65">
        <w:rPr>
          <w:rFonts w:ascii="Tahoma" w:hAnsi="Tahoma" w:cs="Tahoma"/>
          <w:sz w:val="18"/>
          <w:szCs w:val="18"/>
        </w:rPr>
        <w:t>Sistemi Operativi MSDN</w:t>
      </w:r>
    </w:p>
    <w:p w14:paraId="56F68EA8" w14:textId="77777777" w:rsidR="0055611F" w:rsidRPr="00B239DB" w:rsidRDefault="00223A77" w:rsidP="00076CB4">
      <w:pPr>
        <w:pStyle w:val="FootnoteBulletLevel1"/>
        <w:tabs>
          <w:tab w:val="clear" w:pos="900"/>
        </w:tabs>
        <w:spacing w:before="0" w:after="0"/>
        <w:ind w:left="720" w:firstLine="0"/>
        <w:rPr>
          <w:rFonts w:ascii="Tahoma" w:hAnsi="Tahoma" w:cs="Tahoma"/>
          <w:sz w:val="18"/>
          <w:szCs w:val="18"/>
        </w:rPr>
      </w:pPr>
      <w:r w:rsidRPr="00B239DB">
        <w:rPr>
          <w:rFonts w:ascii="Tahoma" w:hAnsi="Tahoma" w:cs="Tahoma"/>
          <w:sz w:val="18"/>
          <w:szCs w:val="18"/>
        </w:rPr>
        <w:t>Le società che hanno stipulato contratti Enterprise, Select o Open Value e con copertura Software Assurance attiva per Visual Studio Premium 2012 con MSDN potranno anch</w:t>
      </w:r>
      <w:r w:rsidR="003511B3" w:rsidRPr="00B239DB">
        <w:rPr>
          <w:rFonts w:ascii="Tahoma" w:hAnsi="Tahoma" w:cs="Tahoma"/>
          <w:sz w:val="18"/>
          <w:szCs w:val="18"/>
        </w:rPr>
        <w:t>’</w:t>
      </w:r>
      <w:r w:rsidRPr="00B239DB">
        <w:rPr>
          <w:rFonts w:ascii="Tahoma" w:hAnsi="Tahoma" w:cs="Tahoma"/>
          <w:sz w:val="18"/>
          <w:szCs w:val="18"/>
        </w:rPr>
        <w:t xml:space="preserve">esse effettuare lo step-up a Visual Studio Ultimate 2012 con MSDN dopo aver acquistato lo </w:t>
      </w:r>
      <w:hyperlink w:anchor="Step_Up" w:history="1">
        <w:r w:rsidRPr="00B239DB">
          <w:rPr>
            <w:rFonts w:ascii="Tahoma" w:hAnsi="Tahoma" w:cs="Tahoma"/>
            <w:sz w:val="18"/>
            <w:szCs w:val="18"/>
          </w:rPr>
          <w:t>SKU di Step-Up</w:t>
        </w:r>
      </w:hyperlink>
      <w:r w:rsidRPr="00B239DB">
        <w:rPr>
          <w:rFonts w:ascii="Tahoma" w:hAnsi="Tahoma" w:cs="Tahoma"/>
          <w:sz w:val="18"/>
          <w:szCs w:val="18"/>
        </w:rPr>
        <w:t>idoneo.</w:t>
      </w:r>
    </w:p>
    <w:p w14:paraId="56F68EA9" w14:textId="77777777" w:rsidR="00CB436E" w:rsidRPr="00B239DB" w:rsidRDefault="00CB436E" w:rsidP="00076CB4">
      <w:pPr>
        <w:pStyle w:val="FootnoteBulletLevel2"/>
        <w:tabs>
          <w:tab w:val="clear" w:pos="1260"/>
        </w:tabs>
        <w:spacing w:before="0"/>
        <w:ind w:left="720" w:firstLine="0"/>
        <w:rPr>
          <w:rFonts w:ascii="Tahoma" w:hAnsi="Tahoma" w:cs="Tahoma"/>
          <w:sz w:val="18"/>
          <w:szCs w:val="18"/>
        </w:rPr>
      </w:pPr>
    </w:p>
    <w:p w14:paraId="56F68EAA" w14:textId="77777777" w:rsidR="0055611F" w:rsidRPr="00B239DB" w:rsidRDefault="0055611F" w:rsidP="00864B8A">
      <w:pPr>
        <w:spacing w:after="60"/>
        <w:ind w:left="720"/>
        <w:rPr>
          <w:rFonts w:cs="Tahoma"/>
          <w:szCs w:val="18"/>
        </w:rPr>
      </w:pPr>
      <w:r w:rsidRPr="00B239DB">
        <w:rPr>
          <w:rFonts w:cs="Tahoma"/>
          <w:b/>
          <w:szCs w:val="18"/>
        </w:rPr>
        <w:t xml:space="preserve">Servizi </w:t>
      </w:r>
      <w:r w:rsidR="003511B3" w:rsidRPr="00B239DB">
        <w:rPr>
          <w:rFonts w:cs="Tahoma"/>
          <w:b/>
          <w:szCs w:val="18"/>
        </w:rPr>
        <w:t>“</w:t>
      </w:r>
      <w:r w:rsidRPr="00B239DB">
        <w:rPr>
          <w:rFonts w:cs="Tahoma"/>
          <w:b/>
          <w:szCs w:val="18"/>
        </w:rPr>
        <w:t>Subscription</w:t>
      </w:r>
      <w:r w:rsidR="003511B3" w:rsidRPr="00B239DB">
        <w:rPr>
          <w:rFonts w:cs="Tahoma"/>
          <w:b/>
          <w:szCs w:val="18"/>
        </w:rPr>
        <w:t>”</w:t>
      </w:r>
    </w:p>
    <w:p w14:paraId="56F68EAB" w14:textId="77777777" w:rsidR="0055611F" w:rsidRPr="00B239DB" w:rsidRDefault="0055611F" w:rsidP="00076CB4">
      <w:pPr>
        <w:pStyle w:val="FootnoteBulletLevel2"/>
        <w:tabs>
          <w:tab w:val="clear" w:pos="1260"/>
        </w:tabs>
        <w:spacing w:before="0"/>
        <w:ind w:left="720" w:firstLine="0"/>
        <w:rPr>
          <w:rFonts w:ascii="Tahoma" w:hAnsi="Tahoma" w:cs="Tahoma"/>
          <w:sz w:val="18"/>
          <w:szCs w:val="18"/>
        </w:rPr>
      </w:pPr>
      <w:r w:rsidRPr="00B239DB">
        <w:rPr>
          <w:rFonts w:ascii="Tahoma" w:hAnsi="Tahoma" w:cs="Tahoma"/>
          <w:sz w:val="18"/>
          <w:szCs w:val="18"/>
        </w:rPr>
        <w:t>I servizi MSDN in abbonamento, che potranno includere download, codici Product Key, vantaggi di Windows</w:t>
      </w:r>
      <w:r w:rsidR="006E2C98">
        <w:rPr>
          <w:rFonts w:ascii="Tahoma" w:hAnsi="Tahoma" w:cs="Tahoma"/>
          <w:sz w:val="18"/>
          <w:szCs w:val="18"/>
        </w:rPr>
        <w:t> </w:t>
      </w:r>
      <w:r w:rsidRPr="00B239DB">
        <w:rPr>
          <w:rFonts w:ascii="Tahoma" w:hAnsi="Tahoma" w:cs="Tahoma"/>
          <w:sz w:val="18"/>
          <w:szCs w:val="18"/>
        </w:rPr>
        <w:t>Azure, vantaggi di Office 365 Developer, e-learning, supporto tecnico, vantaggi di Windows Store</w:t>
      </w:r>
      <w:r w:rsidR="00F621EF">
        <w:rPr>
          <w:rFonts w:ascii="Tahoma" w:hAnsi="Tahoma" w:cs="Tahoma"/>
          <w:sz w:val="18"/>
          <w:szCs w:val="18"/>
        </w:rPr>
        <w:t> </w:t>
      </w:r>
      <w:r w:rsidRPr="00B239DB">
        <w:rPr>
          <w:rFonts w:ascii="Tahoma" w:hAnsi="Tahoma" w:cs="Tahoma"/>
          <w:sz w:val="18"/>
          <w:szCs w:val="18"/>
        </w:rPr>
        <w:t>e altri servizi, sono disponibili solo durante il periodo di validità dell</w:t>
      </w:r>
      <w:r w:rsidR="003511B3" w:rsidRPr="00B239DB">
        <w:rPr>
          <w:rFonts w:ascii="Tahoma" w:hAnsi="Tahoma" w:cs="Tahoma"/>
          <w:sz w:val="18"/>
          <w:szCs w:val="18"/>
        </w:rPr>
        <w:t>’</w:t>
      </w:r>
      <w:r w:rsidRPr="00B239DB">
        <w:rPr>
          <w:rFonts w:ascii="Tahoma" w:hAnsi="Tahoma" w:cs="Tahoma"/>
          <w:sz w:val="18"/>
          <w:szCs w:val="18"/>
        </w:rPr>
        <w:t>abbonamento.</w:t>
      </w:r>
    </w:p>
    <w:p w14:paraId="56F68EAC" w14:textId="77777777" w:rsidR="0055611F" w:rsidRPr="00B239DB" w:rsidRDefault="0055611F" w:rsidP="00076CB4">
      <w:pPr>
        <w:pStyle w:val="FootnoteBulletLevel1"/>
        <w:tabs>
          <w:tab w:val="clear" w:pos="900"/>
        </w:tabs>
        <w:spacing w:before="0" w:after="0"/>
        <w:ind w:left="720" w:firstLine="0"/>
        <w:rPr>
          <w:rFonts w:ascii="Tahoma" w:hAnsi="Tahoma" w:cs="Tahoma"/>
          <w:sz w:val="18"/>
          <w:szCs w:val="18"/>
        </w:rPr>
      </w:pPr>
    </w:p>
    <w:p w14:paraId="56F68EAD" w14:textId="77777777" w:rsidR="0055611F" w:rsidRPr="00B239DB" w:rsidRDefault="009B2474" w:rsidP="00864B8A">
      <w:pPr>
        <w:spacing w:after="60"/>
        <w:ind w:left="720"/>
        <w:rPr>
          <w:rFonts w:cs="Tahoma"/>
          <w:szCs w:val="18"/>
        </w:rPr>
      </w:pPr>
      <w:r w:rsidRPr="00B239DB">
        <w:rPr>
          <w:rFonts w:cs="Tahoma"/>
          <w:b/>
          <w:szCs w:val="18"/>
        </w:rPr>
        <w:t>Servizi della Piattaforma Windows Azure</w:t>
      </w:r>
    </w:p>
    <w:p w14:paraId="56F68EAE" w14:textId="77777777" w:rsidR="0055611F" w:rsidRPr="00B239DB" w:rsidRDefault="0055611F" w:rsidP="00076CB4">
      <w:pPr>
        <w:pStyle w:val="FootnoteBulletLevel2"/>
        <w:tabs>
          <w:tab w:val="clear" w:pos="1260"/>
        </w:tabs>
        <w:spacing w:before="0"/>
        <w:ind w:left="720" w:firstLine="0"/>
        <w:rPr>
          <w:rFonts w:ascii="Tahoma" w:hAnsi="Tahoma" w:cs="Tahoma"/>
          <w:sz w:val="18"/>
          <w:szCs w:val="18"/>
        </w:rPr>
      </w:pPr>
      <w:r w:rsidRPr="00B239DB">
        <w:rPr>
          <w:rFonts w:ascii="Tahoma" w:hAnsi="Tahoma" w:cs="Tahoma"/>
          <w:sz w:val="18"/>
          <w:szCs w:val="18"/>
        </w:rPr>
        <w:t>I vantaggi di Windows Azure non possono essere una combinazione di più abbonamenti a MSDN su un singolo account di Windows Azure. L</w:t>
      </w:r>
      <w:r w:rsidR="003511B3" w:rsidRPr="00B239DB">
        <w:rPr>
          <w:rFonts w:ascii="Tahoma" w:hAnsi="Tahoma" w:cs="Tahoma"/>
          <w:sz w:val="18"/>
          <w:szCs w:val="18"/>
        </w:rPr>
        <w:t>’</w:t>
      </w:r>
      <w:r w:rsidRPr="00B239DB">
        <w:rPr>
          <w:rFonts w:ascii="Tahoma" w:hAnsi="Tahoma" w:cs="Tahoma"/>
          <w:sz w:val="18"/>
          <w:szCs w:val="18"/>
        </w:rPr>
        <w:t>uso di Windows Azure è soggetto alle relative condizioni per l</w:t>
      </w:r>
      <w:r w:rsidR="003511B3" w:rsidRPr="00B239DB">
        <w:rPr>
          <w:rFonts w:ascii="Tahoma" w:hAnsi="Tahoma" w:cs="Tahoma"/>
          <w:sz w:val="18"/>
          <w:szCs w:val="18"/>
        </w:rPr>
        <w:t>’</w:t>
      </w:r>
      <w:r w:rsidRPr="00B239DB">
        <w:rPr>
          <w:rFonts w:ascii="Tahoma" w:hAnsi="Tahoma" w:cs="Tahoma"/>
          <w:sz w:val="18"/>
          <w:szCs w:val="18"/>
        </w:rPr>
        <w:t>utilizzo.</w:t>
      </w:r>
    </w:p>
    <w:p w14:paraId="56F68EAF" w14:textId="77777777" w:rsidR="0055611F" w:rsidRPr="00B239DB" w:rsidRDefault="0055611F" w:rsidP="00CB436E">
      <w:pPr>
        <w:pStyle w:val="FootnoteBulletLevel2"/>
        <w:tabs>
          <w:tab w:val="clear" w:pos="1260"/>
        </w:tabs>
        <w:spacing w:before="0"/>
        <w:ind w:left="0" w:firstLine="0"/>
        <w:rPr>
          <w:rFonts w:ascii="Tahoma" w:hAnsi="Tahoma" w:cs="Tahoma"/>
          <w:sz w:val="18"/>
          <w:szCs w:val="18"/>
        </w:rPr>
      </w:pPr>
    </w:p>
    <w:p w14:paraId="56F68EB0" w14:textId="77777777" w:rsidR="00E03856" w:rsidRPr="00B239DB" w:rsidRDefault="00E03856" w:rsidP="00CB436E">
      <w:pPr>
        <w:pStyle w:val="FootnoteBulletLevel2"/>
        <w:tabs>
          <w:tab w:val="clear" w:pos="1260"/>
        </w:tabs>
        <w:spacing w:before="0"/>
        <w:ind w:left="0" w:firstLine="0"/>
        <w:rPr>
          <w:rFonts w:ascii="Tahoma" w:hAnsi="Tahoma" w:cs="Tahoma"/>
          <w:sz w:val="18"/>
          <w:szCs w:val="18"/>
        </w:rPr>
      </w:pPr>
    </w:p>
    <w:p w14:paraId="56F68EB1" w14:textId="77777777" w:rsidR="00223A77" w:rsidRPr="003511B3" w:rsidRDefault="00F73587" w:rsidP="00223A77">
      <w:pPr>
        <w:pStyle w:val="Heading3"/>
        <w:rPr>
          <w:rFonts w:ascii="Tahoma" w:hAnsi="Tahoma" w:cs="Tahoma"/>
        </w:rPr>
      </w:pPr>
      <w:bookmarkStart w:id="1094" w:name="_21_Visual_Studio"/>
      <w:bookmarkStart w:id="1095" w:name="_Toc336338278"/>
      <w:bookmarkStart w:id="1096" w:name="_Toc348436412"/>
      <w:bookmarkStart w:id="1097" w:name="Aps_18VS2010UltimateMSDN"/>
      <w:bookmarkEnd w:id="1094"/>
      <w:r w:rsidRPr="003511B3">
        <w:rPr>
          <w:rFonts w:ascii="Tahoma" w:hAnsi="Tahoma" w:cs="Tahoma"/>
          <w:caps/>
          <w:color w:val="F66400"/>
          <w:sz w:val="22"/>
          <w:vertAlign w:val="superscript"/>
        </w:rPr>
        <w:t>21</w:t>
      </w:r>
      <w:r w:rsidRPr="003511B3">
        <w:rPr>
          <w:rFonts w:ascii="Tahoma" w:hAnsi="Tahoma" w:cs="Tahoma"/>
          <w:color w:val="F66400"/>
          <w:sz w:val="22"/>
        </w:rPr>
        <w:t xml:space="preserve"> Visual Studio Ultimate 2012 con MSDN</w:t>
      </w:r>
      <w:bookmarkEnd w:id="1095"/>
      <w:bookmarkEnd w:id="1096"/>
      <w:r w:rsidRPr="003511B3">
        <w:rPr>
          <w:rFonts w:ascii="Tahoma" w:hAnsi="Tahoma" w:cs="Tahoma"/>
          <w:color w:val="F66400"/>
          <w:sz w:val="22"/>
        </w:rPr>
        <w:t xml:space="preserve"> </w:t>
      </w:r>
    </w:p>
    <w:bookmarkEnd w:id="1097"/>
    <w:p w14:paraId="56F68EB2" w14:textId="77777777" w:rsidR="0032113C" w:rsidRPr="00B239DB" w:rsidRDefault="0032113C" w:rsidP="007A4659">
      <w:pPr>
        <w:adjustRightInd w:val="0"/>
        <w:ind w:left="540"/>
        <w:textAlignment w:val="baseline"/>
        <w:rPr>
          <w:rFonts w:cs="Tahoma"/>
          <w:szCs w:val="18"/>
        </w:rPr>
      </w:pPr>
    </w:p>
    <w:p w14:paraId="56F68EB3" w14:textId="77777777" w:rsidR="001026FD" w:rsidRPr="00B239DB" w:rsidRDefault="001026FD" w:rsidP="00864B8A">
      <w:pPr>
        <w:spacing w:after="60"/>
        <w:ind w:left="720"/>
        <w:rPr>
          <w:rFonts w:cs="Tahoma"/>
          <w:szCs w:val="18"/>
        </w:rPr>
      </w:pPr>
      <w:r w:rsidRPr="00B239DB">
        <w:rPr>
          <w:rFonts w:cs="Tahoma"/>
          <w:b/>
          <w:szCs w:val="18"/>
        </w:rPr>
        <w:t>Visual Studio Team Foundation Server 2012</w:t>
      </w:r>
    </w:p>
    <w:p w14:paraId="56F68EB4" w14:textId="77777777" w:rsidR="001026FD" w:rsidRPr="00B239DB" w:rsidRDefault="001026FD" w:rsidP="007A4659">
      <w:pPr>
        <w:pStyle w:val="EndnoteText"/>
        <w:ind w:left="720"/>
        <w:rPr>
          <w:rFonts w:ascii="Tahoma" w:hAnsi="Tahoma" w:cs="Tahoma"/>
          <w:sz w:val="18"/>
          <w:szCs w:val="18"/>
        </w:rPr>
      </w:pPr>
      <w:r w:rsidRPr="00B239DB">
        <w:rPr>
          <w:rFonts w:ascii="Tahoma" w:hAnsi="Tahoma" w:cs="Tahoma"/>
          <w:sz w:val="18"/>
          <w:szCs w:val="18"/>
        </w:rPr>
        <w:t>Il sottoscrittore è autorizzato a ricevere una licenza server per Visual Studio Team Foundation Server 2012 e</w:t>
      </w:r>
      <w:r w:rsidR="00F621EF">
        <w:rPr>
          <w:rFonts w:ascii="Tahoma" w:hAnsi="Tahoma" w:cs="Tahoma"/>
          <w:sz w:val="18"/>
          <w:szCs w:val="18"/>
        </w:rPr>
        <w:t> </w:t>
      </w:r>
      <w:r w:rsidRPr="00B239DB">
        <w:rPr>
          <w:rFonts w:ascii="Tahoma" w:hAnsi="Tahoma" w:cs="Tahoma"/>
          <w:sz w:val="18"/>
          <w:szCs w:val="18"/>
        </w:rPr>
        <w:t>una User CAL per Team Foundation Server. La licenza CAL può essere utilizzata esclusivamente dal sottoscrittore.</w:t>
      </w:r>
    </w:p>
    <w:p w14:paraId="56F68EB5" w14:textId="77777777" w:rsidR="001026FD" w:rsidRPr="00B239DB" w:rsidRDefault="001026FD" w:rsidP="007A4659">
      <w:pPr>
        <w:pStyle w:val="EndnoteText"/>
        <w:ind w:left="720"/>
        <w:rPr>
          <w:rFonts w:ascii="Tahoma" w:hAnsi="Tahoma" w:cs="Tahoma"/>
          <w:sz w:val="18"/>
          <w:szCs w:val="18"/>
        </w:rPr>
      </w:pPr>
    </w:p>
    <w:p w14:paraId="56F68EB6" w14:textId="77777777" w:rsidR="001026FD" w:rsidRPr="00B239DB" w:rsidRDefault="001026FD" w:rsidP="00864B8A">
      <w:pPr>
        <w:spacing w:after="60"/>
        <w:ind w:left="720"/>
        <w:rPr>
          <w:rFonts w:cs="Tahoma"/>
          <w:szCs w:val="18"/>
        </w:rPr>
      </w:pPr>
      <w:r w:rsidRPr="00B239DB">
        <w:rPr>
          <w:rFonts w:cs="Tahoma"/>
          <w:b/>
          <w:szCs w:val="18"/>
        </w:rPr>
        <w:t>SQL Server Parallel Data Warehouse Developer</w:t>
      </w:r>
    </w:p>
    <w:p w14:paraId="56F68EB7" w14:textId="77777777" w:rsidR="001026FD" w:rsidRPr="00B239DB" w:rsidRDefault="001026FD" w:rsidP="007A4659">
      <w:pPr>
        <w:pStyle w:val="EndnoteText"/>
        <w:ind w:left="720"/>
        <w:rPr>
          <w:rFonts w:ascii="Tahoma" w:hAnsi="Tahoma" w:cs="Tahoma"/>
          <w:sz w:val="18"/>
          <w:szCs w:val="18"/>
        </w:rPr>
      </w:pPr>
      <w:r w:rsidRPr="00B239DB">
        <w:rPr>
          <w:rFonts w:ascii="Tahoma" w:hAnsi="Tahoma" w:cs="Tahoma"/>
          <w:sz w:val="18"/>
          <w:szCs w:val="18"/>
        </w:rPr>
        <w:t>Il sottoscrittore è idoneo a ricevere una licenza per SQL Server 2008 R2 Parallel Data Warehouse Developer.</w:t>
      </w:r>
    </w:p>
    <w:p w14:paraId="56F68EB8" w14:textId="77777777" w:rsidR="007A4659" w:rsidRPr="00B239DB" w:rsidRDefault="007A4659" w:rsidP="007A4659">
      <w:pPr>
        <w:adjustRightInd w:val="0"/>
        <w:ind w:left="720"/>
        <w:textAlignment w:val="baseline"/>
        <w:rPr>
          <w:rFonts w:cs="Tahoma"/>
          <w:szCs w:val="18"/>
        </w:rPr>
      </w:pPr>
    </w:p>
    <w:p w14:paraId="56F68EB9" w14:textId="77777777" w:rsidR="0032113C" w:rsidRPr="00B239DB" w:rsidRDefault="0032113C" w:rsidP="00864B8A">
      <w:pPr>
        <w:spacing w:after="60"/>
        <w:ind w:left="720"/>
        <w:rPr>
          <w:rFonts w:cs="Tahoma"/>
          <w:szCs w:val="18"/>
        </w:rPr>
      </w:pPr>
      <w:r w:rsidRPr="00B239DB">
        <w:rPr>
          <w:rFonts w:cs="Tahoma"/>
          <w:b/>
          <w:szCs w:val="18"/>
        </w:rPr>
        <w:t>Requisiti di Idoneità per Software Assurance</w:t>
      </w:r>
    </w:p>
    <w:p w14:paraId="56F68EBA" w14:textId="77777777" w:rsidR="0032113C" w:rsidRPr="00B239DB" w:rsidRDefault="0032113C" w:rsidP="00101859">
      <w:pPr>
        <w:pStyle w:val="EndnoteText"/>
        <w:rPr>
          <w:rFonts w:ascii="Tahoma" w:hAnsi="Tahoma" w:cs="Tahoma"/>
          <w:sz w:val="18"/>
          <w:szCs w:val="18"/>
        </w:rPr>
      </w:pPr>
      <w:r w:rsidRPr="00B239DB">
        <w:rPr>
          <w:rFonts w:ascii="Tahoma" w:hAnsi="Tahoma" w:cs="Tahoma"/>
          <w:sz w:val="18"/>
          <w:szCs w:val="18"/>
        </w:rPr>
        <w:t>Le società con copertura Software Assurance in scadenza per i prodotti che seguono sono idonee a rinnovare la copertura come Visual Studio Ultimate 2012 con MSDN. Quando viene effettuato il rinnovo a</w:t>
      </w:r>
      <w:r w:rsidR="00F621EF">
        <w:rPr>
          <w:rFonts w:ascii="Tahoma" w:hAnsi="Tahoma" w:cs="Tahoma"/>
          <w:sz w:val="18"/>
          <w:szCs w:val="18"/>
        </w:rPr>
        <w:t> </w:t>
      </w:r>
      <w:r w:rsidRPr="00B239DB">
        <w:rPr>
          <w:rFonts w:ascii="Tahoma" w:hAnsi="Tahoma" w:cs="Tahoma"/>
          <w:sz w:val="18"/>
          <w:szCs w:val="18"/>
        </w:rPr>
        <w:t>un livello di sottoscrizione MSDN diverso, le nuove condizioni per l</w:t>
      </w:r>
      <w:r w:rsidR="003511B3" w:rsidRPr="00B239DB">
        <w:rPr>
          <w:rFonts w:ascii="Tahoma" w:hAnsi="Tahoma" w:cs="Tahoma"/>
          <w:sz w:val="18"/>
          <w:szCs w:val="18"/>
        </w:rPr>
        <w:t>’</w:t>
      </w:r>
      <w:r w:rsidRPr="00B239DB">
        <w:rPr>
          <w:rFonts w:ascii="Tahoma" w:hAnsi="Tahoma" w:cs="Tahoma"/>
          <w:sz w:val="18"/>
          <w:szCs w:val="18"/>
        </w:rPr>
        <w:t>utilizzo sostituiscono quelle precedenti e qualsiasi prodotto software non incluso nella nuova sottoscrizione MSDN dovrà essere rimosso.</w:t>
      </w:r>
    </w:p>
    <w:p w14:paraId="56F68EBB" w14:textId="77777777" w:rsidR="0032113C" w:rsidRPr="00B239DB" w:rsidRDefault="0032113C" w:rsidP="0032113C">
      <w:pPr>
        <w:ind w:left="900"/>
        <w:rPr>
          <w:rFonts w:cs="Tahoma"/>
          <w:szCs w:val="18"/>
        </w:rPr>
      </w:pPr>
    </w:p>
    <w:p w14:paraId="56F68EBC" w14:textId="77777777" w:rsidR="0032113C" w:rsidRPr="00B239DB" w:rsidRDefault="0032113C" w:rsidP="007A4659">
      <w:pPr>
        <w:numPr>
          <w:ilvl w:val="0"/>
          <w:numId w:val="6"/>
        </w:numPr>
        <w:adjustRightInd w:val="0"/>
        <w:snapToGrid w:val="0"/>
        <w:spacing w:after="60"/>
        <w:ind w:left="1440"/>
        <w:textAlignment w:val="baseline"/>
        <w:rPr>
          <w:rFonts w:cs="Tahoma"/>
          <w:szCs w:val="18"/>
        </w:rPr>
      </w:pPr>
      <w:r w:rsidRPr="00B239DB">
        <w:rPr>
          <w:rFonts w:cs="Tahoma"/>
          <w:szCs w:val="18"/>
        </w:rPr>
        <w:t>Visual Studio Ultimate con MSDN</w:t>
      </w:r>
    </w:p>
    <w:p w14:paraId="56F68EBD" w14:textId="77777777" w:rsidR="0032113C" w:rsidRPr="00B239DB" w:rsidRDefault="0032113C" w:rsidP="007A4659">
      <w:pPr>
        <w:numPr>
          <w:ilvl w:val="0"/>
          <w:numId w:val="6"/>
        </w:numPr>
        <w:adjustRightInd w:val="0"/>
        <w:snapToGrid w:val="0"/>
        <w:spacing w:after="60"/>
        <w:ind w:left="1440"/>
        <w:textAlignment w:val="baseline"/>
        <w:rPr>
          <w:rFonts w:cs="Tahoma"/>
          <w:szCs w:val="18"/>
        </w:rPr>
      </w:pPr>
      <w:r w:rsidRPr="00B239DB">
        <w:rPr>
          <w:rFonts w:cs="Tahoma"/>
          <w:szCs w:val="18"/>
        </w:rPr>
        <w:t>Visual Studio Team System Team Suite con MSDN Premium</w:t>
      </w:r>
    </w:p>
    <w:p w14:paraId="56F68EBE" w14:textId="77777777" w:rsidR="0032113C" w:rsidRPr="00B239DB" w:rsidRDefault="0032113C" w:rsidP="007A4659">
      <w:pPr>
        <w:numPr>
          <w:ilvl w:val="0"/>
          <w:numId w:val="6"/>
        </w:numPr>
        <w:adjustRightInd w:val="0"/>
        <w:snapToGrid w:val="0"/>
        <w:spacing w:after="60"/>
        <w:ind w:left="1440"/>
        <w:textAlignment w:val="baseline"/>
        <w:rPr>
          <w:rFonts w:cs="Tahoma"/>
          <w:szCs w:val="18"/>
        </w:rPr>
      </w:pPr>
      <w:r w:rsidRPr="00B239DB">
        <w:rPr>
          <w:rFonts w:cs="Tahoma"/>
          <w:szCs w:val="18"/>
        </w:rPr>
        <w:t>Visual Studio Team System Test Edition con MSDN Premium</w:t>
      </w:r>
    </w:p>
    <w:p w14:paraId="56F68EBF" w14:textId="77777777" w:rsidR="0032113C" w:rsidRPr="00B239DB" w:rsidRDefault="0032113C" w:rsidP="007A4659">
      <w:pPr>
        <w:numPr>
          <w:ilvl w:val="0"/>
          <w:numId w:val="6"/>
        </w:numPr>
        <w:adjustRightInd w:val="0"/>
        <w:snapToGrid w:val="0"/>
        <w:spacing w:after="60"/>
        <w:ind w:left="1440"/>
        <w:textAlignment w:val="baseline"/>
        <w:rPr>
          <w:rFonts w:cs="Tahoma"/>
          <w:szCs w:val="18"/>
        </w:rPr>
      </w:pPr>
      <w:r w:rsidRPr="00B239DB">
        <w:rPr>
          <w:rFonts w:cs="Tahoma"/>
          <w:szCs w:val="18"/>
        </w:rPr>
        <w:t>Visual Studio Team System Development Edition con MSDN Premium</w:t>
      </w:r>
    </w:p>
    <w:p w14:paraId="56F68EC0" w14:textId="77777777" w:rsidR="0032113C" w:rsidRPr="00B239DB" w:rsidRDefault="0032113C" w:rsidP="007A4659">
      <w:pPr>
        <w:numPr>
          <w:ilvl w:val="0"/>
          <w:numId w:val="6"/>
        </w:numPr>
        <w:adjustRightInd w:val="0"/>
        <w:snapToGrid w:val="0"/>
        <w:spacing w:after="60"/>
        <w:ind w:left="1440"/>
        <w:textAlignment w:val="baseline"/>
        <w:rPr>
          <w:rFonts w:cs="Tahoma"/>
          <w:szCs w:val="18"/>
        </w:rPr>
      </w:pPr>
      <w:r w:rsidRPr="00B239DB">
        <w:rPr>
          <w:rFonts w:cs="Tahoma"/>
          <w:szCs w:val="18"/>
        </w:rPr>
        <w:t xml:space="preserve">Visual Studio Team System Architecture Edition con MSDN Premium </w:t>
      </w:r>
    </w:p>
    <w:p w14:paraId="56F68EC1" w14:textId="77777777" w:rsidR="0032113C" w:rsidRPr="00B239DB" w:rsidRDefault="0032113C" w:rsidP="007A4659">
      <w:pPr>
        <w:numPr>
          <w:ilvl w:val="0"/>
          <w:numId w:val="6"/>
        </w:numPr>
        <w:adjustRightInd w:val="0"/>
        <w:snapToGrid w:val="0"/>
        <w:spacing w:after="60"/>
        <w:ind w:left="1440"/>
        <w:textAlignment w:val="baseline"/>
        <w:rPr>
          <w:rFonts w:cs="Tahoma"/>
          <w:szCs w:val="18"/>
        </w:rPr>
      </w:pPr>
      <w:r w:rsidRPr="00B239DB">
        <w:rPr>
          <w:rFonts w:cs="Tahoma"/>
          <w:szCs w:val="18"/>
        </w:rPr>
        <w:t>Visual Studio Team System Database Edition con MSDN Premium</w:t>
      </w:r>
    </w:p>
    <w:p w14:paraId="56F68EC2" w14:textId="77777777" w:rsidR="0032113C" w:rsidRPr="00B239DB" w:rsidRDefault="0032113C" w:rsidP="007A4659">
      <w:pPr>
        <w:numPr>
          <w:ilvl w:val="0"/>
          <w:numId w:val="6"/>
        </w:numPr>
        <w:adjustRightInd w:val="0"/>
        <w:snapToGrid w:val="0"/>
        <w:spacing w:after="60"/>
        <w:ind w:left="1440"/>
        <w:textAlignment w:val="baseline"/>
        <w:rPr>
          <w:rFonts w:cs="Tahoma"/>
          <w:szCs w:val="18"/>
        </w:rPr>
      </w:pPr>
      <w:r w:rsidRPr="00B239DB">
        <w:rPr>
          <w:rFonts w:cs="Tahoma"/>
          <w:szCs w:val="18"/>
        </w:rPr>
        <w:t>Società titolari di un abbonamento retail attivo per qualsiasi prodotto software indicato nel precedente elenco.</w:t>
      </w:r>
    </w:p>
    <w:p w14:paraId="56F68EC3" w14:textId="77777777" w:rsidR="0032113C" w:rsidRDefault="0032113C" w:rsidP="007A4659">
      <w:pPr>
        <w:tabs>
          <w:tab w:val="num" w:pos="900"/>
        </w:tabs>
        <w:adjustRightInd w:val="0"/>
        <w:ind w:left="1440"/>
        <w:textAlignment w:val="baseline"/>
        <w:rPr>
          <w:rFonts w:cs="Tahoma"/>
        </w:rPr>
      </w:pPr>
    </w:p>
    <w:p w14:paraId="56F68EC4" w14:textId="77777777" w:rsidR="0032113C" w:rsidRPr="008544B7" w:rsidRDefault="0032113C" w:rsidP="007A4659">
      <w:pPr>
        <w:adjustRightInd w:val="0"/>
        <w:ind w:left="720"/>
        <w:textAlignment w:val="baseline"/>
        <w:rPr>
          <w:rFonts w:cs="Tahoma"/>
          <w:lang w:val="es-ES"/>
        </w:rPr>
      </w:pPr>
      <w:r w:rsidRPr="008544B7">
        <w:rPr>
          <w:rFonts w:cs="Tahoma"/>
          <w:szCs w:val="20"/>
          <w:lang w:val="es-ES"/>
        </w:rPr>
        <w:t>Le società con copertura Software Assurance in scadenza per Visual Studio Ultimate 2012 con MSDN sono</w:t>
      </w:r>
      <w:r w:rsidR="00F621EF" w:rsidRPr="008544B7">
        <w:rPr>
          <w:rFonts w:cs="Tahoma"/>
          <w:szCs w:val="20"/>
          <w:lang w:val="es-ES"/>
        </w:rPr>
        <w:t> </w:t>
      </w:r>
      <w:r w:rsidRPr="008544B7">
        <w:rPr>
          <w:rFonts w:cs="Tahoma"/>
          <w:szCs w:val="20"/>
          <w:lang w:val="es-ES"/>
        </w:rPr>
        <w:t xml:space="preserve">idonee a rinnovare la copertura come: </w:t>
      </w:r>
    </w:p>
    <w:p w14:paraId="56F68EC5" w14:textId="77777777" w:rsidR="007A4659" w:rsidRPr="008544B7" w:rsidRDefault="007A4659" w:rsidP="007A4659">
      <w:pPr>
        <w:adjustRightInd w:val="0"/>
        <w:ind w:left="720"/>
        <w:textAlignment w:val="baseline"/>
        <w:rPr>
          <w:rFonts w:cs="Tahoma"/>
          <w:lang w:val="es-ES"/>
        </w:rPr>
      </w:pPr>
    </w:p>
    <w:p w14:paraId="56F68EC6" w14:textId="77777777" w:rsidR="0032113C" w:rsidRPr="003511B3" w:rsidRDefault="0032113C" w:rsidP="007A4659">
      <w:pPr>
        <w:numPr>
          <w:ilvl w:val="0"/>
          <w:numId w:val="6"/>
        </w:numPr>
        <w:adjustRightInd w:val="0"/>
        <w:snapToGrid w:val="0"/>
        <w:spacing w:after="60"/>
        <w:ind w:left="1440"/>
        <w:textAlignment w:val="baseline"/>
        <w:rPr>
          <w:rFonts w:cs="Tahoma"/>
        </w:rPr>
      </w:pPr>
      <w:r w:rsidRPr="003511B3">
        <w:rPr>
          <w:rFonts w:cs="Tahoma"/>
          <w:szCs w:val="24"/>
        </w:rPr>
        <w:t>Visual Studio Premium con MSDN</w:t>
      </w:r>
    </w:p>
    <w:p w14:paraId="56F68EC7" w14:textId="77777777" w:rsidR="0032113C" w:rsidRPr="003511B3" w:rsidRDefault="0032113C" w:rsidP="007A4659">
      <w:pPr>
        <w:numPr>
          <w:ilvl w:val="0"/>
          <w:numId w:val="6"/>
        </w:numPr>
        <w:adjustRightInd w:val="0"/>
        <w:snapToGrid w:val="0"/>
        <w:spacing w:after="60"/>
        <w:ind w:left="1440"/>
        <w:textAlignment w:val="baseline"/>
        <w:rPr>
          <w:rFonts w:cs="Tahoma"/>
        </w:rPr>
      </w:pPr>
      <w:r w:rsidRPr="003511B3">
        <w:rPr>
          <w:rFonts w:cs="Tahoma"/>
          <w:szCs w:val="24"/>
        </w:rPr>
        <w:t>Visual Studio Professional con MSDN</w:t>
      </w:r>
    </w:p>
    <w:p w14:paraId="56F68EC8" w14:textId="77777777" w:rsidR="0032113C" w:rsidRPr="003511B3" w:rsidRDefault="0032113C" w:rsidP="007A4659">
      <w:pPr>
        <w:numPr>
          <w:ilvl w:val="0"/>
          <w:numId w:val="6"/>
        </w:numPr>
        <w:adjustRightInd w:val="0"/>
        <w:snapToGrid w:val="0"/>
        <w:spacing w:after="60"/>
        <w:ind w:left="1440"/>
        <w:textAlignment w:val="baseline"/>
        <w:rPr>
          <w:rFonts w:cs="Tahoma"/>
        </w:rPr>
      </w:pPr>
      <w:r w:rsidRPr="003511B3">
        <w:rPr>
          <w:rFonts w:cs="Tahoma"/>
          <w:szCs w:val="24"/>
        </w:rPr>
        <w:t>Visual Studio Test Professional con MSDN</w:t>
      </w:r>
    </w:p>
    <w:p w14:paraId="56F68EC9" w14:textId="77777777" w:rsidR="0032113C" w:rsidRPr="003511B3" w:rsidRDefault="0032113C" w:rsidP="007A4659">
      <w:pPr>
        <w:numPr>
          <w:ilvl w:val="0"/>
          <w:numId w:val="6"/>
        </w:numPr>
        <w:adjustRightInd w:val="0"/>
        <w:snapToGrid w:val="0"/>
        <w:spacing w:after="60"/>
        <w:ind w:left="1440"/>
        <w:textAlignment w:val="baseline"/>
        <w:rPr>
          <w:rFonts w:cs="Tahoma"/>
        </w:rPr>
      </w:pPr>
      <w:r w:rsidRPr="003511B3">
        <w:rPr>
          <w:rFonts w:cs="Tahoma"/>
          <w:szCs w:val="24"/>
        </w:rPr>
        <w:t>Sistemi Operativi MSDN</w:t>
      </w:r>
    </w:p>
    <w:p w14:paraId="56F68ECA" w14:textId="77777777" w:rsidR="0055611F" w:rsidRPr="003511B3" w:rsidRDefault="0055611F" w:rsidP="007A4659">
      <w:pPr>
        <w:adjustRightInd w:val="0"/>
        <w:snapToGrid w:val="0"/>
        <w:textAlignment w:val="baseline"/>
        <w:rPr>
          <w:rFonts w:cs="Tahoma"/>
        </w:rPr>
      </w:pPr>
    </w:p>
    <w:p w14:paraId="56F68ECB" w14:textId="77777777" w:rsidR="0055611F" w:rsidRPr="003511B3" w:rsidRDefault="009B2474" w:rsidP="00864B8A">
      <w:pPr>
        <w:spacing w:after="60"/>
        <w:ind w:left="720"/>
        <w:rPr>
          <w:rFonts w:cs="Tahoma"/>
        </w:rPr>
      </w:pPr>
      <w:r w:rsidRPr="003511B3">
        <w:rPr>
          <w:rFonts w:cs="Tahoma"/>
          <w:b/>
        </w:rPr>
        <w:t xml:space="preserve">Servizi </w:t>
      </w:r>
      <w:r w:rsidR="003511B3">
        <w:rPr>
          <w:rFonts w:cs="Tahoma"/>
          <w:b/>
        </w:rPr>
        <w:t>“</w:t>
      </w:r>
      <w:r w:rsidRPr="003511B3">
        <w:rPr>
          <w:rFonts w:cs="Tahoma"/>
          <w:b/>
        </w:rPr>
        <w:t>Subscription</w:t>
      </w:r>
      <w:r w:rsidR="003511B3">
        <w:rPr>
          <w:rFonts w:cs="Tahoma"/>
          <w:b/>
        </w:rPr>
        <w:t>”</w:t>
      </w:r>
    </w:p>
    <w:p w14:paraId="56F68ECC" w14:textId="77777777" w:rsidR="0055611F" w:rsidRPr="003511B3" w:rsidRDefault="0055611F" w:rsidP="007A4659">
      <w:pPr>
        <w:pStyle w:val="FootnoteBulletLevel2"/>
        <w:tabs>
          <w:tab w:val="clear" w:pos="1260"/>
        </w:tabs>
        <w:spacing w:before="0"/>
        <w:ind w:left="720" w:firstLine="0"/>
        <w:rPr>
          <w:rFonts w:ascii="Tahoma" w:hAnsi="Tahoma" w:cs="Tahoma"/>
        </w:rPr>
      </w:pPr>
      <w:r w:rsidRPr="003511B3">
        <w:rPr>
          <w:rFonts w:ascii="Tahoma" w:hAnsi="Tahoma" w:cs="Tahoma"/>
          <w:sz w:val="18"/>
        </w:rPr>
        <w:t>I servizi MSDN in abbonamento, che potranno includere download, codici Product Key, vantaggi di</w:t>
      </w:r>
      <w:r w:rsidR="00F621EF">
        <w:rPr>
          <w:rFonts w:ascii="Tahoma" w:hAnsi="Tahoma" w:cs="Tahoma"/>
          <w:sz w:val="18"/>
        </w:rPr>
        <w:t> </w:t>
      </w:r>
      <w:r w:rsidRPr="003511B3">
        <w:rPr>
          <w:rFonts w:ascii="Tahoma" w:hAnsi="Tahoma" w:cs="Tahoma"/>
          <w:sz w:val="18"/>
        </w:rPr>
        <w:t>Windows</w:t>
      </w:r>
      <w:r w:rsidR="00B239DB">
        <w:rPr>
          <w:rFonts w:ascii="Tahoma" w:hAnsi="Tahoma" w:cs="Tahoma"/>
          <w:sz w:val="18"/>
        </w:rPr>
        <w:t> </w:t>
      </w:r>
      <w:r w:rsidRPr="003511B3">
        <w:rPr>
          <w:rFonts w:ascii="Tahoma" w:hAnsi="Tahoma" w:cs="Tahoma"/>
          <w:sz w:val="18"/>
        </w:rPr>
        <w:t>Azure, vantaggi di Office 365 Developer, e-learning, supporto tecnico, vantaggi di Windows</w:t>
      </w:r>
      <w:r w:rsidR="00F621EF">
        <w:rPr>
          <w:rFonts w:ascii="Tahoma" w:hAnsi="Tahoma" w:cs="Tahoma"/>
          <w:sz w:val="18"/>
        </w:rPr>
        <w:t> </w:t>
      </w:r>
      <w:r w:rsidRPr="003511B3">
        <w:rPr>
          <w:rFonts w:ascii="Tahoma" w:hAnsi="Tahoma" w:cs="Tahoma"/>
          <w:sz w:val="18"/>
        </w:rPr>
        <w:t>Store</w:t>
      </w:r>
      <w:r w:rsidR="00B239DB">
        <w:rPr>
          <w:rFonts w:ascii="Tahoma" w:hAnsi="Tahoma" w:cs="Tahoma"/>
          <w:sz w:val="18"/>
        </w:rPr>
        <w:t> </w:t>
      </w:r>
      <w:r w:rsidRPr="003511B3">
        <w:rPr>
          <w:rFonts w:ascii="Tahoma" w:hAnsi="Tahoma" w:cs="Tahoma"/>
          <w:sz w:val="18"/>
        </w:rPr>
        <w:t>e altri servizi, sono disponibili solo durante il periodo di validità dell</w:t>
      </w:r>
      <w:r w:rsidR="003511B3">
        <w:rPr>
          <w:rFonts w:ascii="Tahoma" w:hAnsi="Tahoma" w:cs="Tahoma"/>
          <w:sz w:val="18"/>
        </w:rPr>
        <w:t>’</w:t>
      </w:r>
      <w:r w:rsidRPr="003511B3">
        <w:rPr>
          <w:rFonts w:ascii="Tahoma" w:hAnsi="Tahoma" w:cs="Tahoma"/>
          <w:sz w:val="18"/>
        </w:rPr>
        <w:t>abbonamento.</w:t>
      </w:r>
    </w:p>
    <w:p w14:paraId="56F68ECD" w14:textId="77777777" w:rsidR="0055611F" w:rsidRDefault="0055611F" w:rsidP="007A4659">
      <w:pPr>
        <w:pStyle w:val="FootnoteBulletLevel1"/>
        <w:spacing w:before="0" w:after="0"/>
        <w:ind w:left="720" w:firstLine="0"/>
        <w:rPr>
          <w:rFonts w:ascii="Tahoma" w:hAnsi="Tahoma" w:cs="Tahoma"/>
        </w:rPr>
      </w:pPr>
    </w:p>
    <w:p w14:paraId="56F68ECE" w14:textId="77777777" w:rsidR="00703FBE" w:rsidRPr="003511B3" w:rsidRDefault="00703FBE" w:rsidP="007A4659">
      <w:pPr>
        <w:pStyle w:val="FootnoteBulletLevel1"/>
        <w:spacing w:before="0" w:after="0"/>
        <w:ind w:left="720" w:firstLine="0"/>
        <w:rPr>
          <w:rFonts w:ascii="Tahoma" w:hAnsi="Tahoma" w:cs="Tahoma"/>
        </w:rPr>
      </w:pPr>
    </w:p>
    <w:p w14:paraId="56F68ECF" w14:textId="77777777" w:rsidR="0055611F" w:rsidRPr="003511B3" w:rsidRDefault="0055611F" w:rsidP="00864B8A">
      <w:pPr>
        <w:spacing w:after="60"/>
        <w:ind w:left="720"/>
        <w:rPr>
          <w:rFonts w:cs="Tahoma"/>
        </w:rPr>
      </w:pPr>
      <w:r w:rsidRPr="003511B3">
        <w:rPr>
          <w:rFonts w:cs="Tahoma"/>
          <w:b/>
        </w:rPr>
        <w:t>Servizi della Piattaforma Windows Azure</w:t>
      </w:r>
    </w:p>
    <w:p w14:paraId="56F68ED0" w14:textId="77777777" w:rsidR="00C2130B" w:rsidRPr="003511B3" w:rsidRDefault="0055611F" w:rsidP="007A4659">
      <w:pPr>
        <w:adjustRightInd w:val="0"/>
        <w:snapToGrid w:val="0"/>
        <w:ind w:left="720"/>
        <w:textAlignment w:val="baseline"/>
        <w:rPr>
          <w:rFonts w:cs="Tahoma"/>
        </w:rPr>
      </w:pPr>
      <w:r w:rsidRPr="003511B3">
        <w:rPr>
          <w:rFonts w:cs="Tahoma"/>
        </w:rPr>
        <w:t>I vantaggi di Windows Azure non possono essere una combinazione di più abbonamenti a MSDN su un singolo account di Windows Azure. L</w:t>
      </w:r>
      <w:r w:rsidR="003511B3">
        <w:rPr>
          <w:rFonts w:cs="Tahoma"/>
        </w:rPr>
        <w:t>’</w:t>
      </w:r>
      <w:r w:rsidRPr="003511B3">
        <w:rPr>
          <w:rFonts w:cs="Tahoma"/>
        </w:rPr>
        <w:t>uso di Windows Azure è soggetto alle relative condizioni per l</w:t>
      </w:r>
      <w:r w:rsidR="003511B3">
        <w:rPr>
          <w:rFonts w:cs="Tahoma"/>
        </w:rPr>
        <w:t>’</w:t>
      </w:r>
      <w:r w:rsidRPr="003511B3">
        <w:rPr>
          <w:rFonts w:cs="Tahoma"/>
        </w:rPr>
        <w:t>utilizzo.</w:t>
      </w:r>
      <w:bookmarkStart w:id="1098" w:name="Aps_19VS2010TestMSDN"/>
    </w:p>
    <w:p w14:paraId="56F68ED1" w14:textId="77777777" w:rsidR="007A4659" w:rsidRPr="003511B3" w:rsidRDefault="007A4659" w:rsidP="007A4659">
      <w:pPr>
        <w:adjustRightInd w:val="0"/>
        <w:snapToGrid w:val="0"/>
        <w:textAlignment w:val="baseline"/>
        <w:rPr>
          <w:rFonts w:cs="Tahoma"/>
        </w:rPr>
      </w:pPr>
    </w:p>
    <w:p w14:paraId="56F68ED2" w14:textId="77777777" w:rsidR="007A4659" w:rsidRPr="003511B3" w:rsidRDefault="007A4659" w:rsidP="007A4659">
      <w:pPr>
        <w:adjustRightInd w:val="0"/>
        <w:snapToGrid w:val="0"/>
        <w:textAlignment w:val="baseline"/>
        <w:rPr>
          <w:rFonts w:cs="Tahoma"/>
        </w:rPr>
      </w:pPr>
    </w:p>
    <w:p w14:paraId="56F68ED3" w14:textId="77777777" w:rsidR="00223A77" w:rsidRPr="003511B3" w:rsidRDefault="00B26237" w:rsidP="00223A77">
      <w:pPr>
        <w:pStyle w:val="Heading3"/>
        <w:rPr>
          <w:rFonts w:ascii="Tahoma" w:hAnsi="Tahoma" w:cs="Tahoma"/>
        </w:rPr>
      </w:pPr>
      <w:bookmarkStart w:id="1099" w:name="_22_Visual_Studio"/>
      <w:bookmarkStart w:id="1100" w:name="_Toc336338279"/>
      <w:bookmarkStart w:id="1101" w:name="_Toc348436413"/>
      <w:bookmarkEnd w:id="1099"/>
      <w:r w:rsidRPr="003511B3">
        <w:rPr>
          <w:rFonts w:ascii="Tahoma" w:hAnsi="Tahoma" w:cs="Tahoma"/>
          <w:caps/>
          <w:color w:val="F66400"/>
          <w:sz w:val="22"/>
          <w:vertAlign w:val="superscript"/>
        </w:rPr>
        <w:t>22</w:t>
      </w:r>
      <w:r w:rsidRPr="003511B3">
        <w:rPr>
          <w:rFonts w:ascii="Tahoma" w:hAnsi="Tahoma" w:cs="Tahoma"/>
          <w:color w:val="F66400"/>
          <w:sz w:val="22"/>
        </w:rPr>
        <w:t xml:space="preserve"> Visual Studio Test Professional 2012 con </w:t>
      </w:r>
      <w:bookmarkEnd w:id="1098"/>
      <w:r w:rsidRPr="003511B3">
        <w:rPr>
          <w:rFonts w:ascii="Tahoma" w:hAnsi="Tahoma" w:cs="Tahoma"/>
          <w:color w:val="F66400"/>
          <w:sz w:val="22"/>
        </w:rPr>
        <w:t>MSDN</w:t>
      </w:r>
      <w:bookmarkEnd w:id="1100"/>
      <w:bookmarkEnd w:id="1101"/>
      <w:r w:rsidRPr="003511B3">
        <w:rPr>
          <w:rFonts w:ascii="Tahoma" w:hAnsi="Tahoma" w:cs="Tahoma"/>
          <w:color w:val="F66400"/>
          <w:sz w:val="22"/>
        </w:rPr>
        <w:t xml:space="preserve"> </w:t>
      </w:r>
    </w:p>
    <w:p w14:paraId="56F68ED4" w14:textId="77777777" w:rsidR="00AC4485" w:rsidRPr="003511B3" w:rsidRDefault="00AC4485" w:rsidP="00E7500D">
      <w:pPr>
        <w:pStyle w:val="FootnoteBulletLevel1"/>
        <w:spacing w:before="0" w:after="0"/>
        <w:rPr>
          <w:rFonts w:ascii="Tahoma" w:hAnsi="Tahoma" w:cs="Tahoma"/>
        </w:rPr>
      </w:pPr>
    </w:p>
    <w:p w14:paraId="56F68ED5" w14:textId="77777777" w:rsidR="001026FD" w:rsidRPr="003511B3" w:rsidRDefault="001026FD" w:rsidP="00864B8A">
      <w:pPr>
        <w:spacing w:after="60"/>
        <w:ind w:left="720"/>
        <w:rPr>
          <w:rFonts w:cs="Tahoma"/>
        </w:rPr>
      </w:pPr>
      <w:r w:rsidRPr="003511B3">
        <w:rPr>
          <w:rFonts w:cs="Tahoma"/>
          <w:b/>
        </w:rPr>
        <w:t>Visual Studio Team Foundation Server 2012</w:t>
      </w:r>
    </w:p>
    <w:p w14:paraId="56F68ED6" w14:textId="77777777" w:rsidR="001026FD" w:rsidRPr="003511B3" w:rsidRDefault="001026FD" w:rsidP="00E7500D">
      <w:pPr>
        <w:pStyle w:val="EndnoteText"/>
        <w:ind w:left="720"/>
        <w:rPr>
          <w:rFonts w:ascii="Tahoma" w:hAnsi="Tahoma" w:cs="Tahoma"/>
        </w:rPr>
      </w:pPr>
      <w:r w:rsidRPr="003511B3">
        <w:rPr>
          <w:rFonts w:ascii="Tahoma" w:hAnsi="Tahoma" w:cs="Tahoma"/>
          <w:sz w:val="18"/>
        </w:rPr>
        <w:t>Il sottoscrittore è autorizzato a ricevere una licenza server per Visual Studio Team Foundation Server 2012 e una User CAL per Team Foundation Server. La licenza CAL può essere utilizzata esclusivamente dal sottoscrittore.</w:t>
      </w:r>
    </w:p>
    <w:p w14:paraId="56F68ED7" w14:textId="77777777" w:rsidR="001026FD" w:rsidRPr="003511B3" w:rsidRDefault="001026FD" w:rsidP="00E7500D">
      <w:pPr>
        <w:pStyle w:val="EndnoteText"/>
        <w:ind w:left="720"/>
        <w:rPr>
          <w:rFonts w:ascii="Tahoma" w:hAnsi="Tahoma" w:cs="Tahoma"/>
        </w:rPr>
      </w:pPr>
    </w:p>
    <w:p w14:paraId="56F68ED8" w14:textId="77777777" w:rsidR="001026FD" w:rsidRPr="003511B3" w:rsidRDefault="001026FD" w:rsidP="00864B8A">
      <w:pPr>
        <w:spacing w:after="60"/>
        <w:ind w:left="720"/>
        <w:rPr>
          <w:rFonts w:cs="Tahoma"/>
        </w:rPr>
      </w:pPr>
      <w:r w:rsidRPr="003511B3">
        <w:rPr>
          <w:rFonts w:cs="Tahoma"/>
          <w:b/>
        </w:rPr>
        <w:t>SQL Server Parallel Data Warehouse Developer</w:t>
      </w:r>
    </w:p>
    <w:p w14:paraId="56F68ED9" w14:textId="77777777" w:rsidR="001026FD" w:rsidRPr="003511B3" w:rsidRDefault="001026FD" w:rsidP="00E7500D">
      <w:pPr>
        <w:pStyle w:val="EndnoteText"/>
        <w:ind w:left="720"/>
        <w:rPr>
          <w:rFonts w:ascii="Tahoma" w:hAnsi="Tahoma" w:cs="Tahoma"/>
        </w:rPr>
      </w:pPr>
      <w:r w:rsidRPr="003511B3">
        <w:rPr>
          <w:rFonts w:ascii="Tahoma" w:hAnsi="Tahoma" w:cs="Tahoma"/>
          <w:sz w:val="18"/>
        </w:rPr>
        <w:t>Il sottoscrittore è idoneo a ricevere una licenza per SQL Server 2008 R2 Parallel Data Warehouse Developer.</w:t>
      </w:r>
    </w:p>
    <w:p w14:paraId="56F68EDA" w14:textId="77777777" w:rsidR="00E7500D" w:rsidRPr="003511B3" w:rsidRDefault="00E7500D" w:rsidP="00E7500D">
      <w:pPr>
        <w:pStyle w:val="FootnoteBulletLevel1"/>
        <w:tabs>
          <w:tab w:val="clear" w:pos="900"/>
        </w:tabs>
        <w:spacing w:before="0" w:after="0"/>
        <w:ind w:left="720" w:firstLine="0"/>
        <w:rPr>
          <w:rFonts w:ascii="Tahoma" w:hAnsi="Tahoma" w:cs="Tahoma"/>
        </w:rPr>
      </w:pPr>
    </w:p>
    <w:p w14:paraId="56F68EDB" w14:textId="77777777" w:rsidR="00223A77" w:rsidRPr="003511B3" w:rsidRDefault="00223A77" w:rsidP="00864B8A">
      <w:pPr>
        <w:spacing w:after="60"/>
        <w:ind w:left="720"/>
        <w:rPr>
          <w:rFonts w:cs="Tahoma"/>
        </w:rPr>
      </w:pPr>
      <w:r w:rsidRPr="003511B3">
        <w:rPr>
          <w:rFonts w:cs="Tahoma"/>
          <w:b/>
        </w:rPr>
        <w:t>Requisiti di Idoneità per Software Assurance</w:t>
      </w:r>
    </w:p>
    <w:p w14:paraId="56F68EDC" w14:textId="77777777" w:rsidR="00223A77" w:rsidRPr="003511B3" w:rsidRDefault="00223A77" w:rsidP="00101859">
      <w:pPr>
        <w:tabs>
          <w:tab w:val="num" w:pos="1170"/>
        </w:tabs>
        <w:ind w:left="900"/>
        <w:rPr>
          <w:rFonts w:cs="Tahoma"/>
        </w:rPr>
      </w:pPr>
      <w:r w:rsidRPr="003511B3">
        <w:rPr>
          <w:rFonts w:cs="Tahoma"/>
        </w:rPr>
        <w:t>Le società con copertura Software Assurance in scadenza sui prodotti che seguono sono idonee a rinnovare la copertura come Visual Studio Test Professional 2012 con MSDN</w:t>
      </w:r>
      <w:r w:rsidRPr="003511B3">
        <w:rPr>
          <w:rFonts w:cs="Tahoma"/>
          <w:szCs w:val="24"/>
        </w:rPr>
        <w:t xml:space="preserve">. </w:t>
      </w:r>
      <w:r w:rsidRPr="003511B3">
        <w:rPr>
          <w:rFonts w:cs="Tahoma"/>
        </w:rPr>
        <w:t>Quando viene effettuato il rinnovo a un livello di sottoscrizione MSDN diverso, le nuove condizioni per l</w:t>
      </w:r>
      <w:r w:rsidR="003511B3">
        <w:rPr>
          <w:rFonts w:cs="Tahoma"/>
        </w:rPr>
        <w:t>’</w:t>
      </w:r>
      <w:r w:rsidRPr="003511B3">
        <w:rPr>
          <w:rFonts w:cs="Tahoma"/>
        </w:rPr>
        <w:t>utilizzo sostituiscono quelle precedenti e qualsiasi prodotto software non incluso nella nuova sottoscrizione MSDN dovrà essere rimosso.</w:t>
      </w:r>
    </w:p>
    <w:p w14:paraId="56F68EDD" w14:textId="77777777" w:rsidR="00223A77" w:rsidRPr="003511B3" w:rsidRDefault="00223A77" w:rsidP="00E7500D">
      <w:pPr>
        <w:pStyle w:val="EndnoteText"/>
        <w:rPr>
          <w:rFonts w:ascii="Tahoma" w:hAnsi="Tahoma" w:cs="Tahoma"/>
        </w:rPr>
      </w:pPr>
    </w:p>
    <w:p w14:paraId="56F68EDE" w14:textId="77777777" w:rsidR="00223A77" w:rsidRPr="003511B3" w:rsidRDefault="00223A77" w:rsidP="00E7500D">
      <w:pPr>
        <w:pStyle w:val="FootnoteBulletLevel2"/>
        <w:numPr>
          <w:ilvl w:val="0"/>
          <w:numId w:val="5"/>
        </w:numPr>
        <w:spacing w:before="0" w:after="60"/>
        <w:ind w:left="1440"/>
        <w:rPr>
          <w:rFonts w:ascii="Tahoma" w:hAnsi="Tahoma" w:cs="Tahoma"/>
        </w:rPr>
      </w:pPr>
      <w:r w:rsidRPr="003511B3">
        <w:rPr>
          <w:rFonts w:ascii="Tahoma" w:hAnsi="Tahoma" w:cs="Tahoma"/>
          <w:sz w:val="18"/>
        </w:rPr>
        <w:t>Visual Studio Ultimate con MSDN</w:t>
      </w:r>
    </w:p>
    <w:p w14:paraId="56F68EDF" w14:textId="77777777" w:rsidR="00061A45" w:rsidRPr="003511B3" w:rsidRDefault="00BE4D27" w:rsidP="00E7500D">
      <w:pPr>
        <w:pStyle w:val="FootnoteBulletLevel2"/>
        <w:numPr>
          <w:ilvl w:val="0"/>
          <w:numId w:val="5"/>
        </w:numPr>
        <w:spacing w:before="0" w:after="60"/>
        <w:ind w:left="1440"/>
        <w:rPr>
          <w:rFonts w:ascii="Tahoma" w:hAnsi="Tahoma" w:cs="Tahoma"/>
        </w:rPr>
      </w:pPr>
      <w:r w:rsidRPr="003511B3">
        <w:rPr>
          <w:rFonts w:ascii="Tahoma" w:hAnsi="Tahoma" w:cs="Tahoma"/>
          <w:sz w:val="18"/>
        </w:rPr>
        <w:t>Visual Studio Premium con MSDN</w:t>
      </w:r>
    </w:p>
    <w:p w14:paraId="56F68EE0" w14:textId="77777777" w:rsidR="00223A77" w:rsidRPr="003511B3" w:rsidRDefault="00223A77" w:rsidP="00E7500D">
      <w:pPr>
        <w:pStyle w:val="FootnoteBulletLevel2"/>
        <w:numPr>
          <w:ilvl w:val="0"/>
          <w:numId w:val="5"/>
        </w:numPr>
        <w:spacing w:before="0" w:after="60"/>
        <w:ind w:left="1440"/>
        <w:rPr>
          <w:rFonts w:ascii="Tahoma" w:hAnsi="Tahoma" w:cs="Tahoma"/>
        </w:rPr>
      </w:pPr>
      <w:r w:rsidRPr="003511B3">
        <w:rPr>
          <w:rFonts w:ascii="Tahoma" w:hAnsi="Tahoma" w:cs="Tahoma"/>
          <w:sz w:val="18"/>
        </w:rPr>
        <w:t>Visual Studio Test Professional con MSDN</w:t>
      </w:r>
    </w:p>
    <w:p w14:paraId="56F68EE1" w14:textId="77777777" w:rsidR="00223A77" w:rsidRPr="003511B3" w:rsidRDefault="00223A77" w:rsidP="00E7500D">
      <w:pPr>
        <w:pStyle w:val="FootnoteBulletLevel2"/>
        <w:numPr>
          <w:ilvl w:val="0"/>
          <w:numId w:val="5"/>
        </w:numPr>
        <w:spacing w:before="0" w:after="60"/>
        <w:ind w:left="1440"/>
        <w:rPr>
          <w:rFonts w:ascii="Tahoma" w:hAnsi="Tahoma" w:cs="Tahoma"/>
        </w:rPr>
      </w:pPr>
      <w:r w:rsidRPr="003511B3">
        <w:rPr>
          <w:rFonts w:ascii="Tahoma" w:hAnsi="Tahoma" w:cs="Tahoma"/>
          <w:sz w:val="18"/>
        </w:rPr>
        <w:t>Società titolari di un abbonamento retail attivo per qualsiasi prodotto software indicato nel precedente elenco.</w:t>
      </w:r>
    </w:p>
    <w:p w14:paraId="56F68EE2" w14:textId="77777777" w:rsidR="00223A77" w:rsidRPr="003511B3" w:rsidRDefault="00223A77" w:rsidP="00E7500D">
      <w:pPr>
        <w:pStyle w:val="FootnoteBulletLevel1"/>
        <w:spacing w:before="0" w:after="0"/>
        <w:ind w:firstLine="0"/>
        <w:rPr>
          <w:rFonts w:ascii="Tahoma" w:hAnsi="Tahoma" w:cs="Tahoma"/>
        </w:rPr>
      </w:pPr>
    </w:p>
    <w:p w14:paraId="56F68EE3" w14:textId="77777777" w:rsidR="00E7500D" w:rsidRPr="003511B3" w:rsidRDefault="00223A77" w:rsidP="00E7500D">
      <w:pPr>
        <w:pStyle w:val="FootnoteBulletLevel2"/>
        <w:tabs>
          <w:tab w:val="clear" w:pos="1260"/>
        </w:tabs>
        <w:spacing w:before="0"/>
        <w:ind w:left="720" w:firstLine="0"/>
        <w:rPr>
          <w:rFonts w:ascii="Tahoma" w:hAnsi="Tahoma" w:cs="Tahoma"/>
        </w:rPr>
      </w:pPr>
      <w:r w:rsidRPr="003511B3">
        <w:rPr>
          <w:rFonts w:ascii="Tahoma" w:hAnsi="Tahoma" w:cs="Tahoma"/>
          <w:sz w:val="18"/>
        </w:rPr>
        <w:t>Le società che hanno stipulato contratti Enterprise, Select o Open Value con copertura Software Assurance attiva per Visual Studio Test Professional 2012 con MSDN potranno anch</w:t>
      </w:r>
      <w:r w:rsidR="003511B3">
        <w:rPr>
          <w:rFonts w:ascii="Tahoma" w:hAnsi="Tahoma" w:cs="Tahoma"/>
          <w:sz w:val="18"/>
        </w:rPr>
        <w:t>’</w:t>
      </w:r>
      <w:r w:rsidRPr="003511B3">
        <w:rPr>
          <w:rFonts w:ascii="Tahoma" w:hAnsi="Tahoma" w:cs="Tahoma"/>
          <w:sz w:val="18"/>
        </w:rPr>
        <w:t>esse effettuare lo step-up a Visual</w:t>
      </w:r>
      <w:r w:rsidR="00F621EF">
        <w:rPr>
          <w:rFonts w:ascii="Tahoma" w:hAnsi="Tahoma" w:cs="Tahoma"/>
          <w:sz w:val="18"/>
        </w:rPr>
        <w:t> </w:t>
      </w:r>
      <w:r w:rsidRPr="003511B3">
        <w:rPr>
          <w:rFonts w:ascii="Tahoma" w:hAnsi="Tahoma" w:cs="Tahoma"/>
          <w:sz w:val="18"/>
        </w:rPr>
        <w:t xml:space="preserve">Studio Premium 2012 con MSDN acquistando lo </w:t>
      </w:r>
      <w:hyperlink w:anchor="Step_Up" w:history="1">
        <w:r w:rsidRPr="003511B3">
          <w:rPr>
            <w:rFonts w:ascii="Tahoma" w:hAnsi="Tahoma" w:cs="Tahoma"/>
            <w:sz w:val="18"/>
          </w:rPr>
          <w:t>SKU di Step-Up</w:t>
        </w:r>
      </w:hyperlink>
      <w:r w:rsidRPr="003511B3">
        <w:rPr>
          <w:rFonts w:ascii="Tahoma" w:hAnsi="Tahoma" w:cs="Tahoma"/>
        </w:rPr>
        <w:t xml:space="preserve"> idoneo.</w:t>
      </w:r>
    </w:p>
    <w:p w14:paraId="56F68EE4" w14:textId="77777777" w:rsidR="00101859" w:rsidRPr="003511B3" w:rsidRDefault="00101859">
      <w:pPr>
        <w:rPr>
          <w:rFonts w:cs="Tahoma"/>
        </w:rPr>
      </w:pPr>
    </w:p>
    <w:p w14:paraId="56F68EE5" w14:textId="77777777" w:rsidR="005C11D1" w:rsidRPr="003511B3" w:rsidRDefault="009B2474" w:rsidP="00864B8A">
      <w:pPr>
        <w:spacing w:after="60"/>
        <w:ind w:left="720"/>
        <w:rPr>
          <w:rFonts w:cs="Tahoma"/>
        </w:rPr>
      </w:pPr>
      <w:r w:rsidRPr="003511B3">
        <w:rPr>
          <w:rFonts w:cs="Tahoma"/>
          <w:b/>
        </w:rPr>
        <w:t xml:space="preserve">Servizi </w:t>
      </w:r>
      <w:r w:rsidR="003511B3">
        <w:rPr>
          <w:rFonts w:cs="Tahoma"/>
          <w:b/>
        </w:rPr>
        <w:t>“</w:t>
      </w:r>
      <w:r w:rsidRPr="003511B3">
        <w:rPr>
          <w:rFonts w:cs="Tahoma"/>
          <w:b/>
        </w:rPr>
        <w:t>Subscription</w:t>
      </w:r>
      <w:r w:rsidR="003511B3">
        <w:rPr>
          <w:rFonts w:cs="Tahoma"/>
          <w:b/>
        </w:rPr>
        <w:t>”</w:t>
      </w:r>
    </w:p>
    <w:p w14:paraId="56F68EE6" w14:textId="77777777" w:rsidR="001051D1" w:rsidRPr="003511B3" w:rsidRDefault="005C11D1" w:rsidP="00E7500D">
      <w:pPr>
        <w:ind w:left="720"/>
        <w:rPr>
          <w:rFonts w:cs="Tahoma"/>
        </w:rPr>
      </w:pPr>
      <w:r w:rsidRPr="003511B3">
        <w:rPr>
          <w:rFonts w:cs="Tahoma"/>
        </w:rPr>
        <w:t>I servizi MSDN in abbonamento, che potranno includere download, codici Product Key, vantaggi di</w:t>
      </w:r>
      <w:r w:rsidR="00F621EF">
        <w:rPr>
          <w:rFonts w:cs="Tahoma"/>
        </w:rPr>
        <w:t> </w:t>
      </w:r>
      <w:r w:rsidRPr="003511B3">
        <w:rPr>
          <w:rFonts w:cs="Tahoma"/>
        </w:rPr>
        <w:t>Windows</w:t>
      </w:r>
      <w:r w:rsidR="00F621EF">
        <w:rPr>
          <w:rFonts w:cs="Tahoma"/>
        </w:rPr>
        <w:t> </w:t>
      </w:r>
      <w:r w:rsidRPr="003511B3">
        <w:rPr>
          <w:rFonts w:cs="Tahoma"/>
        </w:rPr>
        <w:t>Azure, vantaggi di Office 365 Developer, e-learning, supporto tecnico, vantaggi di Windows</w:t>
      </w:r>
      <w:r w:rsidR="00F621EF">
        <w:rPr>
          <w:rFonts w:cs="Tahoma"/>
        </w:rPr>
        <w:t> </w:t>
      </w:r>
      <w:r w:rsidRPr="003511B3">
        <w:rPr>
          <w:rFonts w:cs="Tahoma"/>
        </w:rPr>
        <w:t>Store e altri servizi, sono disponibili solo durante il periodo di validità dell</w:t>
      </w:r>
      <w:r w:rsidR="003511B3">
        <w:rPr>
          <w:rFonts w:cs="Tahoma"/>
        </w:rPr>
        <w:t>’</w:t>
      </w:r>
      <w:r w:rsidRPr="003511B3">
        <w:rPr>
          <w:rFonts w:cs="Tahoma"/>
        </w:rPr>
        <w:t>abbonamento.</w:t>
      </w:r>
      <w:bookmarkStart w:id="1102" w:name="_14_Operating_System"/>
      <w:bookmarkEnd w:id="1102"/>
    </w:p>
    <w:p w14:paraId="56F68EE7" w14:textId="77777777" w:rsidR="00E03856" w:rsidRPr="003511B3" w:rsidRDefault="001051D1">
      <w:pPr>
        <w:rPr>
          <w:rFonts w:cs="Tahoma"/>
        </w:rPr>
      </w:pPr>
      <w:r w:rsidRPr="003511B3">
        <w:rPr>
          <w:rFonts w:cs="Tahoma"/>
        </w:rPr>
        <w:br w:type="page"/>
      </w:r>
      <w:bookmarkStart w:id="1103" w:name="_Toc336338280"/>
    </w:p>
    <w:p w14:paraId="56F68EE8" w14:textId="77777777" w:rsidR="00023FE7" w:rsidRPr="003511B3" w:rsidRDefault="00023FE7" w:rsidP="002E57CF">
      <w:pPr>
        <w:pStyle w:val="Heading2"/>
        <w:ind w:left="0"/>
        <w:rPr>
          <w:rFonts w:ascii="Tahoma" w:hAnsi="Tahoma" w:cs="Tahoma"/>
        </w:rPr>
      </w:pPr>
      <w:bookmarkStart w:id="1104" w:name="_Toc348436414"/>
      <w:r w:rsidRPr="003511B3">
        <w:rPr>
          <w:rFonts w:ascii="Tahoma" w:hAnsi="Tahoma" w:cs="Tahoma"/>
          <w:sz w:val="28"/>
        </w:rPr>
        <w:t>Gruppo di Sistemi</w:t>
      </w:r>
      <w:bookmarkEnd w:id="1103"/>
      <w:bookmarkEnd w:id="1104"/>
    </w:p>
    <w:p w14:paraId="56F68EE9" w14:textId="77777777" w:rsidR="00023FE7" w:rsidRPr="003511B3" w:rsidRDefault="00023FE7">
      <w:pPr>
        <w:rPr>
          <w:rFonts w:cs="Tahoma"/>
        </w:rPr>
      </w:pPr>
    </w:p>
    <w:p w14:paraId="56F68EEA" w14:textId="77777777" w:rsidR="009C2B6B" w:rsidRPr="003511B3" w:rsidRDefault="009C2B6B">
      <w:pPr>
        <w:rPr>
          <w:rFonts w:cs="Tahoma"/>
        </w:rPr>
      </w:pPr>
    </w:p>
    <w:p w14:paraId="56F68EEB" w14:textId="77777777" w:rsidR="004F4191" w:rsidRPr="003511B3" w:rsidRDefault="004F4191" w:rsidP="004F4191">
      <w:pPr>
        <w:pStyle w:val="Heading3"/>
        <w:rPr>
          <w:rFonts w:ascii="Tahoma" w:hAnsi="Tahoma" w:cs="Tahoma"/>
        </w:rPr>
      </w:pPr>
      <w:bookmarkStart w:id="1105" w:name="_23_Licenza_“Subscription”"/>
      <w:bookmarkStart w:id="1106" w:name="_Toc336338281"/>
      <w:bookmarkStart w:id="1107" w:name="_Toc348436415"/>
      <w:bookmarkEnd w:id="1105"/>
      <w:r w:rsidRPr="003511B3">
        <w:rPr>
          <w:rFonts w:ascii="Tahoma" w:hAnsi="Tahoma" w:cs="Tahoma"/>
          <w:caps/>
          <w:color w:val="F66400"/>
          <w:sz w:val="22"/>
          <w:vertAlign w:val="superscript"/>
        </w:rPr>
        <w:t>23</w:t>
      </w:r>
      <w:r w:rsidRPr="00925E61">
        <w:rPr>
          <w:rFonts w:ascii="Tahoma" w:hAnsi="Tahoma" w:cs="Tahoma"/>
          <w:caps/>
          <w:color w:val="F66400"/>
          <w:sz w:val="22"/>
        </w:rPr>
        <w:t xml:space="preserve"> </w:t>
      </w:r>
      <w:r w:rsidRPr="003511B3">
        <w:rPr>
          <w:rFonts w:ascii="Tahoma" w:hAnsi="Tahoma" w:cs="Tahoma"/>
          <w:color w:val="F66400"/>
          <w:sz w:val="22"/>
        </w:rPr>
        <w:t xml:space="preserve">Licenza </w:t>
      </w:r>
      <w:r w:rsidR="003511B3">
        <w:rPr>
          <w:rFonts w:ascii="Tahoma" w:hAnsi="Tahoma" w:cs="Tahoma"/>
          <w:color w:val="F66400"/>
          <w:sz w:val="22"/>
        </w:rPr>
        <w:t>“</w:t>
      </w:r>
      <w:r w:rsidRPr="003511B3">
        <w:rPr>
          <w:rFonts w:ascii="Tahoma" w:hAnsi="Tahoma" w:cs="Tahoma"/>
          <w:color w:val="F66400"/>
          <w:sz w:val="22"/>
        </w:rPr>
        <w:t>Subscription</w:t>
      </w:r>
      <w:r w:rsidR="003511B3">
        <w:rPr>
          <w:rFonts w:ascii="Tahoma" w:hAnsi="Tahoma" w:cs="Tahoma"/>
          <w:color w:val="F66400"/>
          <w:sz w:val="22"/>
        </w:rPr>
        <w:t>”</w:t>
      </w:r>
      <w:r w:rsidRPr="003511B3">
        <w:rPr>
          <w:rFonts w:ascii="Tahoma" w:hAnsi="Tahoma" w:cs="Tahoma"/>
          <w:color w:val="F66400"/>
          <w:sz w:val="22"/>
        </w:rPr>
        <w:t xml:space="preserve"> per Windows</w:t>
      </w:r>
      <w:r w:rsidR="003511B3" w:rsidRPr="003511B3">
        <w:rPr>
          <w:rFonts w:ascii="Tahoma" w:hAnsi="Tahoma" w:cs="Tahoma"/>
          <w:color w:val="F66400"/>
          <w:sz w:val="22"/>
          <w:vertAlign w:val="superscript"/>
        </w:rPr>
        <w:t>®</w:t>
      </w:r>
      <w:r w:rsidRPr="003511B3">
        <w:rPr>
          <w:rFonts w:ascii="Tahoma" w:hAnsi="Tahoma" w:cs="Tahoma"/>
          <w:color w:val="F66400"/>
          <w:sz w:val="22"/>
        </w:rPr>
        <w:t xml:space="preserve"> Companion</w:t>
      </w:r>
      <w:bookmarkEnd w:id="1106"/>
      <w:bookmarkEnd w:id="1107"/>
    </w:p>
    <w:p w14:paraId="56F68EEC" w14:textId="77777777" w:rsidR="004F4191" w:rsidRPr="003511B3" w:rsidRDefault="004F4191" w:rsidP="007A73DF">
      <w:pPr>
        <w:rPr>
          <w:rFonts w:cs="Tahoma"/>
        </w:rPr>
      </w:pPr>
    </w:p>
    <w:p w14:paraId="56F68EED" w14:textId="77777777" w:rsidR="001D0D87" w:rsidRPr="003511B3" w:rsidRDefault="004F4191" w:rsidP="00B50A5B">
      <w:pPr>
        <w:spacing w:after="60"/>
        <w:ind w:left="720"/>
        <w:rPr>
          <w:rFonts w:cs="Tahoma"/>
        </w:rPr>
      </w:pPr>
      <w:r w:rsidRPr="003511B3">
        <w:rPr>
          <w:rFonts w:cs="Tahoma"/>
          <w:b/>
          <w:color w:val="000000"/>
        </w:rPr>
        <w:t>Istituti che hanno stipulato un Contratto School</w:t>
      </w:r>
    </w:p>
    <w:p w14:paraId="56F68EEE" w14:textId="77777777" w:rsidR="004F4191" w:rsidRPr="008544B7" w:rsidRDefault="004F4191" w:rsidP="007A73DF">
      <w:pPr>
        <w:ind w:left="720"/>
        <w:rPr>
          <w:rFonts w:cs="Tahoma"/>
        </w:rPr>
      </w:pPr>
      <w:r w:rsidRPr="003511B3">
        <w:rPr>
          <w:rFonts w:cs="Tahoma"/>
          <w:color w:val="000000"/>
        </w:rPr>
        <w:t xml:space="preserve">gli Istituti potranno acquistare la Licenza </w:t>
      </w:r>
      <w:r w:rsidR="003511B3">
        <w:rPr>
          <w:rFonts w:cs="Tahoma"/>
          <w:color w:val="000000"/>
        </w:rPr>
        <w:t>“</w:t>
      </w:r>
      <w:r w:rsidRPr="003511B3">
        <w:rPr>
          <w:rFonts w:cs="Tahoma"/>
          <w:color w:val="000000"/>
        </w:rPr>
        <w:t>Subscription</w:t>
      </w:r>
      <w:r w:rsidR="003511B3">
        <w:rPr>
          <w:rFonts w:cs="Tahoma"/>
          <w:color w:val="000000"/>
        </w:rPr>
        <w:t>”</w:t>
      </w:r>
      <w:r w:rsidRPr="003511B3">
        <w:rPr>
          <w:rFonts w:cs="Tahoma"/>
          <w:color w:val="000000"/>
        </w:rPr>
        <w:t xml:space="preserve"> per Windows Companion (Companion Subscription License o </w:t>
      </w:r>
      <w:r w:rsidR="003511B3">
        <w:rPr>
          <w:rFonts w:cs="Tahoma"/>
          <w:color w:val="000000"/>
        </w:rPr>
        <w:t>“</w:t>
      </w:r>
      <w:r w:rsidRPr="003511B3">
        <w:rPr>
          <w:rFonts w:cs="Tahoma"/>
          <w:color w:val="000000"/>
        </w:rPr>
        <w:t>CSL</w:t>
      </w:r>
      <w:r w:rsidR="003511B3">
        <w:rPr>
          <w:rFonts w:cs="Tahoma"/>
          <w:color w:val="000000"/>
        </w:rPr>
        <w:t>”</w:t>
      </w:r>
      <w:r w:rsidRPr="003511B3">
        <w:rPr>
          <w:rFonts w:cs="Tahoma"/>
          <w:color w:val="000000"/>
        </w:rPr>
        <w:t>), qualora dispongano della copertura per i prodotti qualificanti.</w:t>
      </w:r>
      <w:r w:rsidR="003511B3">
        <w:rPr>
          <w:rFonts w:cs="Tahoma"/>
          <w:color w:val="000000"/>
        </w:rPr>
        <w:t xml:space="preserve"> </w:t>
      </w:r>
      <w:r w:rsidRPr="008544B7">
        <w:rPr>
          <w:rFonts w:cs="Tahoma"/>
          <w:color w:val="000000"/>
        </w:rPr>
        <w:t>La quantità massima di CSL acquistabili è pari al numero di prodotti qualificanti per i PC Idonei dell</w:t>
      </w:r>
      <w:r w:rsidR="003511B3" w:rsidRPr="008544B7">
        <w:rPr>
          <w:rFonts w:cs="Tahoma"/>
          <w:color w:val="000000"/>
        </w:rPr>
        <w:t>’</w:t>
      </w:r>
      <w:r w:rsidRPr="008544B7">
        <w:rPr>
          <w:rFonts w:cs="Tahoma"/>
          <w:color w:val="000000"/>
        </w:rPr>
        <w:t>istituto.</w:t>
      </w:r>
    </w:p>
    <w:p w14:paraId="56F68EEF" w14:textId="77777777" w:rsidR="004F4191" w:rsidRPr="008544B7" w:rsidRDefault="004F4191">
      <w:pPr>
        <w:rPr>
          <w:rFonts w:cs="Tahoma"/>
        </w:rPr>
      </w:pPr>
    </w:p>
    <w:p w14:paraId="56F68EF0" w14:textId="77777777" w:rsidR="001D0D87" w:rsidRPr="008544B7" w:rsidRDefault="001D0D87" w:rsidP="00B50A5B">
      <w:pPr>
        <w:spacing w:after="60"/>
        <w:ind w:left="720"/>
        <w:rPr>
          <w:rFonts w:cs="Tahoma"/>
        </w:rPr>
      </w:pPr>
      <w:r w:rsidRPr="008544B7">
        <w:rPr>
          <w:rFonts w:cs="Tahoma"/>
          <w:b/>
          <w:color w:val="000000"/>
        </w:rPr>
        <w:t>Dispositivi Companion e Dispositivi Qualificati</w:t>
      </w:r>
    </w:p>
    <w:p w14:paraId="56F68EF1" w14:textId="77777777" w:rsidR="001D0D87" w:rsidRPr="008544B7" w:rsidRDefault="001D0D87" w:rsidP="001D0D87">
      <w:pPr>
        <w:ind w:left="720"/>
        <w:rPr>
          <w:rFonts w:cs="Tahoma"/>
        </w:rPr>
      </w:pPr>
      <w:r w:rsidRPr="008544B7">
        <w:rPr>
          <w:rFonts w:cs="Tahoma"/>
          <w:color w:val="000000"/>
        </w:rPr>
        <w:t>I Dispositivi Companion che usano i diritti sull</w:t>
      </w:r>
      <w:r w:rsidR="003511B3" w:rsidRPr="008544B7">
        <w:rPr>
          <w:rFonts w:cs="Tahoma"/>
          <w:color w:val="000000"/>
        </w:rPr>
        <w:t>’</w:t>
      </w:r>
      <w:r w:rsidRPr="008544B7">
        <w:rPr>
          <w:rFonts w:cs="Tahoma"/>
          <w:color w:val="000000"/>
        </w:rPr>
        <w:t>utilizzo forniti dalla CSL sono Dispositivi Qualificati.</w:t>
      </w:r>
      <w:r w:rsidR="003511B3" w:rsidRPr="008544B7">
        <w:rPr>
          <w:rFonts w:cs="Tahoma"/>
          <w:color w:val="000000"/>
        </w:rPr>
        <w:t xml:space="preserve"> </w:t>
      </w:r>
      <w:r w:rsidRPr="008544B7">
        <w:rPr>
          <w:rFonts w:cs="Tahoma"/>
          <w:color w:val="000000"/>
        </w:rPr>
        <w:t>La CSL è</w:t>
      </w:r>
      <w:r w:rsidR="00B30385" w:rsidRPr="008544B7">
        <w:rPr>
          <w:rFonts w:cs="Tahoma"/>
          <w:color w:val="000000"/>
        </w:rPr>
        <w:t> </w:t>
      </w:r>
      <w:r w:rsidRPr="008544B7">
        <w:rPr>
          <w:rFonts w:cs="Tahoma"/>
          <w:color w:val="000000"/>
        </w:rPr>
        <w:t>un Prodotto Enterprise e in tal modo completa la parte Sistemi di qualsiasi impegno di acquisto per i Dispositivi Qualificati.</w:t>
      </w:r>
      <w:r w:rsidR="003511B3" w:rsidRPr="008544B7">
        <w:rPr>
          <w:rFonts w:cs="Tahoma"/>
          <w:color w:val="000000"/>
        </w:rPr>
        <w:t xml:space="preserve"> </w:t>
      </w:r>
      <w:r w:rsidRPr="008544B7">
        <w:rPr>
          <w:rFonts w:cs="Tahoma"/>
          <w:color w:val="000000"/>
        </w:rPr>
        <w:t>Non esiste una quantità specifica di CSL acquistabili e non occorre acquistare CSL per</w:t>
      </w:r>
      <w:r w:rsidR="00B30385" w:rsidRPr="008544B7">
        <w:rPr>
          <w:rFonts w:cs="Tahoma"/>
          <w:color w:val="000000"/>
        </w:rPr>
        <w:t> </w:t>
      </w:r>
      <w:r w:rsidRPr="008544B7">
        <w:rPr>
          <w:rFonts w:cs="Tahoma"/>
          <w:color w:val="000000"/>
        </w:rPr>
        <w:t xml:space="preserve">tutti i Dispositivi </w:t>
      </w:r>
      <w:r w:rsidRPr="008544B7">
        <w:rPr>
          <w:rFonts w:cs="Tahoma"/>
        </w:rPr>
        <w:t>Qualificati di un</w:t>
      </w:r>
      <w:r w:rsidR="003511B3" w:rsidRPr="008544B7">
        <w:rPr>
          <w:rFonts w:cs="Tahoma"/>
        </w:rPr>
        <w:t>’</w:t>
      </w:r>
      <w:r w:rsidRPr="008544B7">
        <w:rPr>
          <w:rFonts w:cs="Tahoma"/>
        </w:rPr>
        <w:t>organizzazione e in nessun caso il numero di CSL può superare la combinazione di tutte le Licenze per Windows Upgrade e VDA.</w:t>
      </w:r>
    </w:p>
    <w:p w14:paraId="56F68EF2" w14:textId="77777777" w:rsidR="001D0D87" w:rsidRPr="008544B7" w:rsidRDefault="001D0D87">
      <w:pPr>
        <w:rPr>
          <w:rFonts w:cs="Tahoma"/>
        </w:rPr>
      </w:pPr>
    </w:p>
    <w:p w14:paraId="56F68EF3" w14:textId="77777777" w:rsidR="00FB03CE" w:rsidRPr="008544B7" w:rsidRDefault="00FB03CE">
      <w:pPr>
        <w:rPr>
          <w:rFonts w:cs="Tahoma"/>
        </w:rPr>
      </w:pPr>
    </w:p>
    <w:p w14:paraId="56F68EF4" w14:textId="77777777" w:rsidR="008357AC" w:rsidRPr="008544B7" w:rsidRDefault="00B26237" w:rsidP="008357AC">
      <w:pPr>
        <w:pStyle w:val="Heading3"/>
        <w:rPr>
          <w:rFonts w:ascii="Tahoma" w:hAnsi="Tahoma" w:cs="Tahoma"/>
        </w:rPr>
      </w:pPr>
      <w:bookmarkStart w:id="1108" w:name="_24_Windows_Vista"/>
      <w:bookmarkStart w:id="1109" w:name="_Toc336338282"/>
      <w:bookmarkStart w:id="1110" w:name="_Toc348436416"/>
      <w:bookmarkStart w:id="1111" w:name="Sys_24WindowsVistaDVDPack"/>
      <w:bookmarkStart w:id="1112" w:name="Sys_21MDOPforSA"/>
      <w:bookmarkStart w:id="1113" w:name="Sys_25MDOPforSA"/>
      <w:bookmarkEnd w:id="1108"/>
      <w:r w:rsidRPr="008544B7">
        <w:rPr>
          <w:rFonts w:ascii="Tahoma" w:hAnsi="Tahoma" w:cs="Tahoma"/>
          <w:caps/>
          <w:color w:val="F66400"/>
          <w:sz w:val="22"/>
          <w:vertAlign w:val="superscript"/>
        </w:rPr>
        <w:t>24</w:t>
      </w:r>
      <w:r w:rsidRPr="008544B7">
        <w:rPr>
          <w:rFonts w:ascii="Tahoma" w:eastAsia="Times New Roman" w:hAnsi="Tahoma" w:cs="Tahoma"/>
          <w:bCs/>
          <w:color w:val="F66400"/>
          <w:sz w:val="22"/>
          <w:szCs w:val="22"/>
        </w:rPr>
        <w:t xml:space="preserve"> Windows Vista DVD Playback Pack</w:t>
      </w:r>
      <w:bookmarkEnd w:id="1109"/>
      <w:bookmarkEnd w:id="1110"/>
    </w:p>
    <w:bookmarkEnd w:id="1111"/>
    <w:p w14:paraId="56F68EF5" w14:textId="77777777" w:rsidR="00FB03CE" w:rsidRPr="008544B7" w:rsidRDefault="00FB03CE" w:rsidP="00FB03CE">
      <w:pPr>
        <w:rPr>
          <w:rFonts w:cs="Tahoma"/>
        </w:rPr>
      </w:pPr>
    </w:p>
    <w:p w14:paraId="56F68EF6" w14:textId="77777777" w:rsidR="008357AC" w:rsidRPr="008544B7" w:rsidRDefault="008357AC" w:rsidP="00FB03CE">
      <w:pPr>
        <w:ind w:left="720"/>
        <w:rPr>
          <w:rFonts w:cs="Tahoma"/>
        </w:rPr>
      </w:pPr>
      <w:r w:rsidRPr="008544B7">
        <w:rPr>
          <w:rFonts w:eastAsia="Calibri" w:cs="Tahoma"/>
          <w:color w:val="000000"/>
          <w:szCs w:val="18"/>
        </w:rPr>
        <w:t>Le società con Contratti Multilicenza che installano o eseguono Windows Vista DVD Playback Pack dovranno</w:t>
      </w:r>
      <w:r w:rsidR="00B30385" w:rsidRPr="008544B7">
        <w:rPr>
          <w:rFonts w:eastAsia="Calibri" w:cs="Tahoma"/>
          <w:color w:val="000000"/>
          <w:szCs w:val="18"/>
        </w:rPr>
        <w:t> </w:t>
      </w:r>
      <w:r w:rsidRPr="008544B7">
        <w:rPr>
          <w:rFonts w:eastAsia="Calibri" w:cs="Tahoma"/>
          <w:color w:val="000000"/>
          <w:szCs w:val="18"/>
        </w:rPr>
        <w:t>prendere visione dei Diritti di Utilizzo del Prodotto Concessi in Licenza da Microsoft del mese</w:t>
      </w:r>
      <w:r w:rsidR="00B30385" w:rsidRPr="008544B7">
        <w:rPr>
          <w:rFonts w:eastAsia="Calibri" w:cs="Tahoma"/>
          <w:color w:val="000000"/>
          <w:szCs w:val="18"/>
        </w:rPr>
        <w:t> </w:t>
      </w:r>
      <w:r w:rsidRPr="008544B7">
        <w:rPr>
          <w:rFonts w:eastAsia="Calibri" w:cs="Tahoma"/>
          <w:color w:val="000000"/>
          <w:szCs w:val="18"/>
        </w:rPr>
        <w:t>di</w:t>
      </w:r>
      <w:r w:rsidR="00B30385" w:rsidRPr="008544B7">
        <w:rPr>
          <w:rFonts w:eastAsia="Calibri" w:cs="Tahoma"/>
          <w:color w:val="000000"/>
          <w:szCs w:val="18"/>
        </w:rPr>
        <w:t> </w:t>
      </w:r>
      <w:r w:rsidRPr="008544B7">
        <w:rPr>
          <w:rFonts w:eastAsia="Calibri" w:cs="Tahoma"/>
          <w:color w:val="000000"/>
          <w:szCs w:val="18"/>
        </w:rPr>
        <w:t>dicembre 2010 per conoscere le condizioni di licenza.</w:t>
      </w:r>
    </w:p>
    <w:p w14:paraId="56F68EF7" w14:textId="77777777" w:rsidR="00FB03CE" w:rsidRPr="008544B7" w:rsidRDefault="00FB03CE" w:rsidP="00FB03CE">
      <w:pPr>
        <w:rPr>
          <w:rFonts w:cs="Tahoma"/>
        </w:rPr>
      </w:pPr>
    </w:p>
    <w:p w14:paraId="56F68EF8" w14:textId="77777777" w:rsidR="00FB03CE" w:rsidRPr="008544B7" w:rsidRDefault="00FB03CE" w:rsidP="00FB03CE">
      <w:pPr>
        <w:rPr>
          <w:rFonts w:cs="Tahoma"/>
        </w:rPr>
      </w:pPr>
    </w:p>
    <w:p w14:paraId="56F68EF9" w14:textId="77777777" w:rsidR="00E14FF2" w:rsidRPr="003511B3" w:rsidRDefault="00B26237" w:rsidP="00E14FF2">
      <w:pPr>
        <w:pStyle w:val="Heading3"/>
        <w:rPr>
          <w:rFonts w:ascii="Tahoma" w:hAnsi="Tahoma" w:cs="Tahoma"/>
        </w:rPr>
      </w:pPr>
      <w:bookmarkStart w:id="1114" w:name="_25_Microsoft_Desktop"/>
      <w:bookmarkStart w:id="1115" w:name="_Toc336338283"/>
      <w:bookmarkStart w:id="1116" w:name="_Toc348436417"/>
      <w:bookmarkEnd w:id="1114"/>
      <w:r w:rsidRPr="003511B3">
        <w:rPr>
          <w:rFonts w:ascii="Tahoma" w:hAnsi="Tahoma" w:cs="Tahoma"/>
          <w:caps/>
          <w:color w:val="F66400"/>
          <w:sz w:val="22"/>
          <w:vertAlign w:val="superscript"/>
        </w:rPr>
        <w:t>25</w:t>
      </w:r>
      <w:r w:rsidRPr="003511B3">
        <w:rPr>
          <w:rFonts w:ascii="Tahoma" w:hAnsi="Tahoma" w:cs="Tahoma"/>
          <w:color w:val="F66400"/>
          <w:sz w:val="22"/>
        </w:rPr>
        <w:t xml:space="preserve"> Microsoft Desktop Optimization Pack per Software Assurance</w:t>
      </w:r>
      <w:bookmarkEnd w:id="1115"/>
      <w:bookmarkEnd w:id="1116"/>
    </w:p>
    <w:bookmarkEnd w:id="1112"/>
    <w:p w14:paraId="56F68EFA" w14:textId="77777777" w:rsidR="007A73DF" w:rsidRPr="003511B3" w:rsidRDefault="007A73DF" w:rsidP="007A73DF">
      <w:pPr>
        <w:rPr>
          <w:rFonts w:cs="Tahoma"/>
        </w:rPr>
      </w:pPr>
    </w:p>
    <w:p w14:paraId="56F68EFB" w14:textId="77777777" w:rsidR="00475147" w:rsidRPr="003511B3" w:rsidRDefault="0037362E" w:rsidP="00475147">
      <w:pPr>
        <w:ind w:left="720"/>
        <w:rPr>
          <w:rFonts w:cs="Tahoma"/>
        </w:rPr>
      </w:pPr>
      <w:r w:rsidRPr="003511B3">
        <w:rPr>
          <w:rFonts w:eastAsia="Calibri" w:cs="Tahoma"/>
          <w:color w:val="000000"/>
          <w:szCs w:val="18"/>
        </w:rPr>
        <w:t>Le società che desiderano acquistare Microsoft Desktop Optimization Pack per Software Assurance (MDOP)</w:t>
      </w:r>
      <w:r w:rsidR="00B30385">
        <w:rPr>
          <w:rFonts w:eastAsia="Calibri" w:cs="Tahoma"/>
          <w:color w:val="000000"/>
          <w:szCs w:val="18"/>
        </w:rPr>
        <w:t> </w:t>
      </w:r>
      <w:r w:rsidRPr="003511B3">
        <w:rPr>
          <w:rFonts w:eastAsia="Calibri" w:cs="Tahoma"/>
          <w:color w:val="000000"/>
          <w:szCs w:val="18"/>
        </w:rPr>
        <w:t>dovranno innanzitutto avere acquistato e ceduto al desktop uno dei seguenti elementi:</w:t>
      </w:r>
    </w:p>
    <w:p w14:paraId="56F68EFC" w14:textId="77777777" w:rsidR="00475147" w:rsidRPr="003511B3" w:rsidRDefault="00475147" w:rsidP="00475147">
      <w:pPr>
        <w:numPr>
          <w:ilvl w:val="0"/>
          <w:numId w:val="63"/>
        </w:numPr>
        <w:tabs>
          <w:tab w:val="left" w:pos="1440"/>
        </w:tabs>
        <w:ind w:left="1440" w:hanging="446"/>
        <w:rPr>
          <w:rFonts w:cs="Tahoma"/>
        </w:rPr>
      </w:pPr>
      <w:r w:rsidRPr="003511B3">
        <w:rPr>
          <w:rFonts w:eastAsia="Calibri" w:cs="Tahoma"/>
          <w:color w:val="000000"/>
          <w:szCs w:val="18"/>
        </w:rPr>
        <w:t>copertura Software Assurance attiva per il sistema operativo desktop Windows;</w:t>
      </w:r>
    </w:p>
    <w:p w14:paraId="56F68EFD" w14:textId="77777777" w:rsidR="00475147" w:rsidRPr="003511B3" w:rsidRDefault="00475147" w:rsidP="00475147">
      <w:pPr>
        <w:numPr>
          <w:ilvl w:val="0"/>
          <w:numId w:val="63"/>
        </w:numPr>
        <w:tabs>
          <w:tab w:val="left" w:pos="1440"/>
        </w:tabs>
        <w:ind w:left="1440" w:hanging="446"/>
        <w:rPr>
          <w:rFonts w:cs="Tahoma"/>
        </w:rPr>
      </w:pPr>
      <w:r w:rsidRPr="003511B3">
        <w:rPr>
          <w:rFonts w:eastAsia="Calibri" w:cs="Tahoma"/>
          <w:color w:val="000000"/>
          <w:szCs w:val="18"/>
        </w:rPr>
        <w:t>licenza per Windows Virtual Desktop Access o</w:t>
      </w:r>
    </w:p>
    <w:p w14:paraId="56F68EFE" w14:textId="77777777" w:rsidR="00475147" w:rsidRPr="003511B3" w:rsidRDefault="00475147" w:rsidP="00475147">
      <w:pPr>
        <w:numPr>
          <w:ilvl w:val="0"/>
          <w:numId w:val="63"/>
        </w:numPr>
        <w:tabs>
          <w:tab w:val="left" w:pos="1440"/>
        </w:tabs>
        <w:ind w:left="1440" w:hanging="446"/>
        <w:rPr>
          <w:rFonts w:cs="Tahoma"/>
        </w:rPr>
      </w:pPr>
      <w:r w:rsidRPr="003511B3">
        <w:rPr>
          <w:rFonts w:eastAsia="Calibri" w:cs="Tahoma"/>
          <w:color w:val="000000"/>
          <w:szCs w:val="18"/>
        </w:rPr>
        <w:t xml:space="preserve">sottoscrizione attiva di Windows Intune </w:t>
      </w:r>
      <w:r w:rsidRPr="003511B3">
        <w:rPr>
          <w:rFonts w:cs="Tahoma"/>
          <w:szCs w:val="18"/>
        </w:rPr>
        <w:t>(Per Dispositivo)</w:t>
      </w:r>
      <w:r w:rsidRPr="003511B3">
        <w:rPr>
          <w:rFonts w:eastAsia="Calibri" w:cs="Tahoma"/>
          <w:color w:val="000000"/>
          <w:szCs w:val="18"/>
        </w:rPr>
        <w:t>.</w:t>
      </w:r>
    </w:p>
    <w:p w14:paraId="56F68EFF" w14:textId="77777777" w:rsidR="00475147" w:rsidRPr="003511B3" w:rsidRDefault="00475147" w:rsidP="009C2B6B">
      <w:pPr>
        <w:spacing w:before="120"/>
        <w:ind w:left="720"/>
        <w:rPr>
          <w:rFonts w:cs="Tahoma"/>
        </w:rPr>
      </w:pPr>
      <w:r w:rsidRPr="003511B3">
        <w:rPr>
          <w:rFonts w:eastAsia="Calibri" w:cs="Tahoma"/>
          <w:color w:val="000000"/>
          <w:szCs w:val="18"/>
        </w:rPr>
        <w:t xml:space="preserve">Sono inoltre consentiti i dispositivi coperti da una Licenza </w:t>
      </w:r>
      <w:r w:rsidR="003511B3">
        <w:rPr>
          <w:rFonts w:eastAsia="Calibri" w:cs="Tahoma"/>
          <w:color w:val="000000"/>
          <w:szCs w:val="18"/>
        </w:rPr>
        <w:t>“</w:t>
      </w:r>
      <w:r w:rsidRPr="003511B3">
        <w:rPr>
          <w:rFonts w:eastAsia="Calibri" w:cs="Tahoma"/>
          <w:color w:val="000000"/>
          <w:szCs w:val="18"/>
        </w:rPr>
        <w:t>Subscription</w:t>
      </w:r>
      <w:r w:rsidR="003511B3">
        <w:rPr>
          <w:rFonts w:eastAsia="Calibri" w:cs="Tahoma"/>
          <w:color w:val="000000"/>
          <w:szCs w:val="18"/>
        </w:rPr>
        <w:t>”</w:t>
      </w:r>
      <w:r w:rsidRPr="003511B3">
        <w:rPr>
          <w:rFonts w:eastAsia="Calibri" w:cs="Tahoma"/>
          <w:color w:val="000000"/>
          <w:szCs w:val="18"/>
        </w:rPr>
        <w:t xml:space="preserve"> per Windows Companion attiva.</w:t>
      </w:r>
    </w:p>
    <w:p w14:paraId="56F68F00" w14:textId="77777777" w:rsidR="007A73DF" w:rsidRPr="003511B3" w:rsidRDefault="007A73DF" w:rsidP="007A73DF">
      <w:pPr>
        <w:ind w:left="720"/>
        <w:rPr>
          <w:rFonts w:cs="Tahoma"/>
        </w:rPr>
      </w:pPr>
    </w:p>
    <w:p w14:paraId="56F68F01" w14:textId="77777777" w:rsidR="00F7027D" w:rsidRPr="003511B3" w:rsidRDefault="00F7027D" w:rsidP="007A73DF">
      <w:pPr>
        <w:ind w:left="720"/>
        <w:rPr>
          <w:rFonts w:cs="Tahoma"/>
        </w:rPr>
      </w:pPr>
      <w:r w:rsidRPr="003511B3">
        <w:rPr>
          <w:rFonts w:eastAsia="Calibri" w:cs="Tahoma"/>
          <w:color w:val="000000"/>
          <w:szCs w:val="18"/>
        </w:rPr>
        <w:t>Le società che abbiano stipulato contratti Volume License con licenze attive per MDOP riceveranno il seguente software (non appena verrà reso disponibile).</w:t>
      </w:r>
    </w:p>
    <w:p w14:paraId="56F68F02" w14:textId="77777777" w:rsidR="007A73DF" w:rsidRPr="003511B3" w:rsidRDefault="007A73DF" w:rsidP="007A73DF">
      <w:pPr>
        <w:ind w:left="720"/>
        <w:rPr>
          <w:rFonts w:cs="Tahoma"/>
        </w:rPr>
      </w:pPr>
    </w:p>
    <w:p w14:paraId="56F68F03" w14:textId="77777777" w:rsidR="00E52A26" w:rsidRPr="003511B3" w:rsidRDefault="00E52A26" w:rsidP="002C1048">
      <w:pPr>
        <w:numPr>
          <w:ilvl w:val="0"/>
          <w:numId w:val="63"/>
        </w:numPr>
        <w:tabs>
          <w:tab w:val="left" w:pos="1440"/>
        </w:tabs>
        <w:spacing w:after="60"/>
        <w:ind w:left="1440" w:hanging="446"/>
        <w:rPr>
          <w:rFonts w:cs="Tahoma"/>
        </w:rPr>
      </w:pPr>
      <w:r w:rsidRPr="003511B3">
        <w:rPr>
          <w:rFonts w:eastAsia="Calibri" w:cs="Tahoma"/>
          <w:color w:val="000000"/>
          <w:szCs w:val="18"/>
        </w:rPr>
        <w:t>Microsoft Application Virtualization per Desktop Windows (App-V)</w:t>
      </w:r>
    </w:p>
    <w:p w14:paraId="56F68F04" w14:textId="77777777" w:rsidR="00E52A26" w:rsidRPr="00A32A38" w:rsidRDefault="00E52A26" w:rsidP="002C1048">
      <w:pPr>
        <w:numPr>
          <w:ilvl w:val="0"/>
          <w:numId w:val="63"/>
        </w:numPr>
        <w:tabs>
          <w:tab w:val="left" w:pos="1440"/>
        </w:tabs>
        <w:spacing w:after="60"/>
        <w:ind w:left="1440" w:hanging="446"/>
        <w:rPr>
          <w:rFonts w:cs="Tahoma"/>
          <w:lang w:val="fr-FR"/>
        </w:rPr>
      </w:pPr>
      <w:r w:rsidRPr="00A32A38">
        <w:rPr>
          <w:rFonts w:eastAsia="Calibri" w:cs="Tahoma"/>
          <w:color w:val="000000"/>
          <w:szCs w:val="18"/>
          <w:lang w:val="fr-FR"/>
        </w:rPr>
        <w:t>Gestione Avanzata Criteri di Gruppo Microsoft (AGPM)</w:t>
      </w:r>
    </w:p>
    <w:p w14:paraId="56F68F05" w14:textId="77777777" w:rsidR="00E52A26" w:rsidRPr="008544B7" w:rsidRDefault="00E52A26" w:rsidP="002C1048">
      <w:pPr>
        <w:numPr>
          <w:ilvl w:val="0"/>
          <w:numId w:val="63"/>
        </w:numPr>
        <w:tabs>
          <w:tab w:val="left" w:pos="1440"/>
        </w:tabs>
        <w:spacing w:after="60"/>
        <w:ind w:left="1440" w:hanging="446"/>
        <w:rPr>
          <w:rFonts w:cs="Tahoma"/>
          <w:lang w:val="pt-BR"/>
        </w:rPr>
      </w:pPr>
      <w:r w:rsidRPr="008544B7">
        <w:rPr>
          <w:rFonts w:eastAsia="Calibri" w:cs="Tahoma"/>
          <w:color w:val="000000"/>
          <w:szCs w:val="18"/>
          <w:lang w:val="pt-BR"/>
        </w:rPr>
        <w:t>Set di Strumenti Microsoft di Diagnostica e Ripristino (DART)</w:t>
      </w:r>
    </w:p>
    <w:p w14:paraId="56F68F06" w14:textId="77777777" w:rsidR="00E52A26" w:rsidRPr="003511B3" w:rsidRDefault="00E52A26" w:rsidP="002C1048">
      <w:pPr>
        <w:numPr>
          <w:ilvl w:val="0"/>
          <w:numId w:val="63"/>
        </w:numPr>
        <w:tabs>
          <w:tab w:val="left" w:pos="1440"/>
        </w:tabs>
        <w:spacing w:after="60"/>
        <w:ind w:left="1440" w:hanging="446"/>
        <w:rPr>
          <w:rFonts w:cs="Tahoma"/>
        </w:rPr>
      </w:pPr>
      <w:r w:rsidRPr="003511B3">
        <w:rPr>
          <w:rFonts w:eastAsia="Calibri" w:cs="Tahoma"/>
          <w:color w:val="000000"/>
          <w:szCs w:val="18"/>
        </w:rPr>
        <w:t>Microsoft Enterprise Desktop Virtualization (MED-V)</w:t>
      </w:r>
    </w:p>
    <w:p w14:paraId="56F68F07" w14:textId="77777777" w:rsidR="00E52A26" w:rsidRPr="003511B3" w:rsidRDefault="00E52A26" w:rsidP="002C1048">
      <w:pPr>
        <w:numPr>
          <w:ilvl w:val="0"/>
          <w:numId w:val="63"/>
        </w:numPr>
        <w:tabs>
          <w:tab w:val="left" w:pos="1440"/>
        </w:tabs>
        <w:spacing w:after="60"/>
        <w:ind w:left="1440" w:hanging="446"/>
        <w:rPr>
          <w:rFonts w:cs="Tahoma"/>
        </w:rPr>
      </w:pPr>
      <w:r w:rsidRPr="003511B3">
        <w:rPr>
          <w:rFonts w:eastAsia="Calibri" w:cs="Tahoma"/>
          <w:color w:val="000000"/>
          <w:szCs w:val="18"/>
        </w:rPr>
        <w:t>Microsoft BitLocker</w:t>
      </w:r>
      <w:r w:rsidR="003511B3" w:rsidRPr="003511B3">
        <w:rPr>
          <w:rFonts w:eastAsia="Calibri" w:cs="Tahoma"/>
          <w:color w:val="000000"/>
          <w:szCs w:val="18"/>
          <w:vertAlign w:val="superscript"/>
        </w:rPr>
        <w:t>®</w:t>
      </w:r>
      <w:r w:rsidRPr="003511B3">
        <w:rPr>
          <w:rFonts w:eastAsia="Calibri" w:cs="Tahoma"/>
          <w:color w:val="000000"/>
          <w:szCs w:val="18"/>
        </w:rPr>
        <w:t xml:space="preserve"> Administration and Monitoring (MBAM)</w:t>
      </w:r>
    </w:p>
    <w:p w14:paraId="56F68F08" w14:textId="77777777" w:rsidR="00670296" w:rsidRPr="003511B3" w:rsidRDefault="00670296" w:rsidP="002C1048">
      <w:pPr>
        <w:numPr>
          <w:ilvl w:val="0"/>
          <w:numId w:val="63"/>
        </w:numPr>
        <w:tabs>
          <w:tab w:val="left" w:pos="1440"/>
        </w:tabs>
        <w:spacing w:after="60"/>
        <w:ind w:left="1440" w:hanging="446"/>
        <w:rPr>
          <w:rFonts w:cs="Tahoma"/>
        </w:rPr>
      </w:pPr>
      <w:r w:rsidRPr="003511B3">
        <w:rPr>
          <w:rFonts w:eastAsia="Calibri" w:cs="Tahoma"/>
          <w:color w:val="000000"/>
          <w:szCs w:val="18"/>
        </w:rPr>
        <w:t>Microsoft User Experience Virtualization (UE-V)</w:t>
      </w:r>
    </w:p>
    <w:p w14:paraId="56F68F09" w14:textId="77777777" w:rsidR="007A73DF" w:rsidRPr="003511B3" w:rsidRDefault="007A73DF" w:rsidP="007A73DF">
      <w:pPr>
        <w:tabs>
          <w:tab w:val="left" w:pos="1440"/>
        </w:tabs>
        <w:ind w:left="994"/>
        <w:rPr>
          <w:rFonts w:cs="Tahoma"/>
        </w:rPr>
      </w:pPr>
    </w:p>
    <w:p w14:paraId="56F68F0A" w14:textId="77777777" w:rsidR="007045C0" w:rsidRPr="003511B3" w:rsidRDefault="007045C0" w:rsidP="007045C0">
      <w:pPr>
        <w:spacing w:after="60"/>
        <w:ind w:left="720"/>
        <w:rPr>
          <w:rFonts w:cs="Tahoma"/>
        </w:rPr>
      </w:pPr>
      <w:r w:rsidRPr="003511B3">
        <w:rPr>
          <w:rFonts w:eastAsia="Calibri" w:cs="Tahoma"/>
          <w:b/>
          <w:color w:val="000000"/>
          <w:szCs w:val="18"/>
        </w:rPr>
        <w:t xml:space="preserve">Licenza </w:t>
      </w:r>
      <w:r w:rsidR="003511B3">
        <w:rPr>
          <w:rFonts w:eastAsia="Calibri" w:cs="Tahoma"/>
          <w:b/>
          <w:color w:val="000000"/>
          <w:szCs w:val="18"/>
        </w:rPr>
        <w:t>“</w:t>
      </w:r>
      <w:r w:rsidRPr="003511B3">
        <w:rPr>
          <w:rFonts w:eastAsia="Calibri" w:cs="Tahoma"/>
          <w:b/>
          <w:color w:val="000000"/>
          <w:szCs w:val="18"/>
        </w:rPr>
        <w:t>Subscription</w:t>
      </w:r>
      <w:r w:rsidR="003511B3">
        <w:rPr>
          <w:rFonts w:eastAsia="Calibri" w:cs="Tahoma"/>
          <w:b/>
          <w:color w:val="000000"/>
          <w:szCs w:val="18"/>
        </w:rPr>
        <w:t>”</w:t>
      </w:r>
      <w:r w:rsidRPr="003511B3">
        <w:rPr>
          <w:rFonts w:eastAsia="Calibri" w:cs="Tahoma"/>
          <w:b/>
          <w:color w:val="000000"/>
          <w:szCs w:val="18"/>
        </w:rPr>
        <w:t xml:space="preserve"> per Windows Companion (CSL) e MDOP</w:t>
      </w:r>
    </w:p>
    <w:p w14:paraId="56F68F0B" w14:textId="77777777" w:rsidR="007045C0" w:rsidRPr="003511B3" w:rsidRDefault="007045C0" w:rsidP="00B50A5B">
      <w:pPr>
        <w:tabs>
          <w:tab w:val="left" w:pos="1440"/>
        </w:tabs>
        <w:ind w:left="720"/>
        <w:rPr>
          <w:rFonts w:cs="Tahoma"/>
        </w:rPr>
      </w:pPr>
      <w:r w:rsidRPr="003511B3">
        <w:rPr>
          <w:rFonts w:cs="Tahoma"/>
          <w:color w:val="000000"/>
          <w:szCs w:val="18"/>
        </w:rPr>
        <w:t>Gli Utenti Principali di un dispositivo coperto da una licenza MDOP attiva e da una CSL potranno accedere alla funzionalità MDOP tramite i loro dispositivi companion senza dover acquistare licenze MDOP aggiuntive per ciascun dispositivo companion.</w:t>
      </w:r>
    </w:p>
    <w:p w14:paraId="56F68F0C" w14:textId="77777777" w:rsidR="007045C0" w:rsidRDefault="007045C0" w:rsidP="007A73DF">
      <w:pPr>
        <w:tabs>
          <w:tab w:val="left" w:pos="1440"/>
        </w:tabs>
        <w:ind w:left="994"/>
        <w:rPr>
          <w:rFonts w:cs="Tahoma"/>
        </w:rPr>
      </w:pPr>
    </w:p>
    <w:p w14:paraId="56F68F0D" w14:textId="77777777" w:rsidR="00B30385" w:rsidRDefault="00B30385" w:rsidP="007A73DF">
      <w:pPr>
        <w:tabs>
          <w:tab w:val="left" w:pos="1440"/>
        </w:tabs>
        <w:ind w:left="994"/>
        <w:rPr>
          <w:rFonts w:cs="Tahoma"/>
        </w:rPr>
      </w:pPr>
    </w:p>
    <w:p w14:paraId="56F68F0E" w14:textId="77777777" w:rsidR="00B30385" w:rsidRDefault="00B30385" w:rsidP="007A73DF">
      <w:pPr>
        <w:tabs>
          <w:tab w:val="left" w:pos="1440"/>
        </w:tabs>
        <w:ind w:left="994"/>
        <w:rPr>
          <w:rFonts w:cs="Tahoma"/>
        </w:rPr>
      </w:pPr>
    </w:p>
    <w:p w14:paraId="56F68F0F" w14:textId="77777777" w:rsidR="00B30385" w:rsidRDefault="00B30385" w:rsidP="007A73DF">
      <w:pPr>
        <w:tabs>
          <w:tab w:val="left" w:pos="1440"/>
        </w:tabs>
        <w:ind w:left="994"/>
        <w:rPr>
          <w:rFonts w:cs="Tahoma"/>
        </w:rPr>
      </w:pPr>
    </w:p>
    <w:p w14:paraId="56F68F10" w14:textId="77777777" w:rsidR="00B30385" w:rsidRDefault="00B30385" w:rsidP="007A73DF">
      <w:pPr>
        <w:tabs>
          <w:tab w:val="left" w:pos="1440"/>
        </w:tabs>
        <w:ind w:left="994"/>
        <w:rPr>
          <w:rFonts w:cs="Tahoma"/>
        </w:rPr>
      </w:pPr>
    </w:p>
    <w:p w14:paraId="56F68F11" w14:textId="77777777" w:rsidR="00B30385" w:rsidRPr="003511B3" w:rsidRDefault="00B30385" w:rsidP="007A73DF">
      <w:pPr>
        <w:tabs>
          <w:tab w:val="left" w:pos="1440"/>
        </w:tabs>
        <w:ind w:left="994"/>
        <w:rPr>
          <w:rFonts w:cs="Tahoma"/>
        </w:rPr>
      </w:pPr>
    </w:p>
    <w:p w14:paraId="56F68F12" w14:textId="77777777" w:rsidR="0031394C" w:rsidRPr="003511B3" w:rsidRDefault="0031394C" w:rsidP="009B2474">
      <w:pPr>
        <w:spacing w:after="60"/>
        <w:ind w:left="720"/>
        <w:rPr>
          <w:rFonts w:cs="Tahoma"/>
        </w:rPr>
      </w:pPr>
      <w:r w:rsidRPr="003511B3">
        <w:rPr>
          <w:rFonts w:eastAsia="Calibri" w:cs="Tahoma"/>
          <w:b/>
          <w:color w:val="000000"/>
          <w:szCs w:val="18"/>
        </w:rPr>
        <w:t>Offerta di Windows Intune (Per Dispositivo) per le Società in possesso di Microsoft Desktop Optimization Pack (MDOP) che utilizzano Asset Inventory Service</w:t>
      </w:r>
    </w:p>
    <w:p w14:paraId="56F68F13" w14:textId="77777777" w:rsidR="00BB0250" w:rsidRPr="00A32A38" w:rsidRDefault="00BB0250" w:rsidP="007A73DF">
      <w:pPr>
        <w:ind w:left="720"/>
        <w:rPr>
          <w:rFonts w:cs="Tahoma"/>
          <w:lang w:val="fr-FR"/>
        </w:rPr>
      </w:pPr>
      <w:r w:rsidRPr="00A32A38">
        <w:rPr>
          <w:rFonts w:cs="Tahoma"/>
          <w:color w:val="000000"/>
          <w:szCs w:val="18"/>
          <w:lang w:val="fr-FR"/>
        </w:rPr>
        <w:t>L</w:t>
      </w:r>
      <w:r w:rsidR="003511B3" w:rsidRPr="00A32A38">
        <w:rPr>
          <w:rFonts w:cs="Tahoma"/>
          <w:color w:val="000000"/>
          <w:szCs w:val="18"/>
          <w:lang w:val="fr-FR"/>
        </w:rPr>
        <w:t>’</w:t>
      </w:r>
      <w:r w:rsidRPr="00A32A38">
        <w:rPr>
          <w:rFonts w:cs="Tahoma"/>
          <w:color w:val="000000"/>
          <w:szCs w:val="18"/>
          <w:lang w:val="fr-FR"/>
        </w:rPr>
        <w:t>offerta di Asset Inventory Service (AIS) insieme a MDOP verrà interrotta il 3 aprile 2013. A partire da quella data le società non avranno più accesso al servizio.</w:t>
      </w:r>
      <w:r w:rsidR="003511B3" w:rsidRPr="00A32A38">
        <w:rPr>
          <w:rFonts w:cs="Tahoma"/>
          <w:color w:val="000000"/>
          <w:szCs w:val="18"/>
          <w:lang w:val="fr-FR"/>
        </w:rPr>
        <w:t xml:space="preserve"> </w:t>
      </w:r>
      <w:r w:rsidRPr="00A32A38">
        <w:rPr>
          <w:rFonts w:cs="Tahoma"/>
          <w:color w:val="000000"/>
          <w:szCs w:val="18"/>
          <w:lang w:val="fr-FR"/>
        </w:rPr>
        <w:t xml:space="preserve">Le società in possesso di MDOP con account AIS operativi attivati sul sito Volume Licensing Service Center il 30 aprile 2012 o in data precedente avranno la possibilità di passare al servizio online Windows Intune </w:t>
      </w:r>
      <w:r w:rsidRPr="00A32A38">
        <w:rPr>
          <w:rFonts w:cs="Tahoma"/>
          <w:szCs w:val="18"/>
          <w:lang w:val="fr-FR"/>
        </w:rPr>
        <w:t xml:space="preserve">(Per Dispositivo) </w:t>
      </w:r>
      <w:r w:rsidRPr="00A32A38">
        <w:rPr>
          <w:rFonts w:cs="Tahoma"/>
          <w:color w:val="000000"/>
          <w:szCs w:val="18"/>
          <w:lang w:val="fr-FR"/>
        </w:rPr>
        <w:t xml:space="preserve">e di utilizzarlo </w:t>
      </w:r>
      <w:r w:rsidRPr="00A32A38">
        <w:rPr>
          <w:rFonts w:cs="Tahoma"/>
          <w:color w:val="000000"/>
          <w:lang w:val="fr-FR"/>
        </w:rPr>
        <w:t xml:space="preserve">a condizione che </w:t>
      </w:r>
      <w:r w:rsidRPr="00A32A38">
        <w:rPr>
          <w:rFonts w:cs="Tahoma"/>
          <w:color w:val="000000"/>
          <w:szCs w:val="18"/>
          <w:lang w:val="fr-FR"/>
        </w:rPr>
        <w:t xml:space="preserve">Windows Intune </w:t>
      </w:r>
      <w:r w:rsidRPr="00A32A38">
        <w:rPr>
          <w:rFonts w:cs="Tahoma"/>
          <w:szCs w:val="18"/>
          <w:lang w:val="fr-FR"/>
        </w:rPr>
        <w:t xml:space="preserve">(Per Dispositivo) </w:t>
      </w:r>
      <w:r w:rsidRPr="00A32A38">
        <w:rPr>
          <w:rFonts w:cs="Tahoma"/>
          <w:color w:val="000000"/>
          <w:lang w:val="fr-FR"/>
        </w:rPr>
        <w:t>sia disponibile a livello commerciale nei loro paesi.</w:t>
      </w:r>
      <w:r w:rsidR="003511B3" w:rsidRPr="00A32A38">
        <w:rPr>
          <w:rFonts w:cs="Tahoma"/>
          <w:color w:val="000000"/>
          <w:lang w:val="fr-FR"/>
        </w:rPr>
        <w:t xml:space="preserve"> </w:t>
      </w:r>
      <w:r w:rsidRPr="00A32A38">
        <w:rPr>
          <w:rFonts w:cs="Tahoma"/>
          <w:color w:val="000000"/>
          <w:lang w:val="fr-FR"/>
        </w:rPr>
        <w:t xml:space="preserve">Al seguente indirizzo è reperibile un elenco dei paesi nei quali Windows Intune </w:t>
      </w:r>
      <w:r w:rsidRPr="00A32A38">
        <w:rPr>
          <w:rFonts w:cs="Tahoma"/>
          <w:szCs w:val="18"/>
          <w:lang w:val="fr-FR"/>
        </w:rPr>
        <w:t xml:space="preserve">(Per Dispositivo) </w:t>
      </w:r>
      <w:r w:rsidRPr="00A32A38">
        <w:rPr>
          <w:rFonts w:cs="Tahoma"/>
          <w:color w:val="000000"/>
          <w:lang w:val="fr-FR"/>
        </w:rPr>
        <w:t xml:space="preserve">è disponibile a livello commerciale: </w:t>
      </w:r>
      <w:hyperlink r:id="rId43" w:history="1">
        <w:r w:rsidRPr="00A32A38">
          <w:rPr>
            <w:rFonts w:cs="Tahoma"/>
            <w:color w:val="0000FF"/>
            <w:u w:val="single"/>
            <w:lang w:val="fr-FR"/>
          </w:rPr>
          <w:t>www.microsoft.com/en-us/windows/windowsintune/faq/default.aspx</w:t>
        </w:r>
      </w:hyperlink>
      <w:r w:rsidR="00F621EF" w:rsidRPr="00A32A38">
        <w:rPr>
          <w:rFonts w:cs="Tahoma"/>
          <w:color w:val="0000FF"/>
          <w:lang w:val="fr-FR"/>
        </w:rPr>
        <w:t>.</w:t>
      </w:r>
    </w:p>
    <w:p w14:paraId="56F68F14" w14:textId="77777777" w:rsidR="007A73DF" w:rsidRPr="00A32A38" w:rsidRDefault="007A73DF" w:rsidP="007A73DF">
      <w:pPr>
        <w:ind w:left="720"/>
        <w:rPr>
          <w:rFonts w:cs="Tahoma"/>
          <w:lang w:val="fr-FR"/>
        </w:rPr>
      </w:pPr>
    </w:p>
    <w:p w14:paraId="56F68F15" w14:textId="77777777" w:rsidR="007A73DF" w:rsidRPr="003511B3" w:rsidRDefault="0031394C" w:rsidP="009B2474">
      <w:pPr>
        <w:spacing w:after="60"/>
        <w:ind w:left="720"/>
        <w:rPr>
          <w:rFonts w:cs="Tahoma"/>
        </w:rPr>
      </w:pPr>
      <w:r w:rsidRPr="003511B3">
        <w:rPr>
          <w:rFonts w:eastAsia="Calibri" w:cs="Tahoma"/>
          <w:b/>
          <w:color w:val="000000"/>
          <w:szCs w:val="18"/>
        </w:rPr>
        <w:t>Dettagli dell</w:t>
      </w:r>
      <w:r w:rsidR="003511B3">
        <w:rPr>
          <w:rFonts w:eastAsia="Calibri" w:cs="Tahoma"/>
          <w:b/>
          <w:color w:val="000000"/>
          <w:szCs w:val="18"/>
        </w:rPr>
        <w:t>’</w:t>
      </w:r>
      <w:r w:rsidRPr="003511B3">
        <w:rPr>
          <w:rFonts w:eastAsia="Calibri" w:cs="Tahoma"/>
          <w:b/>
          <w:color w:val="000000"/>
          <w:szCs w:val="18"/>
        </w:rPr>
        <w:t>Offerta</w:t>
      </w:r>
    </w:p>
    <w:p w14:paraId="56F68F16" w14:textId="77777777" w:rsidR="0031394C" w:rsidRPr="003511B3" w:rsidRDefault="0031394C" w:rsidP="002C1048">
      <w:pPr>
        <w:numPr>
          <w:ilvl w:val="1"/>
          <w:numId w:val="100"/>
        </w:numPr>
        <w:spacing w:after="60"/>
        <w:rPr>
          <w:rFonts w:cs="Tahoma"/>
        </w:rPr>
      </w:pPr>
      <w:r w:rsidRPr="003511B3">
        <w:rPr>
          <w:rFonts w:eastAsia="Calibri" w:cs="Tahoma"/>
          <w:color w:val="000000"/>
          <w:szCs w:val="18"/>
        </w:rPr>
        <w:t>L</w:t>
      </w:r>
      <w:r w:rsidR="003511B3">
        <w:rPr>
          <w:rFonts w:eastAsia="Calibri" w:cs="Tahoma"/>
          <w:color w:val="000000"/>
          <w:szCs w:val="18"/>
        </w:rPr>
        <w:t>’</w:t>
      </w:r>
      <w:r w:rsidRPr="003511B3">
        <w:rPr>
          <w:rFonts w:eastAsia="Calibri" w:cs="Tahoma"/>
          <w:color w:val="000000"/>
          <w:szCs w:val="18"/>
        </w:rPr>
        <w:t>offerta può essere accettata in qualsiasi momento compreso tra il 3 aprile 2012 e la data di scadenza della sottoscrizione MDOP corrente delle società.</w:t>
      </w:r>
    </w:p>
    <w:p w14:paraId="56F68F17" w14:textId="77777777" w:rsidR="0031394C" w:rsidRPr="003511B3" w:rsidRDefault="0031394C" w:rsidP="002C1048">
      <w:pPr>
        <w:numPr>
          <w:ilvl w:val="1"/>
          <w:numId w:val="100"/>
        </w:numPr>
        <w:spacing w:after="60"/>
        <w:rPr>
          <w:rFonts w:cs="Tahoma"/>
        </w:rPr>
      </w:pPr>
      <w:r w:rsidRPr="003511B3">
        <w:rPr>
          <w:rFonts w:eastAsia="Calibri" w:cs="Tahoma"/>
          <w:color w:val="000000"/>
          <w:szCs w:val="18"/>
        </w:rPr>
        <w:t>Per accettare l</w:t>
      </w:r>
      <w:r w:rsidR="003511B3">
        <w:rPr>
          <w:rFonts w:eastAsia="Calibri" w:cs="Tahoma"/>
          <w:color w:val="000000"/>
          <w:szCs w:val="18"/>
        </w:rPr>
        <w:t>’</w:t>
      </w:r>
      <w:r w:rsidRPr="003511B3">
        <w:rPr>
          <w:rFonts w:eastAsia="Calibri" w:cs="Tahoma"/>
          <w:color w:val="000000"/>
          <w:szCs w:val="18"/>
        </w:rPr>
        <w:t xml:space="preserve">offerta, le società dovranno (1) creare un account di valutazione per Windows Intune </w:t>
      </w:r>
      <w:r w:rsidRPr="003511B3">
        <w:rPr>
          <w:rFonts w:cs="Tahoma"/>
          <w:szCs w:val="18"/>
        </w:rPr>
        <w:t xml:space="preserve">(Per Dispositivo) </w:t>
      </w:r>
      <w:r w:rsidRPr="003511B3">
        <w:rPr>
          <w:rFonts w:eastAsia="Calibri" w:cs="Tahoma"/>
          <w:color w:val="000000"/>
          <w:szCs w:val="18"/>
        </w:rPr>
        <w:t>sul sito http://www.microsoft.com/en-us/windows/windowsintune/try-and-buy.aspx, quindi (2) inviare il modulo di accettazione dell</w:t>
      </w:r>
      <w:r w:rsidR="003511B3">
        <w:rPr>
          <w:rFonts w:eastAsia="Calibri" w:cs="Tahoma"/>
          <w:color w:val="000000"/>
          <w:szCs w:val="18"/>
        </w:rPr>
        <w:t>’</w:t>
      </w:r>
      <w:r w:rsidRPr="003511B3">
        <w:rPr>
          <w:rFonts w:eastAsia="Calibri" w:cs="Tahoma"/>
          <w:color w:val="000000"/>
          <w:szCs w:val="18"/>
        </w:rPr>
        <w:t>offerta all</w:t>
      </w:r>
      <w:r w:rsidR="003511B3">
        <w:rPr>
          <w:rFonts w:eastAsia="Calibri" w:cs="Tahoma"/>
          <w:color w:val="000000"/>
          <w:szCs w:val="18"/>
        </w:rPr>
        <w:t>’</w:t>
      </w:r>
      <w:r w:rsidRPr="003511B3">
        <w:rPr>
          <w:rFonts w:eastAsia="Calibri" w:cs="Tahoma"/>
          <w:color w:val="000000"/>
          <w:szCs w:val="18"/>
        </w:rPr>
        <w:t>indirizzo http://go.microsoft.com/fwlink/?LinkID=242876.</w:t>
      </w:r>
    </w:p>
    <w:p w14:paraId="56F68F18" w14:textId="77777777" w:rsidR="0031394C" w:rsidRPr="003511B3" w:rsidRDefault="0031394C" w:rsidP="002C1048">
      <w:pPr>
        <w:numPr>
          <w:ilvl w:val="1"/>
          <w:numId w:val="100"/>
        </w:numPr>
        <w:spacing w:after="60"/>
        <w:rPr>
          <w:rFonts w:cs="Tahoma"/>
        </w:rPr>
      </w:pPr>
      <w:r w:rsidRPr="003511B3">
        <w:rPr>
          <w:rFonts w:eastAsia="Calibri" w:cs="Tahoma"/>
          <w:color w:val="000000"/>
          <w:szCs w:val="18"/>
        </w:rPr>
        <w:t>L</w:t>
      </w:r>
      <w:r w:rsidR="003511B3">
        <w:rPr>
          <w:rFonts w:eastAsia="Calibri" w:cs="Tahoma"/>
          <w:color w:val="000000"/>
          <w:szCs w:val="18"/>
        </w:rPr>
        <w:t>’</w:t>
      </w:r>
      <w:r w:rsidRPr="003511B3">
        <w:rPr>
          <w:rFonts w:eastAsia="Calibri" w:cs="Tahoma"/>
          <w:color w:val="000000"/>
          <w:szCs w:val="18"/>
        </w:rPr>
        <w:t xml:space="preserve">accesso a Windows Intune </w:t>
      </w:r>
      <w:r w:rsidRPr="003511B3">
        <w:rPr>
          <w:rFonts w:cs="Tahoma"/>
          <w:szCs w:val="18"/>
        </w:rPr>
        <w:t xml:space="preserve">(Per Dispositivo) </w:t>
      </w:r>
      <w:r w:rsidRPr="003511B3">
        <w:rPr>
          <w:rFonts w:eastAsia="Calibri" w:cs="Tahoma"/>
          <w:color w:val="000000"/>
          <w:szCs w:val="18"/>
        </w:rPr>
        <w:t>e il relativo utilizzo ai sensi di tale offerta terminerà alla scadenza della sottoscrizione MDOP della società.</w:t>
      </w:r>
    </w:p>
    <w:p w14:paraId="56F68F19" w14:textId="77777777" w:rsidR="0031394C" w:rsidRPr="003511B3" w:rsidRDefault="0031394C" w:rsidP="002C1048">
      <w:pPr>
        <w:numPr>
          <w:ilvl w:val="1"/>
          <w:numId w:val="100"/>
        </w:numPr>
        <w:spacing w:after="60"/>
        <w:rPr>
          <w:rFonts w:cs="Tahoma"/>
        </w:rPr>
      </w:pPr>
      <w:r w:rsidRPr="003511B3">
        <w:rPr>
          <w:rFonts w:eastAsia="Calibri" w:cs="Tahoma"/>
          <w:color w:val="000000"/>
          <w:szCs w:val="18"/>
        </w:rPr>
        <w:t>Le condizioni dei contratti delle società, le Condizioni Universali di Licenza dei Diritti di Utilizzo del Prodotto e le Condizioni Generali di Licenza della sezione Servizi Online dei Diritti di Utilizzo del Prodotto disciplinano l</w:t>
      </w:r>
      <w:r w:rsidR="003511B3">
        <w:rPr>
          <w:rFonts w:eastAsia="Calibri" w:cs="Tahoma"/>
          <w:color w:val="000000"/>
          <w:szCs w:val="18"/>
        </w:rPr>
        <w:t>’</w:t>
      </w:r>
      <w:r w:rsidRPr="003511B3">
        <w:rPr>
          <w:rFonts w:eastAsia="Calibri" w:cs="Tahoma"/>
          <w:color w:val="000000"/>
          <w:szCs w:val="18"/>
        </w:rPr>
        <w:t>utilizzo del servizio.</w:t>
      </w:r>
    </w:p>
    <w:p w14:paraId="56F68F1A" w14:textId="77777777" w:rsidR="0031394C" w:rsidRPr="003511B3" w:rsidRDefault="0031394C" w:rsidP="002C1048">
      <w:pPr>
        <w:numPr>
          <w:ilvl w:val="1"/>
          <w:numId w:val="100"/>
        </w:numPr>
        <w:spacing w:after="60"/>
        <w:rPr>
          <w:rFonts w:cs="Tahoma"/>
        </w:rPr>
      </w:pPr>
      <w:r w:rsidRPr="003511B3">
        <w:rPr>
          <w:rFonts w:eastAsia="Calibri" w:cs="Tahoma"/>
          <w:color w:val="000000"/>
          <w:szCs w:val="18"/>
        </w:rPr>
        <w:t xml:space="preserve">Il numero di dispositivi che rendono una società idonea ad accedere a Windows Intune </w:t>
      </w:r>
      <w:r w:rsidRPr="003511B3">
        <w:rPr>
          <w:rFonts w:cs="Tahoma"/>
          <w:szCs w:val="18"/>
        </w:rPr>
        <w:t>(Per</w:t>
      </w:r>
      <w:r w:rsidR="00004F79">
        <w:rPr>
          <w:rFonts w:cs="Tahoma"/>
          <w:szCs w:val="18"/>
        </w:rPr>
        <w:t> </w:t>
      </w:r>
      <w:r w:rsidRPr="003511B3">
        <w:rPr>
          <w:rFonts w:cs="Tahoma"/>
          <w:szCs w:val="18"/>
        </w:rPr>
        <w:t>Dispositivo)</w:t>
      </w:r>
      <w:r w:rsidRPr="003511B3">
        <w:rPr>
          <w:rFonts w:eastAsia="Calibri" w:cs="Tahoma"/>
          <w:color w:val="000000"/>
          <w:szCs w:val="18"/>
        </w:rPr>
        <w:t xml:space="preserve"> in base alla presente offerta è uguale al numero totale di postazioni per la sottoscrizione AIS della società al momento in cui la società accetta l</w:t>
      </w:r>
      <w:r w:rsidR="003511B3">
        <w:rPr>
          <w:rFonts w:eastAsia="Calibri" w:cs="Tahoma"/>
          <w:color w:val="000000"/>
          <w:szCs w:val="18"/>
        </w:rPr>
        <w:t>’</w:t>
      </w:r>
      <w:r w:rsidRPr="003511B3">
        <w:rPr>
          <w:rFonts w:eastAsia="Calibri" w:cs="Tahoma"/>
          <w:color w:val="000000"/>
          <w:szCs w:val="18"/>
        </w:rPr>
        <w:t xml:space="preserve">offerta di Windows Intune </w:t>
      </w:r>
      <w:r w:rsidRPr="003511B3">
        <w:rPr>
          <w:rFonts w:cs="Tahoma"/>
          <w:szCs w:val="18"/>
        </w:rPr>
        <w:t>(Per Dispositivo)</w:t>
      </w:r>
      <w:r w:rsidRPr="003511B3">
        <w:rPr>
          <w:rFonts w:eastAsia="Calibri" w:cs="Tahoma"/>
          <w:color w:val="000000"/>
          <w:szCs w:val="18"/>
        </w:rPr>
        <w:t>.</w:t>
      </w:r>
      <w:r w:rsidR="003511B3">
        <w:rPr>
          <w:rFonts w:eastAsia="Calibri" w:cs="Tahoma"/>
          <w:color w:val="000000"/>
          <w:szCs w:val="18"/>
        </w:rPr>
        <w:t xml:space="preserve"> </w:t>
      </w:r>
      <w:r w:rsidRPr="003511B3">
        <w:rPr>
          <w:rFonts w:eastAsia="Calibri" w:cs="Tahoma"/>
          <w:color w:val="000000"/>
          <w:szCs w:val="18"/>
        </w:rPr>
        <w:t>Le postazioni AIS aggiunte a un account attivo in un momento qualsiasi che precede l</w:t>
      </w:r>
      <w:r w:rsidR="003511B3">
        <w:rPr>
          <w:rFonts w:eastAsia="Calibri" w:cs="Tahoma"/>
          <w:color w:val="000000"/>
          <w:szCs w:val="18"/>
        </w:rPr>
        <w:t>’</w:t>
      </w:r>
      <w:r w:rsidRPr="003511B3">
        <w:rPr>
          <w:rFonts w:eastAsia="Calibri" w:cs="Tahoma"/>
          <w:color w:val="000000"/>
          <w:szCs w:val="18"/>
        </w:rPr>
        <w:t>accettazione da parte della società dell</w:t>
      </w:r>
      <w:r w:rsidR="003511B3">
        <w:rPr>
          <w:rFonts w:eastAsia="Calibri" w:cs="Tahoma"/>
          <w:color w:val="000000"/>
          <w:szCs w:val="18"/>
        </w:rPr>
        <w:t>’</w:t>
      </w:r>
      <w:r w:rsidRPr="003511B3">
        <w:rPr>
          <w:rFonts w:eastAsia="Calibri" w:cs="Tahoma"/>
          <w:color w:val="000000"/>
          <w:szCs w:val="18"/>
        </w:rPr>
        <w:t>offerta di Windows</w:t>
      </w:r>
      <w:r w:rsidR="003511B3" w:rsidRPr="003511B3">
        <w:rPr>
          <w:rFonts w:eastAsia="Calibri" w:cs="Tahoma"/>
          <w:color w:val="000000"/>
          <w:szCs w:val="18"/>
          <w:vertAlign w:val="superscript"/>
        </w:rPr>
        <w:t>®</w:t>
      </w:r>
      <w:r w:rsidRPr="003511B3">
        <w:rPr>
          <w:rFonts w:eastAsia="Calibri" w:cs="Tahoma"/>
          <w:color w:val="000000"/>
          <w:szCs w:val="18"/>
        </w:rPr>
        <w:t xml:space="preserve"> Intune saranno incluse nel conteggio.</w:t>
      </w:r>
    </w:p>
    <w:p w14:paraId="56F68F1B" w14:textId="77777777" w:rsidR="0031394C" w:rsidRPr="003511B3" w:rsidRDefault="0031394C" w:rsidP="002C1048">
      <w:pPr>
        <w:numPr>
          <w:ilvl w:val="1"/>
          <w:numId w:val="100"/>
        </w:numPr>
        <w:spacing w:after="60"/>
        <w:rPr>
          <w:rFonts w:cs="Tahoma"/>
        </w:rPr>
      </w:pPr>
      <w:r w:rsidRPr="003511B3">
        <w:rPr>
          <w:rFonts w:eastAsia="Calibri" w:cs="Tahoma"/>
          <w:color w:val="000000"/>
          <w:szCs w:val="18"/>
        </w:rPr>
        <w:t>Le postazioni MDOP acquistate dopo l</w:t>
      </w:r>
      <w:r w:rsidR="003511B3">
        <w:rPr>
          <w:rFonts w:eastAsia="Calibri" w:cs="Tahoma"/>
          <w:color w:val="000000"/>
          <w:szCs w:val="18"/>
        </w:rPr>
        <w:t>’</w:t>
      </w:r>
      <w:r w:rsidRPr="003511B3">
        <w:rPr>
          <w:rFonts w:eastAsia="Calibri" w:cs="Tahoma"/>
          <w:color w:val="000000"/>
          <w:szCs w:val="18"/>
        </w:rPr>
        <w:t>accettazione da parte della società della presente offerta di</w:t>
      </w:r>
      <w:r w:rsidR="00004F79">
        <w:rPr>
          <w:rFonts w:cs="Tahoma"/>
          <w:szCs w:val="18"/>
        </w:rPr>
        <w:t> </w:t>
      </w:r>
      <w:r w:rsidRPr="003511B3">
        <w:rPr>
          <w:rFonts w:eastAsia="Calibri" w:cs="Tahoma"/>
          <w:color w:val="000000"/>
          <w:szCs w:val="18"/>
        </w:rPr>
        <w:t xml:space="preserve">Windows Intune </w:t>
      </w:r>
      <w:r w:rsidRPr="003511B3">
        <w:rPr>
          <w:rFonts w:cs="Tahoma"/>
          <w:szCs w:val="18"/>
        </w:rPr>
        <w:t>(Per Dispositivo)</w:t>
      </w:r>
      <w:r w:rsidRPr="003511B3">
        <w:rPr>
          <w:rFonts w:eastAsia="Calibri" w:cs="Tahoma"/>
          <w:color w:val="000000"/>
          <w:szCs w:val="18"/>
        </w:rPr>
        <w:t xml:space="preserve">, incluse le licenze acquistate attraverso la procedura di true-up ai sensi del rispettivo contratto multilicenza, non saranno idonee ad accedere a Windows Intune </w:t>
      </w:r>
      <w:r w:rsidRPr="003511B3">
        <w:rPr>
          <w:rFonts w:cs="Tahoma"/>
          <w:szCs w:val="18"/>
        </w:rPr>
        <w:t xml:space="preserve">(Per Dispositivo) </w:t>
      </w:r>
      <w:r w:rsidRPr="003511B3">
        <w:rPr>
          <w:rFonts w:eastAsia="Calibri" w:cs="Tahoma"/>
          <w:color w:val="000000"/>
          <w:szCs w:val="18"/>
        </w:rPr>
        <w:t>ai sensi dell</w:t>
      </w:r>
      <w:r w:rsidR="003511B3">
        <w:rPr>
          <w:rFonts w:eastAsia="Calibri" w:cs="Tahoma"/>
          <w:color w:val="000000"/>
          <w:szCs w:val="18"/>
        </w:rPr>
        <w:t>’</w:t>
      </w:r>
      <w:r w:rsidRPr="003511B3">
        <w:rPr>
          <w:rFonts w:eastAsia="Calibri" w:cs="Tahoma"/>
          <w:color w:val="000000"/>
          <w:szCs w:val="18"/>
        </w:rPr>
        <w:t xml:space="preserve">offerta. Qualora una società desideri accedere a Windows Intune </w:t>
      </w:r>
      <w:r w:rsidRPr="003511B3">
        <w:rPr>
          <w:rFonts w:cs="Tahoma"/>
          <w:szCs w:val="18"/>
        </w:rPr>
        <w:t>(Per</w:t>
      </w:r>
      <w:r w:rsidR="00004F79">
        <w:rPr>
          <w:rFonts w:cs="Tahoma"/>
          <w:szCs w:val="18"/>
        </w:rPr>
        <w:t> </w:t>
      </w:r>
      <w:r w:rsidRPr="003511B3">
        <w:rPr>
          <w:rFonts w:cs="Tahoma"/>
          <w:szCs w:val="18"/>
        </w:rPr>
        <w:t>Dispositivo)</w:t>
      </w:r>
      <w:r w:rsidRPr="003511B3">
        <w:rPr>
          <w:rFonts w:eastAsia="Calibri" w:cs="Tahoma"/>
          <w:color w:val="000000"/>
          <w:szCs w:val="18"/>
        </w:rPr>
        <w:t xml:space="preserve"> utilizzando un numero di dispositivi superiore al numero consentito dalla presente offerta, dovrà acquistare licenze aggiuntive separate.</w:t>
      </w:r>
    </w:p>
    <w:p w14:paraId="56F68F1C" w14:textId="77777777" w:rsidR="005403C8" w:rsidRPr="003511B3" w:rsidRDefault="0031394C" w:rsidP="002C1048">
      <w:pPr>
        <w:numPr>
          <w:ilvl w:val="1"/>
          <w:numId w:val="100"/>
        </w:numPr>
        <w:spacing w:after="60"/>
        <w:rPr>
          <w:rFonts w:cs="Tahoma"/>
        </w:rPr>
      </w:pPr>
      <w:r w:rsidRPr="003511B3">
        <w:rPr>
          <w:rFonts w:eastAsia="Calibri" w:cs="Tahoma"/>
          <w:color w:val="000000"/>
          <w:szCs w:val="18"/>
        </w:rPr>
        <w:t xml:space="preserve">I diritti di accesso a Windows Intune </w:t>
      </w:r>
      <w:r w:rsidRPr="003511B3">
        <w:rPr>
          <w:rFonts w:cs="Tahoma"/>
          <w:szCs w:val="18"/>
        </w:rPr>
        <w:t>(Per Dispositivo)</w:t>
      </w:r>
      <w:r w:rsidRPr="003511B3">
        <w:rPr>
          <w:rFonts w:eastAsia="Calibri" w:cs="Tahoma"/>
          <w:color w:val="000000"/>
          <w:szCs w:val="18"/>
        </w:rPr>
        <w:t xml:space="preserve"> ai sensi della presente offerta non includono i diritti di utilizzo del sistema operativo desktop Windows.</w:t>
      </w:r>
      <w:r w:rsidR="003511B3">
        <w:rPr>
          <w:rFonts w:eastAsia="Calibri" w:cs="Tahoma"/>
          <w:color w:val="000000"/>
          <w:szCs w:val="18"/>
        </w:rPr>
        <w:t xml:space="preserve"> </w:t>
      </w:r>
      <w:bookmarkStart w:id="1117" w:name="_24_Windows®_Companion"/>
      <w:bookmarkStart w:id="1118" w:name="_24_Windows®_8"/>
      <w:bookmarkStart w:id="1119" w:name="Sys_22WindowsPartnersLearning"/>
      <w:bookmarkEnd w:id="1113"/>
      <w:bookmarkEnd w:id="1117"/>
      <w:bookmarkEnd w:id="1118"/>
    </w:p>
    <w:p w14:paraId="56F68F1D" w14:textId="77777777" w:rsidR="00810479" w:rsidRPr="003511B3" w:rsidRDefault="00810479" w:rsidP="007A73DF">
      <w:pPr>
        <w:contextualSpacing/>
        <w:rPr>
          <w:rFonts w:cs="Tahoma"/>
        </w:rPr>
      </w:pPr>
    </w:p>
    <w:p w14:paraId="56F68F1E" w14:textId="77777777" w:rsidR="007A73DF" w:rsidRPr="003511B3" w:rsidRDefault="007A73DF" w:rsidP="007A73DF">
      <w:pPr>
        <w:contextualSpacing/>
        <w:rPr>
          <w:rFonts w:cs="Tahoma"/>
        </w:rPr>
      </w:pPr>
    </w:p>
    <w:p w14:paraId="56F68F1F" w14:textId="77777777" w:rsidR="005D4DAB" w:rsidRPr="003511B3" w:rsidRDefault="00B26237" w:rsidP="00C646B3">
      <w:pPr>
        <w:pStyle w:val="Heading3"/>
        <w:rPr>
          <w:rFonts w:ascii="Tahoma" w:hAnsi="Tahoma" w:cs="Tahoma"/>
        </w:rPr>
      </w:pPr>
      <w:bookmarkStart w:id="1120" w:name="_26_Windows®_8"/>
      <w:bookmarkStart w:id="1121" w:name="_Toc336338284"/>
      <w:bookmarkStart w:id="1122" w:name="_Toc348436418"/>
      <w:bookmarkEnd w:id="1120"/>
      <w:r w:rsidRPr="003511B3">
        <w:rPr>
          <w:rFonts w:ascii="Tahoma" w:hAnsi="Tahoma" w:cs="Tahoma"/>
          <w:caps/>
          <w:color w:val="F66400"/>
          <w:sz w:val="22"/>
          <w:vertAlign w:val="superscript"/>
        </w:rPr>
        <w:t>26</w:t>
      </w:r>
      <w:r w:rsidRPr="003511B3">
        <w:rPr>
          <w:rFonts w:ascii="Tahoma" w:hAnsi="Tahoma" w:cs="Tahoma"/>
          <w:color w:val="F66400"/>
          <w:sz w:val="22"/>
        </w:rPr>
        <w:t xml:space="preserve"> Windows</w:t>
      </w:r>
      <w:r w:rsidR="003511B3" w:rsidRPr="003511B3">
        <w:rPr>
          <w:rFonts w:ascii="Tahoma" w:hAnsi="Tahoma" w:cs="Tahoma"/>
          <w:color w:val="F66400"/>
          <w:sz w:val="22"/>
          <w:vertAlign w:val="superscript"/>
        </w:rPr>
        <w:t>®</w:t>
      </w:r>
      <w:r w:rsidRPr="003511B3">
        <w:rPr>
          <w:rFonts w:ascii="Tahoma" w:hAnsi="Tahoma" w:cs="Tahoma"/>
          <w:color w:val="F66400"/>
          <w:sz w:val="22"/>
        </w:rPr>
        <w:t xml:space="preserve"> 8 Enterprise Sideloading</w:t>
      </w:r>
      <w:bookmarkEnd w:id="1121"/>
      <w:bookmarkEnd w:id="1122"/>
    </w:p>
    <w:p w14:paraId="56F68F20" w14:textId="77777777" w:rsidR="009B2474" w:rsidRPr="003511B3" w:rsidRDefault="009B2474" w:rsidP="009B2474">
      <w:pPr>
        <w:rPr>
          <w:rFonts w:cs="Tahoma"/>
        </w:rPr>
      </w:pPr>
    </w:p>
    <w:tbl>
      <w:tblPr>
        <w:tblW w:w="6700" w:type="dxa"/>
        <w:tblInd w:w="780" w:type="dxa"/>
        <w:tblCellMar>
          <w:left w:w="0" w:type="dxa"/>
          <w:right w:w="0" w:type="dxa"/>
        </w:tblCellMar>
        <w:tblLook w:val="04A0" w:firstRow="1" w:lastRow="0" w:firstColumn="1" w:lastColumn="0" w:noHBand="0" w:noVBand="1"/>
      </w:tblPr>
      <w:tblGrid>
        <w:gridCol w:w="3158"/>
        <w:gridCol w:w="1510"/>
        <w:gridCol w:w="2032"/>
      </w:tblGrid>
      <w:tr w:rsidR="005D4DAB" w:rsidRPr="003511B3" w14:paraId="56F68F24" w14:textId="77777777" w:rsidTr="00B239DB">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56F68F21" w14:textId="77777777" w:rsidR="005D4DAB" w:rsidRPr="003511B3" w:rsidRDefault="00433F5F" w:rsidP="005D4DAB">
            <w:pPr>
              <w:jc w:val="center"/>
              <w:rPr>
                <w:rFonts w:eastAsia="Calibri" w:cs="Tahoma"/>
                <w:b/>
                <w:bCs/>
                <w:szCs w:val="18"/>
              </w:rPr>
            </w:pPr>
            <w:r w:rsidRPr="003511B3">
              <w:rPr>
                <w:rFonts w:cs="Tahoma"/>
                <w:b/>
                <w:bCs/>
                <w:szCs w:val="18"/>
              </w:rPr>
              <w:t>Disponibilità del Programma</w:t>
            </w:r>
          </w:p>
        </w:tc>
        <w:tc>
          <w:tcPr>
            <w:tcW w:w="1510" w:type="dxa"/>
            <w:tcBorders>
              <w:top w:val="single" w:sz="4" w:space="0" w:color="auto"/>
              <w:left w:val="nil"/>
              <w:bottom w:val="single" w:sz="4" w:space="0" w:color="auto"/>
              <w:right w:val="single" w:sz="4" w:space="0" w:color="auto"/>
            </w:tcBorders>
            <w:shd w:val="clear" w:color="auto" w:fill="FABF8F"/>
            <w:vAlign w:val="bottom"/>
          </w:tcPr>
          <w:p w14:paraId="56F68F22" w14:textId="77777777" w:rsidR="005D4DAB" w:rsidRPr="003511B3" w:rsidRDefault="005D4DAB" w:rsidP="005D4DAB">
            <w:pPr>
              <w:jc w:val="center"/>
              <w:rPr>
                <w:rFonts w:cs="Tahoma"/>
                <w:b/>
                <w:bCs/>
                <w:szCs w:val="18"/>
              </w:rPr>
            </w:pPr>
            <w:r w:rsidRPr="003511B3">
              <w:rPr>
                <w:rFonts w:cs="Tahoma"/>
                <w:b/>
                <w:bCs/>
                <w:szCs w:val="18"/>
              </w:rPr>
              <w:t>Licenze Disponibili per l</w:t>
            </w:r>
            <w:r w:rsidR="003511B3">
              <w:rPr>
                <w:rFonts w:cs="Tahoma"/>
                <w:b/>
                <w:bCs/>
                <w:szCs w:val="18"/>
              </w:rPr>
              <w:t>’</w:t>
            </w:r>
            <w:r w:rsidRPr="003511B3">
              <w:rPr>
                <w:rFonts w:cs="Tahoma"/>
                <w:b/>
                <w:bCs/>
                <w:szCs w:val="18"/>
              </w:rPr>
              <w:t>Acquisto</w:t>
            </w:r>
          </w:p>
        </w:tc>
        <w:tc>
          <w:tcPr>
            <w:tcW w:w="2032"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56F68F23" w14:textId="77777777" w:rsidR="005D4DAB" w:rsidRPr="003511B3" w:rsidRDefault="005D4DAB" w:rsidP="005D4DAB">
            <w:pPr>
              <w:jc w:val="center"/>
              <w:rPr>
                <w:rFonts w:eastAsia="Calibri" w:cs="Tahoma"/>
                <w:b/>
                <w:bCs/>
                <w:szCs w:val="18"/>
              </w:rPr>
            </w:pPr>
            <w:r w:rsidRPr="003511B3">
              <w:rPr>
                <w:rFonts w:cs="Tahoma"/>
                <w:b/>
                <w:bCs/>
                <w:szCs w:val="18"/>
              </w:rPr>
              <w:t>Disponibili come Vantaggio di Software Assurance</w:t>
            </w:r>
          </w:p>
        </w:tc>
      </w:tr>
      <w:tr w:rsidR="005D4DAB" w:rsidRPr="003511B3" w14:paraId="56F68F28" w14:textId="77777777" w:rsidTr="00B239D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6F68F25" w14:textId="77777777" w:rsidR="005D4DAB" w:rsidRPr="003511B3" w:rsidRDefault="005D4DAB" w:rsidP="005D4DAB">
            <w:pPr>
              <w:jc w:val="center"/>
              <w:rPr>
                <w:rFonts w:eastAsia="Calibri" w:cs="Tahoma"/>
                <w:b/>
                <w:bCs/>
                <w:szCs w:val="18"/>
              </w:rPr>
            </w:pPr>
            <w:r w:rsidRPr="003511B3">
              <w:rPr>
                <w:rFonts w:cs="Tahoma"/>
                <w:b/>
                <w:bCs/>
                <w:szCs w:val="18"/>
              </w:rPr>
              <w:t>Licenza Open</w:t>
            </w:r>
          </w:p>
        </w:tc>
        <w:tc>
          <w:tcPr>
            <w:tcW w:w="1510" w:type="dxa"/>
            <w:tcBorders>
              <w:top w:val="single" w:sz="4" w:space="0" w:color="auto"/>
              <w:left w:val="single" w:sz="4" w:space="0" w:color="auto"/>
              <w:bottom w:val="single" w:sz="4" w:space="0" w:color="auto"/>
              <w:right w:val="single" w:sz="4" w:space="0" w:color="auto"/>
            </w:tcBorders>
            <w:vAlign w:val="center"/>
          </w:tcPr>
          <w:p w14:paraId="56F68F26" w14:textId="77777777" w:rsidR="005D4DAB" w:rsidRPr="003511B3" w:rsidRDefault="005D4DAB" w:rsidP="005D4DAB">
            <w:pPr>
              <w:jc w:val="center"/>
              <w:rPr>
                <w:rFonts w:cs="Tahoma"/>
                <w:szCs w:val="18"/>
              </w:rPr>
            </w:pPr>
            <w:r w:rsidRPr="003511B3">
              <w:rPr>
                <w:rFonts w:cs="Tahoma"/>
                <w:szCs w:val="18"/>
              </w:rPr>
              <w:t>x</w:t>
            </w:r>
          </w:p>
        </w:tc>
        <w:tc>
          <w:tcPr>
            <w:tcW w:w="203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6F68F27" w14:textId="77777777" w:rsidR="005D4DAB" w:rsidRPr="003511B3" w:rsidRDefault="005D4DAB" w:rsidP="005D4DAB">
            <w:pPr>
              <w:jc w:val="center"/>
              <w:rPr>
                <w:rFonts w:eastAsia="Calibri" w:cs="Tahoma"/>
                <w:szCs w:val="18"/>
              </w:rPr>
            </w:pPr>
          </w:p>
        </w:tc>
      </w:tr>
      <w:tr w:rsidR="005D4DAB" w:rsidRPr="003511B3" w14:paraId="56F68F2C" w14:textId="77777777" w:rsidTr="00B239D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F68F29" w14:textId="77777777" w:rsidR="005D4DAB" w:rsidRPr="003511B3" w:rsidRDefault="005D4DAB" w:rsidP="005D4DAB">
            <w:pPr>
              <w:jc w:val="center"/>
              <w:rPr>
                <w:rFonts w:cs="Tahoma"/>
                <w:b/>
                <w:bCs/>
                <w:szCs w:val="18"/>
              </w:rPr>
            </w:pPr>
            <w:r w:rsidRPr="003511B3">
              <w:rPr>
                <w:rFonts w:cs="Tahoma"/>
                <w:b/>
                <w:bCs/>
                <w:szCs w:val="18"/>
              </w:rPr>
              <w:t>Select/Select Plus</w:t>
            </w:r>
          </w:p>
        </w:tc>
        <w:tc>
          <w:tcPr>
            <w:tcW w:w="1510" w:type="dxa"/>
            <w:tcBorders>
              <w:top w:val="single" w:sz="4" w:space="0" w:color="auto"/>
              <w:left w:val="single" w:sz="4" w:space="0" w:color="auto"/>
              <w:bottom w:val="single" w:sz="4" w:space="0" w:color="auto"/>
              <w:right w:val="single" w:sz="4" w:space="0" w:color="auto"/>
            </w:tcBorders>
            <w:vAlign w:val="center"/>
          </w:tcPr>
          <w:p w14:paraId="56F68F2A" w14:textId="77777777" w:rsidR="005D4DAB" w:rsidRPr="003511B3" w:rsidRDefault="005D4DAB" w:rsidP="005D4DAB">
            <w:pPr>
              <w:jc w:val="center"/>
              <w:rPr>
                <w:rFonts w:cs="Tahoma"/>
                <w:szCs w:val="18"/>
              </w:rPr>
            </w:pPr>
            <w:r w:rsidRPr="003511B3">
              <w:rPr>
                <w:rFonts w:cs="Tahoma"/>
                <w:szCs w:val="18"/>
              </w:rPr>
              <w:t>x</w:t>
            </w:r>
          </w:p>
        </w:tc>
        <w:tc>
          <w:tcPr>
            <w:tcW w:w="203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F68F2B" w14:textId="77777777" w:rsidR="005D4DAB" w:rsidRPr="003511B3" w:rsidRDefault="005D4DAB" w:rsidP="005D4DAB">
            <w:pPr>
              <w:jc w:val="center"/>
              <w:rPr>
                <w:rFonts w:eastAsia="Calibri" w:cs="Tahoma"/>
                <w:szCs w:val="18"/>
              </w:rPr>
            </w:pPr>
            <w:r w:rsidRPr="003511B3">
              <w:rPr>
                <w:rFonts w:eastAsia="Calibri" w:cs="Tahoma"/>
                <w:szCs w:val="18"/>
              </w:rPr>
              <w:t>x</w:t>
            </w:r>
          </w:p>
        </w:tc>
      </w:tr>
      <w:tr w:rsidR="005D4DAB" w:rsidRPr="003511B3" w14:paraId="56F68F30" w14:textId="77777777" w:rsidTr="00B239D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F68F2D" w14:textId="77777777" w:rsidR="005D4DAB" w:rsidRPr="003511B3" w:rsidRDefault="005D4DAB" w:rsidP="005D4DAB">
            <w:pPr>
              <w:jc w:val="center"/>
              <w:rPr>
                <w:rFonts w:cs="Tahoma"/>
                <w:b/>
                <w:bCs/>
                <w:szCs w:val="18"/>
              </w:rPr>
            </w:pPr>
            <w:r w:rsidRPr="003511B3">
              <w:rPr>
                <w:rFonts w:cs="Tahoma"/>
                <w:b/>
                <w:bCs/>
                <w:szCs w:val="18"/>
              </w:rPr>
              <w:t>Contratto Enterprise / EAS</w:t>
            </w:r>
          </w:p>
        </w:tc>
        <w:tc>
          <w:tcPr>
            <w:tcW w:w="1510" w:type="dxa"/>
            <w:tcBorders>
              <w:top w:val="single" w:sz="4" w:space="0" w:color="auto"/>
              <w:left w:val="single" w:sz="4" w:space="0" w:color="auto"/>
              <w:bottom w:val="single" w:sz="4" w:space="0" w:color="auto"/>
              <w:right w:val="single" w:sz="4" w:space="0" w:color="auto"/>
            </w:tcBorders>
            <w:vAlign w:val="center"/>
          </w:tcPr>
          <w:p w14:paraId="56F68F2E" w14:textId="77777777" w:rsidR="005D4DAB" w:rsidRPr="003511B3" w:rsidRDefault="005D4DAB" w:rsidP="005D4DAB">
            <w:pPr>
              <w:jc w:val="center"/>
              <w:rPr>
                <w:rFonts w:cs="Tahoma"/>
                <w:szCs w:val="18"/>
              </w:rPr>
            </w:pPr>
          </w:p>
        </w:tc>
        <w:tc>
          <w:tcPr>
            <w:tcW w:w="203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F68F2F" w14:textId="77777777" w:rsidR="005D4DAB" w:rsidRPr="003511B3" w:rsidRDefault="005D4DAB" w:rsidP="005D4DAB">
            <w:pPr>
              <w:jc w:val="center"/>
              <w:rPr>
                <w:rFonts w:eastAsia="Calibri" w:cs="Tahoma"/>
                <w:szCs w:val="18"/>
              </w:rPr>
            </w:pPr>
            <w:r w:rsidRPr="003511B3">
              <w:rPr>
                <w:rFonts w:eastAsia="Calibri" w:cs="Tahoma"/>
                <w:szCs w:val="18"/>
              </w:rPr>
              <w:t>x</w:t>
            </w:r>
          </w:p>
        </w:tc>
      </w:tr>
      <w:tr w:rsidR="00755633" w:rsidRPr="003511B3" w14:paraId="56F68F34" w14:textId="77777777" w:rsidTr="00B239D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F68F31" w14:textId="77777777" w:rsidR="00755633" w:rsidRPr="003511B3" w:rsidRDefault="00755633" w:rsidP="005D4DAB">
            <w:pPr>
              <w:jc w:val="center"/>
              <w:rPr>
                <w:rFonts w:cs="Tahoma"/>
                <w:b/>
                <w:bCs/>
                <w:szCs w:val="18"/>
              </w:rPr>
            </w:pPr>
            <w:r w:rsidRPr="003511B3">
              <w:rPr>
                <w:rFonts w:cs="Tahoma"/>
                <w:b/>
                <w:bCs/>
                <w:szCs w:val="18"/>
              </w:rPr>
              <w:t>EES</w:t>
            </w:r>
          </w:p>
        </w:tc>
        <w:tc>
          <w:tcPr>
            <w:tcW w:w="1510" w:type="dxa"/>
            <w:tcBorders>
              <w:top w:val="single" w:sz="4" w:space="0" w:color="auto"/>
              <w:left w:val="single" w:sz="4" w:space="0" w:color="auto"/>
              <w:bottom w:val="single" w:sz="4" w:space="0" w:color="auto"/>
              <w:right w:val="single" w:sz="4" w:space="0" w:color="auto"/>
            </w:tcBorders>
            <w:vAlign w:val="center"/>
          </w:tcPr>
          <w:p w14:paraId="56F68F32" w14:textId="77777777" w:rsidR="00755633" w:rsidRPr="003511B3" w:rsidRDefault="00755633" w:rsidP="005D4DAB">
            <w:pPr>
              <w:jc w:val="center"/>
              <w:rPr>
                <w:rFonts w:cs="Tahoma"/>
                <w:szCs w:val="18"/>
              </w:rPr>
            </w:pPr>
          </w:p>
        </w:tc>
        <w:tc>
          <w:tcPr>
            <w:tcW w:w="203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F68F33" w14:textId="77777777" w:rsidR="00755633" w:rsidRPr="003511B3" w:rsidRDefault="00755633" w:rsidP="005D4DAB">
            <w:pPr>
              <w:jc w:val="center"/>
              <w:rPr>
                <w:rFonts w:eastAsia="Calibri" w:cs="Tahoma"/>
                <w:szCs w:val="18"/>
              </w:rPr>
            </w:pPr>
            <w:r w:rsidRPr="003511B3">
              <w:rPr>
                <w:rFonts w:eastAsia="Calibri" w:cs="Tahoma"/>
                <w:szCs w:val="18"/>
              </w:rPr>
              <w:t>x</w:t>
            </w:r>
          </w:p>
        </w:tc>
      </w:tr>
    </w:tbl>
    <w:p w14:paraId="56F68F35" w14:textId="77777777" w:rsidR="005D4DAB" w:rsidRDefault="005D4DAB" w:rsidP="00572128">
      <w:pPr>
        <w:ind w:left="900"/>
        <w:rPr>
          <w:rFonts w:cs="Tahoma"/>
        </w:rPr>
      </w:pPr>
    </w:p>
    <w:p w14:paraId="56F68F36" w14:textId="77777777" w:rsidR="00B30385" w:rsidRDefault="00B30385" w:rsidP="00572128">
      <w:pPr>
        <w:ind w:left="900"/>
        <w:rPr>
          <w:rFonts w:cs="Tahoma"/>
        </w:rPr>
      </w:pPr>
    </w:p>
    <w:p w14:paraId="56F68F37" w14:textId="77777777" w:rsidR="00004F79" w:rsidRDefault="00004F79" w:rsidP="00572128">
      <w:pPr>
        <w:ind w:left="900"/>
        <w:rPr>
          <w:rFonts w:cs="Tahoma"/>
        </w:rPr>
      </w:pPr>
    </w:p>
    <w:p w14:paraId="56F68F38" w14:textId="77777777" w:rsidR="00B239DB" w:rsidRPr="003511B3" w:rsidRDefault="00B239DB" w:rsidP="00572128">
      <w:pPr>
        <w:ind w:left="900"/>
        <w:rPr>
          <w:rFonts w:cs="Tahoma"/>
        </w:rPr>
      </w:pPr>
    </w:p>
    <w:p w14:paraId="56F68F39" w14:textId="77777777" w:rsidR="005D4DAB" w:rsidRPr="003511B3" w:rsidRDefault="005D4DAB" w:rsidP="00EE035D">
      <w:pPr>
        <w:ind w:left="720"/>
        <w:rPr>
          <w:rFonts w:cs="Tahoma"/>
        </w:rPr>
      </w:pPr>
      <w:r w:rsidRPr="003511B3">
        <w:rPr>
          <w:rFonts w:cs="Tahoma"/>
          <w:szCs w:val="18"/>
        </w:rPr>
        <w:t>Windows Enterprise Sideloading consente alla società di installare le nuove Applicazioni di Windows 8 direttamente su un dispositivo senza passare per Windows Store.</w:t>
      </w:r>
      <w:r w:rsidR="003511B3">
        <w:rPr>
          <w:rFonts w:cs="Tahoma"/>
          <w:szCs w:val="18"/>
        </w:rPr>
        <w:t xml:space="preserve"> </w:t>
      </w:r>
      <w:r w:rsidRPr="003511B3">
        <w:rPr>
          <w:rFonts w:cs="Tahoma"/>
          <w:szCs w:val="18"/>
        </w:rPr>
        <w:t>I dispositivi aggiunti al dominio in cui è in esecuzione l</w:t>
      </w:r>
      <w:r w:rsidR="003511B3">
        <w:rPr>
          <w:rFonts w:cs="Tahoma"/>
          <w:szCs w:val="18"/>
        </w:rPr>
        <w:t>’</w:t>
      </w:r>
      <w:r w:rsidRPr="003511B3">
        <w:rPr>
          <w:rFonts w:cs="Tahoma"/>
          <w:szCs w:val="18"/>
        </w:rPr>
        <w:t>edizione Windows 8 Enterprise, con qualsiasi Contratto Multilicenza, sono dotati di funzionalità abilitate per Windows Enterprise Sideloading.</w:t>
      </w:r>
      <w:r w:rsidR="003511B3">
        <w:rPr>
          <w:rFonts w:cs="Tahoma"/>
          <w:szCs w:val="18"/>
        </w:rPr>
        <w:t xml:space="preserve"> </w:t>
      </w:r>
      <w:r w:rsidRPr="003511B3">
        <w:rPr>
          <w:rFonts w:cs="Tahoma"/>
          <w:szCs w:val="18"/>
        </w:rPr>
        <w:t>Windows Enterprise Sideloading può essere attivato anche su dispositivi in cui è in esecuzione Windows 8 Enterprise che non sono stati aggiunti al dominio e su dispositivi in cui si trova Windows 8 Pro o Windows RT mediante l</w:t>
      </w:r>
      <w:r w:rsidR="003511B3">
        <w:rPr>
          <w:rFonts w:cs="Tahoma"/>
          <w:szCs w:val="18"/>
        </w:rPr>
        <w:t>’</w:t>
      </w:r>
      <w:r w:rsidRPr="003511B3">
        <w:rPr>
          <w:rFonts w:cs="Tahoma"/>
          <w:szCs w:val="18"/>
        </w:rPr>
        <w:t>utilizzo di un codice Product Key.</w:t>
      </w:r>
      <w:r w:rsidR="003511B3">
        <w:rPr>
          <w:rFonts w:cs="Tahoma"/>
          <w:szCs w:val="18"/>
        </w:rPr>
        <w:t xml:space="preserve"> </w:t>
      </w:r>
      <w:r w:rsidRPr="003511B3">
        <w:rPr>
          <w:rFonts w:cs="Tahoma"/>
          <w:szCs w:val="18"/>
        </w:rPr>
        <w:t>In tutti i casi Windows Enterprise Sideloading potrà essere utilizzato esclusivamente per distribuire Applicazioni che apporteranno benefici alla società con Contratti Multilicenza.</w:t>
      </w:r>
      <w:r w:rsidR="003511B3">
        <w:rPr>
          <w:rFonts w:cs="Tahoma"/>
          <w:szCs w:val="18"/>
        </w:rPr>
        <w:t xml:space="preserve"> </w:t>
      </w:r>
      <w:r w:rsidRPr="003511B3">
        <w:rPr>
          <w:rFonts w:cs="Tahoma"/>
          <w:szCs w:val="18"/>
        </w:rPr>
        <w:t>La funzionalità Windows Enterprise Sideloading integra il Sistema Operativo Desktop Windows e di conseguenza le condizioni di licenza per il Sistema Operativo Desktop Windows fornite qui si applicano all</w:t>
      </w:r>
      <w:r w:rsidR="003511B3">
        <w:rPr>
          <w:rFonts w:cs="Tahoma"/>
          <w:szCs w:val="18"/>
        </w:rPr>
        <w:t>’</w:t>
      </w:r>
      <w:r w:rsidRPr="003511B3">
        <w:rPr>
          <w:rFonts w:cs="Tahoma"/>
          <w:szCs w:val="18"/>
        </w:rPr>
        <w:t>utilizzo di tale funzionalità da parte delle società.</w:t>
      </w:r>
    </w:p>
    <w:p w14:paraId="56F68F3A" w14:textId="77777777" w:rsidR="005D4DAB" w:rsidRPr="003511B3" w:rsidRDefault="005D4DAB" w:rsidP="00572128">
      <w:pPr>
        <w:ind w:left="900"/>
        <w:rPr>
          <w:rFonts w:cs="Tahoma"/>
        </w:rPr>
      </w:pPr>
    </w:p>
    <w:p w14:paraId="56F68F3B" w14:textId="77777777" w:rsidR="005D4DAB" w:rsidRPr="00004F79" w:rsidRDefault="005D4DAB" w:rsidP="009B2474">
      <w:pPr>
        <w:spacing w:after="60"/>
        <w:ind w:left="720"/>
        <w:rPr>
          <w:rFonts w:cs="Tahoma"/>
          <w:szCs w:val="18"/>
        </w:rPr>
      </w:pPr>
      <w:r w:rsidRPr="00004F79">
        <w:rPr>
          <w:rFonts w:cs="Tahoma"/>
          <w:b/>
          <w:szCs w:val="18"/>
        </w:rPr>
        <w:t>Vantaggi di Software Assurance</w:t>
      </w:r>
    </w:p>
    <w:p w14:paraId="56F68F3C" w14:textId="77777777" w:rsidR="005D4DAB" w:rsidRPr="00004F79" w:rsidRDefault="005D4DAB" w:rsidP="00EE035D">
      <w:pPr>
        <w:ind w:left="720"/>
        <w:rPr>
          <w:rFonts w:cs="Tahoma"/>
          <w:szCs w:val="18"/>
        </w:rPr>
      </w:pPr>
      <w:r w:rsidRPr="00004F79">
        <w:rPr>
          <w:rFonts w:cs="Tahoma"/>
          <w:szCs w:val="18"/>
        </w:rPr>
        <w:t>Per attivare Windows Enterprise Sideloading su uno dei seguenti dispositivi potrà essere utilizzato un codice Product Key:</w:t>
      </w:r>
    </w:p>
    <w:p w14:paraId="56F68F3D" w14:textId="77777777" w:rsidR="009B2474" w:rsidRPr="00004F79" w:rsidRDefault="009B2474" w:rsidP="00EE035D">
      <w:pPr>
        <w:ind w:left="720"/>
        <w:rPr>
          <w:rFonts w:cs="Tahoma"/>
          <w:szCs w:val="18"/>
        </w:rPr>
      </w:pPr>
    </w:p>
    <w:p w14:paraId="56F68F3E" w14:textId="77777777" w:rsidR="005D4DAB" w:rsidRPr="00004F79" w:rsidRDefault="005D4DAB" w:rsidP="009B2474">
      <w:pPr>
        <w:pStyle w:val="ListParagraph"/>
        <w:numPr>
          <w:ilvl w:val="0"/>
          <w:numId w:val="101"/>
        </w:numPr>
        <w:spacing w:after="60"/>
        <w:ind w:left="1440"/>
        <w:contextualSpacing w:val="0"/>
        <w:rPr>
          <w:rFonts w:ascii="Tahoma" w:hAnsi="Tahoma" w:cs="Tahoma"/>
          <w:sz w:val="18"/>
          <w:szCs w:val="18"/>
        </w:rPr>
      </w:pPr>
      <w:r w:rsidRPr="00004F79">
        <w:rPr>
          <w:rFonts w:ascii="Tahoma" w:hAnsi="Tahoma" w:cs="Tahoma"/>
          <w:sz w:val="18"/>
          <w:szCs w:val="18"/>
        </w:rPr>
        <w:t>Dispositivi con copertura Windows Software Assurance attiva</w:t>
      </w:r>
    </w:p>
    <w:p w14:paraId="56F68F3F" w14:textId="77777777" w:rsidR="005D4DAB" w:rsidRPr="00004F79" w:rsidRDefault="005D4DAB" w:rsidP="009B2474">
      <w:pPr>
        <w:pStyle w:val="ListParagraph"/>
        <w:numPr>
          <w:ilvl w:val="0"/>
          <w:numId w:val="101"/>
        </w:numPr>
        <w:spacing w:after="60"/>
        <w:ind w:left="1440"/>
        <w:contextualSpacing w:val="0"/>
        <w:rPr>
          <w:rFonts w:ascii="Tahoma" w:hAnsi="Tahoma" w:cs="Tahoma"/>
          <w:sz w:val="18"/>
          <w:szCs w:val="18"/>
        </w:rPr>
      </w:pPr>
      <w:r w:rsidRPr="00004F79">
        <w:rPr>
          <w:rFonts w:ascii="Tahoma" w:hAnsi="Tahoma" w:cs="Tahoma"/>
          <w:sz w:val="18"/>
          <w:szCs w:val="18"/>
        </w:rPr>
        <w:t xml:space="preserve">Dispositivi con una licenza </w:t>
      </w:r>
      <w:r w:rsidR="003511B3" w:rsidRPr="00004F79">
        <w:rPr>
          <w:rFonts w:ascii="Tahoma" w:hAnsi="Tahoma" w:cs="Tahoma"/>
          <w:sz w:val="18"/>
          <w:szCs w:val="18"/>
        </w:rPr>
        <w:t>“</w:t>
      </w:r>
      <w:r w:rsidRPr="00004F79">
        <w:rPr>
          <w:rFonts w:ascii="Tahoma" w:hAnsi="Tahoma" w:cs="Tahoma"/>
          <w:sz w:val="18"/>
          <w:szCs w:val="18"/>
        </w:rPr>
        <w:t>Subscription</w:t>
      </w:r>
      <w:r w:rsidR="003511B3" w:rsidRPr="00004F79">
        <w:rPr>
          <w:rFonts w:ascii="Tahoma" w:hAnsi="Tahoma" w:cs="Tahoma"/>
          <w:sz w:val="18"/>
          <w:szCs w:val="18"/>
        </w:rPr>
        <w:t>”</w:t>
      </w:r>
      <w:r w:rsidRPr="00004F79">
        <w:rPr>
          <w:rFonts w:ascii="Tahoma" w:hAnsi="Tahoma" w:cs="Tahoma"/>
          <w:sz w:val="18"/>
          <w:szCs w:val="18"/>
        </w:rPr>
        <w:t xml:space="preserve"> per Windows Intune (Per Dispositivo) o VDA attiva</w:t>
      </w:r>
    </w:p>
    <w:p w14:paraId="56F68F40" w14:textId="77777777" w:rsidR="005D4DAB" w:rsidRPr="00004F79" w:rsidRDefault="005D4DAB" w:rsidP="009B2474">
      <w:pPr>
        <w:pStyle w:val="ListParagraph"/>
        <w:numPr>
          <w:ilvl w:val="0"/>
          <w:numId w:val="101"/>
        </w:numPr>
        <w:spacing w:after="60"/>
        <w:ind w:left="1440"/>
        <w:contextualSpacing w:val="0"/>
        <w:rPr>
          <w:rFonts w:ascii="Tahoma" w:hAnsi="Tahoma" w:cs="Tahoma"/>
          <w:sz w:val="18"/>
          <w:szCs w:val="18"/>
        </w:rPr>
      </w:pPr>
      <w:r w:rsidRPr="00004F79">
        <w:rPr>
          <w:rFonts w:ascii="Tahoma" w:hAnsi="Tahoma" w:cs="Tahoma"/>
          <w:sz w:val="18"/>
          <w:szCs w:val="18"/>
        </w:rPr>
        <w:t>Dispositivi con Windows RT</w:t>
      </w:r>
    </w:p>
    <w:p w14:paraId="56F68F41" w14:textId="77777777" w:rsidR="00EB2B3F" w:rsidRPr="00004F79" w:rsidRDefault="00EB2B3F" w:rsidP="009B2474">
      <w:pPr>
        <w:pStyle w:val="ListParagraph"/>
        <w:numPr>
          <w:ilvl w:val="0"/>
          <w:numId w:val="101"/>
        </w:numPr>
        <w:spacing w:after="60"/>
        <w:ind w:left="1440"/>
        <w:contextualSpacing w:val="0"/>
        <w:rPr>
          <w:rFonts w:ascii="Tahoma" w:hAnsi="Tahoma" w:cs="Tahoma"/>
          <w:sz w:val="18"/>
          <w:szCs w:val="18"/>
        </w:rPr>
      </w:pPr>
      <w:r w:rsidRPr="00004F79">
        <w:rPr>
          <w:rFonts w:ascii="Tahoma" w:hAnsi="Tahoma" w:cs="Tahoma"/>
          <w:sz w:val="18"/>
          <w:szCs w:val="18"/>
        </w:rPr>
        <w:t xml:space="preserve">Dispositivi coperti dalla Licenza </w:t>
      </w:r>
      <w:r w:rsidR="003511B3" w:rsidRPr="00004F79">
        <w:rPr>
          <w:rFonts w:ascii="Tahoma" w:hAnsi="Tahoma" w:cs="Tahoma"/>
          <w:sz w:val="18"/>
          <w:szCs w:val="18"/>
        </w:rPr>
        <w:t>“</w:t>
      </w:r>
      <w:r w:rsidRPr="00004F79">
        <w:rPr>
          <w:rFonts w:ascii="Tahoma" w:hAnsi="Tahoma" w:cs="Tahoma"/>
          <w:sz w:val="18"/>
          <w:szCs w:val="18"/>
        </w:rPr>
        <w:t>Subscription</w:t>
      </w:r>
      <w:r w:rsidR="003511B3" w:rsidRPr="00004F79">
        <w:rPr>
          <w:rFonts w:ascii="Tahoma" w:hAnsi="Tahoma" w:cs="Tahoma"/>
          <w:sz w:val="18"/>
          <w:szCs w:val="18"/>
        </w:rPr>
        <w:t>”</w:t>
      </w:r>
      <w:r w:rsidRPr="00004F79">
        <w:rPr>
          <w:rFonts w:ascii="Tahoma" w:hAnsi="Tahoma" w:cs="Tahoma"/>
          <w:sz w:val="18"/>
          <w:szCs w:val="18"/>
        </w:rPr>
        <w:t xml:space="preserve"> per Windows Companion</w:t>
      </w:r>
    </w:p>
    <w:p w14:paraId="56F68F42" w14:textId="77777777" w:rsidR="005D4DAB" w:rsidRPr="00004F79" w:rsidRDefault="005D4DAB" w:rsidP="00572128">
      <w:pPr>
        <w:ind w:left="900"/>
        <w:rPr>
          <w:rFonts w:cs="Tahoma"/>
          <w:szCs w:val="18"/>
        </w:rPr>
      </w:pPr>
    </w:p>
    <w:p w14:paraId="56F68F43" w14:textId="77777777" w:rsidR="005D4DAB" w:rsidRPr="00004F79" w:rsidRDefault="005D4DAB" w:rsidP="00EE035D">
      <w:pPr>
        <w:ind w:left="720"/>
        <w:rPr>
          <w:rFonts w:cs="Tahoma"/>
          <w:szCs w:val="18"/>
        </w:rPr>
      </w:pPr>
      <w:r w:rsidRPr="00004F79">
        <w:rPr>
          <w:rFonts w:cs="Tahoma"/>
          <w:szCs w:val="18"/>
        </w:rPr>
        <w:t xml:space="preserve">Windows Enterprise Sideloading potrà essere attivato su un qualsiasi dispositivo autorizzato solo prima della scadenza della copertura Software Assurance o della Licenza </w:t>
      </w:r>
      <w:r w:rsidR="003511B3" w:rsidRPr="00004F79">
        <w:rPr>
          <w:rFonts w:cs="Tahoma"/>
          <w:szCs w:val="18"/>
        </w:rPr>
        <w:t>“</w:t>
      </w:r>
      <w:r w:rsidRPr="00004F79">
        <w:rPr>
          <w:rFonts w:cs="Tahoma"/>
          <w:szCs w:val="18"/>
        </w:rPr>
        <w:t>Subscription</w:t>
      </w:r>
      <w:r w:rsidR="003511B3" w:rsidRPr="00004F79">
        <w:rPr>
          <w:rFonts w:cs="Tahoma"/>
          <w:szCs w:val="18"/>
        </w:rPr>
        <w:t>”</w:t>
      </w:r>
      <w:r w:rsidRPr="00004F79">
        <w:rPr>
          <w:rFonts w:cs="Tahoma"/>
          <w:szCs w:val="18"/>
        </w:rPr>
        <w:t xml:space="preserve"> corrispondente. Nei programmi didattici Windows Enterprise Sideloading potrà essere attivato solo su dispositivi di proprietà di istituti.</w:t>
      </w:r>
    </w:p>
    <w:p w14:paraId="56F68F44" w14:textId="77777777" w:rsidR="005D4DAB" w:rsidRPr="003511B3" w:rsidRDefault="005D4DAB" w:rsidP="00572128">
      <w:pPr>
        <w:ind w:left="900"/>
        <w:rPr>
          <w:rFonts w:cs="Tahoma"/>
        </w:rPr>
      </w:pPr>
    </w:p>
    <w:p w14:paraId="56F68F45" w14:textId="77777777" w:rsidR="005D4DAB" w:rsidRPr="003511B3" w:rsidRDefault="009B2474" w:rsidP="009B2474">
      <w:pPr>
        <w:spacing w:after="60"/>
        <w:ind w:left="720"/>
        <w:rPr>
          <w:rFonts w:cs="Tahoma"/>
        </w:rPr>
      </w:pPr>
      <w:r w:rsidRPr="003511B3">
        <w:rPr>
          <w:rFonts w:cs="Tahoma"/>
          <w:b/>
          <w:szCs w:val="18"/>
        </w:rPr>
        <w:t>Licenza per Enterprise Sideloading Disponibile per l</w:t>
      </w:r>
      <w:r w:rsidR="003511B3">
        <w:rPr>
          <w:rFonts w:cs="Tahoma"/>
          <w:b/>
          <w:szCs w:val="18"/>
        </w:rPr>
        <w:t>’</w:t>
      </w:r>
      <w:r w:rsidRPr="003511B3">
        <w:rPr>
          <w:rFonts w:cs="Tahoma"/>
          <w:b/>
          <w:szCs w:val="18"/>
        </w:rPr>
        <w:t>Acquisto</w:t>
      </w:r>
    </w:p>
    <w:p w14:paraId="56F68F46" w14:textId="77777777" w:rsidR="00697E59" w:rsidRPr="003511B3" w:rsidRDefault="005D4DAB" w:rsidP="00AF3B19">
      <w:pPr>
        <w:ind w:left="720"/>
        <w:rPr>
          <w:rFonts w:cs="Tahoma"/>
        </w:rPr>
      </w:pPr>
      <w:r w:rsidRPr="003511B3">
        <w:rPr>
          <w:rFonts w:cs="Tahoma"/>
          <w:szCs w:val="18"/>
        </w:rPr>
        <w:t>Le società potranno acquistare licenze per Enterprise Sideloading.</w:t>
      </w:r>
      <w:r w:rsidR="003511B3">
        <w:rPr>
          <w:rFonts w:cs="Tahoma"/>
          <w:szCs w:val="18"/>
        </w:rPr>
        <w:t xml:space="preserve"> </w:t>
      </w:r>
      <w:r w:rsidRPr="003511B3">
        <w:rPr>
          <w:rFonts w:cs="Tahoma"/>
          <w:szCs w:val="18"/>
        </w:rPr>
        <w:t xml:space="preserve">Ciascuna di tali licenze per Enterprise Sideloading dovrà essere ceduta in modo definitivo a un dispositivo singolo. </w:t>
      </w:r>
      <w:r w:rsidRPr="003511B3">
        <w:rPr>
          <w:rFonts w:cs="Tahoma"/>
        </w:rPr>
        <w:t>Nei programmi didattici Windows Enterprise Sideloading potrà essere attivato solo su dispositivi di proprietà di istituti</w:t>
      </w:r>
      <w:r w:rsidRPr="003511B3">
        <w:rPr>
          <w:rFonts w:cs="Tahoma"/>
          <w:szCs w:val="18"/>
        </w:rPr>
        <w:t>.</w:t>
      </w:r>
      <w:bookmarkStart w:id="1123" w:name="_Toc336338285"/>
    </w:p>
    <w:p w14:paraId="56F68F47" w14:textId="77777777" w:rsidR="00AF3B19" w:rsidRPr="003511B3" w:rsidRDefault="00AF3B19" w:rsidP="00B50A5B">
      <w:pPr>
        <w:spacing w:after="60"/>
        <w:rPr>
          <w:rFonts w:cs="Tahoma"/>
        </w:rPr>
      </w:pPr>
    </w:p>
    <w:p w14:paraId="56F68F48" w14:textId="77777777" w:rsidR="005C55EB" w:rsidRPr="003511B3" w:rsidRDefault="005C55EB" w:rsidP="00B50A5B">
      <w:pPr>
        <w:spacing w:after="60"/>
        <w:ind w:left="720"/>
        <w:rPr>
          <w:rFonts w:cs="Tahoma"/>
        </w:rPr>
      </w:pPr>
      <w:r w:rsidRPr="003511B3">
        <w:rPr>
          <w:rFonts w:cs="Tahoma"/>
          <w:b/>
          <w:szCs w:val="18"/>
        </w:rPr>
        <w:t>Windows Embedded 8 Pro Sideloading</w:t>
      </w:r>
    </w:p>
    <w:p w14:paraId="56F68F49" w14:textId="77777777" w:rsidR="005C55EB" w:rsidRPr="003511B3" w:rsidRDefault="005C55EB" w:rsidP="005C55EB">
      <w:pPr>
        <w:ind w:left="720"/>
        <w:rPr>
          <w:rFonts w:cs="Tahoma"/>
        </w:rPr>
      </w:pPr>
      <w:r w:rsidRPr="003511B3">
        <w:rPr>
          <w:rFonts w:cs="Tahoma"/>
          <w:szCs w:val="18"/>
        </w:rPr>
        <w:t>Le società che acquistano dispositivi con Windows Embedded 8 Pro tramite un OEM potranno acquistare licenze per Windows 8 Enterprise Sideloading per tali dispositivi.</w:t>
      </w:r>
    </w:p>
    <w:p w14:paraId="56F68F4A" w14:textId="77777777" w:rsidR="005C55EB" w:rsidRPr="003511B3" w:rsidRDefault="005C55EB" w:rsidP="00AF3B19">
      <w:pPr>
        <w:rPr>
          <w:rFonts w:cs="Tahoma"/>
        </w:rPr>
      </w:pPr>
    </w:p>
    <w:p w14:paraId="56F68F4B" w14:textId="77777777" w:rsidR="00AF3B19" w:rsidRPr="003511B3" w:rsidRDefault="00AF3B19" w:rsidP="00AF3B19">
      <w:pPr>
        <w:rPr>
          <w:rFonts w:cs="Tahoma"/>
        </w:rPr>
      </w:pPr>
    </w:p>
    <w:p w14:paraId="56F68F4C" w14:textId="77777777" w:rsidR="00C646B3" w:rsidRPr="003511B3" w:rsidRDefault="00B26237" w:rsidP="00C646B3">
      <w:pPr>
        <w:pStyle w:val="Heading3"/>
        <w:rPr>
          <w:rFonts w:ascii="Tahoma" w:hAnsi="Tahoma" w:cs="Tahoma"/>
        </w:rPr>
      </w:pPr>
      <w:bookmarkStart w:id="1124" w:name="_27_Windows®_7"/>
      <w:bookmarkStart w:id="1125" w:name="Sys_25WindowsPartnersLearning"/>
      <w:bookmarkStart w:id="1126" w:name="_Toc348436419"/>
      <w:bookmarkEnd w:id="1124"/>
      <w:r w:rsidRPr="003511B3">
        <w:rPr>
          <w:rFonts w:ascii="Tahoma" w:hAnsi="Tahoma" w:cs="Tahoma"/>
          <w:caps/>
          <w:color w:val="F66400"/>
          <w:sz w:val="22"/>
          <w:vertAlign w:val="superscript"/>
        </w:rPr>
        <w:t>27</w:t>
      </w:r>
      <w:r w:rsidRPr="003511B3">
        <w:rPr>
          <w:rFonts w:ascii="Tahoma" w:hAnsi="Tahoma" w:cs="Tahoma"/>
          <w:color w:val="F66400"/>
          <w:sz w:val="22"/>
        </w:rPr>
        <w:t xml:space="preserve"> Windows</w:t>
      </w:r>
      <w:r w:rsidR="003511B3" w:rsidRPr="003511B3">
        <w:rPr>
          <w:rFonts w:ascii="Tahoma" w:hAnsi="Tahoma" w:cs="Tahoma"/>
          <w:color w:val="F66400"/>
          <w:sz w:val="22"/>
          <w:vertAlign w:val="superscript"/>
        </w:rPr>
        <w:t>®</w:t>
      </w:r>
      <w:r w:rsidRPr="003511B3">
        <w:rPr>
          <w:rFonts w:ascii="Tahoma" w:hAnsi="Tahoma" w:cs="Tahoma"/>
          <w:color w:val="F66400"/>
          <w:sz w:val="22"/>
        </w:rPr>
        <w:t xml:space="preserve"> 7 Partners in Learning</w:t>
      </w:r>
      <w:bookmarkEnd w:id="1119"/>
      <w:bookmarkEnd w:id="1123"/>
      <w:bookmarkEnd w:id="1125"/>
      <w:bookmarkEnd w:id="1126"/>
    </w:p>
    <w:p w14:paraId="56F68F4D" w14:textId="77777777" w:rsidR="00C646B3" w:rsidRPr="003511B3" w:rsidRDefault="00C646B3" w:rsidP="00C646B3">
      <w:pPr>
        <w:rPr>
          <w:rFonts w:cs="Tahoma"/>
        </w:rPr>
      </w:pPr>
    </w:p>
    <w:p w14:paraId="56F68F4E" w14:textId="77777777" w:rsidR="00C646B3" w:rsidRPr="003511B3" w:rsidRDefault="00C646B3" w:rsidP="00EE035D">
      <w:pPr>
        <w:ind w:left="720" w:right="-810"/>
        <w:rPr>
          <w:rFonts w:cs="Tahoma"/>
        </w:rPr>
      </w:pPr>
      <w:r w:rsidRPr="003511B3">
        <w:rPr>
          <w:rFonts w:cs="Tahoma"/>
          <w:color w:val="000000"/>
          <w:szCs w:val="18"/>
        </w:rPr>
        <w:t>Per i requisiti di idoneità e l</w:t>
      </w:r>
      <w:r w:rsidR="003511B3">
        <w:rPr>
          <w:rFonts w:cs="Tahoma"/>
          <w:color w:val="000000"/>
          <w:szCs w:val="18"/>
        </w:rPr>
        <w:t>’</w:t>
      </w:r>
      <w:r w:rsidRPr="003511B3">
        <w:rPr>
          <w:rFonts w:cs="Tahoma"/>
          <w:color w:val="000000"/>
          <w:szCs w:val="18"/>
        </w:rPr>
        <w:t xml:space="preserve">iscrizione dei partner, la società dovrà fare riferimento alla pagina </w:t>
      </w:r>
      <w:hyperlink r:id="rId44" w:history="1">
        <w:r w:rsidRPr="003511B3">
          <w:rPr>
            <w:rStyle w:val="Hyperlink"/>
            <w:rFonts w:cs="Tahoma"/>
            <w:szCs w:val="18"/>
          </w:rPr>
          <w:t>http://www.microsoft.com/education/pil/partnersinlearning.aspx</w:t>
        </w:r>
      </w:hyperlink>
      <w:r w:rsidRPr="003511B3">
        <w:rPr>
          <w:rFonts w:cs="Tahoma"/>
          <w:color w:val="000000"/>
        </w:rPr>
        <w:t xml:space="preserve"> </w:t>
      </w:r>
    </w:p>
    <w:p w14:paraId="56F68F4F" w14:textId="77777777" w:rsidR="00435C70" w:rsidRPr="003511B3" w:rsidRDefault="00435C70" w:rsidP="00435C70">
      <w:pPr>
        <w:ind w:right="-810"/>
        <w:rPr>
          <w:rFonts w:cs="Tahoma"/>
        </w:rPr>
      </w:pPr>
    </w:p>
    <w:p w14:paraId="56F68F50" w14:textId="77777777" w:rsidR="00435C70" w:rsidRPr="003511B3" w:rsidRDefault="00435C70" w:rsidP="00435C70">
      <w:pPr>
        <w:ind w:right="-810"/>
        <w:rPr>
          <w:rFonts w:cs="Tahoma"/>
        </w:rPr>
      </w:pPr>
    </w:p>
    <w:p w14:paraId="56F68F51" w14:textId="77777777" w:rsidR="00B73A46" w:rsidRPr="003511B3" w:rsidRDefault="00B26237" w:rsidP="00B73A46">
      <w:pPr>
        <w:pStyle w:val="Heading3"/>
        <w:rPr>
          <w:rFonts w:ascii="Tahoma" w:hAnsi="Tahoma" w:cs="Tahoma"/>
        </w:rPr>
      </w:pPr>
      <w:bookmarkStart w:id="1127" w:name="_28_Aggiornamento_per"/>
      <w:bookmarkStart w:id="1128" w:name="_Toc336338286"/>
      <w:bookmarkStart w:id="1129" w:name="_Toc348436420"/>
      <w:bookmarkStart w:id="1130" w:name="Sys_27Win7ProUpgradeWinIntune"/>
      <w:bookmarkStart w:id="1131" w:name="Sys_26WinVistaBizUpgrade"/>
      <w:bookmarkStart w:id="1132" w:name="Sys_23Windows7ProUpgrade"/>
      <w:bookmarkStart w:id="1133" w:name="Sys_27WindowsVistaProUpgrade"/>
      <w:bookmarkEnd w:id="1127"/>
      <w:r w:rsidRPr="003511B3">
        <w:rPr>
          <w:rFonts w:ascii="Tahoma" w:hAnsi="Tahoma" w:cs="Tahoma"/>
          <w:caps/>
          <w:color w:val="F66400"/>
          <w:sz w:val="22"/>
          <w:vertAlign w:val="superscript"/>
        </w:rPr>
        <w:t>28</w:t>
      </w:r>
      <w:r w:rsidRPr="003511B3">
        <w:rPr>
          <w:rFonts w:ascii="Tahoma" w:hAnsi="Tahoma" w:cs="Tahoma"/>
          <w:color w:val="F66400"/>
          <w:sz w:val="22"/>
        </w:rPr>
        <w:t xml:space="preserve"> </w:t>
      </w:r>
      <w:r w:rsidRPr="003511B3">
        <w:rPr>
          <w:rFonts w:ascii="Tahoma" w:hAnsi="Tahoma" w:cs="Tahoma"/>
          <w:color w:val="FF6D09"/>
          <w:sz w:val="22"/>
        </w:rPr>
        <w:t>Aggiornamento per Windows</w:t>
      </w:r>
      <w:r w:rsidR="003511B3" w:rsidRPr="003511B3">
        <w:rPr>
          <w:rFonts w:ascii="Tahoma" w:hAnsi="Tahoma" w:cs="Tahoma"/>
          <w:color w:val="FF6D09"/>
          <w:sz w:val="22"/>
          <w:vertAlign w:val="superscript"/>
        </w:rPr>
        <w:t>®</w:t>
      </w:r>
      <w:r w:rsidRPr="003511B3">
        <w:rPr>
          <w:rFonts w:ascii="Tahoma" w:hAnsi="Tahoma" w:cs="Tahoma"/>
          <w:color w:val="FF6D09"/>
          <w:sz w:val="22"/>
        </w:rPr>
        <w:t xml:space="preserve"> 8 Pro e Windows Intune</w:t>
      </w:r>
      <w:bookmarkEnd w:id="1128"/>
      <w:r w:rsidRPr="003511B3">
        <w:rPr>
          <w:rFonts w:ascii="Tahoma" w:hAnsi="Tahoma" w:cs="Tahoma"/>
          <w:color w:val="FF6D09"/>
          <w:sz w:val="22"/>
        </w:rPr>
        <w:t xml:space="preserve"> (Per Dispositivo)</w:t>
      </w:r>
      <w:bookmarkEnd w:id="1129"/>
    </w:p>
    <w:bookmarkEnd w:id="1130"/>
    <w:p w14:paraId="56F68F52" w14:textId="77777777" w:rsidR="003C65F4" w:rsidRPr="003511B3" w:rsidRDefault="003C65F4" w:rsidP="003C65F4">
      <w:pPr>
        <w:rPr>
          <w:rFonts w:cs="Tahoma"/>
        </w:rPr>
      </w:pPr>
    </w:p>
    <w:p w14:paraId="56F68F53" w14:textId="77777777" w:rsidR="00B73A46" w:rsidRPr="003511B3" w:rsidRDefault="00B73A46" w:rsidP="00435C70">
      <w:pPr>
        <w:pStyle w:val="FootnoteBulletLevel1"/>
        <w:tabs>
          <w:tab w:val="clear" w:pos="900"/>
        </w:tabs>
        <w:adjustRightInd/>
        <w:spacing w:before="0" w:after="60"/>
        <w:ind w:left="720" w:firstLine="0"/>
        <w:textAlignment w:val="auto"/>
        <w:rPr>
          <w:rFonts w:ascii="Tahoma" w:hAnsi="Tahoma" w:cs="Tahoma"/>
        </w:rPr>
      </w:pPr>
      <w:r w:rsidRPr="003511B3">
        <w:rPr>
          <w:rFonts w:ascii="Tahoma" w:hAnsi="Tahoma" w:cs="Tahoma"/>
          <w:b/>
          <w:bCs/>
          <w:sz w:val="18"/>
          <w:szCs w:val="18"/>
        </w:rPr>
        <w:t>Aggiornamento per Windows 8 Pro</w:t>
      </w:r>
    </w:p>
    <w:p w14:paraId="56F68F54" w14:textId="77777777" w:rsidR="00B73A46" w:rsidRPr="008544B7" w:rsidRDefault="00B73A46" w:rsidP="00435C70">
      <w:pPr>
        <w:ind w:left="720"/>
        <w:rPr>
          <w:rFonts w:cs="Tahoma"/>
          <w:lang w:val="pt-BR"/>
        </w:rPr>
      </w:pPr>
      <w:r w:rsidRPr="008544B7">
        <w:rPr>
          <w:rFonts w:cs="Tahoma"/>
          <w:szCs w:val="18"/>
          <w:u w:val="single"/>
          <w:lang w:val="pt-BR"/>
        </w:rPr>
        <w:t>Licenza di Aggiornamento per il Sistema Operativo (OS)</w:t>
      </w:r>
    </w:p>
    <w:p w14:paraId="56F68F55" w14:textId="77777777" w:rsidR="00B73A46" w:rsidRPr="008544B7" w:rsidRDefault="00B73A46" w:rsidP="00435C70">
      <w:pPr>
        <w:pStyle w:val="FootnoteBulletLevel1"/>
        <w:tabs>
          <w:tab w:val="clear" w:pos="900"/>
        </w:tabs>
        <w:adjustRightInd/>
        <w:spacing w:before="0" w:after="0"/>
        <w:ind w:left="720" w:hanging="7"/>
        <w:textAlignment w:val="auto"/>
        <w:rPr>
          <w:rFonts w:ascii="Tahoma" w:hAnsi="Tahoma" w:cs="Tahoma"/>
          <w:lang w:val="pt-BR"/>
        </w:rPr>
      </w:pPr>
      <w:r w:rsidRPr="008544B7">
        <w:rPr>
          <w:rFonts w:ascii="Tahoma" w:hAnsi="Tahoma" w:cs="Tahoma"/>
          <w:sz w:val="18"/>
          <w:szCs w:val="18"/>
          <w:lang w:val="pt-BR"/>
        </w:rPr>
        <w:t>Le licenze per sistemi operativi desktop fornite in base ai presenti programmi sono unicamente licenze di</w:t>
      </w:r>
      <w:r w:rsidR="00004F79" w:rsidRPr="008544B7">
        <w:rPr>
          <w:rFonts w:ascii="Tahoma" w:hAnsi="Tahoma" w:cs="Tahoma"/>
          <w:sz w:val="18"/>
          <w:szCs w:val="18"/>
          <w:lang w:val="pt-BR"/>
        </w:rPr>
        <w:t> </w:t>
      </w:r>
      <w:r w:rsidRPr="008544B7">
        <w:rPr>
          <w:rFonts w:ascii="Tahoma" w:hAnsi="Tahoma" w:cs="Tahoma"/>
          <w:sz w:val="18"/>
          <w:szCs w:val="18"/>
          <w:lang w:val="pt-BR"/>
        </w:rPr>
        <w:t>aggiornamento. I presenti programmi non prevedono licenze complete per sistemi operativi desktop. Pertanto, ogni desktop per cui sia stato acquistato e su cui sia installato l</w:t>
      </w:r>
      <w:r w:rsidR="003511B3" w:rsidRPr="008544B7">
        <w:rPr>
          <w:rFonts w:ascii="Tahoma" w:hAnsi="Tahoma" w:cs="Tahoma"/>
          <w:sz w:val="18"/>
          <w:szCs w:val="18"/>
          <w:lang w:val="pt-BR"/>
        </w:rPr>
        <w:t>’</w:t>
      </w:r>
      <w:r w:rsidRPr="008544B7">
        <w:rPr>
          <w:rFonts w:ascii="Tahoma" w:hAnsi="Tahoma" w:cs="Tahoma"/>
          <w:sz w:val="18"/>
          <w:szCs w:val="18"/>
          <w:lang w:val="pt-BR"/>
        </w:rPr>
        <w:t>Aggiornamento per Windows 8 Pro</w:t>
      </w:r>
      <w:r w:rsidR="00004F79" w:rsidRPr="008544B7">
        <w:rPr>
          <w:rFonts w:ascii="Tahoma" w:hAnsi="Tahoma" w:cs="Tahoma"/>
          <w:sz w:val="18"/>
          <w:szCs w:val="18"/>
          <w:lang w:val="pt-BR"/>
        </w:rPr>
        <w:t> </w:t>
      </w:r>
      <w:r w:rsidRPr="008544B7">
        <w:rPr>
          <w:rFonts w:ascii="Tahoma" w:hAnsi="Tahoma" w:cs="Tahoma"/>
          <w:sz w:val="18"/>
          <w:szCs w:val="18"/>
          <w:lang w:val="pt-BR"/>
        </w:rPr>
        <w:t>dovrà avere la licenza per eseguire uno dei sistemi operativi qualificanti indicati sotto.</w:t>
      </w:r>
    </w:p>
    <w:p w14:paraId="56F68F56" w14:textId="77777777" w:rsidR="00435C70" w:rsidRPr="008544B7" w:rsidRDefault="00435C70" w:rsidP="00435C70">
      <w:pPr>
        <w:ind w:left="720"/>
        <w:rPr>
          <w:rFonts w:cs="Tahoma"/>
          <w:lang w:val="pt-BR"/>
        </w:rPr>
      </w:pPr>
    </w:p>
    <w:p w14:paraId="56F68F57" w14:textId="77777777" w:rsidR="00004F79" w:rsidRPr="008544B7" w:rsidRDefault="00004F79" w:rsidP="00435C70">
      <w:pPr>
        <w:ind w:left="720"/>
        <w:rPr>
          <w:rFonts w:cs="Tahoma"/>
          <w:lang w:val="pt-BR"/>
        </w:rPr>
      </w:pPr>
    </w:p>
    <w:p w14:paraId="56F68F58" w14:textId="77777777" w:rsidR="00004F79" w:rsidRPr="008544B7" w:rsidRDefault="00004F79" w:rsidP="00435C70">
      <w:pPr>
        <w:ind w:left="720"/>
        <w:rPr>
          <w:rFonts w:cs="Tahoma"/>
          <w:lang w:val="pt-BR"/>
        </w:rPr>
      </w:pPr>
    </w:p>
    <w:p w14:paraId="56F68F59" w14:textId="77777777" w:rsidR="00004F79" w:rsidRPr="008544B7" w:rsidRDefault="00004F79" w:rsidP="00435C70">
      <w:pPr>
        <w:ind w:left="720"/>
        <w:rPr>
          <w:rFonts w:cs="Tahoma"/>
          <w:lang w:val="pt-BR"/>
        </w:rPr>
      </w:pPr>
    </w:p>
    <w:p w14:paraId="56F68F5A" w14:textId="77777777" w:rsidR="00004F79" w:rsidRPr="008544B7" w:rsidRDefault="00004F79" w:rsidP="00435C70">
      <w:pPr>
        <w:ind w:left="720"/>
        <w:rPr>
          <w:rFonts w:cs="Tahoma"/>
          <w:lang w:val="pt-BR"/>
        </w:rPr>
      </w:pPr>
    </w:p>
    <w:p w14:paraId="56F68F5B" w14:textId="77777777" w:rsidR="00004F79" w:rsidRPr="008544B7" w:rsidRDefault="00004F79" w:rsidP="00435C70">
      <w:pPr>
        <w:ind w:left="720"/>
        <w:rPr>
          <w:rFonts w:cs="Tahoma"/>
          <w:lang w:val="pt-BR"/>
        </w:rPr>
      </w:pPr>
    </w:p>
    <w:p w14:paraId="56F68F5C" w14:textId="77777777" w:rsidR="00004F79" w:rsidRPr="008544B7" w:rsidRDefault="00004F79" w:rsidP="00435C70">
      <w:pPr>
        <w:ind w:left="720"/>
        <w:rPr>
          <w:rFonts w:cs="Tahoma"/>
          <w:lang w:val="pt-BR"/>
        </w:rPr>
      </w:pPr>
    </w:p>
    <w:p w14:paraId="56F68F5D" w14:textId="77777777" w:rsidR="00004F79" w:rsidRPr="008544B7" w:rsidRDefault="00004F79" w:rsidP="00435C70">
      <w:pPr>
        <w:ind w:left="720"/>
        <w:rPr>
          <w:rFonts w:cs="Tahoma"/>
          <w:lang w:val="pt-BR"/>
        </w:rPr>
      </w:pPr>
    </w:p>
    <w:p w14:paraId="56F68F5E" w14:textId="77777777" w:rsidR="00B24C9D" w:rsidRPr="008544B7" w:rsidRDefault="00B73A46" w:rsidP="009C2B6B">
      <w:pPr>
        <w:ind w:left="720"/>
        <w:rPr>
          <w:rFonts w:cs="Tahoma"/>
          <w:lang w:val="pt-BR"/>
        </w:rPr>
      </w:pPr>
      <w:r w:rsidRPr="008544B7">
        <w:rPr>
          <w:rFonts w:cs="Tahoma"/>
          <w:szCs w:val="18"/>
          <w:u w:val="single"/>
          <w:lang w:val="pt-BR"/>
        </w:rPr>
        <w:t>Regole per i Sistemi Operativi Qualificanti</w:t>
      </w:r>
    </w:p>
    <w:p w14:paraId="56F68F5F" w14:textId="77777777" w:rsidR="00B73A46" w:rsidRPr="008544B7" w:rsidRDefault="00B73A46" w:rsidP="00B24C9D">
      <w:pPr>
        <w:numPr>
          <w:ilvl w:val="1"/>
          <w:numId w:val="102"/>
        </w:numPr>
        <w:spacing w:after="60"/>
        <w:ind w:left="1440"/>
        <w:rPr>
          <w:rFonts w:cs="Tahoma"/>
          <w:lang w:val="pt-BR"/>
        </w:rPr>
      </w:pPr>
      <w:r w:rsidRPr="008544B7">
        <w:rPr>
          <w:rFonts w:cs="Tahoma"/>
          <w:szCs w:val="18"/>
          <w:lang w:val="pt-BR"/>
        </w:rPr>
        <w:t>L</w:t>
      </w:r>
      <w:r w:rsidR="003511B3" w:rsidRPr="008544B7">
        <w:rPr>
          <w:rFonts w:cs="Tahoma"/>
          <w:szCs w:val="18"/>
          <w:lang w:val="pt-BR"/>
        </w:rPr>
        <w:t>’</w:t>
      </w:r>
      <w:r w:rsidRPr="008544B7">
        <w:rPr>
          <w:rFonts w:cs="Tahoma"/>
          <w:szCs w:val="18"/>
          <w:lang w:val="pt-BR"/>
        </w:rPr>
        <w:t>OS qualificante deve essere installato sul dispositivo a cui deve essere assegnata la licenza di</w:t>
      </w:r>
      <w:r w:rsidR="00004F79" w:rsidRPr="008544B7">
        <w:rPr>
          <w:rFonts w:cs="Tahoma"/>
          <w:szCs w:val="18"/>
          <w:lang w:val="pt-BR"/>
        </w:rPr>
        <w:t> </w:t>
      </w:r>
      <w:r w:rsidRPr="008544B7">
        <w:rPr>
          <w:rFonts w:cs="Tahoma"/>
          <w:szCs w:val="18"/>
          <w:lang w:val="pt-BR"/>
        </w:rPr>
        <w:t>Aggiornamento VL.</w:t>
      </w:r>
    </w:p>
    <w:p w14:paraId="56F68F60" w14:textId="77777777" w:rsidR="00827F06" w:rsidRPr="008544B7" w:rsidRDefault="00827F06" w:rsidP="00B24C9D">
      <w:pPr>
        <w:numPr>
          <w:ilvl w:val="2"/>
          <w:numId w:val="103"/>
        </w:numPr>
        <w:spacing w:after="60"/>
        <w:ind w:left="1980"/>
        <w:rPr>
          <w:rFonts w:cs="Tahoma"/>
          <w:lang w:val="pt-BR"/>
        </w:rPr>
      </w:pPr>
      <w:r w:rsidRPr="008544B7">
        <w:rPr>
          <w:rFonts w:cs="Tahoma"/>
          <w:color w:val="000000"/>
          <w:lang w:val="pt-BR"/>
        </w:rPr>
        <w:t>Apple Macintosh è solamente un Sistema Operativo qualificante qualora sia preinstallato dal</w:t>
      </w:r>
      <w:r w:rsidR="00004F79" w:rsidRPr="008544B7">
        <w:rPr>
          <w:rFonts w:cs="Tahoma"/>
          <w:color w:val="000000"/>
          <w:lang w:val="pt-BR"/>
        </w:rPr>
        <w:t> </w:t>
      </w:r>
      <w:r w:rsidRPr="008544B7">
        <w:rPr>
          <w:rFonts w:cs="Tahoma"/>
          <w:color w:val="000000"/>
          <w:lang w:val="pt-BR"/>
        </w:rPr>
        <w:t>produttore autorizzato prima della vendita iniziale del computer.</w:t>
      </w:r>
    </w:p>
    <w:p w14:paraId="56F68F61" w14:textId="77777777" w:rsidR="00B73A46" w:rsidRPr="008544B7" w:rsidRDefault="00B73A46" w:rsidP="00B24C9D">
      <w:pPr>
        <w:numPr>
          <w:ilvl w:val="1"/>
          <w:numId w:val="104"/>
        </w:numPr>
        <w:spacing w:after="60"/>
        <w:ind w:left="1440"/>
        <w:rPr>
          <w:rFonts w:cs="Tahoma"/>
          <w:lang w:val="pt-BR"/>
        </w:rPr>
      </w:pPr>
      <w:r w:rsidRPr="008544B7">
        <w:rPr>
          <w:rFonts w:cs="Tahoma"/>
          <w:szCs w:val="18"/>
          <w:lang w:val="pt-BR"/>
        </w:rPr>
        <w:t xml:space="preserve">Salvo quanto previsto di seguito, le società dovranno rimuovere il Sistema Operativo qualificante dal dispositivo per distribuire la licenza di Aggiornamento VL. </w:t>
      </w:r>
    </w:p>
    <w:p w14:paraId="56F68F62" w14:textId="77777777" w:rsidR="00B31BB3" w:rsidRPr="008544B7" w:rsidRDefault="00B73A46" w:rsidP="00B24C9D">
      <w:pPr>
        <w:numPr>
          <w:ilvl w:val="1"/>
          <w:numId w:val="104"/>
        </w:numPr>
        <w:spacing w:after="60"/>
        <w:ind w:left="1440"/>
        <w:rPr>
          <w:rFonts w:cs="Tahoma"/>
          <w:lang w:val="pt-BR"/>
        </w:rPr>
      </w:pPr>
      <w:r w:rsidRPr="008544B7">
        <w:rPr>
          <w:rFonts w:cs="Tahoma"/>
          <w:szCs w:val="18"/>
          <w:lang w:val="pt-BR"/>
        </w:rPr>
        <w:t>Le società che intendono installare o eseguire più di un sistema operativo con licenza alla volta (compreso il sistema operativo qualificante) potranno acquistare Software Assurance per la licenza</w:t>
      </w:r>
      <w:r w:rsidR="00F621EF" w:rsidRPr="008544B7">
        <w:rPr>
          <w:rFonts w:cs="Tahoma"/>
          <w:szCs w:val="18"/>
          <w:lang w:val="pt-BR"/>
        </w:rPr>
        <w:t> </w:t>
      </w:r>
      <w:r w:rsidRPr="008544B7">
        <w:rPr>
          <w:rFonts w:cs="Tahoma"/>
          <w:szCs w:val="18"/>
          <w:lang w:val="pt-BR"/>
        </w:rPr>
        <w:t>di Aggiornamento VL.</w:t>
      </w:r>
    </w:p>
    <w:p w14:paraId="56F68F63" w14:textId="77777777" w:rsidR="00B73A46" w:rsidRPr="008544B7" w:rsidRDefault="00B73A46" w:rsidP="00B24C9D">
      <w:pPr>
        <w:numPr>
          <w:ilvl w:val="1"/>
          <w:numId w:val="104"/>
        </w:numPr>
        <w:spacing w:after="60"/>
        <w:ind w:left="1440"/>
        <w:rPr>
          <w:rFonts w:cs="Tahoma"/>
          <w:lang w:val="pt-BR"/>
        </w:rPr>
      </w:pPr>
      <w:r w:rsidRPr="008544B7">
        <w:rPr>
          <w:rFonts w:cs="Tahoma"/>
          <w:szCs w:val="18"/>
          <w:lang w:val="pt-BR"/>
        </w:rPr>
        <w:t>Le società che dispongono di una copertura Software Assurance attiva non hanno l</w:t>
      </w:r>
      <w:r w:rsidR="003511B3" w:rsidRPr="008544B7">
        <w:rPr>
          <w:rFonts w:cs="Tahoma"/>
          <w:szCs w:val="18"/>
          <w:lang w:val="pt-BR"/>
        </w:rPr>
        <w:t>’</w:t>
      </w:r>
      <w:r w:rsidRPr="008544B7">
        <w:rPr>
          <w:rFonts w:cs="Tahoma"/>
          <w:szCs w:val="18"/>
          <w:lang w:val="pt-BR"/>
        </w:rPr>
        <w:t>obbligo di</w:t>
      </w:r>
      <w:r w:rsidR="00F621EF" w:rsidRPr="008544B7">
        <w:rPr>
          <w:rFonts w:cs="Tahoma"/>
          <w:szCs w:val="18"/>
          <w:lang w:val="pt-BR"/>
        </w:rPr>
        <w:t> </w:t>
      </w:r>
      <w:r w:rsidRPr="008544B7">
        <w:rPr>
          <w:rFonts w:cs="Tahoma"/>
          <w:szCs w:val="18"/>
          <w:lang w:val="pt-BR"/>
        </w:rPr>
        <w:t>disinstallare l</w:t>
      </w:r>
      <w:r w:rsidR="003511B3" w:rsidRPr="008544B7">
        <w:rPr>
          <w:rFonts w:cs="Tahoma"/>
          <w:szCs w:val="18"/>
          <w:lang w:val="pt-BR"/>
        </w:rPr>
        <w:t>’</w:t>
      </w:r>
      <w:r w:rsidRPr="008544B7">
        <w:rPr>
          <w:rFonts w:cs="Tahoma"/>
          <w:szCs w:val="18"/>
          <w:lang w:val="pt-BR"/>
        </w:rPr>
        <w:t>OS qualificante e potranno installare ed eseguire contemporaneamente l</w:t>
      </w:r>
      <w:r w:rsidR="003511B3" w:rsidRPr="008544B7">
        <w:rPr>
          <w:rFonts w:cs="Tahoma"/>
          <w:szCs w:val="18"/>
          <w:lang w:val="pt-BR"/>
        </w:rPr>
        <w:t>’</w:t>
      </w:r>
      <w:r w:rsidRPr="008544B7">
        <w:rPr>
          <w:rFonts w:cs="Tahoma"/>
          <w:szCs w:val="18"/>
          <w:lang w:val="pt-BR"/>
        </w:rPr>
        <w:t>OS</w:t>
      </w:r>
      <w:r w:rsidR="00F621EF" w:rsidRPr="008544B7">
        <w:rPr>
          <w:rFonts w:cs="Tahoma"/>
          <w:szCs w:val="18"/>
          <w:lang w:val="pt-BR"/>
        </w:rPr>
        <w:t> </w:t>
      </w:r>
      <w:r w:rsidRPr="008544B7">
        <w:rPr>
          <w:rFonts w:cs="Tahoma"/>
          <w:szCs w:val="18"/>
          <w:lang w:val="pt-BR"/>
        </w:rPr>
        <w:t xml:space="preserve">qualificante e Windows 8. </w:t>
      </w:r>
    </w:p>
    <w:p w14:paraId="56F68F64" w14:textId="77777777" w:rsidR="00290BBF" w:rsidRPr="008544B7" w:rsidRDefault="00290BBF" w:rsidP="00B73A46">
      <w:pPr>
        <w:pStyle w:val="EndnoteText"/>
        <w:rPr>
          <w:rFonts w:ascii="Tahoma" w:hAnsi="Tahoma" w:cs="Tahoma"/>
          <w:sz w:val="18"/>
          <w:szCs w:val="18"/>
          <w:lang w:val="pt-BR"/>
        </w:rPr>
      </w:pPr>
    </w:p>
    <w:p w14:paraId="56F68F65" w14:textId="77777777" w:rsidR="00B73A46" w:rsidRPr="003511B3" w:rsidRDefault="00B73A46" w:rsidP="002A6416">
      <w:pPr>
        <w:pStyle w:val="EndnoteText"/>
        <w:ind w:left="770"/>
        <w:rPr>
          <w:rFonts w:ascii="Tahoma" w:hAnsi="Tahoma" w:cs="Tahoma"/>
        </w:rPr>
      </w:pPr>
      <w:r w:rsidRPr="003511B3">
        <w:rPr>
          <w:rFonts w:ascii="Tahoma" w:hAnsi="Tahoma" w:cs="Tahoma"/>
          <w:sz w:val="18"/>
          <w:szCs w:val="18"/>
        </w:rPr>
        <w:t>I sistemi operativi qualificanti in base al tipo di Programma sono:</w:t>
      </w:r>
    </w:p>
    <w:p w14:paraId="56F68F66" w14:textId="77777777" w:rsidR="00B73A46" w:rsidRPr="00F621EF" w:rsidRDefault="00B73A46" w:rsidP="00B73A46">
      <w:pPr>
        <w:pStyle w:val="EndnoteText"/>
        <w:rPr>
          <w:rFonts w:ascii="Tahoma" w:hAnsi="Tahoma" w:cs="Tahoma"/>
          <w:sz w:val="18"/>
          <w:szCs w:val="18"/>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3511B3" w14:paraId="56F68F69" w14:textId="77777777" w:rsidTr="002A6416">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56F68F67" w14:textId="77777777" w:rsidR="00B73A46" w:rsidRPr="003511B3" w:rsidRDefault="00B73A46" w:rsidP="00713A6C">
            <w:pPr>
              <w:jc w:val="center"/>
              <w:rPr>
                <w:rFonts w:eastAsia="Calibri" w:cs="Tahoma"/>
                <w:b/>
                <w:bCs/>
                <w:szCs w:val="18"/>
              </w:rPr>
            </w:pPr>
            <w:r w:rsidRPr="003511B3">
              <w:rPr>
                <w:rFonts w:cs="Tahoma"/>
                <w:b/>
                <w:bCs/>
                <w:szCs w:val="18"/>
              </w:rPr>
              <w:t xml:space="preserve">Sistemi Operativi Qualificanti </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hideMark/>
          </w:tcPr>
          <w:p w14:paraId="56F68F68" w14:textId="77777777" w:rsidR="00B73A46" w:rsidRPr="003511B3" w:rsidRDefault="00B73A46" w:rsidP="00713A6C">
            <w:pPr>
              <w:rPr>
                <w:rFonts w:eastAsia="Calibri" w:cs="Tahoma"/>
                <w:b/>
                <w:bCs/>
                <w:szCs w:val="18"/>
              </w:rPr>
            </w:pPr>
            <w:r w:rsidRPr="003511B3">
              <w:rPr>
                <w:rFonts w:cs="Tahoma"/>
                <w:b/>
                <w:bCs/>
                <w:szCs w:val="18"/>
              </w:rPr>
              <w:t> </w:t>
            </w:r>
          </w:p>
        </w:tc>
      </w:tr>
      <w:tr w:rsidR="00290BBF" w:rsidRPr="003511B3" w14:paraId="56F68F70" w14:textId="77777777"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56F68F6A" w14:textId="77777777" w:rsidR="00B73A46" w:rsidRPr="003511B3" w:rsidRDefault="00B73A46" w:rsidP="00713A6C">
            <w:pPr>
              <w:rPr>
                <w:rFonts w:eastAsia="Calibri"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F68F6B" w14:textId="77777777" w:rsidR="00B73A46" w:rsidRPr="003511B3" w:rsidRDefault="00B73A46" w:rsidP="00713A6C">
            <w:pPr>
              <w:jc w:val="center"/>
              <w:rPr>
                <w:rFonts w:eastAsia="Calibri" w:cs="Tahoma"/>
                <w:b/>
                <w:bCs/>
                <w:sz w:val="16"/>
                <w:szCs w:val="18"/>
              </w:rPr>
            </w:pPr>
            <w:r w:rsidRPr="003511B3">
              <w:rPr>
                <w:rFonts w:cs="Tahoma"/>
                <w:b/>
                <w:bCs/>
                <w:sz w:val="16"/>
                <w:szCs w:val="18"/>
              </w:rPr>
              <w:t>Nuovo EA/</w:t>
            </w:r>
            <w:r w:rsidRPr="003511B3">
              <w:rPr>
                <w:rFonts w:cs="Tahoma"/>
                <w:b/>
                <w:bCs/>
                <w:sz w:val="16"/>
                <w:szCs w:val="18"/>
              </w:rPr>
              <w:br/>
              <w:t>OV-CW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F68F6C" w14:textId="77777777" w:rsidR="00B73A46" w:rsidRPr="003511B3" w:rsidRDefault="00B73A46" w:rsidP="00713A6C">
            <w:pPr>
              <w:jc w:val="center"/>
              <w:rPr>
                <w:rFonts w:eastAsia="Calibri" w:cs="Tahoma"/>
                <w:b/>
                <w:bCs/>
                <w:sz w:val="16"/>
                <w:szCs w:val="18"/>
              </w:rPr>
            </w:pPr>
            <w:r w:rsidRPr="003511B3">
              <w:rPr>
                <w:rFonts w:cs="Tahoma"/>
                <w:b/>
                <w:bCs/>
                <w:sz w:val="16"/>
                <w:szCs w:val="18"/>
              </w:rPr>
              <w:t>EA/OV-CW Esistente</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F68F6D" w14:textId="77777777" w:rsidR="00B73A46" w:rsidRPr="003511B3" w:rsidRDefault="00B73A46" w:rsidP="00713A6C">
            <w:pPr>
              <w:jc w:val="center"/>
              <w:rPr>
                <w:rFonts w:eastAsia="Calibri" w:cs="Tahoma"/>
                <w:b/>
                <w:bCs/>
                <w:sz w:val="16"/>
                <w:szCs w:val="18"/>
              </w:rPr>
            </w:pPr>
            <w:r w:rsidRPr="003511B3">
              <w:rPr>
                <w:rFonts w:cs="Tahoma"/>
                <w:b/>
                <w:bCs/>
                <w:sz w:val="16"/>
                <w:szCs w:val="18"/>
              </w:rPr>
              <w:t>Select (Tutti tranne Academic)</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F68F6E" w14:textId="77777777" w:rsidR="00B73A46" w:rsidRPr="003511B3" w:rsidRDefault="00B73A46" w:rsidP="00713A6C">
            <w:pPr>
              <w:jc w:val="center"/>
              <w:rPr>
                <w:rFonts w:eastAsia="Calibri" w:cs="Tahoma"/>
                <w:b/>
                <w:bCs/>
                <w:sz w:val="16"/>
                <w:szCs w:val="18"/>
              </w:rPr>
            </w:pPr>
            <w:r w:rsidRPr="003511B3">
              <w:rPr>
                <w:rFonts w:cs="Tahoma"/>
                <w:b/>
                <w:bCs/>
                <w:sz w:val="16"/>
                <w:szCs w:val="18"/>
              </w:rPr>
              <w:t>Open (Tutti tranne Academic, Charity &amp; 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F68F6F" w14:textId="77777777" w:rsidR="00B73A46" w:rsidRPr="003511B3" w:rsidRDefault="00B73A46" w:rsidP="00713A6C">
            <w:pPr>
              <w:jc w:val="center"/>
              <w:rPr>
                <w:rFonts w:eastAsia="Calibri" w:cs="Tahoma"/>
                <w:b/>
                <w:bCs/>
                <w:sz w:val="16"/>
                <w:szCs w:val="18"/>
              </w:rPr>
            </w:pPr>
            <w:r w:rsidRPr="003511B3">
              <w:rPr>
                <w:rFonts w:cs="Tahoma"/>
                <w:b/>
                <w:bCs/>
                <w:sz w:val="16"/>
                <w:szCs w:val="18"/>
              </w:rPr>
              <w:t>Academic &amp; Charity</w:t>
            </w:r>
          </w:p>
        </w:tc>
      </w:tr>
      <w:tr w:rsidR="008643A3" w:rsidRPr="003511B3" w14:paraId="56F68F7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F68F71" w14:textId="77777777" w:rsidR="008643A3" w:rsidRPr="003511B3" w:rsidRDefault="008643A3" w:rsidP="00713A6C">
            <w:pPr>
              <w:rPr>
                <w:rFonts w:cs="Tahoma"/>
                <w:b/>
                <w:bCs/>
                <w:szCs w:val="18"/>
              </w:rPr>
            </w:pPr>
            <w:r w:rsidRPr="003511B3">
              <w:rPr>
                <w:rFonts w:cs="Tahoma"/>
                <w:b/>
                <w:bCs/>
                <w:szCs w:val="18"/>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72" w14:textId="77777777" w:rsidR="008643A3" w:rsidRPr="003511B3"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73" w14:textId="77777777" w:rsidR="008643A3" w:rsidRPr="003511B3"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74" w14:textId="77777777" w:rsidR="008643A3" w:rsidRPr="003511B3"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75" w14:textId="77777777" w:rsidR="008643A3" w:rsidRPr="003511B3"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76" w14:textId="77777777" w:rsidR="008643A3" w:rsidRPr="003511B3" w:rsidRDefault="008643A3" w:rsidP="00713A6C">
            <w:pPr>
              <w:jc w:val="center"/>
              <w:rPr>
                <w:rFonts w:cs="Tahoma"/>
                <w:szCs w:val="18"/>
              </w:rPr>
            </w:pPr>
          </w:p>
        </w:tc>
      </w:tr>
      <w:tr w:rsidR="008643A3" w:rsidRPr="003511B3" w14:paraId="56F68F7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F68F78" w14:textId="77777777" w:rsidR="008643A3" w:rsidRPr="003511B3" w:rsidRDefault="008643A3" w:rsidP="00EF7CDD">
            <w:pPr>
              <w:ind w:left="522"/>
              <w:rPr>
                <w:rFonts w:cs="Tahoma"/>
                <w:b/>
                <w:bCs/>
                <w:szCs w:val="18"/>
              </w:rPr>
            </w:pPr>
            <w:r w:rsidRPr="003511B3">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79" w14:textId="77777777" w:rsidR="008643A3" w:rsidRPr="003511B3" w:rsidRDefault="006C2A69" w:rsidP="00713A6C">
            <w:pPr>
              <w:jc w:val="center"/>
              <w:rPr>
                <w:rFonts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7A" w14:textId="77777777" w:rsidR="008643A3" w:rsidRPr="003511B3" w:rsidRDefault="006C2A69" w:rsidP="00713A6C">
            <w:pPr>
              <w:jc w:val="center"/>
              <w:rPr>
                <w:rFonts w:cs="Tahoma"/>
                <w:szCs w:val="18"/>
              </w:rPr>
            </w:pPr>
            <w:r w:rsidRPr="003511B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7B" w14:textId="77777777" w:rsidR="008643A3" w:rsidRPr="003511B3" w:rsidRDefault="006C2A69" w:rsidP="00713A6C">
            <w:pPr>
              <w:jc w:val="center"/>
              <w:rPr>
                <w:rFonts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7C" w14:textId="77777777" w:rsidR="008643A3" w:rsidRPr="003511B3" w:rsidRDefault="006C2A69" w:rsidP="00713A6C">
            <w:pPr>
              <w:jc w:val="center"/>
              <w:rPr>
                <w:rFonts w:cs="Tahoma"/>
                <w:szCs w:val="18"/>
              </w:rPr>
            </w:pPr>
            <w:r w:rsidRPr="003511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7D" w14:textId="77777777" w:rsidR="008643A3" w:rsidRPr="003511B3" w:rsidRDefault="008335B9" w:rsidP="00713A6C">
            <w:pPr>
              <w:jc w:val="center"/>
              <w:rPr>
                <w:rFonts w:cs="Tahoma"/>
                <w:szCs w:val="18"/>
              </w:rPr>
            </w:pPr>
            <w:r w:rsidRPr="003511B3">
              <w:rPr>
                <w:rFonts w:cs="Tahoma"/>
                <w:szCs w:val="18"/>
              </w:rPr>
              <w:t>x</w:t>
            </w:r>
          </w:p>
        </w:tc>
      </w:tr>
      <w:tr w:rsidR="008643A3" w:rsidRPr="003511B3" w14:paraId="56F68F8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F68F7F" w14:textId="77777777" w:rsidR="008643A3" w:rsidRPr="003511B3" w:rsidRDefault="006C2A69" w:rsidP="00394D71">
            <w:pPr>
              <w:ind w:left="522"/>
              <w:rPr>
                <w:rFonts w:cs="Tahoma"/>
                <w:b/>
                <w:bCs/>
                <w:szCs w:val="18"/>
              </w:rPr>
            </w:pPr>
            <w:r w:rsidRPr="003511B3">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80" w14:textId="77777777" w:rsidR="008643A3" w:rsidRPr="003511B3" w:rsidRDefault="006C2A69" w:rsidP="00713A6C">
            <w:pPr>
              <w:jc w:val="center"/>
              <w:rPr>
                <w:rFonts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81" w14:textId="77777777" w:rsidR="008643A3" w:rsidRPr="003511B3" w:rsidRDefault="006C2A69" w:rsidP="00713A6C">
            <w:pPr>
              <w:jc w:val="center"/>
              <w:rPr>
                <w:rFonts w:cs="Tahoma"/>
                <w:szCs w:val="18"/>
              </w:rPr>
            </w:pPr>
            <w:r w:rsidRPr="003511B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82" w14:textId="77777777" w:rsidR="008643A3" w:rsidRPr="003511B3" w:rsidRDefault="006C2A69" w:rsidP="00713A6C">
            <w:pPr>
              <w:jc w:val="center"/>
              <w:rPr>
                <w:rFonts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83" w14:textId="77777777" w:rsidR="008643A3" w:rsidRPr="003511B3" w:rsidRDefault="006C2A69" w:rsidP="00713A6C">
            <w:pPr>
              <w:jc w:val="center"/>
              <w:rPr>
                <w:rFonts w:cs="Tahoma"/>
                <w:szCs w:val="18"/>
              </w:rPr>
            </w:pPr>
            <w:r w:rsidRPr="003511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84" w14:textId="77777777" w:rsidR="008643A3" w:rsidRPr="003511B3" w:rsidRDefault="008335B9" w:rsidP="00713A6C">
            <w:pPr>
              <w:jc w:val="center"/>
              <w:rPr>
                <w:rFonts w:cs="Tahoma"/>
                <w:szCs w:val="18"/>
              </w:rPr>
            </w:pPr>
            <w:r w:rsidRPr="003511B3">
              <w:rPr>
                <w:rFonts w:cs="Tahoma"/>
                <w:szCs w:val="18"/>
              </w:rPr>
              <w:t>x</w:t>
            </w:r>
          </w:p>
        </w:tc>
      </w:tr>
      <w:tr w:rsidR="008643A3" w:rsidRPr="003511B3" w14:paraId="56F68F8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F68F86" w14:textId="77777777" w:rsidR="008643A3" w:rsidRPr="003511B3" w:rsidRDefault="006C2A69" w:rsidP="00EF7CDD">
            <w:pPr>
              <w:ind w:left="522"/>
              <w:rPr>
                <w:rFonts w:cs="Tahoma"/>
                <w:b/>
                <w:bCs/>
                <w:szCs w:val="18"/>
              </w:rPr>
            </w:pPr>
            <w:r w:rsidRPr="003511B3">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87" w14:textId="77777777" w:rsidR="008643A3" w:rsidRPr="003511B3"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88" w14:textId="77777777" w:rsidR="008643A3" w:rsidRPr="003511B3"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89" w14:textId="77777777" w:rsidR="008643A3" w:rsidRPr="003511B3"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8A" w14:textId="77777777" w:rsidR="008643A3" w:rsidRPr="003511B3"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8B" w14:textId="77777777" w:rsidR="008643A3" w:rsidRPr="003511B3" w:rsidRDefault="006C2A69" w:rsidP="00713A6C">
            <w:pPr>
              <w:jc w:val="center"/>
              <w:rPr>
                <w:rFonts w:cs="Tahoma"/>
                <w:szCs w:val="18"/>
              </w:rPr>
            </w:pPr>
            <w:r w:rsidRPr="003511B3">
              <w:rPr>
                <w:rFonts w:cs="Tahoma"/>
                <w:szCs w:val="18"/>
              </w:rPr>
              <w:t>x</w:t>
            </w:r>
          </w:p>
        </w:tc>
      </w:tr>
      <w:tr w:rsidR="00EF7CDD" w:rsidRPr="003511B3" w14:paraId="56F68F9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F68F8D" w14:textId="77777777" w:rsidR="00EF7CDD" w:rsidRPr="003511B3" w:rsidRDefault="00EF7CDD" w:rsidP="00EF7CDD">
            <w:pPr>
              <w:ind w:left="522"/>
              <w:rPr>
                <w:rFonts w:cs="Tahoma"/>
                <w:szCs w:val="18"/>
              </w:rPr>
            </w:pPr>
            <w:r w:rsidRPr="003511B3">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8E" w14:textId="77777777" w:rsidR="00EF7CDD" w:rsidRPr="003511B3"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8F" w14:textId="77777777" w:rsidR="00EF7CDD" w:rsidRPr="003511B3"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90" w14:textId="77777777" w:rsidR="00EF7CDD" w:rsidRPr="003511B3"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91" w14:textId="77777777" w:rsidR="00EF7CDD" w:rsidRPr="003511B3"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92" w14:textId="77777777" w:rsidR="00EF7CDD" w:rsidRPr="003511B3" w:rsidRDefault="00EF7CDD" w:rsidP="00713A6C">
            <w:pPr>
              <w:jc w:val="center"/>
              <w:rPr>
                <w:rFonts w:cs="Tahoma"/>
                <w:szCs w:val="18"/>
              </w:rPr>
            </w:pPr>
            <w:r w:rsidRPr="003511B3">
              <w:rPr>
                <w:rFonts w:cs="Tahoma"/>
                <w:szCs w:val="18"/>
              </w:rPr>
              <w:t>x</w:t>
            </w:r>
          </w:p>
        </w:tc>
      </w:tr>
      <w:tr w:rsidR="00290BBF" w:rsidRPr="003511B3" w14:paraId="56F68F9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8F94" w14:textId="77777777" w:rsidR="00B73A46" w:rsidRPr="003511B3" w:rsidRDefault="00B73A46" w:rsidP="00713A6C">
            <w:pPr>
              <w:rPr>
                <w:rFonts w:eastAsia="Calibri" w:cs="Tahoma"/>
                <w:b/>
                <w:bCs/>
                <w:szCs w:val="18"/>
              </w:rPr>
            </w:pPr>
            <w:r w:rsidRPr="003511B3">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95" w14:textId="77777777" w:rsidR="00B73A46" w:rsidRPr="003511B3" w:rsidRDefault="00B73A46" w:rsidP="00713A6C">
            <w:pPr>
              <w:jc w:val="center"/>
              <w:rPr>
                <w:rFonts w:eastAsia="Calibri" w:cs="Tahoma"/>
                <w:szCs w:val="18"/>
              </w:rPr>
            </w:pPr>
            <w:r w:rsidRPr="003511B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96" w14:textId="77777777" w:rsidR="00B73A46" w:rsidRPr="003511B3" w:rsidRDefault="00B73A46" w:rsidP="00713A6C">
            <w:pPr>
              <w:jc w:val="center"/>
              <w:rPr>
                <w:rFonts w:eastAsia="Calibri" w:cs="Tahoma"/>
                <w:szCs w:val="18"/>
              </w:rPr>
            </w:pPr>
            <w:r w:rsidRPr="003511B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97" w14:textId="77777777" w:rsidR="00B73A46" w:rsidRPr="003511B3" w:rsidRDefault="00B73A46" w:rsidP="00713A6C">
            <w:pPr>
              <w:jc w:val="center"/>
              <w:rPr>
                <w:rFonts w:eastAsia="Calibri" w:cs="Tahoma"/>
                <w:szCs w:val="18"/>
              </w:rPr>
            </w:pPr>
            <w:r w:rsidRPr="003511B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98" w14:textId="77777777" w:rsidR="00B73A46" w:rsidRPr="003511B3" w:rsidRDefault="00B73A46" w:rsidP="00713A6C">
            <w:pPr>
              <w:jc w:val="center"/>
              <w:rPr>
                <w:rFonts w:eastAsia="Calibri" w:cs="Tahoma"/>
                <w:szCs w:val="18"/>
              </w:rPr>
            </w:pPr>
            <w:r w:rsidRPr="003511B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99" w14:textId="77777777" w:rsidR="00B73A46" w:rsidRPr="003511B3" w:rsidRDefault="00B73A46" w:rsidP="00713A6C">
            <w:pPr>
              <w:jc w:val="center"/>
              <w:rPr>
                <w:rFonts w:eastAsia="Calibri" w:cs="Tahoma"/>
                <w:szCs w:val="18"/>
              </w:rPr>
            </w:pPr>
            <w:r w:rsidRPr="003511B3">
              <w:rPr>
                <w:rFonts w:cs="Tahoma"/>
                <w:szCs w:val="18"/>
              </w:rPr>
              <w:t> </w:t>
            </w:r>
          </w:p>
        </w:tc>
      </w:tr>
      <w:tr w:rsidR="00290BBF" w:rsidRPr="003511B3" w14:paraId="56F68FA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8F9B" w14:textId="77777777" w:rsidR="00B73A46" w:rsidRPr="003511B3" w:rsidRDefault="00B73A46" w:rsidP="00713A6C">
            <w:pPr>
              <w:ind w:firstLine="540"/>
              <w:rPr>
                <w:rFonts w:eastAsia="Calibri" w:cs="Tahoma"/>
                <w:szCs w:val="18"/>
              </w:rPr>
            </w:pPr>
            <w:r w:rsidRPr="003511B3">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9C" w14:textId="77777777" w:rsidR="00B73A46" w:rsidRPr="003511B3" w:rsidRDefault="00B73A46" w:rsidP="00713A6C">
            <w:pPr>
              <w:jc w:val="center"/>
              <w:rPr>
                <w:rFonts w:eastAsia="Calibri"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9D" w14:textId="77777777" w:rsidR="00B73A46" w:rsidRPr="003511B3" w:rsidRDefault="00B73A46" w:rsidP="00713A6C">
            <w:pPr>
              <w:jc w:val="center"/>
              <w:rPr>
                <w:rFonts w:eastAsia="Calibri" w:cs="Tahoma"/>
                <w:szCs w:val="18"/>
              </w:rPr>
            </w:pPr>
            <w:r w:rsidRPr="003511B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9E" w14:textId="77777777" w:rsidR="00B73A46" w:rsidRPr="003511B3" w:rsidRDefault="00B73A46" w:rsidP="00713A6C">
            <w:pPr>
              <w:jc w:val="center"/>
              <w:rPr>
                <w:rFonts w:eastAsia="Calibri"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9F" w14:textId="77777777" w:rsidR="00B73A46" w:rsidRPr="003511B3" w:rsidRDefault="00B73A46" w:rsidP="00713A6C">
            <w:pPr>
              <w:jc w:val="center"/>
              <w:rPr>
                <w:rFonts w:eastAsia="Calibri" w:cs="Tahoma"/>
                <w:szCs w:val="18"/>
              </w:rPr>
            </w:pPr>
            <w:r w:rsidRPr="003511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A0"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8FA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8FA2" w14:textId="77777777" w:rsidR="00B73A46" w:rsidRPr="008544B7" w:rsidRDefault="00B73A46" w:rsidP="00D47417">
            <w:pPr>
              <w:ind w:left="522" w:firstLine="18"/>
              <w:rPr>
                <w:rFonts w:eastAsia="Calibri" w:cs="Tahoma"/>
                <w:szCs w:val="18"/>
                <w:lang w:val="pt-BR"/>
              </w:rPr>
            </w:pPr>
            <w:r w:rsidRPr="008544B7">
              <w:rPr>
                <w:rFonts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A3" w14:textId="77777777" w:rsidR="00B73A46" w:rsidRPr="003511B3" w:rsidRDefault="00B73A46" w:rsidP="00713A6C">
            <w:pPr>
              <w:jc w:val="center"/>
              <w:rPr>
                <w:rFonts w:eastAsia="Calibri"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A4" w14:textId="77777777" w:rsidR="00B73A46" w:rsidRPr="003511B3" w:rsidRDefault="00B73A46" w:rsidP="00713A6C">
            <w:pPr>
              <w:jc w:val="center"/>
              <w:rPr>
                <w:rFonts w:eastAsia="Calibri" w:cs="Tahoma"/>
                <w:szCs w:val="18"/>
              </w:rPr>
            </w:pPr>
            <w:r w:rsidRPr="003511B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A5" w14:textId="77777777" w:rsidR="00B73A46" w:rsidRPr="003511B3" w:rsidRDefault="00B73A46" w:rsidP="00713A6C">
            <w:pPr>
              <w:jc w:val="center"/>
              <w:rPr>
                <w:rFonts w:eastAsia="Calibri"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A6" w14:textId="77777777" w:rsidR="00B73A46" w:rsidRPr="003511B3" w:rsidRDefault="00B73A46" w:rsidP="00713A6C">
            <w:pPr>
              <w:jc w:val="center"/>
              <w:rPr>
                <w:rFonts w:eastAsia="Calibri" w:cs="Tahoma"/>
                <w:szCs w:val="18"/>
              </w:rPr>
            </w:pPr>
            <w:r w:rsidRPr="003511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A7"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8FA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8FA9" w14:textId="77777777" w:rsidR="00B73A46" w:rsidRPr="003511B3" w:rsidRDefault="00B73A46" w:rsidP="00713A6C">
            <w:pPr>
              <w:ind w:firstLine="540"/>
              <w:rPr>
                <w:rFonts w:eastAsia="Calibri" w:cs="Tahoma"/>
                <w:szCs w:val="18"/>
              </w:rPr>
            </w:pPr>
            <w:r w:rsidRPr="003511B3">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AA" w14:textId="77777777" w:rsidR="00B73A46" w:rsidRPr="003511B3" w:rsidRDefault="00B73A46" w:rsidP="00713A6C">
            <w:pPr>
              <w:jc w:val="center"/>
              <w:rPr>
                <w:rFonts w:eastAsia="Calibri"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AB" w14:textId="77777777" w:rsidR="00B73A46" w:rsidRPr="003511B3" w:rsidRDefault="00B73A46" w:rsidP="00713A6C">
            <w:pPr>
              <w:jc w:val="center"/>
              <w:rPr>
                <w:rFonts w:eastAsia="Calibri" w:cs="Tahoma"/>
                <w:szCs w:val="18"/>
              </w:rPr>
            </w:pPr>
            <w:r w:rsidRPr="003511B3">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AC" w14:textId="77777777" w:rsidR="00B73A46" w:rsidRPr="003511B3" w:rsidRDefault="00B73A46" w:rsidP="00713A6C">
            <w:pPr>
              <w:jc w:val="center"/>
              <w:rPr>
                <w:rFonts w:eastAsia="Calibri"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AD" w14:textId="77777777" w:rsidR="00B73A46" w:rsidRPr="003511B3" w:rsidRDefault="00B73A46" w:rsidP="00713A6C">
            <w:pPr>
              <w:jc w:val="center"/>
              <w:rPr>
                <w:rFonts w:eastAsia="Calibri" w:cs="Tahoma"/>
                <w:szCs w:val="18"/>
              </w:rPr>
            </w:pPr>
            <w:r w:rsidRPr="003511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AE"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8FB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8FB0" w14:textId="77777777" w:rsidR="00B73A46" w:rsidRPr="003511B3" w:rsidRDefault="00B73A46" w:rsidP="00713A6C">
            <w:pPr>
              <w:ind w:firstLine="540"/>
              <w:rPr>
                <w:rFonts w:eastAsia="Calibri" w:cs="Tahoma"/>
                <w:szCs w:val="18"/>
              </w:rPr>
            </w:pPr>
            <w:r w:rsidRPr="003511B3">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B1" w14:textId="77777777" w:rsidR="00B73A46" w:rsidRPr="003511B3" w:rsidRDefault="00B73A46" w:rsidP="00713A6C">
            <w:pPr>
              <w:jc w:val="center"/>
              <w:rPr>
                <w:rFonts w:eastAsia="Calibri" w:cs="Tahoma"/>
                <w:szCs w:val="18"/>
              </w:rPr>
            </w:pPr>
            <w:r w:rsidRPr="003511B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B2" w14:textId="77777777" w:rsidR="00B73A46" w:rsidRPr="003511B3" w:rsidRDefault="00B73A46" w:rsidP="00713A6C">
            <w:pPr>
              <w:jc w:val="center"/>
              <w:rPr>
                <w:rFonts w:eastAsia="Calibri" w:cs="Tahoma"/>
                <w:szCs w:val="18"/>
              </w:rPr>
            </w:pPr>
            <w:r w:rsidRPr="003511B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B3" w14:textId="77777777" w:rsidR="00B73A46" w:rsidRPr="003511B3" w:rsidRDefault="00B73A46" w:rsidP="00713A6C">
            <w:pPr>
              <w:jc w:val="center"/>
              <w:rPr>
                <w:rFonts w:eastAsia="Calibri" w:cs="Tahoma"/>
                <w:szCs w:val="18"/>
              </w:rPr>
            </w:pPr>
            <w:r w:rsidRPr="003511B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B4" w14:textId="77777777" w:rsidR="00B73A46" w:rsidRPr="003511B3" w:rsidRDefault="00B73A46" w:rsidP="00713A6C">
            <w:pPr>
              <w:jc w:val="center"/>
              <w:rPr>
                <w:rFonts w:eastAsia="Calibri" w:cs="Tahoma"/>
                <w:szCs w:val="18"/>
              </w:rPr>
            </w:pPr>
            <w:r w:rsidRPr="003511B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B5"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8FB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8FB7" w14:textId="77777777" w:rsidR="00B73A46" w:rsidRPr="003511B3" w:rsidRDefault="00B73A46" w:rsidP="00713A6C">
            <w:pPr>
              <w:ind w:firstLine="540"/>
              <w:rPr>
                <w:rFonts w:eastAsia="Calibri" w:cs="Tahoma"/>
                <w:szCs w:val="18"/>
              </w:rPr>
            </w:pPr>
            <w:r w:rsidRPr="003511B3">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B8" w14:textId="77777777" w:rsidR="00B73A46" w:rsidRPr="003511B3" w:rsidRDefault="00B73A46" w:rsidP="00713A6C">
            <w:pPr>
              <w:jc w:val="center"/>
              <w:rPr>
                <w:rFonts w:eastAsia="Calibri" w:cs="Tahoma"/>
                <w:szCs w:val="18"/>
              </w:rPr>
            </w:pPr>
            <w:r w:rsidRPr="003511B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B9" w14:textId="77777777" w:rsidR="00B73A46" w:rsidRPr="003511B3" w:rsidRDefault="00B73A46" w:rsidP="00713A6C">
            <w:pPr>
              <w:jc w:val="center"/>
              <w:rPr>
                <w:rFonts w:eastAsia="Calibri" w:cs="Tahoma"/>
                <w:szCs w:val="18"/>
              </w:rPr>
            </w:pPr>
            <w:r w:rsidRPr="003511B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BA" w14:textId="77777777" w:rsidR="00B73A46" w:rsidRPr="003511B3" w:rsidRDefault="00B73A46" w:rsidP="00713A6C">
            <w:pPr>
              <w:jc w:val="center"/>
              <w:rPr>
                <w:rFonts w:eastAsia="Calibri" w:cs="Tahoma"/>
                <w:szCs w:val="18"/>
              </w:rPr>
            </w:pPr>
            <w:r w:rsidRPr="003511B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BB" w14:textId="77777777" w:rsidR="00B73A46" w:rsidRPr="003511B3" w:rsidRDefault="00B73A46" w:rsidP="00713A6C">
            <w:pPr>
              <w:jc w:val="center"/>
              <w:rPr>
                <w:rFonts w:eastAsia="Calibri" w:cs="Tahoma"/>
                <w:szCs w:val="18"/>
              </w:rPr>
            </w:pPr>
            <w:r w:rsidRPr="003511B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BC"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8FC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8FBE" w14:textId="77777777" w:rsidR="00B73A46" w:rsidRPr="003511B3" w:rsidRDefault="00B73A46" w:rsidP="00EF7CDD">
            <w:pPr>
              <w:ind w:left="522"/>
              <w:rPr>
                <w:rFonts w:eastAsia="Calibri" w:cs="Tahoma"/>
                <w:szCs w:val="18"/>
              </w:rPr>
            </w:pPr>
            <w:r w:rsidRPr="003511B3">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BF" w14:textId="77777777" w:rsidR="00B73A46" w:rsidRPr="003511B3"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C0" w14:textId="77777777" w:rsidR="00B73A46" w:rsidRPr="003511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C1" w14:textId="77777777" w:rsidR="00B73A46" w:rsidRPr="003511B3"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C2" w14:textId="77777777" w:rsidR="00B73A46" w:rsidRPr="003511B3"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C3"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8544B7" w14:paraId="56F68FC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8FC5" w14:textId="77777777" w:rsidR="00B73A46" w:rsidRPr="008544B7" w:rsidRDefault="00B73A46" w:rsidP="00713A6C">
            <w:pPr>
              <w:rPr>
                <w:rFonts w:eastAsia="Calibri" w:cs="Tahoma"/>
                <w:b/>
                <w:bCs/>
                <w:szCs w:val="18"/>
                <w:lang w:val="pt-BR"/>
              </w:rPr>
            </w:pPr>
            <w:r w:rsidRPr="008544B7">
              <w:rPr>
                <w:rFonts w:cs="Tahoma"/>
                <w:b/>
                <w:bCs/>
                <w:szCs w:val="18"/>
                <w:lang w:val="pt-BR"/>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C6" w14:textId="77777777" w:rsidR="00B73A46" w:rsidRPr="008544B7" w:rsidRDefault="00B73A46" w:rsidP="00713A6C">
            <w:pPr>
              <w:jc w:val="center"/>
              <w:rPr>
                <w:rFonts w:eastAsia="Calibri" w:cs="Tahoma"/>
                <w:szCs w:val="18"/>
                <w:lang w:val="pt-BR"/>
              </w:rPr>
            </w:pPr>
            <w:r w:rsidRPr="008544B7">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C7" w14:textId="77777777" w:rsidR="00B73A46" w:rsidRPr="008544B7" w:rsidRDefault="00B73A46" w:rsidP="00713A6C">
            <w:pPr>
              <w:jc w:val="center"/>
              <w:rPr>
                <w:rFonts w:eastAsia="Calibri" w:cs="Tahoma"/>
                <w:szCs w:val="18"/>
                <w:lang w:val="pt-BR"/>
              </w:rPr>
            </w:pPr>
            <w:r w:rsidRPr="008544B7">
              <w:rPr>
                <w:rFonts w:cs="Tahoma"/>
                <w:szCs w:val="18"/>
                <w:lang w:val="pt-BR"/>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C8" w14:textId="77777777" w:rsidR="00B73A46" w:rsidRPr="008544B7" w:rsidRDefault="00B73A46" w:rsidP="00713A6C">
            <w:pPr>
              <w:jc w:val="center"/>
              <w:rPr>
                <w:rFonts w:eastAsia="Calibri" w:cs="Tahoma"/>
                <w:szCs w:val="18"/>
                <w:lang w:val="pt-BR"/>
              </w:rPr>
            </w:pPr>
            <w:r w:rsidRPr="008544B7">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C9" w14:textId="77777777" w:rsidR="00B73A46" w:rsidRPr="008544B7" w:rsidRDefault="00B73A46" w:rsidP="00713A6C">
            <w:pPr>
              <w:jc w:val="center"/>
              <w:rPr>
                <w:rFonts w:eastAsia="Calibri" w:cs="Tahoma"/>
                <w:szCs w:val="18"/>
                <w:lang w:val="pt-BR"/>
              </w:rPr>
            </w:pPr>
            <w:r w:rsidRPr="008544B7">
              <w:rPr>
                <w:rFonts w:cs="Tahoma"/>
                <w:szCs w:val="18"/>
                <w:lang w:val="pt-BR"/>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CA" w14:textId="77777777" w:rsidR="00B73A46" w:rsidRPr="008544B7" w:rsidRDefault="00B73A46" w:rsidP="00713A6C">
            <w:pPr>
              <w:jc w:val="center"/>
              <w:rPr>
                <w:rFonts w:eastAsia="Calibri" w:cs="Tahoma"/>
                <w:szCs w:val="18"/>
                <w:lang w:val="pt-BR"/>
              </w:rPr>
            </w:pPr>
            <w:r w:rsidRPr="008544B7">
              <w:rPr>
                <w:rFonts w:cs="Tahoma"/>
                <w:szCs w:val="18"/>
                <w:lang w:val="pt-BR"/>
              </w:rPr>
              <w:t> </w:t>
            </w:r>
          </w:p>
        </w:tc>
      </w:tr>
      <w:tr w:rsidR="00290BBF" w:rsidRPr="003511B3" w14:paraId="56F68FD2"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8FCC" w14:textId="77777777" w:rsidR="00B73A46" w:rsidRPr="003511B3" w:rsidRDefault="00B73A46" w:rsidP="00713A6C">
            <w:pPr>
              <w:ind w:firstLine="540"/>
              <w:rPr>
                <w:rFonts w:eastAsia="Calibri" w:cs="Tahoma"/>
                <w:szCs w:val="18"/>
              </w:rPr>
            </w:pPr>
            <w:r w:rsidRPr="003511B3">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CD" w14:textId="77777777" w:rsidR="00B73A46" w:rsidRPr="003511B3" w:rsidRDefault="00B73A46" w:rsidP="00713A6C">
            <w:pPr>
              <w:jc w:val="center"/>
              <w:rPr>
                <w:rFonts w:eastAsia="Calibri"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CE" w14:textId="77777777" w:rsidR="00B73A46" w:rsidRPr="003511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CF" w14:textId="77777777" w:rsidR="00B73A46" w:rsidRPr="003511B3" w:rsidRDefault="00B73A46" w:rsidP="00713A6C">
            <w:pPr>
              <w:jc w:val="center"/>
              <w:rPr>
                <w:rFonts w:eastAsia="Calibri"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D0" w14:textId="77777777" w:rsidR="00B73A46" w:rsidRPr="003511B3" w:rsidRDefault="00B73A46" w:rsidP="00713A6C">
            <w:pPr>
              <w:jc w:val="center"/>
              <w:rPr>
                <w:rFonts w:eastAsia="Calibri" w:cs="Tahoma"/>
                <w:szCs w:val="18"/>
              </w:rPr>
            </w:pPr>
            <w:r w:rsidRPr="003511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D1"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8FD9"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8FD3" w14:textId="77777777" w:rsidR="00B73A46" w:rsidRPr="003511B3" w:rsidRDefault="00B73A46" w:rsidP="00713A6C">
            <w:pPr>
              <w:ind w:firstLine="540"/>
              <w:rPr>
                <w:rFonts w:eastAsia="Calibri" w:cs="Tahoma"/>
                <w:szCs w:val="18"/>
              </w:rPr>
            </w:pPr>
            <w:r w:rsidRPr="003511B3">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D4" w14:textId="77777777" w:rsidR="00B73A46" w:rsidRPr="003511B3" w:rsidRDefault="00B73A46" w:rsidP="00713A6C">
            <w:pPr>
              <w:jc w:val="center"/>
              <w:rPr>
                <w:rFonts w:eastAsia="Calibri"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D5" w14:textId="77777777" w:rsidR="00B73A46" w:rsidRPr="003511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D6" w14:textId="77777777" w:rsidR="00B73A46" w:rsidRPr="003511B3" w:rsidRDefault="00B73A46" w:rsidP="00713A6C">
            <w:pPr>
              <w:jc w:val="center"/>
              <w:rPr>
                <w:rFonts w:eastAsia="Calibri"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D7" w14:textId="77777777" w:rsidR="00B73A46" w:rsidRPr="003511B3" w:rsidRDefault="00B73A46" w:rsidP="00713A6C">
            <w:pPr>
              <w:jc w:val="center"/>
              <w:rPr>
                <w:rFonts w:eastAsia="Calibri" w:cs="Tahoma"/>
                <w:szCs w:val="18"/>
              </w:rPr>
            </w:pPr>
            <w:r w:rsidRPr="003511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D8"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8FE0"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8FDA" w14:textId="77777777" w:rsidR="00B73A46" w:rsidRPr="003511B3" w:rsidRDefault="00B73A46" w:rsidP="00713A6C">
            <w:pPr>
              <w:ind w:firstLine="540"/>
              <w:rPr>
                <w:rFonts w:eastAsia="Calibri" w:cs="Tahoma"/>
                <w:szCs w:val="18"/>
              </w:rPr>
            </w:pPr>
            <w:r w:rsidRPr="003511B3">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DB" w14:textId="77777777" w:rsidR="00B73A46" w:rsidRPr="003511B3" w:rsidRDefault="00B73A46" w:rsidP="00713A6C">
            <w:pPr>
              <w:jc w:val="center"/>
              <w:rPr>
                <w:rFonts w:eastAsia="Calibri"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DC" w14:textId="77777777" w:rsidR="00B73A46" w:rsidRPr="003511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DD" w14:textId="77777777" w:rsidR="00B73A46" w:rsidRPr="003511B3" w:rsidRDefault="00B73A46" w:rsidP="00713A6C">
            <w:pPr>
              <w:jc w:val="center"/>
              <w:rPr>
                <w:rFonts w:eastAsia="Calibri"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DE" w14:textId="77777777" w:rsidR="00B73A46" w:rsidRPr="003511B3" w:rsidRDefault="00B73A46" w:rsidP="00713A6C">
            <w:pPr>
              <w:jc w:val="center"/>
              <w:rPr>
                <w:rFonts w:eastAsia="Calibri" w:cs="Tahoma"/>
                <w:szCs w:val="18"/>
              </w:rPr>
            </w:pPr>
            <w:r w:rsidRPr="003511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DF"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8FE7"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8FE1" w14:textId="77777777" w:rsidR="00B73A46" w:rsidRPr="003511B3" w:rsidRDefault="00B73A46" w:rsidP="00713A6C">
            <w:pPr>
              <w:ind w:firstLine="540"/>
              <w:rPr>
                <w:rFonts w:eastAsia="Calibri" w:cs="Tahoma"/>
                <w:szCs w:val="18"/>
              </w:rPr>
            </w:pPr>
            <w:r w:rsidRPr="003511B3">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E2" w14:textId="77777777" w:rsidR="00B73A46" w:rsidRPr="003511B3"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E3" w14:textId="77777777" w:rsidR="00B73A46" w:rsidRPr="003511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E4" w14:textId="77777777" w:rsidR="00B73A46" w:rsidRPr="003511B3"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E5" w14:textId="77777777" w:rsidR="00B73A46" w:rsidRPr="003511B3"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E6"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8FEE"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8FE8" w14:textId="77777777" w:rsidR="00B73A46" w:rsidRPr="003511B3" w:rsidRDefault="00B73A46" w:rsidP="00713A6C">
            <w:pPr>
              <w:ind w:firstLine="540"/>
              <w:rPr>
                <w:rFonts w:eastAsia="Calibri" w:cs="Tahoma"/>
                <w:szCs w:val="18"/>
              </w:rPr>
            </w:pPr>
            <w:r w:rsidRPr="003511B3">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E9" w14:textId="77777777" w:rsidR="00B73A46" w:rsidRPr="003511B3" w:rsidRDefault="00B73A46" w:rsidP="00713A6C">
            <w:pPr>
              <w:jc w:val="center"/>
              <w:rPr>
                <w:rFonts w:eastAsia="Calibri" w:cs="Tahoma"/>
                <w:szCs w:val="18"/>
              </w:rPr>
            </w:pPr>
            <w:r w:rsidRPr="003511B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EA" w14:textId="77777777" w:rsidR="00B73A46" w:rsidRPr="003511B3" w:rsidRDefault="00B73A46" w:rsidP="00713A6C">
            <w:pPr>
              <w:jc w:val="center"/>
              <w:rPr>
                <w:rFonts w:eastAsia="Calibri" w:cs="Tahoma"/>
                <w:szCs w:val="18"/>
              </w:rPr>
            </w:pPr>
            <w:r w:rsidRPr="003511B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EB" w14:textId="77777777" w:rsidR="00B73A46" w:rsidRPr="003511B3" w:rsidRDefault="00B73A46" w:rsidP="00713A6C">
            <w:pPr>
              <w:jc w:val="center"/>
              <w:rPr>
                <w:rFonts w:eastAsia="Calibri" w:cs="Tahoma"/>
                <w:szCs w:val="18"/>
              </w:rPr>
            </w:pPr>
            <w:r w:rsidRPr="003511B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EC" w14:textId="77777777" w:rsidR="00B73A46" w:rsidRPr="003511B3" w:rsidRDefault="00B73A46" w:rsidP="00713A6C">
            <w:pPr>
              <w:jc w:val="center"/>
              <w:rPr>
                <w:rFonts w:eastAsia="Calibri" w:cs="Tahoma"/>
                <w:szCs w:val="18"/>
              </w:rPr>
            </w:pPr>
            <w:r w:rsidRPr="003511B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ED"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8FF5"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8FEF" w14:textId="77777777" w:rsidR="00B73A46" w:rsidRPr="003511B3" w:rsidRDefault="00B73A46" w:rsidP="004C3222">
            <w:pPr>
              <w:ind w:left="522"/>
              <w:rPr>
                <w:rFonts w:eastAsia="Calibri" w:cs="Tahoma"/>
                <w:bCs/>
                <w:szCs w:val="18"/>
              </w:rPr>
            </w:pPr>
            <w:r w:rsidRPr="003511B3">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F0" w14:textId="77777777" w:rsidR="00B73A46" w:rsidRPr="003511B3" w:rsidRDefault="00B73A46" w:rsidP="00713A6C">
            <w:pPr>
              <w:jc w:val="center"/>
              <w:rPr>
                <w:rFonts w:eastAsia="Calibri" w:cs="Tahoma"/>
                <w:szCs w:val="18"/>
              </w:rPr>
            </w:pPr>
            <w:r w:rsidRPr="003511B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F1" w14:textId="77777777" w:rsidR="00B73A46" w:rsidRPr="003511B3" w:rsidRDefault="00B73A46" w:rsidP="00713A6C">
            <w:pPr>
              <w:jc w:val="center"/>
              <w:rPr>
                <w:rFonts w:eastAsia="Calibri" w:cs="Tahoma"/>
                <w:szCs w:val="18"/>
              </w:rPr>
            </w:pPr>
            <w:r w:rsidRPr="003511B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F2" w14:textId="77777777" w:rsidR="00B73A46" w:rsidRPr="003511B3" w:rsidRDefault="00B73A46" w:rsidP="00713A6C">
            <w:pPr>
              <w:jc w:val="center"/>
              <w:rPr>
                <w:rFonts w:eastAsia="Calibri" w:cs="Tahoma"/>
                <w:szCs w:val="18"/>
              </w:rPr>
            </w:pPr>
            <w:r w:rsidRPr="003511B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F3" w14:textId="77777777" w:rsidR="00B73A46" w:rsidRPr="003511B3" w:rsidRDefault="00B73A46" w:rsidP="00713A6C">
            <w:pPr>
              <w:jc w:val="center"/>
              <w:rPr>
                <w:rFonts w:eastAsia="Calibri" w:cs="Tahoma"/>
                <w:szCs w:val="18"/>
              </w:rPr>
            </w:pPr>
            <w:r w:rsidRPr="003511B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F4"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8FFC"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8FF6" w14:textId="77777777" w:rsidR="00B73A46" w:rsidRPr="003511B3" w:rsidRDefault="00B73A46" w:rsidP="00713A6C">
            <w:pPr>
              <w:rPr>
                <w:rFonts w:eastAsia="Calibri" w:cs="Tahoma"/>
                <w:b/>
                <w:szCs w:val="18"/>
              </w:rPr>
            </w:pPr>
            <w:r w:rsidRPr="003511B3">
              <w:rPr>
                <w:rFonts w:cs="Tahoma"/>
                <w:b/>
                <w:bCs/>
                <w:szCs w:val="18"/>
              </w:rPr>
              <w:t>Windows XP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F7" w14:textId="77777777" w:rsidR="00B73A46" w:rsidRPr="003511B3" w:rsidRDefault="00B73A46" w:rsidP="00713A6C">
            <w:pPr>
              <w:jc w:val="center"/>
              <w:rPr>
                <w:rFonts w:eastAsia="Calibri" w:cs="Tahoma"/>
                <w:szCs w:val="18"/>
              </w:rPr>
            </w:pPr>
            <w:r w:rsidRPr="003511B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F8" w14:textId="77777777" w:rsidR="00B73A46" w:rsidRPr="003511B3" w:rsidRDefault="00B73A46" w:rsidP="00713A6C">
            <w:pPr>
              <w:jc w:val="center"/>
              <w:rPr>
                <w:rFonts w:eastAsia="Calibri" w:cs="Tahoma"/>
                <w:szCs w:val="18"/>
              </w:rPr>
            </w:pPr>
            <w:r w:rsidRPr="003511B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F9" w14:textId="77777777" w:rsidR="00B73A46" w:rsidRPr="003511B3" w:rsidRDefault="00B73A46" w:rsidP="00713A6C">
            <w:pPr>
              <w:jc w:val="center"/>
              <w:rPr>
                <w:rFonts w:eastAsia="Calibri" w:cs="Tahoma"/>
                <w:szCs w:val="18"/>
              </w:rPr>
            </w:pPr>
            <w:r w:rsidRPr="003511B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FA" w14:textId="77777777" w:rsidR="00B73A46" w:rsidRPr="003511B3" w:rsidRDefault="00B73A46" w:rsidP="00713A6C">
            <w:pPr>
              <w:jc w:val="center"/>
              <w:rPr>
                <w:rFonts w:eastAsia="Calibri" w:cs="Tahoma"/>
                <w:szCs w:val="18"/>
              </w:rPr>
            </w:pPr>
            <w:r w:rsidRPr="003511B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FB" w14:textId="77777777" w:rsidR="00B73A46" w:rsidRPr="003511B3" w:rsidRDefault="00B73A46" w:rsidP="00713A6C">
            <w:pPr>
              <w:jc w:val="center"/>
              <w:rPr>
                <w:rFonts w:eastAsia="Calibri" w:cs="Tahoma"/>
                <w:szCs w:val="18"/>
              </w:rPr>
            </w:pPr>
            <w:r w:rsidRPr="003511B3">
              <w:rPr>
                <w:rFonts w:cs="Tahoma"/>
                <w:szCs w:val="18"/>
              </w:rPr>
              <w:t> </w:t>
            </w:r>
          </w:p>
        </w:tc>
      </w:tr>
      <w:tr w:rsidR="00290BBF" w:rsidRPr="003511B3" w14:paraId="56F69003"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8FFD" w14:textId="77777777" w:rsidR="00B73A46" w:rsidRPr="003511B3" w:rsidRDefault="00B73A46" w:rsidP="00713A6C">
            <w:pPr>
              <w:ind w:left="564"/>
              <w:rPr>
                <w:rFonts w:eastAsia="Calibri" w:cs="Tahoma"/>
                <w:szCs w:val="18"/>
                <w:lang w:val="pt-BR"/>
              </w:rPr>
            </w:pPr>
            <w:r w:rsidRPr="008544B7">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8FFE" w14:textId="77777777" w:rsidR="00B73A46" w:rsidRPr="003511B3" w:rsidRDefault="00B73A46" w:rsidP="00713A6C">
            <w:pPr>
              <w:jc w:val="center"/>
              <w:rPr>
                <w:rFonts w:eastAsia="Calibri"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8FFF" w14:textId="77777777" w:rsidR="00B73A46" w:rsidRPr="003511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00" w14:textId="77777777" w:rsidR="00B73A46" w:rsidRPr="003511B3" w:rsidRDefault="00B73A46" w:rsidP="00713A6C">
            <w:pPr>
              <w:jc w:val="center"/>
              <w:rPr>
                <w:rFonts w:eastAsia="Calibri"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01" w14:textId="77777777" w:rsidR="00B73A46" w:rsidRPr="003511B3" w:rsidRDefault="00B73A46" w:rsidP="00713A6C">
            <w:pPr>
              <w:jc w:val="center"/>
              <w:rPr>
                <w:rFonts w:eastAsia="Calibri" w:cs="Tahoma"/>
                <w:szCs w:val="18"/>
              </w:rPr>
            </w:pPr>
            <w:r w:rsidRPr="003511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02"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900A"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9004" w14:textId="77777777" w:rsidR="00B73A46" w:rsidRPr="003511B3" w:rsidRDefault="00B73A46" w:rsidP="00713A6C">
            <w:pPr>
              <w:ind w:left="564"/>
              <w:rPr>
                <w:rFonts w:eastAsia="Calibri" w:cs="Tahoma"/>
                <w:szCs w:val="18"/>
              </w:rPr>
            </w:pPr>
            <w:r w:rsidRPr="003511B3">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05" w14:textId="77777777" w:rsidR="00B73A46" w:rsidRPr="003511B3" w:rsidRDefault="00B73A46" w:rsidP="00713A6C">
            <w:pPr>
              <w:jc w:val="center"/>
              <w:rPr>
                <w:rFonts w:eastAsia="Calibri"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9006" w14:textId="77777777" w:rsidR="00B73A46" w:rsidRPr="003511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07" w14:textId="77777777" w:rsidR="00B73A46" w:rsidRPr="003511B3" w:rsidRDefault="00B73A46" w:rsidP="00713A6C">
            <w:pPr>
              <w:jc w:val="center"/>
              <w:rPr>
                <w:rFonts w:eastAsia="Calibri"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08" w14:textId="77777777" w:rsidR="00B73A46" w:rsidRPr="003511B3" w:rsidRDefault="00B73A46" w:rsidP="00713A6C">
            <w:pPr>
              <w:jc w:val="center"/>
              <w:rPr>
                <w:rFonts w:eastAsia="Calibri" w:cs="Tahoma"/>
                <w:szCs w:val="18"/>
              </w:rPr>
            </w:pPr>
            <w:r w:rsidRPr="003511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09"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9011"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900B" w14:textId="77777777" w:rsidR="00B73A46" w:rsidRPr="003511B3" w:rsidRDefault="00B73A46" w:rsidP="00713A6C">
            <w:pPr>
              <w:ind w:left="564"/>
              <w:rPr>
                <w:rFonts w:eastAsia="Calibri" w:cs="Tahoma"/>
                <w:szCs w:val="18"/>
              </w:rPr>
            </w:pPr>
            <w:r w:rsidRPr="003511B3">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0C" w14:textId="77777777" w:rsidR="00B73A46" w:rsidRPr="003511B3" w:rsidRDefault="00B73A46" w:rsidP="00713A6C">
            <w:pPr>
              <w:jc w:val="center"/>
              <w:rPr>
                <w:rFonts w:eastAsia="Calibri"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900D" w14:textId="77777777" w:rsidR="00B73A46" w:rsidRPr="003511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0E" w14:textId="77777777" w:rsidR="00B73A46" w:rsidRPr="003511B3" w:rsidRDefault="00B73A46" w:rsidP="00713A6C">
            <w:pPr>
              <w:jc w:val="center"/>
              <w:rPr>
                <w:rFonts w:eastAsia="Calibri"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0F" w14:textId="77777777" w:rsidR="00B73A46" w:rsidRPr="003511B3" w:rsidRDefault="00B73A46" w:rsidP="00713A6C">
            <w:pPr>
              <w:jc w:val="center"/>
              <w:rPr>
                <w:rFonts w:eastAsia="Calibri" w:cs="Tahoma"/>
                <w:szCs w:val="18"/>
              </w:rPr>
            </w:pPr>
            <w:r w:rsidRPr="003511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10"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9018"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9012" w14:textId="77777777" w:rsidR="00B73A46" w:rsidRPr="003511B3" w:rsidRDefault="00B73A46" w:rsidP="00713A6C">
            <w:pPr>
              <w:ind w:left="564"/>
              <w:rPr>
                <w:rFonts w:eastAsia="Calibri" w:cs="Tahoma"/>
                <w:szCs w:val="18"/>
              </w:rPr>
            </w:pPr>
            <w:r w:rsidRPr="003511B3">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13" w14:textId="77777777" w:rsidR="00B73A46" w:rsidRPr="003511B3" w:rsidRDefault="00B73A46" w:rsidP="00713A6C">
            <w:pPr>
              <w:jc w:val="center"/>
              <w:rPr>
                <w:rFonts w:eastAsia="Calibri"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9014" w14:textId="77777777" w:rsidR="00B73A46" w:rsidRPr="003511B3"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15" w14:textId="77777777" w:rsidR="00B73A46" w:rsidRPr="003511B3" w:rsidRDefault="00B73A46" w:rsidP="00713A6C">
            <w:pPr>
              <w:jc w:val="center"/>
              <w:rPr>
                <w:rFonts w:eastAsia="Calibri"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16" w14:textId="77777777" w:rsidR="00B73A46" w:rsidRPr="003511B3" w:rsidRDefault="00B73A46" w:rsidP="00713A6C">
            <w:pPr>
              <w:jc w:val="center"/>
              <w:rPr>
                <w:rFonts w:eastAsia="Calibri" w:cs="Tahoma"/>
                <w:szCs w:val="18"/>
              </w:rPr>
            </w:pPr>
            <w:r w:rsidRPr="003511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17"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901F"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9019" w14:textId="77777777" w:rsidR="00B73A46" w:rsidRPr="003511B3" w:rsidRDefault="00B73A46" w:rsidP="00713A6C">
            <w:pPr>
              <w:ind w:left="564"/>
              <w:rPr>
                <w:rFonts w:eastAsia="Calibri" w:cs="Tahoma"/>
                <w:szCs w:val="18"/>
              </w:rPr>
            </w:pPr>
            <w:r w:rsidRPr="003511B3">
              <w:rPr>
                <w:rFonts w:cs="Tahoma"/>
                <w:szCs w:val="18"/>
              </w:rPr>
              <w:t>Home e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1A" w14:textId="77777777" w:rsidR="00B73A46" w:rsidRPr="003511B3" w:rsidRDefault="00B73A46" w:rsidP="00713A6C">
            <w:pPr>
              <w:jc w:val="center"/>
              <w:rPr>
                <w:rFonts w:eastAsia="Calibri" w:cs="Tahoma"/>
                <w:szCs w:val="18"/>
              </w:rPr>
            </w:pPr>
            <w:r w:rsidRPr="003511B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1B" w14:textId="77777777" w:rsidR="00B73A46" w:rsidRPr="003511B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1C" w14:textId="77777777" w:rsidR="00B73A46" w:rsidRPr="003511B3" w:rsidRDefault="00B73A46" w:rsidP="00713A6C">
            <w:pPr>
              <w:jc w:val="center"/>
              <w:rPr>
                <w:rFonts w:eastAsia="Calibri" w:cs="Tahoma"/>
                <w:szCs w:val="18"/>
              </w:rPr>
            </w:pPr>
            <w:r w:rsidRPr="003511B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1D" w14:textId="77777777" w:rsidR="00B73A46" w:rsidRPr="003511B3" w:rsidRDefault="00B73A46" w:rsidP="00713A6C">
            <w:pPr>
              <w:jc w:val="center"/>
              <w:rPr>
                <w:rFonts w:eastAsia="Calibri" w:cs="Tahoma"/>
                <w:szCs w:val="18"/>
              </w:rPr>
            </w:pPr>
            <w:r w:rsidRPr="003511B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1E"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9026"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6F69020" w14:textId="77777777" w:rsidR="00B73A46" w:rsidRPr="003511B3" w:rsidRDefault="00B73A46" w:rsidP="00F621EF">
            <w:pPr>
              <w:keepNext/>
              <w:keepLines/>
              <w:rPr>
                <w:rFonts w:eastAsia="Calibri" w:cs="Tahoma"/>
                <w:b/>
                <w:szCs w:val="18"/>
              </w:rPr>
            </w:pPr>
            <w:r w:rsidRPr="003511B3">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21" w14:textId="77777777" w:rsidR="00B73A46" w:rsidRPr="003511B3" w:rsidRDefault="00B73A46" w:rsidP="00F621EF">
            <w:pPr>
              <w:keepNext/>
              <w:keepLines/>
              <w:jc w:val="center"/>
              <w:rPr>
                <w:rFonts w:eastAsia="Calibri"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22" w14:textId="77777777" w:rsidR="00B73A46" w:rsidRPr="003511B3" w:rsidRDefault="00B73A46" w:rsidP="00F621EF">
            <w:pPr>
              <w:keepNext/>
              <w:keepLines/>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23" w14:textId="77777777" w:rsidR="00B73A46" w:rsidRPr="003511B3" w:rsidRDefault="00B73A46" w:rsidP="00F621EF">
            <w:pPr>
              <w:keepNext/>
              <w:keepLines/>
              <w:jc w:val="center"/>
              <w:rPr>
                <w:rFonts w:eastAsia="Calibri"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24" w14:textId="77777777" w:rsidR="00B73A46" w:rsidRPr="003511B3" w:rsidRDefault="00B73A46" w:rsidP="00F621EF">
            <w:pPr>
              <w:keepNext/>
              <w:keepLines/>
              <w:jc w:val="center"/>
              <w:rPr>
                <w:rFonts w:eastAsia="Calibri" w:cs="Tahoma"/>
                <w:szCs w:val="18"/>
              </w:rPr>
            </w:pPr>
            <w:r w:rsidRPr="003511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25" w14:textId="77777777" w:rsidR="00B73A46" w:rsidRPr="003511B3" w:rsidRDefault="00B73A46" w:rsidP="00F621EF">
            <w:pPr>
              <w:keepNext/>
              <w:keepLines/>
              <w:jc w:val="center"/>
              <w:rPr>
                <w:rFonts w:eastAsia="Calibri" w:cs="Tahoma"/>
                <w:szCs w:val="18"/>
              </w:rPr>
            </w:pPr>
            <w:r w:rsidRPr="003511B3">
              <w:rPr>
                <w:rFonts w:cs="Tahoma"/>
                <w:szCs w:val="18"/>
              </w:rPr>
              <w:t>x</w:t>
            </w:r>
          </w:p>
        </w:tc>
      </w:tr>
      <w:tr w:rsidR="00290BBF" w:rsidRPr="003511B3" w14:paraId="56F6902D"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6F69027" w14:textId="77777777" w:rsidR="00B73A46" w:rsidRPr="003511B3" w:rsidRDefault="00B73A46" w:rsidP="00713A6C">
            <w:pPr>
              <w:rPr>
                <w:rFonts w:eastAsia="Calibri" w:cs="Tahoma"/>
                <w:b/>
                <w:bCs/>
                <w:szCs w:val="18"/>
              </w:rPr>
            </w:pPr>
            <w:r w:rsidRPr="003511B3">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28" w14:textId="77777777" w:rsidR="00B73A46" w:rsidRPr="003511B3" w:rsidRDefault="00B73A46" w:rsidP="00713A6C">
            <w:pPr>
              <w:jc w:val="center"/>
              <w:rPr>
                <w:rFonts w:eastAsia="Calibri"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29" w14:textId="77777777" w:rsidR="00B73A46" w:rsidRPr="003511B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2A" w14:textId="77777777" w:rsidR="00B73A46" w:rsidRPr="003511B3" w:rsidRDefault="00B73A46" w:rsidP="00713A6C">
            <w:pPr>
              <w:jc w:val="center"/>
              <w:rPr>
                <w:rFonts w:eastAsia="Calibri"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2B" w14:textId="77777777" w:rsidR="00B73A46" w:rsidRPr="003511B3" w:rsidRDefault="00B73A46" w:rsidP="00713A6C">
            <w:pPr>
              <w:jc w:val="center"/>
              <w:rPr>
                <w:rFonts w:eastAsia="Calibri" w:cs="Tahoma"/>
                <w:szCs w:val="18"/>
              </w:rPr>
            </w:pPr>
            <w:r w:rsidRPr="003511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2C"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9034"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6F6902E" w14:textId="77777777" w:rsidR="00B73A46" w:rsidRPr="008544B7" w:rsidRDefault="00B73A46" w:rsidP="00713A6C">
            <w:pPr>
              <w:rPr>
                <w:rFonts w:eastAsia="Calibri" w:cs="Tahoma"/>
                <w:b/>
                <w:bCs/>
                <w:szCs w:val="18"/>
                <w:lang w:val="es-ES"/>
              </w:rPr>
            </w:pPr>
            <w:r w:rsidRPr="008544B7">
              <w:rPr>
                <w:rFonts w:cs="Tahoma"/>
                <w:b/>
                <w:bCs/>
                <w:szCs w:val="18"/>
                <w:lang w:val="es-ES"/>
              </w:rPr>
              <w:t>Windows 98 (inclusa la seconda versione)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2F" w14:textId="77777777" w:rsidR="00B73A46" w:rsidRPr="003511B3" w:rsidRDefault="00B73A46" w:rsidP="00713A6C">
            <w:pPr>
              <w:jc w:val="center"/>
              <w:rPr>
                <w:rFonts w:eastAsia="Calibri"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30" w14:textId="77777777" w:rsidR="00B73A46" w:rsidRPr="003511B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31" w14:textId="77777777" w:rsidR="00B73A46" w:rsidRPr="003511B3" w:rsidRDefault="00B73A46" w:rsidP="00713A6C">
            <w:pPr>
              <w:jc w:val="center"/>
              <w:rPr>
                <w:rFonts w:eastAsia="Calibri"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32" w14:textId="77777777" w:rsidR="00B73A46" w:rsidRPr="003511B3" w:rsidRDefault="00B73A46" w:rsidP="00713A6C">
            <w:pPr>
              <w:jc w:val="center"/>
              <w:rPr>
                <w:rFonts w:eastAsia="Calibri" w:cs="Tahoma"/>
                <w:szCs w:val="18"/>
              </w:rPr>
            </w:pPr>
            <w:r w:rsidRPr="003511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33" w14:textId="77777777" w:rsidR="00B73A46" w:rsidRPr="003511B3" w:rsidRDefault="00B73A46" w:rsidP="00713A6C">
            <w:pPr>
              <w:jc w:val="center"/>
              <w:rPr>
                <w:rFonts w:eastAsia="Calibri" w:cs="Tahoma"/>
                <w:szCs w:val="18"/>
              </w:rPr>
            </w:pPr>
            <w:r w:rsidRPr="003511B3">
              <w:rPr>
                <w:rFonts w:cs="Tahoma"/>
                <w:szCs w:val="18"/>
              </w:rPr>
              <w:t>x</w:t>
            </w:r>
          </w:p>
        </w:tc>
      </w:tr>
      <w:tr w:rsidR="00290BBF" w:rsidRPr="003511B3" w14:paraId="56F6903B" w14:textId="77777777"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6F69035" w14:textId="77777777" w:rsidR="00B73A46" w:rsidRPr="003511B3" w:rsidRDefault="00B73A46" w:rsidP="00713A6C">
            <w:pPr>
              <w:rPr>
                <w:rFonts w:eastAsia="Calibri" w:cs="Tahoma"/>
                <w:b/>
                <w:bCs/>
                <w:szCs w:val="18"/>
              </w:rPr>
            </w:pPr>
            <w:r w:rsidRPr="003511B3">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36" w14:textId="77777777" w:rsidR="00B73A46" w:rsidRPr="003511B3" w:rsidRDefault="00B73A46" w:rsidP="00713A6C">
            <w:pPr>
              <w:jc w:val="center"/>
              <w:rPr>
                <w:rFonts w:eastAsia="Calibri"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37" w14:textId="77777777" w:rsidR="00B73A46" w:rsidRPr="003511B3"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38" w14:textId="77777777" w:rsidR="00B73A46" w:rsidRPr="003511B3" w:rsidRDefault="00B73A46" w:rsidP="00713A6C">
            <w:pPr>
              <w:jc w:val="center"/>
              <w:rPr>
                <w:rFonts w:eastAsia="Calibri"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39" w14:textId="77777777" w:rsidR="00B73A46" w:rsidRPr="003511B3" w:rsidRDefault="00B73A46" w:rsidP="00713A6C">
            <w:pPr>
              <w:jc w:val="center"/>
              <w:rPr>
                <w:rFonts w:eastAsia="Calibri" w:cs="Tahoma"/>
                <w:szCs w:val="18"/>
              </w:rPr>
            </w:pPr>
            <w:r w:rsidRPr="003511B3">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3A" w14:textId="77777777" w:rsidR="00B73A46" w:rsidRPr="003511B3" w:rsidRDefault="00B73A46" w:rsidP="00713A6C">
            <w:pPr>
              <w:jc w:val="center"/>
              <w:rPr>
                <w:rFonts w:eastAsia="Calibri" w:cs="Tahoma"/>
                <w:szCs w:val="18"/>
              </w:rPr>
            </w:pPr>
            <w:r w:rsidRPr="003511B3">
              <w:rPr>
                <w:rFonts w:cs="Tahoma"/>
                <w:szCs w:val="18"/>
              </w:rPr>
              <w:t>x</w:t>
            </w:r>
          </w:p>
        </w:tc>
      </w:tr>
    </w:tbl>
    <w:p w14:paraId="56F6903C" w14:textId="77777777" w:rsidR="00B73A46" w:rsidRPr="003511B3" w:rsidRDefault="00B73A46" w:rsidP="002A6416">
      <w:pPr>
        <w:ind w:left="770"/>
        <w:rPr>
          <w:rFonts w:cs="Tahoma"/>
        </w:rPr>
      </w:pPr>
      <w:r w:rsidRPr="003511B3">
        <w:rPr>
          <w:rFonts w:cs="Tahoma"/>
          <w:bCs/>
          <w:i/>
          <w:iCs/>
          <w:sz w:val="14"/>
          <w:szCs w:val="14"/>
          <w:u w:val="single"/>
        </w:rPr>
        <w:t>Nota</w:t>
      </w:r>
      <w:r w:rsidRPr="003511B3">
        <w:rPr>
          <w:rFonts w:cs="Tahoma"/>
          <w:i/>
          <w:iCs/>
          <w:sz w:val="14"/>
          <w:szCs w:val="14"/>
        </w:rPr>
        <w:t xml:space="preserve">: </w:t>
      </w:r>
      <w:r w:rsidRPr="003511B3">
        <w:rPr>
          <w:rFonts w:cs="Tahoma"/>
          <w:i/>
          <w:iCs/>
          <w:sz w:val="14"/>
          <w:szCs w:val="14"/>
        </w:rPr>
        <w:br/>
        <w:t>Academic include i Programmi Contratto Campus e School, Open Value Subscription - Education Solutions, Select - Academic e Open - Academic</w:t>
      </w:r>
      <w:r w:rsidRPr="003511B3">
        <w:rPr>
          <w:rFonts w:cs="Tahoma"/>
          <w:i/>
          <w:iCs/>
          <w:sz w:val="14"/>
          <w:szCs w:val="14"/>
        </w:rPr>
        <w:br/>
        <w:t>EA = Contratto Enterprise</w:t>
      </w:r>
      <w:r w:rsidRPr="003511B3">
        <w:rPr>
          <w:rFonts w:cs="Tahoma"/>
          <w:i/>
          <w:iCs/>
          <w:sz w:val="14"/>
          <w:szCs w:val="14"/>
        </w:rPr>
        <w:br/>
        <w:t>OV-CW = Open Value - Opzione a livello aziendale</w:t>
      </w:r>
    </w:p>
    <w:p w14:paraId="56F6903D" w14:textId="77777777" w:rsidR="00B73A46" w:rsidRPr="008544B7" w:rsidRDefault="003511B3" w:rsidP="002A6416">
      <w:pPr>
        <w:ind w:left="770"/>
        <w:rPr>
          <w:rFonts w:cs="Tahoma"/>
        </w:rPr>
      </w:pPr>
      <w:r w:rsidRPr="008544B7">
        <w:rPr>
          <w:rFonts w:cs="Tahoma"/>
          <w:i/>
          <w:iCs/>
          <w:sz w:val="14"/>
          <w:szCs w:val="14"/>
        </w:rPr>
        <w:t>“</w:t>
      </w:r>
      <w:r w:rsidR="00B73A46" w:rsidRPr="008544B7">
        <w:rPr>
          <w:rFonts w:cs="Tahoma"/>
          <w:i/>
          <w:iCs/>
          <w:sz w:val="14"/>
          <w:szCs w:val="14"/>
        </w:rPr>
        <w:t>N</w:t>
      </w:r>
      <w:r w:rsidRPr="008544B7">
        <w:rPr>
          <w:rFonts w:cs="Tahoma"/>
          <w:i/>
          <w:iCs/>
          <w:sz w:val="14"/>
          <w:szCs w:val="14"/>
        </w:rPr>
        <w:t>”</w:t>
      </w:r>
      <w:r w:rsidR="00B73A46" w:rsidRPr="008544B7">
        <w:rPr>
          <w:rFonts w:cs="Tahoma"/>
          <w:i/>
          <w:iCs/>
          <w:sz w:val="14"/>
          <w:szCs w:val="14"/>
        </w:rPr>
        <w:t xml:space="preserve">, </w:t>
      </w:r>
      <w:r w:rsidRPr="008544B7">
        <w:rPr>
          <w:rFonts w:cs="Tahoma"/>
          <w:i/>
          <w:iCs/>
          <w:sz w:val="14"/>
          <w:szCs w:val="14"/>
        </w:rPr>
        <w:t>“</w:t>
      </w:r>
      <w:r w:rsidR="00B73A46" w:rsidRPr="008544B7">
        <w:rPr>
          <w:rFonts w:cs="Tahoma"/>
          <w:i/>
          <w:iCs/>
          <w:sz w:val="14"/>
          <w:szCs w:val="14"/>
        </w:rPr>
        <w:t>K</w:t>
      </w:r>
      <w:r w:rsidRPr="008544B7">
        <w:rPr>
          <w:rFonts w:cs="Tahoma"/>
          <w:i/>
          <w:iCs/>
          <w:sz w:val="14"/>
          <w:szCs w:val="14"/>
        </w:rPr>
        <w:t>”‘</w:t>
      </w:r>
      <w:r w:rsidR="00B73A46" w:rsidRPr="008544B7">
        <w:rPr>
          <w:rFonts w:cs="Tahoma"/>
          <w:i/>
          <w:iCs/>
          <w:sz w:val="14"/>
          <w:szCs w:val="14"/>
        </w:rPr>
        <w:t xml:space="preserve"> e </w:t>
      </w:r>
      <w:r w:rsidRPr="008544B7">
        <w:rPr>
          <w:rFonts w:cs="Tahoma"/>
          <w:i/>
          <w:iCs/>
          <w:sz w:val="14"/>
          <w:szCs w:val="14"/>
        </w:rPr>
        <w:t>“</w:t>
      </w:r>
      <w:r w:rsidR="00B73A46" w:rsidRPr="008544B7">
        <w:rPr>
          <w:rFonts w:cs="Tahoma"/>
          <w:i/>
          <w:iCs/>
          <w:sz w:val="14"/>
          <w:szCs w:val="14"/>
        </w:rPr>
        <w:t>KN</w:t>
      </w:r>
      <w:r w:rsidRPr="008544B7">
        <w:rPr>
          <w:rFonts w:cs="Tahoma"/>
          <w:i/>
          <w:iCs/>
          <w:sz w:val="14"/>
          <w:szCs w:val="14"/>
        </w:rPr>
        <w:t>”</w:t>
      </w:r>
      <w:r w:rsidR="00B73A46" w:rsidRPr="008544B7">
        <w:rPr>
          <w:rFonts w:cs="Tahoma"/>
          <w:i/>
          <w:iCs/>
          <w:sz w:val="14"/>
          <w:szCs w:val="14"/>
        </w:rPr>
        <w:t xml:space="preserve"> sono edizioni specializzate disponibili su alcuni mercati.</w:t>
      </w:r>
    </w:p>
    <w:p w14:paraId="56F6903E" w14:textId="77777777" w:rsidR="00B73A46" w:rsidRPr="008544B7" w:rsidRDefault="00B73A46" w:rsidP="00B73A46">
      <w:pPr>
        <w:ind w:left="720"/>
        <w:rPr>
          <w:rFonts w:cs="Tahoma"/>
        </w:rPr>
      </w:pPr>
    </w:p>
    <w:p w14:paraId="56F6903F" w14:textId="77777777" w:rsidR="00B73A46" w:rsidRPr="00004F79" w:rsidRDefault="00B73A46" w:rsidP="00B24C9D">
      <w:pPr>
        <w:ind w:left="720"/>
        <w:rPr>
          <w:rFonts w:cs="Tahoma"/>
          <w:szCs w:val="18"/>
        </w:rPr>
      </w:pPr>
      <w:r w:rsidRPr="00004F79">
        <w:rPr>
          <w:rFonts w:cs="Tahoma"/>
          <w:szCs w:val="18"/>
        </w:rPr>
        <w:t>Le seguenti condizioni si applicano a Windows XP Starter Edition (SE), Windows Vista Starter Edition (SE) e</w:t>
      </w:r>
      <w:r w:rsidR="00004F79">
        <w:rPr>
          <w:rFonts w:cs="Tahoma"/>
          <w:szCs w:val="18"/>
        </w:rPr>
        <w:t> </w:t>
      </w:r>
      <w:r w:rsidRPr="00004F79">
        <w:rPr>
          <w:rFonts w:cs="Tahoma"/>
          <w:szCs w:val="18"/>
        </w:rPr>
        <w:t>Windows 7 Starter Edition:</w:t>
      </w:r>
    </w:p>
    <w:p w14:paraId="56F69040" w14:textId="77777777" w:rsidR="00B73A46" w:rsidRPr="00004F79" w:rsidRDefault="00B73A46" w:rsidP="00B24C9D">
      <w:pPr>
        <w:ind w:left="720"/>
        <w:rPr>
          <w:rFonts w:cs="Tahoma"/>
          <w:szCs w:val="18"/>
        </w:rPr>
      </w:pPr>
    </w:p>
    <w:p w14:paraId="56F69041" w14:textId="77777777" w:rsidR="00B73A46" w:rsidRPr="00004F79" w:rsidRDefault="00B73A46" w:rsidP="00B24C9D">
      <w:pPr>
        <w:pStyle w:val="ColorfulList-Accent11"/>
        <w:numPr>
          <w:ilvl w:val="0"/>
          <w:numId w:val="42"/>
        </w:numPr>
        <w:ind w:left="1440"/>
        <w:rPr>
          <w:rFonts w:ascii="Tahoma" w:hAnsi="Tahoma" w:cs="Tahoma"/>
          <w:sz w:val="18"/>
          <w:szCs w:val="18"/>
        </w:rPr>
      </w:pPr>
      <w:r w:rsidRPr="00004F79">
        <w:rPr>
          <w:rFonts w:ascii="Tahoma" w:hAnsi="Tahoma" w:cs="Tahoma"/>
          <w:sz w:val="18"/>
          <w:szCs w:val="18"/>
        </w:rPr>
        <w:t>Le società che hanno stipulato un contratto Academic (Academic Select, Academic Open, CASA e</w:t>
      </w:r>
      <w:r w:rsidR="00004F79">
        <w:rPr>
          <w:rFonts w:cs="Tahoma"/>
          <w:szCs w:val="18"/>
        </w:rPr>
        <w:t> </w:t>
      </w:r>
      <w:r w:rsidRPr="00004F79">
        <w:rPr>
          <w:rFonts w:ascii="Tahoma" w:hAnsi="Tahoma" w:cs="Tahoma"/>
          <w:sz w:val="18"/>
          <w:szCs w:val="18"/>
        </w:rPr>
        <w:t>Open Value Subscription - Education Solutions) sono autorizzate ad acquistare una licenza di Aggiornamento Windows utilizzando Windows XP Starter Edition, Windows Vista Starter Edition o</w:t>
      </w:r>
      <w:r w:rsidR="00004F79">
        <w:rPr>
          <w:rFonts w:cs="Tahoma"/>
          <w:szCs w:val="18"/>
        </w:rPr>
        <w:t> </w:t>
      </w:r>
      <w:r w:rsidRPr="00004F79">
        <w:rPr>
          <w:rFonts w:ascii="Tahoma" w:hAnsi="Tahoma" w:cs="Tahoma"/>
          <w:sz w:val="18"/>
          <w:szCs w:val="18"/>
        </w:rPr>
        <w:t xml:space="preserve">Windows 7 Starter Edition come sistema operativo qualificante. </w:t>
      </w:r>
    </w:p>
    <w:p w14:paraId="56F69042" w14:textId="77777777" w:rsidR="00B73A46" w:rsidRPr="00004F79" w:rsidRDefault="00B73A46" w:rsidP="00B24C9D">
      <w:pPr>
        <w:pStyle w:val="ColorfulList-Accent11"/>
        <w:rPr>
          <w:rFonts w:ascii="Tahoma" w:hAnsi="Tahoma" w:cs="Tahoma"/>
          <w:sz w:val="18"/>
          <w:szCs w:val="18"/>
        </w:rPr>
      </w:pPr>
    </w:p>
    <w:p w14:paraId="56F69043" w14:textId="77777777" w:rsidR="00B73A46" w:rsidRPr="008544B7" w:rsidRDefault="00B73A46" w:rsidP="00B24C9D">
      <w:pPr>
        <w:pStyle w:val="ColorfulList-Accent11"/>
        <w:rPr>
          <w:rFonts w:ascii="Tahoma" w:hAnsi="Tahoma" w:cs="Tahoma"/>
          <w:sz w:val="18"/>
          <w:szCs w:val="18"/>
          <w:lang w:val="es-ES"/>
        </w:rPr>
      </w:pPr>
      <w:r w:rsidRPr="008544B7">
        <w:rPr>
          <w:rFonts w:ascii="Tahoma" w:hAnsi="Tahoma" w:cs="Tahoma"/>
          <w:sz w:val="18"/>
          <w:szCs w:val="18"/>
          <w:lang w:val="es-ES"/>
        </w:rPr>
        <w:t>Le società che acquistano l</w:t>
      </w:r>
      <w:r w:rsidR="003511B3" w:rsidRPr="008544B7">
        <w:rPr>
          <w:rFonts w:ascii="Tahoma" w:hAnsi="Tahoma" w:cs="Tahoma"/>
          <w:sz w:val="18"/>
          <w:szCs w:val="18"/>
          <w:lang w:val="es-ES"/>
        </w:rPr>
        <w:t>’</w:t>
      </w:r>
      <w:r w:rsidRPr="008544B7">
        <w:rPr>
          <w:rFonts w:ascii="Tahoma" w:hAnsi="Tahoma" w:cs="Tahoma"/>
          <w:sz w:val="18"/>
          <w:szCs w:val="18"/>
          <w:lang w:val="es-ES"/>
        </w:rPr>
        <w:t>aggiornamento su questa base rinunciano a qualunque diritto di trasferire la</w:t>
      </w:r>
      <w:r w:rsidR="00004F79" w:rsidRPr="008544B7">
        <w:rPr>
          <w:rFonts w:ascii="Tahoma" w:hAnsi="Tahoma" w:cs="Tahoma"/>
          <w:sz w:val="18"/>
          <w:szCs w:val="18"/>
          <w:lang w:val="es-ES"/>
        </w:rPr>
        <w:t> </w:t>
      </w:r>
      <w:r w:rsidRPr="008544B7">
        <w:rPr>
          <w:rFonts w:ascii="Tahoma" w:hAnsi="Tahoma" w:cs="Tahoma"/>
          <w:sz w:val="18"/>
          <w:szCs w:val="18"/>
          <w:lang w:val="es-ES"/>
        </w:rPr>
        <w:t xml:space="preserve">licenza al di fuori del paese in cui è stata acquistata. </w:t>
      </w:r>
    </w:p>
    <w:p w14:paraId="56F69044" w14:textId="77777777" w:rsidR="00B73A46" w:rsidRPr="008544B7" w:rsidRDefault="00B73A46" w:rsidP="00B24C9D">
      <w:pPr>
        <w:pStyle w:val="EndnoteText"/>
        <w:ind w:left="360"/>
        <w:rPr>
          <w:rFonts w:ascii="Tahoma" w:hAnsi="Tahoma" w:cs="Tahoma"/>
          <w:sz w:val="18"/>
          <w:szCs w:val="18"/>
          <w:lang w:val="es-ES"/>
        </w:rPr>
      </w:pPr>
    </w:p>
    <w:p w14:paraId="56F69045" w14:textId="77777777" w:rsidR="00B73A46" w:rsidRPr="00004F79" w:rsidRDefault="00B73A46" w:rsidP="00B24C9D">
      <w:pPr>
        <w:pStyle w:val="FootnoteBulletLevel1"/>
        <w:tabs>
          <w:tab w:val="clear" w:pos="900"/>
        </w:tabs>
        <w:spacing w:before="0" w:after="0"/>
        <w:ind w:left="720" w:firstLine="0"/>
        <w:rPr>
          <w:rFonts w:ascii="Tahoma" w:hAnsi="Tahoma" w:cs="Tahoma"/>
          <w:sz w:val="18"/>
          <w:szCs w:val="18"/>
        </w:rPr>
      </w:pPr>
      <w:r w:rsidRPr="00004F79">
        <w:rPr>
          <w:rFonts w:ascii="Tahoma" w:hAnsi="Tahoma" w:cs="Tahoma"/>
          <w:sz w:val="18"/>
          <w:szCs w:val="18"/>
        </w:rPr>
        <w:t>I sistemi operativi non inclusi nel precedente elenco non sono OS qualificanti, ad esempio:</w:t>
      </w:r>
    </w:p>
    <w:p w14:paraId="56F69046" w14:textId="77777777" w:rsidR="00B24C9D" w:rsidRPr="00004F79" w:rsidRDefault="00B24C9D" w:rsidP="00B24C9D">
      <w:pPr>
        <w:pStyle w:val="FootnoteBulletLevel1"/>
        <w:tabs>
          <w:tab w:val="clear" w:pos="900"/>
        </w:tabs>
        <w:spacing w:before="0" w:after="0"/>
        <w:ind w:left="720" w:firstLine="0"/>
        <w:rPr>
          <w:rFonts w:ascii="Tahoma" w:hAnsi="Tahoma" w:cs="Tahoma"/>
          <w:sz w:val="18"/>
          <w:szCs w:val="18"/>
        </w:rPr>
      </w:pPr>
    </w:p>
    <w:p w14:paraId="56F69047" w14:textId="77777777" w:rsidR="00B73A46" w:rsidRPr="00004F79" w:rsidRDefault="00B73A46" w:rsidP="00B24C9D">
      <w:pPr>
        <w:pStyle w:val="FootnoteBulletLevel2"/>
        <w:numPr>
          <w:ilvl w:val="0"/>
          <w:numId w:val="43"/>
        </w:numPr>
        <w:adjustRightInd/>
        <w:spacing w:before="0" w:after="60"/>
        <w:ind w:left="1440"/>
        <w:textAlignment w:val="auto"/>
        <w:rPr>
          <w:rFonts w:ascii="Tahoma" w:hAnsi="Tahoma" w:cs="Tahoma"/>
          <w:sz w:val="18"/>
          <w:szCs w:val="18"/>
        </w:rPr>
      </w:pPr>
      <w:r w:rsidRPr="00004F79">
        <w:rPr>
          <w:rFonts w:ascii="Tahoma" w:hAnsi="Tahoma" w:cs="Tahoma"/>
          <w:sz w:val="18"/>
          <w:szCs w:val="18"/>
        </w:rPr>
        <w:t xml:space="preserve">I Sistemi Incorporati (ad esempio Windows 9.x for embedded, Windows XP embedded) </w:t>
      </w:r>
      <w:r w:rsidR="00004F79">
        <w:rPr>
          <w:rFonts w:ascii="Tahoma" w:hAnsi="Tahoma" w:cs="Tahoma"/>
          <w:sz w:val="18"/>
          <w:szCs w:val="18"/>
        </w:rPr>
        <w:br/>
      </w:r>
      <w:r w:rsidRPr="00004F79">
        <w:rPr>
          <w:rFonts w:ascii="Tahoma" w:hAnsi="Tahoma" w:cs="Tahoma"/>
          <w:sz w:val="18"/>
          <w:szCs w:val="18"/>
        </w:rPr>
        <w:t>non si qualificano per gli Aggiornamenti per Windows 8 Pro.</w:t>
      </w:r>
    </w:p>
    <w:p w14:paraId="56F69048" w14:textId="77777777" w:rsidR="00B73A46" w:rsidRPr="008544B7" w:rsidRDefault="00B73A46" w:rsidP="00B24C9D">
      <w:pPr>
        <w:pStyle w:val="FootnoteBulletLevel2"/>
        <w:numPr>
          <w:ilvl w:val="0"/>
          <w:numId w:val="43"/>
        </w:numPr>
        <w:adjustRightInd/>
        <w:spacing w:before="0" w:after="60"/>
        <w:ind w:left="1440"/>
        <w:textAlignment w:val="auto"/>
        <w:rPr>
          <w:rFonts w:ascii="Tahoma" w:hAnsi="Tahoma" w:cs="Tahoma"/>
          <w:sz w:val="18"/>
          <w:szCs w:val="18"/>
          <w:lang w:val="pt-BR"/>
        </w:rPr>
      </w:pPr>
      <w:r w:rsidRPr="008544B7">
        <w:rPr>
          <w:rFonts w:ascii="Tahoma" w:hAnsi="Tahoma" w:cs="Tahoma"/>
          <w:sz w:val="18"/>
          <w:szCs w:val="18"/>
          <w:lang w:val="pt-BR"/>
        </w:rPr>
        <w:t>Linux o OS/2 non si qualifica per gli Aggiornamenti per Windows 8 Pro.</w:t>
      </w:r>
    </w:p>
    <w:p w14:paraId="56F69049" w14:textId="77777777" w:rsidR="00B73A46" w:rsidRPr="00004F79" w:rsidRDefault="00B73A46" w:rsidP="00B24C9D">
      <w:pPr>
        <w:pStyle w:val="FootnoteBulletLevel2"/>
        <w:numPr>
          <w:ilvl w:val="0"/>
          <w:numId w:val="43"/>
        </w:numPr>
        <w:adjustRightInd/>
        <w:spacing w:before="0" w:after="60"/>
        <w:ind w:left="1440"/>
        <w:textAlignment w:val="auto"/>
        <w:rPr>
          <w:rFonts w:ascii="Tahoma" w:hAnsi="Tahoma" w:cs="Tahoma"/>
          <w:sz w:val="18"/>
          <w:szCs w:val="18"/>
        </w:rPr>
      </w:pPr>
      <w:r w:rsidRPr="00004F79">
        <w:rPr>
          <w:rFonts w:ascii="Tahoma" w:hAnsi="Tahoma" w:cs="Tahoma"/>
          <w:sz w:val="18"/>
          <w:szCs w:val="18"/>
        </w:rPr>
        <w:t>La Licenza CAL per i Servizi Terminal di Windows non si qualifica per gli Aggiornamenti per</w:t>
      </w:r>
      <w:r w:rsidR="00A961B4">
        <w:rPr>
          <w:rFonts w:ascii="Tahoma" w:hAnsi="Tahoma" w:cs="Tahoma"/>
          <w:sz w:val="18"/>
          <w:szCs w:val="18"/>
        </w:rPr>
        <w:t> </w:t>
      </w:r>
      <w:r w:rsidRPr="00004F79">
        <w:rPr>
          <w:rFonts w:ascii="Tahoma" w:hAnsi="Tahoma" w:cs="Tahoma"/>
          <w:sz w:val="18"/>
          <w:szCs w:val="18"/>
        </w:rPr>
        <w:t>Windows 8 Pro.</w:t>
      </w:r>
    </w:p>
    <w:p w14:paraId="56F6904A" w14:textId="77777777" w:rsidR="00B24C9D" w:rsidRPr="00004F79" w:rsidRDefault="00B24C9D" w:rsidP="00B24C9D">
      <w:pPr>
        <w:pStyle w:val="FootnoteBulletLevel2"/>
        <w:tabs>
          <w:tab w:val="clear" w:pos="1260"/>
        </w:tabs>
        <w:adjustRightInd/>
        <w:spacing w:before="0"/>
        <w:ind w:left="1080" w:firstLine="0"/>
        <w:textAlignment w:val="auto"/>
        <w:rPr>
          <w:rFonts w:ascii="Tahoma" w:hAnsi="Tahoma" w:cs="Tahoma"/>
          <w:sz w:val="18"/>
          <w:szCs w:val="18"/>
        </w:rPr>
      </w:pPr>
    </w:p>
    <w:p w14:paraId="56F6904B" w14:textId="77777777" w:rsidR="00B24C9D" w:rsidRPr="00004F79" w:rsidRDefault="00B73A46" w:rsidP="00B24C9D">
      <w:pPr>
        <w:pStyle w:val="FootnoteBulletLevel2"/>
        <w:tabs>
          <w:tab w:val="clear" w:pos="1260"/>
        </w:tabs>
        <w:spacing w:before="0"/>
        <w:ind w:left="720" w:firstLine="0"/>
        <w:rPr>
          <w:rFonts w:ascii="Tahoma" w:hAnsi="Tahoma" w:cs="Tahoma"/>
          <w:sz w:val="18"/>
          <w:szCs w:val="18"/>
        </w:rPr>
      </w:pPr>
      <w:r w:rsidRPr="00004F79">
        <w:rPr>
          <w:rFonts w:ascii="Tahoma" w:hAnsi="Tahoma" w:cs="Tahoma"/>
          <w:sz w:val="18"/>
          <w:szCs w:val="18"/>
        </w:rPr>
        <w:t>I seguenti requisiti sono applicabili al re-imaging di Windows:</w:t>
      </w:r>
    </w:p>
    <w:p w14:paraId="56F6904C" w14:textId="77777777" w:rsidR="00B73A46" w:rsidRPr="00004F79" w:rsidRDefault="00B73A46" w:rsidP="00B24C9D">
      <w:pPr>
        <w:pStyle w:val="FootnoteBulletLevel2"/>
        <w:tabs>
          <w:tab w:val="clear" w:pos="1260"/>
        </w:tabs>
        <w:spacing w:before="0"/>
        <w:ind w:left="720" w:firstLine="0"/>
        <w:rPr>
          <w:rFonts w:ascii="Tahoma" w:hAnsi="Tahoma" w:cs="Tahoma"/>
          <w:sz w:val="18"/>
          <w:szCs w:val="18"/>
        </w:rPr>
      </w:pPr>
    </w:p>
    <w:p w14:paraId="56F6904D" w14:textId="77777777" w:rsidR="00B73A46" w:rsidRPr="003511B3" w:rsidRDefault="00B73A46" w:rsidP="00B24C9D">
      <w:pPr>
        <w:pStyle w:val="FootnoteBulletLevel2"/>
        <w:tabs>
          <w:tab w:val="clear" w:pos="1260"/>
        </w:tabs>
        <w:spacing w:before="0"/>
        <w:ind w:left="720" w:firstLine="0"/>
        <w:rPr>
          <w:rFonts w:ascii="Tahoma" w:hAnsi="Tahoma" w:cs="Tahoma"/>
        </w:rPr>
      </w:pPr>
      <w:r w:rsidRPr="003511B3">
        <w:rPr>
          <w:rFonts w:ascii="Tahoma" w:hAnsi="Tahoma" w:cs="Tahoma"/>
          <w:sz w:val="18"/>
          <w:szCs w:val="18"/>
        </w:rPr>
        <w:t>Qualora un terzo effettui il re-imaging di Windows sui PC di una società, la società dovrà prima di tutto fornire a tale terzo (a) un modulo compilato relativo alla Verifica della Licenza Microsoft della Società per i</w:t>
      </w:r>
      <w:r w:rsidR="00004F79">
        <w:rPr>
          <w:rFonts w:ascii="Tahoma" w:hAnsi="Tahoma" w:cs="Tahoma"/>
          <w:sz w:val="18"/>
          <w:szCs w:val="18"/>
        </w:rPr>
        <w:t> </w:t>
      </w:r>
      <w:r w:rsidRPr="003511B3">
        <w:rPr>
          <w:rFonts w:ascii="Tahoma" w:hAnsi="Tahoma" w:cs="Tahoma"/>
          <w:sz w:val="18"/>
          <w:szCs w:val="18"/>
        </w:rPr>
        <w:t>Servizi di Installazione degli Aggiornamenti per il Software del Sistema Operativo Microsoft Windows da Parte di Terzi oppure (b) copie del modulo per la sottoscrizione appartenenti al Contratto Multilicenza Microsoft applicabile al software di aggiornamento del sistema operativo Microsoft che viene installato. Il</w:t>
      </w:r>
      <w:r w:rsidR="00004F79">
        <w:rPr>
          <w:rFonts w:ascii="Tahoma" w:hAnsi="Tahoma" w:cs="Tahoma"/>
          <w:sz w:val="18"/>
          <w:szCs w:val="18"/>
        </w:rPr>
        <w:t> </w:t>
      </w:r>
      <w:r w:rsidRPr="003511B3">
        <w:rPr>
          <w:rFonts w:ascii="Tahoma" w:hAnsi="Tahoma" w:cs="Tahoma"/>
          <w:sz w:val="18"/>
          <w:szCs w:val="18"/>
        </w:rPr>
        <w:t xml:space="preserve">modulo per la </w:t>
      </w:r>
      <w:r w:rsidR="003511B3">
        <w:rPr>
          <w:rFonts w:ascii="Tahoma" w:hAnsi="Tahoma" w:cs="Tahoma"/>
          <w:sz w:val="18"/>
          <w:szCs w:val="18"/>
        </w:rPr>
        <w:t>“</w:t>
      </w:r>
      <w:r w:rsidRPr="003511B3">
        <w:rPr>
          <w:rFonts w:ascii="Tahoma" w:hAnsi="Tahoma" w:cs="Tahoma"/>
          <w:sz w:val="18"/>
          <w:szCs w:val="18"/>
        </w:rPr>
        <w:t>Verifica della Licenza Microsoft per l</w:t>
      </w:r>
      <w:r w:rsidR="003511B3">
        <w:rPr>
          <w:rFonts w:ascii="Tahoma" w:hAnsi="Tahoma" w:cs="Tahoma"/>
          <w:sz w:val="18"/>
          <w:szCs w:val="18"/>
        </w:rPr>
        <w:t>’</w:t>
      </w:r>
      <w:r w:rsidRPr="003511B3">
        <w:rPr>
          <w:rFonts w:ascii="Tahoma" w:hAnsi="Tahoma" w:cs="Tahoma"/>
          <w:sz w:val="18"/>
          <w:szCs w:val="18"/>
        </w:rPr>
        <w:t>Esecuzione dell</w:t>
      </w:r>
      <w:r w:rsidR="003511B3">
        <w:rPr>
          <w:rFonts w:ascii="Tahoma" w:hAnsi="Tahoma" w:cs="Tahoma"/>
          <w:sz w:val="18"/>
          <w:szCs w:val="18"/>
        </w:rPr>
        <w:t>’</w:t>
      </w:r>
      <w:r w:rsidRPr="003511B3">
        <w:rPr>
          <w:rFonts w:ascii="Tahoma" w:hAnsi="Tahoma" w:cs="Tahoma"/>
          <w:sz w:val="18"/>
          <w:szCs w:val="18"/>
        </w:rPr>
        <w:t>Imaging/Installazione da parte di</w:t>
      </w:r>
      <w:r w:rsidR="00A961B4">
        <w:rPr>
          <w:rFonts w:ascii="Tahoma" w:hAnsi="Tahoma" w:cs="Tahoma"/>
          <w:sz w:val="18"/>
          <w:szCs w:val="18"/>
        </w:rPr>
        <w:t> </w:t>
      </w:r>
      <w:r w:rsidRPr="003511B3">
        <w:rPr>
          <w:rFonts w:ascii="Tahoma" w:hAnsi="Tahoma" w:cs="Tahoma"/>
          <w:sz w:val="18"/>
          <w:szCs w:val="18"/>
        </w:rPr>
        <w:t>Terzi</w:t>
      </w:r>
      <w:r w:rsidR="00004F79">
        <w:rPr>
          <w:rFonts w:ascii="Tahoma" w:hAnsi="Tahoma" w:cs="Tahoma"/>
          <w:sz w:val="18"/>
          <w:szCs w:val="18"/>
        </w:rPr>
        <w:t> </w:t>
      </w:r>
      <w:r w:rsidRPr="003511B3">
        <w:rPr>
          <w:rFonts w:ascii="Tahoma" w:hAnsi="Tahoma" w:cs="Tahoma"/>
          <w:sz w:val="18"/>
          <w:szCs w:val="18"/>
        </w:rPr>
        <w:t>del Software del Sistema Operativo Microsoft</w:t>
      </w:r>
      <w:r w:rsidR="003511B3">
        <w:rPr>
          <w:rFonts w:ascii="Tahoma" w:hAnsi="Tahoma" w:cs="Tahoma"/>
          <w:sz w:val="18"/>
          <w:szCs w:val="18"/>
        </w:rPr>
        <w:t>”</w:t>
      </w:r>
      <w:r w:rsidRPr="003511B3">
        <w:rPr>
          <w:rFonts w:ascii="Tahoma" w:hAnsi="Tahoma" w:cs="Tahoma"/>
          <w:sz w:val="18"/>
          <w:szCs w:val="18"/>
        </w:rPr>
        <w:t xml:space="preserve"> è disponibile all</w:t>
      </w:r>
      <w:r w:rsidR="003511B3">
        <w:rPr>
          <w:rFonts w:ascii="Tahoma" w:hAnsi="Tahoma" w:cs="Tahoma"/>
          <w:sz w:val="18"/>
          <w:szCs w:val="18"/>
        </w:rPr>
        <w:t>’</w:t>
      </w:r>
      <w:r w:rsidRPr="003511B3">
        <w:rPr>
          <w:rFonts w:ascii="Tahoma" w:hAnsi="Tahoma" w:cs="Tahoma"/>
          <w:sz w:val="18"/>
          <w:szCs w:val="18"/>
        </w:rPr>
        <w:t xml:space="preserve">indirizzo </w:t>
      </w:r>
      <w:hyperlink r:id="rId45" w:history="1">
        <w:r w:rsidRPr="003511B3">
          <w:rPr>
            <w:rStyle w:val="Hyperlink"/>
            <w:rFonts w:ascii="Tahoma" w:hAnsi="Tahoma" w:cs="Tahoma"/>
            <w:color w:val="auto"/>
            <w:sz w:val="18"/>
            <w:szCs w:val="18"/>
            <w:u w:val="none"/>
          </w:rPr>
          <w:t>www.microsoft.com/licensing/contracts</w:t>
        </w:r>
      </w:hyperlink>
      <w:r w:rsidRPr="003511B3">
        <w:rPr>
          <w:rFonts w:ascii="Tahoma" w:hAnsi="Tahoma" w:cs="Tahoma"/>
          <w:sz w:val="18"/>
          <w:szCs w:val="18"/>
        </w:rPr>
        <w:t>.</w:t>
      </w:r>
    </w:p>
    <w:p w14:paraId="56F6904E" w14:textId="77777777" w:rsidR="00B24C9D" w:rsidRPr="00004F79" w:rsidRDefault="00B24C9D" w:rsidP="00B24C9D">
      <w:pPr>
        <w:pStyle w:val="FootnoteBulletLevel1"/>
        <w:tabs>
          <w:tab w:val="clear" w:pos="900"/>
        </w:tabs>
        <w:adjustRightInd/>
        <w:spacing w:before="0" w:after="0"/>
        <w:ind w:left="720" w:firstLine="0"/>
        <w:textAlignment w:val="auto"/>
        <w:rPr>
          <w:rFonts w:ascii="Tahoma" w:hAnsi="Tahoma" w:cs="Tahoma"/>
          <w:sz w:val="18"/>
          <w:szCs w:val="18"/>
        </w:rPr>
      </w:pPr>
    </w:p>
    <w:p w14:paraId="56F6904F" w14:textId="77777777" w:rsidR="00B73A46" w:rsidRPr="003511B3" w:rsidRDefault="005D46BA" w:rsidP="00B24C9D">
      <w:pPr>
        <w:pStyle w:val="FootnoteBulletLevel1"/>
        <w:tabs>
          <w:tab w:val="clear" w:pos="900"/>
        </w:tabs>
        <w:adjustRightInd/>
        <w:spacing w:before="0" w:after="60"/>
        <w:ind w:left="720" w:firstLine="0"/>
        <w:textAlignment w:val="auto"/>
        <w:rPr>
          <w:rFonts w:ascii="Tahoma" w:hAnsi="Tahoma" w:cs="Tahoma"/>
        </w:rPr>
      </w:pPr>
      <w:r w:rsidRPr="003511B3">
        <w:rPr>
          <w:rFonts w:ascii="Tahoma" w:hAnsi="Tahoma" w:cs="Tahoma"/>
          <w:b/>
          <w:bCs/>
          <w:sz w:val="18"/>
          <w:szCs w:val="18"/>
        </w:rPr>
        <w:t>Windows Intune (Per Dispositivo)</w:t>
      </w:r>
    </w:p>
    <w:p w14:paraId="56F69050" w14:textId="77777777" w:rsidR="00B24C9D" w:rsidRPr="003511B3" w:rsidRDefault="0071258F" w:rsidP="00B24C9D">
      <w:pPr>
        <w:ind w:left="720"/>
        <w:rPr>
          <w:rFonts w:cs="Tahoma"/>
        </w:rPr>
      </w:pPr>
      <w:r w:rsidRPr="003511B3">
        <w:rPr>
          <w:rFonts w:cs="Tahoma"/>
          <w:szCs w:val="18"/>
        </w:rPr>
        <w:t xml:space="preserve">Windows Intune (Per Dispositivo) è disponibile ai sensi di una licenza </w:t>
      </w:r>
      <w:r w:rsidR="003511B3">
        <w:rPr>
          <w:rFonts w:cs="Tahoma"/>
          <w:szCs w:val="18"/>
        </w:rPr>
        <w:t>“</w:t>
      </w:r>
      <w:r w:rsidRPr="003511B3">
        <w:rPr>
          <w:rFonts w:cs="Tahoma"/>
          <w:szCs w:val="18"/>
        </w:rPr>
        <w:t>Subscription</w:t>
      </w:r>
      <w:r w:rsidR="003511B3">
        <w:rPr>
          <w:rFonts w:cs="Tahoma"/>
          <w:szCs w:val="18"/>
        </w:rPr>
        <w:t>”</w:t>
      </w:r>
      <w:r w:rsidRPr="003511B3">
        <w:rPr>
          <w:rFonts w:cs="Tahoma"/>
          <w:szCs w:val="18"/>
        </w:rPr>
        <w:t>. Include i diritti per</w:t>
      </w:r>
      <w:r w:rsidR="00004F79">
        <w:rPr>
          <w:rFonts w:cs="Tahoma"/>
          <w:szCs w:val="18"/>
        </w:rPr>
        <w:t> </w:t>
      </w:r>
      <w:r w:rsidRPr="003511B3">
        <w:rPr>
          <w:rFonts w:cs="Tahoma"/>
          <w:szCs w:val="18"/>
        </w:rPr>
        <w:t>eseguire l</w:t>
      </w:r>
      <w:r w:rsidR="003511B3">
        <w:rPr>
          <w:rFonts w:cs="Tahoma"/>
          <w:szCs w:val="18"/>
        </w:rPr>
        <w:t>’</w:t>
      </w:r>
      <w:r w:rsidRPr="003511B3">
        <w:rPr>
          <w:rFonts w:cs="Tahoma"/>
          <w:szCs w:val="18"/>
        </w:rPr>
        <w:t>aggiornamento al sistema operativo desktop Windows e utilizzarlo. Pertanto, come con l</w:t>
      </w:r>
      <w:r w:rsidR="003511B3">
        <w:rPr>
          <w:rFonts w:cs="Tahoma"/>
          <w:szCs w:val="18"/>
        </w:rPr>
        <w:t>’</w:t>
      </w:r>
      <w:r w:rsidRPr="003511B3">
        <w:rPr>
          <w:rFonts w:cs="Tahoma"/>
          <w:szCs w:val="18"/>
        </w:rPr>
        <w:t>Aggiornamento per Windows Pro, ogni desktop per il quale si acquista e sul quale si eseguirà Windows Intune (Per Dispositivo) dovrà avere la licenza per eseguire uno dei sistemi operativi qualificanti applicabili indicati sopra.</w:t>
      </w:r>
    </w:p>
    <w:p w14:paraId="56F69051" w14:textId="77777777" w:rsidR="00B73A46" w:rsidRPr="003511B3" w:rsidRDefault="00B73A46" w:rsidP="00B24C9D">
      <w:pPr>
        <w:ind w:left="720"/>
        <w:rPr>
          <w:rFonts w:cs="Tahoma"/>
        </w:rPr>
      </w:pPr>
    </w:p>
    <w:p w14:paraId="56F69052" w14:textId="77777777" w:rsidR="00B73A46" w:rsidRPr="003511B3" w:rsidRDefault="00B73A46" w:rsidP="00B24C9D">
      <w:pPr>
        <w:ind w:left="720"/>
        <w:rPr>
          <w:rFonts w:cs="Tahoma"/>
        </w:rPr>
      </w:pPr>
      <w:r w:rsidRPr="003511B3">
        <w:rPr>
          <w:rFonts w:cs="Tahoma"/>
          <w:szCs w:val="18"/>
        </w:rPr>
        <w:t>Le condizioni valide per l</w:t>
      </w:r>
      <w:r w:rsidR="003511B3">
        <w:rPr>
          <w:rFonts w:cs="Tahoma"/>
          <w:szCs w:val="18"/>
        </w:rPr>
        <w:t>’</w:t>
      </w:r>
      <w:r w:rsidRPr="003511B3">
        <w:rPr>
          <w:rFonts w:cs="Tahoma"/>
          <w:szCs w:val="18"/>
        </w:rPr>
        <w:t xml:space="preserve">acquisto della Licenza di Aggiornamento per Windows Pro descritte sopra in </w:t>
      </w:r>
      <w:r w:rsidR="003511B3">
        <w:rPr>
          <w:rFonts w:cs="Tahoma"/>
          <w:szCs w:val="18"/>
        </w:rPr>
        <w:t>“</w:t>
      </w:r>
      <w:r w:rsidRPr="003511B3">
        <w:rPr>
          <w:rFonts w:cs="Tahoma"/>
          <w:szCs w:val="18"/>
        </w:rPr>
        <w:t>Regole per i Sistemi Operativi Qualificanti</w:t>
      </w:r>
      <w:r w:rsidR="003511B3">
        <w:rPr>
          <w:rFonts w:cs="Tahoma"/>
          <w:szCs w:val="18"/>
        </w:rPr>
        <w:t>”</w:t>
      </w:r>
      <w:r w:rsidRPr="003511B3">
        <w:rPr>
          <w:rFonts w:cs="Tahoma"/>
          <w:szCs w:val="18"/>
        </w:rPr>
        <w:t xml:space="preserve"> si applicano all</w:t>
      </w:r>
      <w:r w:rsidR="003511B3">
        <w:rPr>
          <w:rFonts w:cs="Tahoma"/>
          <w:szCs w:val="18"/>
        </w:rPr>
        <w:t>’</w:t>
      </w:r>
      <w:r w:rsidRPr="003511B3">
        <w:rPr>
          <w:rFonts w:cs="Tahoma"/>
          <w:szCs w:val="18"/>
        </w:rPr>
        <w:t>acquisto delle licenze per Windows Intune (Per</w:t>
      </w:r>
      <w:r w:rsidR="00004F79">
        <w:rPr>
          <w:rFonts w:cs="Tahoma"/>
          <w:szCs w:val="18"/>
        </w:rPr>
        <w:t> </w:t>
      </w:r>
      <w:r w:rsidRPr="003511B3">
        <w:rPr>
          <w:rFonts w:cs="Tahoma"/>
          <w:szCs w:val="18"/>
        </w:rPr>
        <w:t>Dispositivo).</w:t>
      </w:r>
    </w:p>
    <w:p w14:paraId="56F69053" w14:textId="77777777" w:rsidR="00B24C9D" w:rsidRPr="003511B3" w:rsidRDefault="00B24C9D" w:rsidP="00B24C9D">
      <w:pPr>
        <w:ind w:left="720"/>
        <w:rPr>
          <w:rFonts w:cs="Tahoma"/>
        </w:rPr>
      </w:pPr>
    </w:p>
    <w:p w14:paraId="56F69054" w14:textId="77777777" w:rsidR="00B24C9D" w:rsidRPr="003511B3" w:rsidRDefault="0085061F" w:rsidP="00B24C9D">
      <w:pPr>
        <w:keepNext/>
        <w:ind w:left="720"/>
        <w:rPr>
          <w:rFonts w:cs="Tahoma"/>
        </w:rPr>
      </w:pPr>
      <w:r w:rsidRPr="003511B3">
        <w:rPr>
          <w:rFonts w:eastAsia="Calibri" w:cs="Tahoma"/>
          <w:szCs w:val="18"/>
        </w:rPr>
        <w:t xml:space="preserve">Per quanto riguarda Windows Intune (Per Dispositivo) acquistato come Servizio Online Enterprise al fine di soddisfare i requisiti per i Prodotti Enterprise: fare riferimento alla colonna </w:t>
      </w:r>
      <w:r w:rsidR="003511B3">
        <w:rPr>
          <w:rFonts w:eastAsia="Calibri" w:cs="Tahoma"/>
          <w:szCs w:val="18"/>
        </w:rPr>
        <w:t>“</w:t>
      </w:r>
      <w:r w:rsidRPr="003511B3">
        <w:rPr>
          <w:rFonts w:eastAsia="Calibri" w:cs="Tahoma"/>
          <w:szCs w:val="18"/>
        </w:rPr>
        <w:t>Nuovo EA/OV-CW</w:t>
      </w:r>
      <w:r w:rsidR="003511B3">
        <w:rPr>
          <w:rFonts w:eastAsia="Calibri" w:cs="Tahoma"/>
          <w:szCs w:val="18"/>
        </w:rPr>
        <w:t>”</w:t>
      </w:r>
      <w:r w:rsidRPr="003511B3">
        <w:rPr>
          <w:rFonts w:eastAsia="Calibri" w:cs="Tahoma"/>
          <w:szCs w:val="18"/>
        </w:rPr>
        <w:t xml:space="preserve"> nella tabella precedente per le licenze acquistate al momento della sottoscrizione e alla colonna </w:t>
      </w:r>
      <w:r w:rsidR="003511B3">
        <w:rPr>
          <w:rFonts w:eastAsia="Calibri" w:cs="Tahoma"/>
          <w:szCs w:val="18"/>
        </w:rPr>
        <w:t>“</w:t>
      </w:r>
      <w:r w:rsidRPr="003511B3">
        <w:rPr>
          <w:rFonts w:eastAsia="Calibri" w:cs="Tahoma"/>
          <w:szCs w:val="18"/>
        </w:rPr>
        <w:t>EA/OV-CW Esistente</w:t>
      </w:r>
      <w:r w:rsidR="003511B3">
        <w:rPr>
          <w:rFonts w:eastAsia="Calibri" w:cs="Tahoma"/>
          <w:szCs w:val="18"/>
        </w:rPr>
        <w:t>”</w:t>
      </w:r>
      <w:r w:rsidRPr="003511B3">
        <w:rPr>
          <w:rFonts w:eastAsia="Calibri" w:cs="Tahoma"/>
          <w:szCs w:val="18"/>
        </w:rPr>
        <w:t xml:space="preserve"> nella tabella precedente per le licenze acquistate in qualsiasi altro momento o riassegnate secondo la modalità autorizzata nell</w:t>
      </w:r>
      <w:r w:rsidR="003511B3">
        <w:rPr>
          <w:rFonts w:eastAsia="Calibri" w:cs="Tahoma"/>
          <w:szCs w:val="18"/>
        </w:rPr>
        <w:t>’</w:t>
      </w:r>
      <w:r w:rsidRPr="003511B3">
        <w:rPr>
          <w:rFonts w:eastAsia="Calibri" w:cs="Tahoma"/>
          <w:szCs w:val="18"/>
        </w:rPr>
        <w:t xml:space="preserve">Articolo </w:t>
      </w:r>
      <w:r w:rsidR="003511B3">
        <w:rPr>
          <w:rFonts w:eastAsia="Calibri" w:cs="Tahoma"/>
          <w:szCs w:val="18"/>
        </w:rPr>
        <w:t>“</w:t>
      </w:r>
      <w:r w:rsidRPr="003511B3">
        <w:rPr>
          <w:rFonts w:eastAsia="Calibri" w:cs="Tahoma"/>
          <w:szCs w:val="18"/>
        </w:rPr>
        <w:t>Riassegnazione delle Licenze</w:t>
      </w:r>
      <w:r w:rsidR="003511B3">
        <w:rPr>
          <w:rFonts w:eastAsia="Calibri" w:cs="Tahoma"/>
          <w:szCs w:val="18"/>
        </w:rPr>
        <w:t>”</w:t>
      </w:r>
      <w:r w:rsidRPr="003511B3">
        <w:rPr>
          <w:rFonts w:eastAsia="Calibri" w:cs="Tahoma"/>
          <w:szCs w:val="18"/>
        </w:rPr>
        <w:t xml:space="preserve"> che segue.</w:t>
      </w:r>
    </w:p>
    <w:p w14:paraId="56F69055" w14:textId="77777777" w:rsidR="0085061F" w:rsidRPr="003511B3" w:rsidRDefault="0085061F" w:rsidP="00B24C9D">
      <w:pPr>
        <w:keepNext/>
        <w:ind w:left="720"/>
        <w:rPr>
          <w:rFonts w:cs="Tahoma"/>
        </w:rPr>
      </w:pPr>
    </w:p>
    <w:p w14:paraId="56F69056" w14:textId="77777777" w:rsidR="0053437B" w:rsidRPr="003511B3" w:rsidRDefault="0053437B" w:rsidP="00B24C9D">
      <w:pPr>
        <w:ind w:left="720"/>
        <w:rPr>
          <w:rFonts w:cs="Tahoma"/>
        </w:rPr>
      </w:pPr>
      <w:r w:rsidRPr="003511B3">
        <w:rPr>
          <w:rFonts w:eastAsia="Calibri" w:cs="Tahoma"/>
          <w:szCs w:val="18"/>
        </w:rPr>
        <w:t xml:space="preserve">Come eccezione alla regole precedente, per quanto riguarda Windows Intune (Per Dispositivo) acquistato come Servizio Online Enterprise, ma non al fine di soddisfare i requisiti per i Prodotti Enterprise: fare riferimento alla colonna </w:t>
      </w:r>
      <w:r w:rsidR="003511B3">
        <w:rPr>
          <w:rFonts w:eastAsia="Calibri" w:cs="Tahoma"/>
          <w:szCs w:val="18"/>
        </w:rPr>
        <w:t>“</w:t>
      </w:r>
      <w:r w:rsidRPr="003511B3">
        <w:rPr>
          <w:rFonts w:eastAsia="Calibri" w:cs="Tahoma"/>
          <w:szCs w:val="18"/>
        </w:rPr>
        <w:t>Nuovo EA/OV-CW</w:t>
      </w:r>
      <w:r w:rsidR="003511B3">
        <w:rPr>
          <w:rFonts w:eastAsia="Calibri" w:cs="Tahoma"/>
          <w:szCs w:val="18"/>
        </w:rPr>
        <w:t>”</w:t>
      </w:r>
      <w:r w:rsidRPr="003511B3">
        <w:rPr>
          <w:rFonts w:eastAsia="Calibri" w:cs="Tahoma"/>
          <w:szCs w:val="18"/>
        </w:rPr>
        <w:t xml:space="preserve"> nella tabella precedente per le nuove licenze.</w:t>
      </w:r>
    </w:p>
    <w:p w14:paraId="56F69057" w14:textId="77777777" w:rsidR="00B24C9D" w:rsidRPr="003511B3" w:rsidRDefault="00B24C9D" w:rsidP="00B24C9D">
      <w:pPr>
        <w:ind w:left="720"/>
        <w:rPr>
          <w:rFonts w:cs="Tahoma"/>
        </w:rPr>
      </w:pPr>
    </w:p>
    <w:p w14:paraId="56F69058" w14:textId="77777777" w:rsidR="00B73A46" w:rsidRPr="003511B3" w:rsidRDefault="00B73A46" w:rsidP="00B24C9D">
      <w:pPr>
        <w:pStyle w:val="FootnoteBulletLevel2"/>
        <w:spacing w:before="0"/>
        <w:ind w:left="720" w:firstLine="0"/>
        <w:rPr>
          <w:rFonts w:ascii="Tahoma" w:hAnsi="Tahoma" w:cs="Tahoma"/>
        </w:rPr>
      </w:pPr>
      <w:r w:rsidRPr="003511B3">
        <w:rPr>
          <w:rFonts w:ascii="Tahoma" w:hAnsi="Tahoma" w:cs="Tahoma"/>
          <w:sz w:val="18"/>
          <w:szCs w:val="18"/>
        </w:rPr>
        <w:t xml:space="preserve">Le società che dispongono di licenze </w:t>
      </w:r>
      <w:r w:rsidR="003511B3">
        <w:rPr>
          <w:rFonts w:ascii="Tahoma" w:hAnsi="Tahoma" w:cs="Tahoma"/>
          <w:sz w:val="18"/>
          <w:szCs w:val="18"/>
        </w:rPr>
        <w:t>“</w:t>
      </w:r>
      <w:r w:rsidRPr="003511B3">
        <w:rPr>
          <w:rFonts w:ascii="Tahoma" w:hAnsi="Tahoma" w:cs="Tahoma"/>
          <w:sz w:val="18"/>
          <w:szCs w:val="18"/>
        </w:rPr>
        <w:t>Subscription</w:t>
      </w:r>
      <w:r w:rsidR="003511B3">
        <w:rPr>
          <w:rFonts w:ascii="Tahoma" w:hAnsi="Tahoma" w:cs="Tahoma"/>
          <w:sz w:val="18"/>
          <w:szCs w:val="18"/>
        </w:rPr>
        <w:t>”</w:t>
      </w:r>
      <w:r w:rsidRPr="003511B3">
        <w:rPr>
          <w:rFonts w:ascii="Tahoma" w:hAnsi="Tahoma" w:cs="Tahoma"/>
          <w:sz w:val="18"/>
          <w:szCs w:val="18"/>
        </w:rPr>
        <w:t>per Windows Intune (Per Dispositivo) non devono disinstallare il sistema operativo qualificante sul loro dispositivo con licenza e potranno installare ed eseguire</w:t>
      </w:r>
      <w:r w:rsidR="00004F79">
        <w:rPr>
          <w:rFonts w:ascii="Tahoma" w:hAnsi="Tahoma" w:cs="Tahoma"/>
          <w:sz w:val="18"/>
          <w:szCs w:val="18"/>
        </w:rPr>
        <w:t> </w:t>
      </w:r>
      <w:r w:rsidRPr="003511B3">
        <w:rPr>
          <w:rFonts w:ascii="Tahoma" w:hAnsi="Tahoma" w:cs="Tahoma"/>
          <w:sz w:val="18"/>
          <w:szCs w:val="18"/>
        </w:rPr>
        <w:t xml:space="preserve">contemporaneamente il sistema operativo qualificante e il sistema operativo desktop Windows. </w:t>
      </w:r>
    </w:p>
    <w:p w14:paraId="56F69059" w14:textId="77777777" w:rsidR="00B73A46" w:rsidRPr="00004F79" w:rsidRDefault="00B73A46" w:rsidP="00B24C9D">
      <w:pPr>
        <w:pStyle w:val="FootnoteBulletLevel1"/>
        <w:spacing w:before="0" w:after="0"/>
        <w:ind w:left="720" w:firstLine="0"/>
        <w:rPr>
          <w:rFonts w:ascii="Tahoma" w:hAnsi="Tahoma" w:cs="Tahoma"/>
          <w:sz w:val="18"/>
          <w:szCs w:val="18"/>
        </w:rPr>
      </w:pPr>
    </w:p>
    <w:p w14:paraId="56F6905A" w14:textId="77777777" w:rsidR="00B24C9D" w:rsidRPr="003511B3" w:rsidRDefault="00B24C9D" w:rsidP="00B24C9D">
      <w:pPr>
        <w:tabs>
          <w:tab w:val="left" w:pos="900"/>
        </w:tabs>
        <w:ind w:left="720"/>
        <w:rPr>
          <w:rFonts w:cs="Tahoma"/>
        </w:rPr>
      </w:pPr>
      <w:r w:rsidRPr="003511B3">
        <w:rPr>
          <w:rFonts w:cs="Tahoma"/>
          <w:szCs w:val="18"/>
          <w:u w:val="single"/>
        </w:rPr>
        <w:t>Cessione della Licenza</w:t>
      </w:r>
      <w:r w:rsidRPr="003511B3">
        <w:rPr>
          <w:rFonts w:cs="Tahoma"/>
          <w:szCs w:val="18"/>
        </w:rPr>
        <w:t> </w:t>
      </w:r>
    </w:p>
    <w:p w14:paraId="56F6905B" w14:textId="77777777" w:rsidR="00B73A46" w:rsidRPr="003511B3" w:rsidRDefault="00B73A46" w:rsidP="00B24C9D">
      <w:pPr>
        <w:tabs>
          <w:tab w:val="left" w:pos="900"/>
        </w:tabs>
        <w:ind w:left="720"/>
        <w:rPr>
          <w:rFonts w:cs="Tahoma"/>
        </w:rPr>
      </w:pPr>
      <w:r w:rsidRPr="003511B3">
        <w:rPr>
          <w:rFonts w:cs="Tahoma"/>
          <w:szCs w:val="18"/>
        </w:rPr>
        <w:t xml:space="preserve">Le società dovranno cedere la loro licenza </w:t>
      </w:r>
      <w:r w:rsidR="003511B3">
        <w:rPr>
          <w:rFonts w:cs="Tahoma"/>
          <w:szCs w:val="18"/>
        </w:rPr>
        <w:t>“</w:t>
      </w:r>
      <w:r w:rsidRPr="003511B3">
        <w:rPr>
          <w:rFonts w:cs="Tahoma"/>
          <w:szCs w:val="18"/>
        </w:rPr>
        <w:t>subscription</w:t>
      </w:r>
      <w:r w:rsidR="003511B3">
        <w:rPr>
          <w:rFonts w:cs="Tahoma"/>
          <w:szCs w:val="18"/>
        </w:rPr>
        <w:t>”</w:t>
      </w:r>
      <w:r w:rsidRPr="003511B3">
        <w:rPr>
          <w:rFonts w:cs="Tahoma"/>
          <w:szCs w:val="18"/>
        </w:rPr>
        <w:t xml:space="preserve"> per Windows Intune (Per Dispositivo) al dispositivo sul quale è installato il sistema operativo qualificante. </w:t>
      </w:r>
    </w:p>
    <w:p w14:paraId="56F6905C" w14:textId="77777777" w:rsidR="00B73A46" w:rsidRPr="00004F79" w:rsidRDefault="00B73A46" w:rsidP="00B24C9D">
      <w:pPr>
        <w:pStyle w:val="FootnoteBulletLevel2"/>
        <w:spacing w:before="0"/>
        <w:ind w:left="907" w:firstLine="0"/>
        <w:rPr>
          <w:rFonts w:ascii="Tahoma" w:hAnsi="Tahoma" w:cs="Tahoma"/>
          <w:sz w:val="18"/>
          <w:szCs w:val="18"/>
        </w:rPr>
      </w:pPr>
    </w:p>
    <w:p w14:paraId="56F6905D" w14:textId="77777777" w:rsidR="00B73A46" w:rsidRPr="003511B3" w:rsidRDefault="00B73A46" w:rsidP="00B24C9D">
      <w:pPr>
        <w:pStyle w:val="FootnoteBulletLevel1"/>
        <w:tabs>
          <w:tab w:val="clear" w:pos="900"/>
        </w:tabs>
        <w:spacing w:before="0" w:after="60"/>
        <w:ind w:left="720" w:firstLine="0"/>
        <w:rPr>
          <w:rFonts w:ascii="Tahoma" w:hAnsi="Tahoma" w:cs="Tahoma"/>
        </w:rPr>
      </w:pPr>
      <w:r w:rsidRPr="003511B3">
        <w:rPr>
          <w:rFonts w:ascii="Tahoma" w:hAnsi="Tahoma" w:cs="Tahoma"/>
          <w:b/>
          <w:sz w:val="18"/>
          <w:szCs w:val="18"/>
        </w:rPr>
        <w:t>Riassegnazione della Licenza</w:t>
      </w:r>
      <w:r w:rsidRPr="003511B3">
        <w:rPr>
          <w:rFonts w:ascii="Tahoma" w:hAnsi="Tahoma" w:cs="Tahoma"/>
          <w:b/>
          <w:bCs/>
          <w:sz w:val="18"/>
          <w:szCs w:val="18"/>
        </w:rPr>
        <w:t xml:space="preserve"> per Windows Intune (Per Dispositivo)</w:t>
      </w:r>
    </w:p>
    <w:p w14:paraId="56F6905E" w14:textId="77777777" w:rsidR="00B73A46" w:rsidRPr="008544B7" w:rsidRDefault="00B73A46" w:rsidP="00B24C9D">
      <w:pPr>
        <w:pStyle w:val="BodyText"/>
        <w:spacing w:before="0" w:after="0" w:line="240" w:lineRule="auto"/>
        <w:ind w:left="720"/>
        <w:rPr>
          <w:rFonts w:ascii="Tahoma" w:hAnsi="Tahoma" w:cs="Tahoma"/>
        </w:rPr>
      </w:pPr>
      <w:r w:rsidRPr="008544B7">
        <w:rPr>
          <w:rFonts w:ascii="Tahoma" w:hAnsi="Tahoma" w:cs="Tahoma"/>
          <w:color w:val="auto"/>
          <w:sz w:val="18"/>
          <w:szCs w:val="18"/>
        </w:rPr>
        <w:t>Le società potranno riassegnare le licenze per Windows Intune (Per Dispositivo), ma non a breve termine, vale a dire non prima di 90 giorni dall</w:t>
      </w:r>
      <w:r w:rsidR="003511B3" w:rsidRPr="008544B7">
        <w:rPr>
          <w:rFonts w:ascii="Tahoma" w:hAnsi="Tahoma" w:cs="Tahoma"/>
          <w:color w:val="auto"/>
          <w:sz w:val="18"/>
          <w:szCs w:val="18"/>
        </w:rPr>
        <w:t>’</w:t>
      </w:r>
      <w:r w:rsidRPr="008544B7">
        <w:rPr>
          <w:rFonts w:ascii="Tahoma" w:hAnsi="Tahoma" w:cs="Tahoma"/>
          <w:color w:val="auto"/>
          <w:sz w:val="18"/>
          <w:szCs w:val="18"/>
        </w:rPr>
        <w:t>ultima cessione. Le società potranno riassegnare prima una licenza per</w:t>
      </w:r>
      <w:r w:rsidR="00004F79" w:rsidRPr="008544B7">
        <w:rPr>
          <w:rFonts w:ascii="Tahoma" w:hAnsi="Tahoma" w:cs="Tahoma"/>
          <w:color w:val="auto"/>
          <w:sz w:val="18"/>
          <w:szCs w:val="18"/>
        </w:rPr>
        <w:t> </w:t>
      </w:r>
      <w:r w:rsidRPr="008544B7">
        <w:rPr>
          <w:rFonts w:ascii="Tahoma" w:hAnsi="Tahoma" w:cs="Tahoma"/>
          <w:color w:val="auto"/>
          <w:sz w:val="18"/>
          <w:szCs w:val="18"/>
        </w:rPr>
        <w:t>Windows Intune (Per Dispositivo) nel caso in cui ritirino il dispositivo con licenza esistente a causa di un</w:t>
      </w:r>
      <w:r w:rsidR="00F621EF" w:rsidRPr="008544B7">
        <w:rPr>
          <w:rFonts w:ascii="Tahoma" w:hAnsi="Tahoma" w:cs="Tahoma"/>
          <w:color w:val="auto"/>
          <w:sz w:val="18"/>
          <w:szCs w:val="18"/>
        </w:rPr>
        <w:t> </w:t>
      </w:r>
      <w:r w:rsidRPr="008544B7">
        <w:rPr>
          <w:rFonts w:ascii="Tahoma" w:hAnsi="Tahoma" w:cs="Tahoma"/>
          <w:color w:val="auto"/>
          <w:sz w:val="18"/>
          <w:szCs w:val="18"/>
        </w:rPr>
        <w:t>problema hardware permanente. Il dispositivo al quale viene riassegnata una licenza per Windows Intune (Per Dispositivo) dovrà soddisfare i requisiti del sistema operativo qualificante descritti sopra. Il</w:t>
      </w:r>
      <w:r w:rsidR="00F621EF" w:rsidRPr="008544B7">
        <w:rPr>
          <w:rFonts w:ascii="Tahoma" w:hAnsi="Tahoma" w:cs="Tahoma"/>
          <w:color w:val="auto"/>
          <w:sz w:val="18"/>
          <w:szCs w:val="18"/>
        </w:rPr>
        <w:t> </w:t>
      </w:r>
      <w:r w:rsidRPr="008544B7">
        <w:rPr>
          <w:rFonts w:ascii="Tahoma" w:hAnsi="Tahoma" w:cs="Tahoma"/>
          <w:color w:val="auto"/>
          <w:sz w:val="18"/>
          <w:szCs w:val="18"/>
        </w:rPr>
        <w:t>software dovrà essere rimosso e l</w:t>
      </w:r>
      <w:r w:rsidR="003511B3" w:rsidRPr="008544B7">
        <w:rPr>
          <w:rFonts w:ascii="Tahoma" w:hAnsi="Tahoma" w:cs="Tahoma"/>
          <w:color w:val="auto"/>
          <w:sz w:val="18"/>
          <w:szCs w:val="18"/>
        </w:rPr>
        <w:t>’</w:t>
      </w:r>
      <w:r w:rsidRPr="008544B7">
        <w:rPr>
          <w:rFonts w:ascii="Tahoma" w:hAnsi="Tahoma" w:cs="Tahoma"/>
          <w:color w:val="auto"/>
          <w:sz w:val="18"/>
          <w:szCs w:val="18"/>
        </w:rPr>
        <w:t>utilizzo del servizio Windows Intune (Per Dispositivo) o l</w:t>
      </w:r>
      <w:r w:rsidR="003511B3" w:rsidRPr="008544B7">
        <w:rPr>
          <w:rFonts w:ascii="Tahoma" w:hAnsi="Tahoma" w:cs="Tahoma"/>
          <w:color w:val="auto"/>
          <w:sz w:val="18"/>
          <w:szCs w:val="18"/>
        </w:rPr>
        <w:t>’</w:t>
      </w:r>
      <w:r w:rsidRPr="008544B7">
        <w:rPr>
          <w:rFonts w:ascii="Tahoma" w:hAnsi="Tahoma" w:cs="Tahoma"/>
          <w:color w:val="auto"/>
          <w:sz w:val="18"/>
          <w:szCs w:val="18"/>
        </w:rPr>
        <w:t>accesso ad</w:t>
      </w:r>
      <w:r w:rsidR="00F621EF" w:rsidRPr="008544B7">
        <w:rPr>
          <w:rFonts w:ascii="Tahoma" w:hAnsi="Tahoma" w:cs="Tahoma"/>
          <w:color w:val="auto"/>
          <w:sz w:val="18"/>
          <w:szCs w:val="18"/>
        </w:rPr>
        <w:t> </w:t>
      </w:r>
      <w:r w:rsidRPr="008544B7">
        <w:rPr>
          <w:rFonts w:ascii="Tahoma" w:hAnsi="Tahoma" w:cs="Tahoma"/>
          <w:color w:val="auto"/>
          <w:sz w:val="18"/>
          <w:szCs w:val="18"/>
        </w:rPr>
        <w:t>esso</w:t>
      </w:r>
      <w:r w:rsidR="00F621EF" w:rsidRPr="008544B7">
        <w:rPr>
          <w:rFonts w:ascii="Tahoma" w:hAnsi="Tahoma" w:cs="Tahoma"/>
          <w:color w:val="auto"/>
          <w:sz w:val="18"/>
          <w:szCs w:val="18"/>
        </w:rPr>
        <w:t> </w:t>
      </w:r>
      <w:r w:rsidRPr="008544B7">
        <w:rPr>
          <w:rFonts w:ascii="Tahoma" w:hAnsi="Tahoma" w:cs="Tahoma"/>
          <w:color w:val="auto"/>
          <w:sz w:val="18"/>
          <w:szCs w:val="18"/>
        </w:rPr>
        <w:t>dovrà essere interrotto dal dispositivo dal quale viene riassegnata la licenza.</w:t>
      </w:r>
    </w:p>
    <w:p w14:paraId="56F6905F" w14:textId="77777777" w:rsidR="00B24C9D" w:rsidRPr="008544B7" w:rsidRDefault="00B24C9D" w:rsidP="00B24C9D">
      <w:pPr>
        <w:pStyle w:val="BodyText"/>
        <w:spacing w:before="0" w:after="0" w:line="240" w:lineRule="auto"/>
        <w:ind w:left="720"/>
        <w:rPr>
          <w:rFonts w:ascii="Tahoma" w:hAnsi="Tahoma" w:cs="Tahoma"/>
          <w:sz w:val="18"/>
          <w:szCs w:val="18"/>
        </w:rPr>
      </w:pPr>
    </w:p>
    <w:p w14:paraId="56F69060" w14:textId="77777777" w:rsidR="00B73A46" w:rsidRPr="008544B7" w:rsidRDefault="00B73A46" w:rsidP="00B24C9D">
      <w:pPr>
        <w:autoSpaceDN w:val="0"/>
        <w:ind w:left="720"/>
        <w:rPr>
          <w:rFonts w:cs="Tahoma"/>
        </w:rPr>
      </w:pPr>
      <w:r w:rsidRPr="008544B7">
        <w:rPr>
          <w:rFonts w:cs="Tahoma"/>
          <w:szCs w:val="18"/>
        </w:rPr>
        <w:t xml:space="preserve">Come eccezione ai requisiti del sistema operativo qualificante per Windows Intune (Per Dispositivo) concesso in licenza come </w:t>
      </w:r>
      <w:r w:rsidRPr="008544B7">
        <w:rPr>
          <w:rFonts w:cs="Tahoma"/>
        </w:rPr>
        <w:t xml:space="preserve">Servizio Online Enterprise per soddisfare i requisiti per i Prodotti, </w:t>
      </w:r>
      <w:r w:rsidRPr="008544B7">
        <w:rPr>
          <w:rFonts w:cs="Tahoma"/>
          <w:szCs w:val="18"/>
        </w:rPr>
        <w:t>le società</w:t>
      </w:r>
      <w:r w:rsidRPr="008544B7">
        <w:rPr>
          <w:rFonts w:cs="Tahoma"/>
          <w:strike/>
          <w:szCs w:val="18"/>
        </w:rPr>
        <w:t xml:space="preserve"> </w:t>
      </w:r>
      <w:r w:rsidRPr="008544B7">
        <w:rPr>
          <w:rFonts w:cs="Tahoma"/>
          <w:szCs w:val="18"/>
        </w:rPr>
        <w:t>potranno riassegnare le licenze per Windows Intune (Per Dispositivo) a uno dei seguenti dispositivi, purché</w:t>
      </w:r>
      <w:r w:rsidR="00004F79" w:rsidRPr="008544B7">
        <w:rPr>
          <w:rFonts w:cs="Tahoma"/>
          <w:szCs w:val="18"/>
        </w:rPr>
        <w:t> </w:t>
      </w:r>
      <w:r w:rsidRPr="008544B7">
        <w:rPr>
          <w:rFonts w:cs="Tahoma"/>
          <w:szCs w:val="18"/>
        </w:rPr>
        <w:t xml:space="preserve">abbiano la licenza per uno dei sistemi operativi qualificanti identificati nella colonna </w:t>
      </w:r>
      <w:r w:rsidR="003511B3" w:rsidRPr="008544B7">
        <w:rPr>
          <w:rFonts w:cs="Tahoma"/>
          <w:szCs w:val="18"/>
        </w:rPr>
        <w:t>“</w:t>
      </w:r>
      <w:r w:rsidRPr="008544B7">
        <w:rPr>
          <w:rFonts w:cs="Tahoma"/>
          <w:szCs w:val="18"/>
        </w:rPr>
        <w:t xml:space="preserve">Nuovo </w:t>
      </w:r>
      <w:r w:rsidR="00004F79" w:rsidRPr="008544B7">
        <w:rPr>
          <w:rFonts w:cs="Tahoma"/>
          <w:szCs w:val="18"/>
        </w:rPr>
        <w:br/>
      </w:r>
      <w:r w:rsidRPr="008544B7">
        <w:rPr>
          <w:rFonts w:cs="Tahoma"/>
          <w:szCs w:val="18"/>
        </w:rPr>
        <w:t>EA/OV-CW</w:t>
      </w:r>
      <w:r w:rsidR="003511B3" w:rsidRPr="008544B7">
        <w:rPr>
          <w:rFonts w:cs="Tahoma"/>
          <w:szCs w:val="18"/>
        </w:rPr>
        <w:t>”</w:t>
      </w:r>
      <w:r w:rsidRPr="008544B7">
        <w:rPr>
          <w:rFonts w:cs="Tahoma"/>
          <w:szCs w:val="18"/>
        </w:rPr>
        <w:t xml:space="preserve"> della tabella precedente e tale sistema operativo qualificante sia installato su di essi: </w:t>
      </w:r>
    </w:p>
    <w:p w14:paraId="56F69061" w14:textId="77777777" w:rsidR="00B24C9D" w:rsidRPr="008544B7" w:rsidRDefault="00B24C9D" w:rsidP="00B24C9D">
      <w:pPr>
        <w:autoSpaceDN w:val="0"/>
        <w:ind w:left="720"/>
        <w:rPr>
          <w:rFonts w:cs="Tahoma"/>
        </w:rPr>
      </w:pPr>
    </w:p>
    <w:p w14:paraId="56F69062" w14:textId="77777777" w:rsidR="00B73A46" w:rsidRPr="00A32A38" w:rsidRDefault="00B73A46" w:rsidP="00B24C9D">
      <w:pPr>
        <w:numPr>
          <w:ilvl w:val="3"/>
          <w:numId w:val="30"/>
        </w:numPr>
        <w:autoSpaceDN w:val="0"/>
        <w:spacing w:after="60"/>
        <w:ind w:left="1440"/>
        <w:rPr>
          <w:rFonts w:cs="Tahoma"/>
          <w:lang w:val="fr-FR"/>
        </w:rPr>
      </w:pPr>
      <w:r w:rsidRPr="00A32A38">
        <w:rPr>
          <w:rFonts w:cs="Tahoma"/>
          <w:szCs w:val="18"/>
          <w:lang w:val="fr-FR"/>
        </w:rPr>
        <w:t xml:space="preserve">dispositivi che il licenziatario acquista in seguito a una fusione o acquisizione e </w:t>
      </w:r>
    </w:p>
    <w:p w14:paraId="56F69063" w14:textId="77777777" w:rsidR="00DA7284" w:rsidRPr="008544B7" w:rsidRDefault="00B73A46" w:rsidP="00B24C9D">
      <w:pPr>
        <w:numPr>
          <w:ilvl w:val="3"/>
          <w:numId w:val="30"/>
        </w:numPr>
        <w:autoSpaceDN w:val="0"/>
        <w:spacing w:after="60"/>
        <w:ind w:left="1440"/>
        <w:rPr>
          <w:rFonts w:cs="Tahoma"/>
          <w:lang w:val="pt-BR"/>
        </w:rPr>
      </w:pPr>
      <w:r w:rsidRPr="008544B7">
        <w:rPr>
          <w:rFonts w:cs="Tahoma"/>
          <w:szCs w:val="18"/>
          <w:lang w:val="pt-BR"/>
        </w:rPr>
        <w:t>dispositivi di proprietà dei collaboratori e dei dipendenti.</w:t>
      </w:r>
    </w:p>
    <w:p w14:paraId="56F69064" w14:textId="77777777" w:rsidR="00A84DF7" w:rsidRPr="008544B7" w:rsidRDefault="00A84DF7" w:rsidP="00F621EF">
      <w:pPr>
        <w:autoSpaceDN w:val="0"/>
        <w:rPr>
          <w:rFonts w:cs="Tahoma"/>
          <w:lang w:val="pt-BR"/>
        </w:rPr>
      </w:pPr>
    </w:p>
    <w:p w14:paraId="56F69065" w14:textId="77777777" w:rsidR="00B73A46" w:rsidRPr="008544B7" w:rsidRDefault="00B73A46" w:rsidP="00A84DF7">
      <w:pPr>
        <w:pStyle w:val="FootnoteBulletLevel1"/>
        <w:tabs>
          <w:tab w:val="clear" w:pos="900"/>
        </w:tabs>
        <w:adjustRightInd/>
        <w:spacing w:before="0" w:after="60"/>
        <w:ind w:left="720" w:firstLine="0"/>
        <w:textAlignment w:val="auto"/>
        <w:rPr>
          <w:rFonts w:ascii="Tahoma" w:hAnsi="Tahoma" w:cs="Tahoma"/>
          <w:lang w:val="pt-BR"/>
        </w:rPr>
      </w:pPr>
      <w:r w:rsidRPr="008544B7">
        <w:rPr>
          <w:rFonts w:ascii="Tahoma" w:hAnsi="Tahoma" w:cs="Tahoma"/>
          <w:b/>
          <w:bCs/>
          <w:sz w:val="18"/>
          <w:szCs w:val="18"/>
          <w:lang w:val="pt-BR"/>
        </w:rPr>
        <w:t>Software Assurance per</w:t>
      </w:r>
      <w:r w:rsidRPr="008544B7">
        <w:rPr>
          <w:rFonts w:ascii="Tahoma" w:hAnsi="Tahoma" w:cs="Tahoma"/>
          <w:b/>
          <w:bCs/>
          <w:i/>
          <w:iCs/>
          <w:sz w:val="18"/>
          <w:szCs w:val="18"/>
          <w:lang w:val="pt-BR"/>
        </w:rPr>
        <w:t xml:space="preserve"> </w:t>
      </w:r>
      <w:r w:rsidRPr="008544B7">
        <w:rPr>
          <w:rFonts w:ascii="Tahoma" w:hAnsi="Tahoma" w:cs="Tahoma"/>
          <w:b/>
          <w:bCs/>
          <w:sz w:val="18"/>
          <w:szCs w:val="18"/>
          <w:lang w:val="pt-BR"/>
        </w:rPr>
        <w:t>Windows 8 Pro</w:t>
      </w:r>
      <w:r w:rsidRPr="008544B7">
        <w:rPr>
          <w:rFonts w:ascii="Tahoma" w:hAnsi="Tahoma" w:cs="Tahoma"/>
          <w:b/>
          <w:sz w:val="18"/>
          <w:szCs w:val="18"/>
          <w:u w:val="single"/>
          <w:lang w:val="pt-BR"/>
        </w:rPr>
        <w:t xml:space="preserve"> </w:t>
      </w:r>
    </w:p>
    <w:p w14:paraId="56F69066" w14:textId="77777777" w:rsidR="00B73A46" w:rsidRPr="008544B7" w:rsidRDefault="00B73A46" w:rsidP="00A84DF7">
      <w:pPr>
        <w:pStyle w:val="FootnoteBulletLevel1"/>
        <w:spacing w:before="0" w:after="0"/>
        <w:ind w:left="720" w:firstLine="0"/>
        <w:rPr>
          <w:rFonts w:ascii="Tahoma" w:hAnsi="Tahoma" w:cs="Tahoma"/>
          <w:spacing w:val="-2"/>
          <w:lang w:val="pt-BR"/>
        </w:rPr>
      </w:pPr>
      <w:r w:rsidRPr="008544B7">
        <w:rPr>
          <w:rFonts w:ascii="Tahoma" w:hAnsi="Tahoma" w:cs="Tahoma"/>
          <w:spacing w:val="-2"/>
          <w:sz w:val="18"/>
          <w:szCs w:val="18"/>
          <w:lang w:val="pt-BR"/>
        </w:rPr>
        <w:t>Le società che intendono iscriversi a Software Assurance per Windows 8 Pro dispongono delle seguenti opzioni:</w:t>
      </w:r>
    </w:p>
    <w:p w14:paraId="56F69067" w14:textId="77777777" w:rsidR="00A84DF7" w:rsidRPr="008544B7" w:rsidRDefault="00A84DF7" w:rsidP="00A84DF7">
      <w:pPr>
        <w:pStyle w:val="FootnoteBulletLevel1"/>
        <w:spacing w:before="0" w:after="0"/>
        <w:ind w:left="720" w:firstLine="0"/>
        <w:rPr>
          <w:rFonts w:ascii="Tahoma" w:hAnsi="Tahoma" w:cs="Tahoma"/>
          <w:sz w:val="18"/>
          <w:szCs w:val="18"/>
          <w:lang w:val="pt-BR"/>
        </w:rPr>
      </w:pPr>
    </w:p>
    <w:p w14:paraId="56F69068" w14:textId="77777777" w:rsidR="00A84DF7" w:rsidRPr="00004F79" w:rsidRDefault="00B73A46" w:rsidP="00A84DF7">
      <w:pPr>
        <w:pStyle w:val="FootnoteBulletLevel1"/>
        <w:numPr>
          <w:ilvl w:val="0"/>
          <w:numId w:val="33"/>
        </w:numPr>
        <w:adjustRightInd/>
        <w:spacing w:before="0" w:after="60"/>
        <w:textAlignment w:val="auto"/>
        <w:rPr>
          <w:rFonts w:ascii="Tahoma" w:hAnsi="Tahoma" w:cs="Tahoma"/>
          <w:sz w:val="18"/>
          <w:szCs w:val="18"/>
        </w:rPr>
      </w:pPr>
      <w:r w:rsidRPr="00004F79">
        <w:rPr>
          <w:rFonts w:ascii="Tahoma" w:hAnsi="Tahoma" w:cs="Tahoma"/>
          <w:sz w:val="18"/>
          <w:szCs w:val="18"/>
        </w:rPr>
        <w:t>Programmi Select, Open Value (opzione non per l</w:t>
      </w:r>
      <w:r w:rsidR="003511B3" w:rsidRPr="00004F79">
        <w:rPr>
          <w:rFonts w:ascii="Tahoma" w:hAnsi="Tahoma" w:cs="Tahoma"/>
          <w:sz w:val="18"/>
          <w:szCs w:val="18"/>
        </w:rPr>
        <w:t>’</w:t>
      </w:r>
      <w:r w:rsidRPr="00004F79">
        <w:rPr>
          <w:rFonts w:ascii="Tahoma" w:hAnsi="Tahoma" w:cs="Tahoma"/>
          <w:sz w:val="18"/>
          <w:szCs w:val="18"/>
        </w:rPr>
        <w:t xml:space="preserve">intera azienda) e Open License </w:t>
      </w:r>
    </w:p>
    <w:p w14:paraId="56F69069" w14:textId="77777777" w:rsidR="00B73A46" w:rsidRPr="00F621EF" w:rsidRDefault="00B73A46" w:rsidP="00737AED">
      <w:pPr>
        <w:numPr>
          <w:ilvl w:val="0"/>
          <w:numId w:val="34"/>
        </w:numPr>
        <w:spacing w:after="60"/>
        <w:ind w:left="1800"/>
        <w:rPr>
          <w:rFonts w:cs="Tahoma"/>
          <w:spacing w:val="-2"/>
          <w:szCs w:val="18"/>
        </w:rPr>
      </w:pPr>
      <w:r w:rsidRPr="00F621EF">
        <w:rPr>
          <w:rFonts w:cs="Tahoma"/>
          <w:spacing w:val="-2"/>
          <w:szCs w:val="18"/>
          <w:bdr w:val="none" w:sz="0" w:space="0" w:color="auto" w:frame="1"/>
        </w:rPr>
        <w:t>Acquistare la copertura Software Assurance per Windows 8 Pro o Windows 7 Professional (32</w:t>
      </w:r>
      <w:r w:rsidR="00F621EF" w:rsidRPr="00F621EF">
        <w:rPr>
          <w:rFonts w:cs="Tahoma"/>
          <w:spacing w:val="-2"/>
          <w:szCs w:val="18"/>
          <w:bdr w:val="none" w:sz="0" w:space="0" w:color="auto" w:frame="1"/>
        </w:rPr>
        <w:t> </w:t>
      </w:r>
      <w:r w:rsidRPr="00F621EF">
        <w:rPr>
          <w:rFonts w:cs="Tahoma"/>
          <w:spacing w:val="-2"/>
          <w:szCs w:val="18"/>
          <w:bdr w:val="none" w:sz="0" w:space="0" w:color="auto" w:frame="1"/>
        </w:rPr>
        <w:t xml:space="preserve">bit o 64 bit o edizioni N, K o KN) tramite licenza OEM, Retail Get Genuine Windows Agreement (GGWA) (anche conosciuta, in alcuni paesi, come </w:t>
      </w:r>
      <w:r w:rsidR="003511B3" w:rsidRPr="00F621EF">
        <w:rPr>
          <w:rFonts w:cs="Tahoma"/>
          <w:spacing w:val="-2"/>
          <w:szCs w:val="18"/>
          <w:bdr w:val="none" w:sz="0" w:space="0" w:color="auto" w:frame="1"/>
        </w:rPr>
        <w:t>“</w:t>
      </w:r>
      <w:r w:rsidRPr="00F621EF">
        <w:rPr>
          <w:rFonts w:cs="Tahoma"/>
          <w:spacing w:val="-2"/>
          <w:szCs w:val="18"/>
          <w:bdr w:val="none" w:sz="0" w:space="0" w:color="auto" w:frame="1"/>
        </w:rPr>
        <w:t>Get Genuine Solution</w:t>
      </w:r>
      <w:r w:rsidR="003511B3" w:rsidRPr="00F621EF">
        <w:rPr>
          <w:rFonts w:cs="Tahoma"/>
          <w:spacing w:val="-2"/>
          <w:szCs w:val="18"/>
          <w:bdr w:val="none" w:sz="0" w:space="0" w:color="auto" w:frame="1"/>
        </w:rPr>
        <w:t>”</w:t>
      </w:r>
      <w:r w:rsidRPr="00F621EF">
        <w:rPr>
          <w:rFonts w:cs="Tahoma"/>
          <w:spacing w:val="-2"/>
          <w:szCs w:val="18"/>
          <w:bdr w:val="none" w:sz="0" w:space="0" w:color="auto" w:frame="1"/>
        </w:rPr>
        <w:t>) entro 90</w:t>
      </w:r>
      <w:r w:rsidR="00F621EF" w:rsidRPr="00F621EF">
        <w:rPr>
          <w:rFonts w:cs="Tahoma"/>
          <w:spacing w:val="-2"/>
          <w:szCs w:val="18"/>
          <w:bdr w:val="none" w:sz="0" w:space="0" w:color="auto" w:frame="1"/>
        </w:rPr>
        <w:t> </w:t>
      </w:r>
      <w:r w:rsidRPr="00F621EF">
        <w:rPr>
          <w:rFonts w:cs="Tahoma"/>
          <w:spacing w:val="-2"/>
          <w:szCs w:val="18"/>
          <w:bdr w:val="none" w:sz="0" w:space="0" w:color="auto" w:frame="1"/>
        </w:rPr>
        <w:t>giorni dalla data di acquisto della licenza OEM, Retail o GGWA (a partire dal 1 settembre 2009).</w:t>
      </w:r>
    </w:p>
    <w:p w14:paraId="56F6906A" w14:textId="77777777" w:rsidR="00B73A46" w:rsidRPr="00004F79" w:rsidRDefault="00B73A46" w:rsidP="00737AED">
      <w:pPr>
        <w:pStyle w:val="Footnotedash"/>
        <w:numPr>
          <w:ilvl w:val="0"/>
          <w:numId w:val="34"/>
        </w:numPr>
        <w:adjustRightInd/>
        <w:spacing w:before="0"/>
        <w:ind w:left="1800"/>
        <w:textAlignment w:val="auto"/>
        <w:rPr>
          <w:rFonts w:ascii="Tahoma" w:hAnsi="Tahoma" w:cs="Tahoma"/>
          <w:sz w:val="18"/>
          <w:szCs w:val="18"/>
        </w:rPr>
      </w:pPr>
      <w:r w:rsidRPr="00004F79">
        <w:rPr>
          <w:rFonts w:ascii="Tahoma" w:hAnsi="Tahoma" w:cs="Tahoma"/>
          <w:sz w:val="18"/>
          <w:szCs w:val="18"/>
        </w:rPr>
        <w:t xml:space="preserve">Rinnovare Software Assurance per il sistema operativo desktop alla scadenza della copertura Software Assurance per Windows 8 Pro o Windows 7 Professional. </w:t>
      </w:r>
    </w:p>
    <w:p w14:paraId="56F6906B" w14:textId="77777777" w:rsidR="00B73A46" w:rsidRPr="00004F79" w:rsidRDefault="00B73A46" w:rsidP="00A84DF7">
      <w:pPr>
        <w:pStyle w:val="Footnotedash"/>
        <w:spacing w:before="0" w:after="0"/>
        <w:ind w:left="720" w:firstLine="0"/>
        <w:rPr>
          <w:rFonts w:ascii="Tahoma" w:hAnsi="Tahoma" w:cs="Tahoma"/>
          <w:sz w:val="18"/>
          <w:szCs w:val="18"/>
        </w:rPr>
      </w:pPr>
      <w:r w:rsidRPr="008544B7">
        <w:rPr>
          <w:rFonts w:ascii="Tahoma" w:hAnsi="Tahoma" w:cs="Tahoma"/>
          <w:sz w:val="18"/>
          <w:szCs w:val="18"/>
          <w:lang w:val="pt-BR"/>
        </w:rPr>
        <w:t>Il periodo di tempo indicato in precedenza potrebbe essere prorogato per finalità promozionali per un tempo</w:t>
      </w:r>
      <w:r w:rsidR="00F621EF" w:rsidRPr="008544B7">
        <w:rPr>
          <w:rFonts w:ascii="Tahoma" w:hAnsi="Tahoma" w:cs="Tahoma"/>
          <w:sz w:val="18"/>
          <w:szCs w:val="18"/>
          <w:lang w:val="pt-BR"/>
        </w:rPr>
        <w:t> </w:t>
      </w:r>
      <w:r w:rsidRPr="008544B7">
        <w:rPr>
          <w:rFonts w:ascii="Tahoma" w:hAnsi="Tahoma" w:cs="Tahoma"/>
          <w:sz w:val="18"/>
          <w:szCs w:val="18"/>
          <w:lang w:val="pt-BR"/>
        </w:rPr>
        <w:t xml:space="preserve">limitato. </w:t>
      </w:r>
      <w:r w:rsidRPr="00004F79">
        <w:rPr>
          <w:rFonts w:ascii="Tahoma" w:hAnsi="Tahoma" w:cs="Tahoma"/>
          <w:sz w:val="18"/>
          <w:szCs w:val="18"/>
        </w:rPr>
        <w:t>Per ulteriori dettagli, consultare l</w:t>
      </w:r>
      <w:r w:rsidR="003511B3" w:rsidRPr="00004F79">
        <w:rPr>
          <w:rFonts w:ascii="Tahoma" w:hAnsi="Tahoma" w:cs="Tahoma"/>
          <w:sz w:val="18"/>
          <w:szCs w:val="18"/>
        </w:rPr>
        <w:t>’</w:t>
      </w:r>
      <w:hyperlink w:anchor="_SECTION_3_–" w:history="1">
        <w:r w:rsidRPr="00004F79">
          <w:rPr>
            <w:rStyle w:val="Hyperlink"/>
            <w:rFonts w:ascii="Tahoma" w:hAnsi="Tahoma" w:cs="Tahoma"/>
            <w:color w:val="auto"/>
            <w:sz w:val="18"/>
            <w:szCs w:val="18"/>
            <w:u w:val="none"/>
          </w:rPr>
          <w:t>Articolo 3</w:t>
        </w:r>
      </w:hyperlink>
      <w:r w:rsidRPr="00004F79">
        <w:rPr>
          <w:rFonts w:ascii="Tahoma" w:hAnsi="Tahoma" w:cs="Tahoma"/>
          <w:sz w:val="18"/>
          <w:szCs w:val="18"/>
        </w:rPr>
        <w:t>.</w:t>
      </w:r>
    </w:p>
    <w:p w14:paraId="56F6906C" w14:textId="77777777" w:rsidR="00A84DF7" w:rsidRPr="00004F79" w:rsidRDefault="00A84DF7" w:rsidP="00A84DF7">
      <w:pPr>
        <w:pStyle w:val="Footnotedash"/>
        <w:spacing w:before="0" w:after="0"/>
        <w:ind w:left="720" w:firstLine="0"/>
        <w:rPr>
          <w:rFonts w:ascii="Tahoma" w:hAnsi="Tahoma" w:cs="Tahoma"/>
          <w:sz w:val="18"/>
          <w:szCs w:val="18"/>
        </w:rPr>
      </w:pPr>
    </w:p>
    <w:p w14:paraId="56F6906D" w14:textId="77777777" w:rsidR="00B73A46" w:rsidRPr="00004F79" w:rsidRDefault="00B73A46" w:rsidP="00A84DF7">
      <w:pPr>
        <w:pStyle w:val="FootnoteBulletLevel2"/>
        <w:numPr>
          <w:ilvl w:val="0"/>
          <w:numId w:val="28"/>
        </w:numPr>
        <w:adjustRightInd/>
        <w:spacing w:before="0"/>
        <w:ind w:left="1440"/>
        <w:textAlignment w:val="auto"/>
        <w:rPr>
          <w:rFonts w:ascii="Tahoma" w:hAnsi="Tahoma" w:cs="Tahoma"/>
          <w:sz w:val="18"/>
          <w:szCs w:val="18"/>
        </w:rPr>
      </w:pPr>
      <w:r w:rsidRPr="00004F79">
        <w:rPr>
          <w:rFonts w:ascii="Tahoma" w:hAnsi="Tahoma" w:cs="Tahoma"/>
          <w:sz w:val="18"/>
          <w:szCs w:val="18"/>
        </w:rPr>
        <w:t>Iscrizioni Enterprise: alla scadenza di un</w:t>
      </w:r>
      <w:r w:rsidR="003511B3" w:rsidRPr="00004F79">
        <w:rPr>
          <w:rFonts w:ascii="Tahoma" w:hAnsi="Tahoma" w:cs="Tahoma"/>
          <w:sz w:val="18"/>
          <w:szCs w:val="18"/>
        </w:rPr>
        <w:t>’</w:t>
      </w:r>
      <w:r w:rsidRPr="00004F79">
        <w:rPr>
          <w:rFonts w:ascii="Tahoma" w:hAnsi="Tahoma" w:cs="Tahoma"/>
          <w:sz w:val="18"/>
          <w:szCs w:val="18"/>
        </w:rPr>
        <w:t>Iscrizione Enterprise già esistente relativa al Sistema Operativo Windows Desktop, è possibile rinnovare tale copertura con una nuova Iscrizione Enterprise per il Sistema Operativo Windows Desktop.</w:t>
      </w:r>
    </w:p>
    <w:p w14:paraId="56F6906E" w14:textId="77777777" w:rsidR="00A84DF7" w:rsidRPr="003511B3" w:rsidRDefault="00A84DF7" w:rsidP="00A84DF7">
      <w:pPr>
        <w:pStyle w:val="FootnoteBulletLevel2"/>
        <w:tabs>
          <w:tab w:val="clear" w:pos="1260"/>
        </w:tabs>
        <w:adjustRightInd/>
        <w:spacing w:before="0"/>
        <w:ind w:left="0" w:firstLine="0"/>
        <w:textAlignment w:val="auto"/>
        <w:rPr>
          <w:rFonts w:ascii="Tahoma" w:hAnsi="Tahoma" w:cs="Tahoma"/>
        </w:rPr>
      </w:pPr>
    </w:p>
    <w:p w14:paraId="56F6906F" w14:textId="77777777" w:rsidR="002F7FB8" w:rsidRPr="008544B7" w:rsidRDefault="002F7FB8" w:rsidP="00846611">
      <w:pPr>
        <w:pStyle w:val="FootnoteBulletLevel1"/>
        <w:tabs>
          <w:tab w:val="clear" w:pos="900"/>
        </w:tabs>
        <w:adjustRightInd/>
        <w:spacing w:before="0" w:after="60"/>
        <w:ind w:left="720" w:firstLine="0"/>
        <w:textAlignment w:val="auto"/>
        <w:rPr>
          <w:rFonts w:ascii="Tahoma" w:hAnsi="Tahoma" w:cs="Tahoma"/>
          <w:sz w:val="18"/>
          <w:szCs w:val="18"/>
          <w:lang w:val="pt-BR"/>
        </w:rPr>
      </w:pPr>
      <w:r w:rsidRPr="008544B7">
        <w:rPr>
          <w:rFonts w:ascii="Tahoma" w:hAnsi="Tahoma" w:cs="Tahoma"/>
          <w:b/>
          <w:bCs/>
          <w:sz w:val="18"/>
          <w:szCs w:val="18"/>
          <w:lang w:val="pt-BR"/>
        </w:rPr>
        <w:t>Aggiornamento per Windows 8 Pro e Software Assurance</w:t>
      </w:r>
    </w:p>
    <w:p w14:paraId="56F69070" w14:textId="77777777" w:rsidR="002F7FB8" w:rsidRPr="008544B7" w:rsidRDefault="002F7FB8" w:rsidP="00846611">
      <w:pPr>
        <w:pStyle w:val="FootnoteBulletLevel1"/>
        <w:spacing w:before="0" w:after="0"/>
        <w:ind w:left="720" w:firstLine="0"/>
        <w:rPr>
          <w:rFonts w:ascii="Tahoma" w:hAnsi="Tahoma" w:cs="Tahoma"/>
          <w:sz w:val="18"/>
          <w:szCs w:val="18"/>
          <w:lang w:val="pt-BR"/>
        </w:rPr>
      </w:pPr>
      <w:r w:rsidRPr="008544B7">
        <w:rPr>
          <w:rFonts w:ascii="Tahoma" w:hAnsi="Tahoma" w:cs="Tahoma"/>
          <w:sz w:val="18"/>
          <w:szCs w:val="18"/>
          <w:u w:val="single"/>
          <w:lang w:val="pt-BR"/>
        </w:rPr>
        <w:t>Licenza di Aggiornamento per il Sistema Operativo (OS)</w:t>
      </w:r>
    </w:p>
    <w:p w14:paraId="56F69071" w14:textId="77777777" w:rsidR="002F7FB8" w:rsidRPr="008544B7" w:rsidRDefault="002F7FB8" w:rsidP="00846611">
      <w:pPr>
        <w:pStyle w:val="FootnoteBulletLevel2"/>
        <w:tabs>
          <w:tab w:val="clear" w:pos="1260"/>
        </w:tabs>
        <w:adjustRightInd/>
        <w:spacing w:before="0"/>
        <w:ind w:left="720" w:firstLine="0"/>
        <w:textAlignment w:val="auto"/>
        <w:rPr>
          <w:rFonts w:ascii="Tahoma" w:hAnsi="Tahoma" w:cs="Tahoma"/>
          <w:sz w:val="18"/>
          <w:szCs w:val="18"/>
          <w:lang w:val="pt-BR"/>
        </w:rPr>
      </w:pPr>
      <w:r w:rsidRPr="008544B7">
        <w:rPr>
          <w:rFonts w:ascii="Tahoma" w:hAnsi="Tahoma" w:cs="Tahoma"/>
          <w:sz w:val="18"/>
          <w:szCs w:val="18"/>
          <w:lang w:val="pt-BR"/>
        </w:rPr>
        <w:t>Le licenze per sistemi operativi desktop fornite in base ai presenti programmi sono unicamente licenze di</w:t>
      </w:r>
      <w:r w:rsidR="00A961B4" w:rsidRPr="008544B7">
        <w:rPr>
          <w:rFonts w:ascii="Tahoma" w:hAnsi="Tahoma" w:cs="Tahoma"/>
          <w:sz w:val="18"/>
          <w:szCs w:val="18"/>
          <w:lang w:val="pt-BR"/>
        </w:rPr>
        <w:t> </w:t>
      </w:r>
      <w:r w:rsidRPr="008544B7">
        <w:rPr>
          <w:rFonts w:ascii="Tahoma" w:hAnsi="Tahoma" w:cs="Tahoma"/>
          <w:sz w:val="18"/>
          <w:szCs w:val="18"/>
          <w:lang w:val="pt-BR"/>
        </w:rPr>
        <w:t>aggiornamento. I presenti programmi non prevedono licenze complete per sistemi operativi desktop. Pertanto, la società dovrà avere ottenuto in licenza e installato su ogni desktop per il quale acquista e sul quale eseguirà l</w:t>
      </w:r>
      <w:r w:rsidR="003511B3" w:rsidRPr="008544B7">
        <w:rPr>
          <w:rFonts w:ascii="Tahoma" w:hAnsi="Tahoma" w:cs="Tahoma"/>
          <w:sz w:val="18"/>
          <w:szCs w:val="18"/>
          <w:lang w:val="pt-BR"/>
        </w:rPr>
        <w:t>’</w:t>
      </w:r>
      <w:r w:rsidRPr="008544B7">
        <w:rPr>
          <w:rFonts w:ascii="Tahoma" w:hAnsi="Tahoma" w:cs="Tahoma"/>
          <w:sz w:val="18"/>
          <w:szCs w:val="18"/>
          <w:lang w:val="pt-BR"/>
        </w:rPr>
        <w:t>Aggiornamento per Windows 8 Pro uno dei sistemi operativi qualificanti applicabili indicati nella precedente tabella.</w:t>
      </w:r>
    </w:p>
    <w:p w14:paraId="56F69072" w14:textId="77777777" w:rsidR="00846611" w:rsidRPr="008544B7" w:rsidRDefault="00846611" w:rsidP="00846611">
      <w:pPr>
        <w:pStyle w:val="FootnoteBulletLevel2"/>
        <w:tabs>
          <w:tab w:val="clear" w:pos="1260"/>
        </w:tabs>
        <w:adjustRightInd/>
        <w:spacing w:before="0"/>
        <w:ind w:left="720" w:firstLine="0"/>
        <w:textAlignment w:val="auto"/>
        <w:rPr>
          <w:rFonts w:ascii="Tahoma" w:hAnsi="Tahoma" w:cs="Tahoma"/>
          <w:sz w:val="18"/>
          <w:szCs w:val="18"/>
          <w:lang w:val="pt-BR"/>
        </w:rPr>
      </w:pPr>
    </w:p>
    <w:p w14:paraId="56F69073" w14:textId="77777777" w:rsidR="002F7FB8" w:rsidRPr="00F621EF" w:rsidRDefault="002F7FB8" w:rsidP="00846611">
      <w:pPr>
        <w:pStyle w:val="FootnoteBulletLevel2"/>
        <w:tabs>
          <w:tab w:val="clear" w:pos="1260"/>
        </w:tabs>
        <w:adjustRightInd/>
        <w:spacing w:before="0"/>
        <w:ind w:left="720" w:firstLine="0"/>
        <w:textAlignment w:val="auto"/>
        <w:rPr>
          <w:rFonts w:ascii="Tahoma" w:hAnsi="Tahoma" w:cs="Tahoma"/>
          <w:sz w:val="18"/>
          <w:szCs w:val="18"/>
        </w:rPr>
      </w:pPr>
      <w:r w:rsidRPr="00F621EF">
        <w:rPr>
          <w:rFonts w:ascii="Tahoma" w:hAnsi="Tahoma" w:cs="Tahoma"/>
          <w:sz w:val="18"/>
          <w:szCs w:val="18"/>
        </w:rPr>
        <w:t>Le società che intendono acquistare sia gli Aggiornamenti per Windows 8 Pro che Software Assurance dispongono delle seguenti opzioni:</w:t>
      </w:r>
    </w:p>
    <w:p w14:paraId="56F69074" w14:textId="77777777" w:rsidR="00B04B81" w:rsidRPr="00F621EF" w:rsidRDefault="00B04B81" w:rsidP="00846611">
      <w:pPr>
        <w:pStyle w:val="FootnoteBulletLevel2"/>
        <w:tabs>
          <w:tab w:val="clear" w:pos="1260"/>
        </w:tabs>
        <w:adjustRightInd/>
        <w:spacing w:before="0"/>
        <w:ind w:left="720" w:firstLine="0"/>
        <w:textAlignment w:val="auto"/>
        <w:rPr>
          <w:rFonts w:ascii="Tahoma" w:hAnsi="Tahoma" w:cs="Tahoma"/>
          <w:sz w:val="18"/>
          <w:szCs w:val="18"/>
        </w:rPr>
      </w:pPr>
    </w:p>
    <w:p w14:paraId="56F69075" w14:textId="77777777" w:rsidR="002F7FB8" w:rsidRPr="00F621EF" w:rsidRDefault="002F7FB8" w:rsidP="00B04B81">
      <w:pPr>
        <w:pStyle w:val="FootnoteBulletLevel2"/>
        <w:numPr>
          <w:ilvl w:val="0"/>
          <w:numId w:val="28"/>
        </w:numPr>
        <w:adjustRightInd/>
        <w:spacing w:before="0" w:after="60"/>
        <w:ind w:left="1440"/>
        <w:textAlignment w:val="auto"/>
        <w:rPr>
          <w:rFonts w:ascii="Tahoma" w:hAnsi="Tahoma" w:cs="Tahoma"/>
          <w:sz w:val="18"/>
          <w:szCs w:val="18"/>
        </w:rPr>
      </w:pPr>
      <w:r w:rsidRPr="00F621EF">
        <w:rPr>
          <w:rFonts w:ascii="Tahoma" w:hAnsi="Tahoma" w:cs="Tahoma"/>
          <w:sz w:val="18"/>
          <w:szCs w:val="18"/>
        </w:rPr>
        <w:t>Programmi Select, Open Value (opzione non per l</w:t>
      </w:r>
      <w:r w:rsidR="003511B3" w:rsidRPr="00F621EF">
        <w:rPr>
          <w:rFonts w:ascii="Tahoma" w:hAnsi="Tahoma" w:cs="Tahoma"/>
          <w:sz w:val="18"/>
          <w:szCs w:val="18"/>
        </w:rPr>
        <w:t>’</w:t>
      </w:r>
      <w:r w:rsidRPr="00F621EF">
        <w:rPr>
          <w:rFonts w:ascii="Tahoma" w:hAnsi="Tahoma" w:cs="Tahoma"/>
          <w:sz w:val="18"/>
          <w:szCs w:val="18"/>
        </w:rPr>
        <w:t>intera azienda) e Open License:</w:t>
      </w:r>
    </w:p>
    <w:p w14:paraId="56F69076" w14:textId="77777777" w:rsidR="002F7FB8" w:rsidRPr="00F621EF" w:rsidRDefault="002F7FB8" w:rsidP="00B04B81">
      <w:pPr>
        <w:pStyle w:val="Footnotedash"/>
        <w:numPr>
          <w:ilvl w:val="1"/>
          <w:numId w:val="36"/>
        </w:numPr>
        <w:spacing w:before="0"/>
        <w:ind w:left="1800"/>
        <w:rPr>
          <w:rFonts w:ascii="Tahoma" w:hAnsi="Tahoma" w:cs="Tahoma"/>
          <w:sz w:val="18"/>
          <w:szCs w:val="18"/>
        </w:rPr>
      </w:pPr>
      <w:r w:rsidRPr="00F621EF">
        <w:rPr>
          <w:rFonts w:ascii="Tahoma" w:eastAsia="Calibri" w:hAnsi="Tahoma" w:cs="Tahoma"/>
          <w:color w:val="000000"/>
          <w:sz w:val="18"/>
          <w:szCs w:val="18"/>
        </w:rPr>
        <w:t>Acquistare gli Aggiornamenti per Windows 8 Pro e Software Assurance per i desktop per i quali la società ha ottenuto in licenza e installato uno dei sistemi operativi qualificanti elencati nella precedente tabella degli Aggiornamenti per Windows.</w:t>
      </w:r>
    </w:p>
    <w:p w14:paraId="56F69077" w14:textId="77777777" w:rsidR="002F7FB8" w:rsidRPr="00F621EF" w:rsidRDefault="002F7FB8" w:rsidP="00B04B81">
      <w:pPr>
        <w:pStyle w:val="Footnotedash"/>
        <w:numPr>
          <w:ilvl w:val="2"/>
          <w:numId w:val="103"/>
        </w:numPr>
        <w:spacing w:before="0"/>
        <w:ind w:left="1800"/>
        <w:rPr>
          <w:rFonts w:ascii="Tahoma" w:hAnsi="Tahoma" w:cs="Tahoma"/>
          <w:sz w:val="18"/>
          <w:szCs w:val="18"/>
        </w:rPr>
      </w:pPr>
      <w:r w:rsidRPr="00F621EF">
        <w:rPr>
          <w:rFonts w:ascii="Tahoma" w:eastAsia="Calibri" w:hAnsi="Tahoma" w:cs="Tahoma"/>
          <w:color w:val="000000"/>
          <w:sz w:val="18"/>
          <w:szCs w:val="18"/>
        </w:rPr>
        <w:t>La società potrà riassegnare la copertura Software Assurance per i sistemi operativi desktop dal desktop originale a un desktop sostitutivo, ma non a breve termine, ovvero non entro 90</w:t>
      </w:r>
      <w:r w:rsidR="00A961B4" w:rsidRPr="00F621EF">
        <w:rPr>
          <w:rFonts w:ascii="Tahoma" w:eastAsia="Calibri" w:hAnsi="Tahoma" w:cs="Tahoma"/>
          <w:color w:val="000000"/>
          <w:sz w:val="18"/>
          <w:szCs w:val="18"/>
        </w:rPr>
        <w:t> </w:t>
      </w:r>
      <w:r w:rsidRPr="00F621EF">
        <w:rPr>
          <w:rFonts w:ascii="Tahoma" w:eastAsia="Calibri" w:hAnsi="Tahoma" w:cs="Tahoma"/>
          <w:color w:val="000000"/>
          <w:sz w:val="18"/>
          <w:szCs w:val="18"/>
        </w:rPr>
        <w:t>giorni dall</w:t>
      </w:r>
      <w:r w:rsidR="003511B3" w:rsidRPr="00F621EF">
        <w:rPr>
          <w:rFonts w:ascii="Tahoma" w:eastAsia="Calibri" w:hAnsi="Tahoma" w:cs="Tahoma"/>
          <w:color w:val="000000"/>
          <w:sz w:val="18"/>
          <w:szCs w:val="18"/>
        </w:rPr>
        <w:t>’</w:t>
      </w:r>
      <w:r w:rsidRPr="00F621EF">
        <w:rPr>
          <w:rFonts w:ascii="Tahoma" w:eastAsia="Calibri" w:hAnsi="Tahoma" w:cs="Tahoma"/>
          <w:color w:val="000000"/>
          <w:sz w:val="18"/>
          <w:szCs w:val="18"/>
        </w:rPr>
        <w:t>ultima cessione, a condizione che (1) la società abbia ottenuto in licenza e installato sul desktop sostitutivo l</w:t>
      </w:r>
      <w:r w:rsidR="003511B3" w:rsidRPr="00F621EF">
        <w:rPr>
          <w:rFonts w:ascii="Tahoma" w:eastAsia="Calibri" w:hAnsi="Tahoma" w:cs="Tahoma"/>
          <w:color w:val="000000"/>
          <w:sz w:val="18"/>
          <w:szCs w:val="18"/>
        </w:rPr>
        <w:t>’</w:t>
      </w:r>
      <w:r w:rsidRPr="00F621EF">
        <w:rPr>
          <w:rFonts w:ascii="Tahoma" w:eastAsia="Calibri" w:hAnsi="Tahoma" w:cs="Tahoma"/>
          <w:color w:val="000000"/>
          <w:sz w:val="18"/>
          <w:szCs w:val="18"/>
        </w:rPr>
        <w:t>ultima versione del sistema operativo e (2) la società rimuova qualsiasi aggiornamento del sistema operativo desktop correlato dal desktop originale.</w:t>
      </w:r>
    </w:p>
    <w:p w14:paraId="56F69078" w14:textId="77777777" w:rsidR="00A84DF7" w:rsidRPr="00F621EF" w:rsidRDefault="002F7FB8" w:rsidP="00B04B81">
      <w:pPr>
        <w:pStyle w:val="FootnoteBulletLevel2"/>
        <w:numPr>
          <w:ilvl w:val="0"/>
          <w:numId w:val="28"/>
        </w:numPr>
        <w:adjustRightInd/>
        <w:spacing w:before="0" w:after="60"/>
        <w:ind w:left="1440"/>
        <w:textAlignment w:val="auto"/>
        <w:rPr>
          <w:rFonts w:ascii="Tahoma" w:hAnsi="Tahoma" w:cs="Tahoma"/>
          <w:sz w:val="18"/>
          <w:szCs w:val="18"/>
        </w:rPr>
      </w:pPr>
      <w:r w:rsidRPr="00F621EF">
        <w:rPr>
          <w:rFonts w:ascii="Tahoma" w:hAnsi="Tahoma" w:cs="Tahoma"/>
          <w:sz w:val="18"/>
          <w:szCs w:val="18"/>
        </w:rPr>
        <w:t>Iscrizioni Enterprise e Contratti Open Value per l</w:t>
      </w:r>
      <w:r w:rsidR="003511B3" w:rsidRPr="00F621EF">
        <w:rPr>
          <w:rFonts w:ascii="Tahoma" w:hAnsi="Tahoma" w:cs="Tahoma"/>
          <w:sz w:val="18"/>
          <w:szCs w:val="18"/>
        </w:rPr>
        <w:t>’</w:t>
      </w:r>
      <w:r w:rsidRPr="00F621EF">
        <w:rPr>
          <w:rFonts w:ascii="Tahoma" w:hAnsi="Tahoma" w:cs="Tahoma"/>
          <w:sz w:val="18"/>
          <w:szCs w:val="18"/>
        </w:rPr>
        <w:t>intera organizzazione (perpetui e subscription):</w:t>
      </w:r>
    </w:p>
    <w:p w14:paraId="56F69079" w14:textId="77777777" w:rsidR="00A84DF7" w:rsidRPr="00F621EF" w:rsidRDefault="002F7FB8" w:rsidP="00B04B81">
      <w:pPr>
        <w:pStyle w:val="Footnotedash"/>
        <w:numPr>
          <w:ilvl w:val="1"/>
          <w:numId w:val="36"/>
        </w:numPr>
        <w:spacing w:before="0"/>
        <w:ind w:left="1800"/>
        <w:rPr>
          <w:rFonts w:ascii="Tahoma" w:hAnsi="Tahoma" w:cs="Tahoma"/>
          <w:sz w:val="18"/>
          <w:szCs w:val="18"/>
        </w:rPr>
      </w:pPr>
      <w:r w:rsidRPr="00F621EF">
        <w:rPr>
          <w:rFonts w:ascii="Tahoma" w:eastAsia="Calibri" w:hAnsi="Tahoma" w:cs="Tahoma"/>
          <w:color w:val="000000"/>
          <w:sz w:val="18"/>
          <w:szCs w:val="18"/>
        </w:rPr>
        <w:t xml:space="preserve">Iscrizioni Enterprise Iniziali o Contratti Open Value (base installata): </w:t>
      </w:r>
    </w:p>
    <w:p w14:paraId="56F6907A" w14:textId="77777777" w:rsidR="00A84DF7" w:rsidRPr="00F621EF" w:rsidRDefault="002F7FB8" w:rsidP="00B04B81">
      <w:pPr>
        <w:pStyle w:val="Footnotedash"/>
        <w:numPr>
          <w:ilvl w:val="1"/>
          <w:numId w:val="36"/>
        </w:numPr>
        <w:spacing w:before="0"/>
        <w:ind w:left="1800"/>
        <w:rPr>
          <w:rFonts w:ascii="Tahoma" w:hAnsi="Tahoma" w:cs="Tahoma"/>
          <w:sz w:val="18"/>
          <w:szCs w:val="18"/>
        </w:rPr>
      </w:pPr>
      <w:r w:rsidRPr="00F621EF">
        <w:rPr>
          <w:rFonts w:ascii="Tahoma" w:eastAsia="Calibri" w:hAnsi="Tahoma" w:cs="Tahoma"/>
          <w:color w:val="000000"/>
          <w:sz w:val="18"/>
          <w:szCs w:val="18"/>
        </w:rPr>
        <w:t>Acquistare l</w:t>
      </w:r>
      <w:r w:rsidR="003511B3" w:rsidRPr="00F621EF">
        <w:rPr>
          <w:rFonts w:ascii="Tahoma" w:eastAsia="Calibri" w:hAnsi="Tahoma" w:cs="Tahoma"/>
          <w:color w:val="000000"/>
          <w:sz w:val="18"/>
          <w:szCs w:val="18"/>
        </w:rPr>
        <w:t>’</w:t>
      </w:r>
      <w:r w:rsidRPr="00F621EF">
        <w:rPr>
          <w:rFonts w:ascii="Tahoma" w:eastAsia="Calibri" w:hAnsi="Tahoma" w:cs="Tahoma"/>
          <w:color w:val="000000"/>
          <w:sz w:val="18"/>
          <w:szCs w:val="18"/>
        </w:rPr>
        <w:t xml:space="preserve">Aggiornamento per Windows 8 Pro e Software Assurance per tutti i desktop qualificati della base installata. La </w:t>
      </w:r>
      <w:r w:rsidR="003511B3" w:rsidRPr="00F621EF">
        <w:rPr>
          <w:rFonts w:ascii="Tahoma" w:eastAsia="Calibri" w:hAnsi="Tahoma" w:cs="Tahoma"/>
          <w:color w:val="000000"/>
          <w:sz w:val="18"/>
          <w:szCs w:val="18"/>
        </w:rPr>
        <w:t>“</w:t>
      </w:r>
      <w:r w:rsidRPr="00F621EF">
        <w:rPr>
          <w:rFonts w:ascii="Tahoma" w:eastAsia="Calibri" w:hAnsi="Tahoma" w:cs="Tahoma"/>
          <w:color w:val="000000"/>
          <w:sz w:val="18"/>
          <w:szCs w:val="18"/>
        </w:rPr>
        <w:t>base installata</w:t>
      </w:r>
      <w:r w:rsidR="003511B3" w:rsidRPr="00F621EF">
        <w:rPr>
          <w:rFonts w:ascii="Tahoma" w:eastAsia="Calibri" w:hAnsi="Tahoma" w:cs="Tahoma"/>
          <w:color w:val="000000"/>
          <w:sz w:val="18"/>
          <w:szCs w:val="18"/>
        </w:rPr>
        <w:t>”</w:t>
      </w:r>
      <w:r w:rsidRPr="00F621EF">
        <w:rPr>
          <w:rFonts w:ascii="Tahoma" w:eastAsia="Calibri" w:hAnsi="Tahoma" w:cs="Tahoma"/>
          <w:color w:val="000000"/>
          <w:sz w:val="18"/>
          <w:szCs w:val="18"/>
        </w:rPr>
        <w:t xml:space="preserve"> è costituita da tutti i desktop qualificati della società e delle consociate della società alla data di entrata in vigore dell</w:t>
      </w:r>
      <w:r w:rsidR="003511B3" w:rsidRPr="00F621EF">
        <w:rPr>
          <w:rFonts w:ascii="Tahoma" w:eastAsia="Calibri" w:hAnsi="Tahoma" w:cs="Tahoma"/>
          <w:color w:val="000000"/>
          <w:sz w:val="18"/>
          <w:szCs w:val="18"/>
        </w:rPr>
        <w:t>’</w:t>
      </w:r>
      <w:r w:rsidRPr="00F621EF">
        <w:rPr>
          <w:rFonts w:ascii="Tahoma" w:eastAsia="Calibri" w:hAnsi="Tahoma" w:cs="Tahoma"/>
          <w:color w:val="000000"/>
          <w:sz w:val="18"/>
          <w:szCs w:val="18"/>
        </w:rPr>
        <w:t>iscrizione o del contratto.</w:t>
      </w:r>
      <w:r w:rsidR="003511B3" w:rsidRPr="00F621EF">
        <w:rPr>
          <w:rFonts w:ascii="Tahoma" w:eastAsia="Calibri" w:hAnsi="Tahoma" w:cs="Tahoma"/>
          <w:color w:val="000000"/>
          <w:sz w:val="18"/>
          <w:szCs w:val="18"/>
        </w:rPr>
        <w:t xml:space="preserve"> </w:t>
      </w:r>
      <w:r w:rsidRPr="00F621EF">
        <w:rPr>
          <w:rFonts w:ascii="Tahoma" w:eastAsia="Calibri" w:hAnsi="Tahoma" w:cs="Tahoma"/>
          <w:color w:val="000000"/>
          <w:sz w:val="18"/>
          <w:szCs w:val="18"/>
        </w:rPr>
        <w:t xml:space="preserve">La società dovrà disporre della licenza per e avere installato uno dei sistemi operativi qualificanti indicati nella precedente tabella degli Aggiornamenti di Windows, nella colonna </w:t>
      </w:r>
      <w:r w:rsidR="003511B3" w:rsidRPr="00F621EF">
        <w:rPr>
          <w:rFonts w:ascii="Tahoma" w:eastAsia="Calibri" w:hAnsi="Tahoma" w:cs="Tahoma"/>
          <w:color w:val="000000"/>
          <w:sz w:val="18"/>
          <w:szCs w:val="18"/>
        </w:rPr>
        <w:t>“</w:t>
      </w:r>
      <w:r w:rsidRPr="00F621EF">
        <w:rPr>
          <w:rFonts w:ascii="Tahoma" w:eastAsia="Calibri" w:hAnsi="Tahoma" w:cs="Tahoma"/>
          <w:color w:val="000000"/>
          <w:sz w:val="18"/>
          <w:szCs w:val="18"/>
        </w:rPr>
        <w:t>Nuovo EA/OV-CW</w:t>
      </w:r>
      <w:r w:rsidR="003511B3" w:rsidRPr="00F621EF">
        <w:rPr>
          <w:rFonts w:ascii="Tahoma" w:eastAsia="Calibri" w:hAnsi="Tahoma" w:cs="Tahoma"/>
          <w:color w:val="000000"/>
          <w:sz w:val="18"/>
          <w:szCs w:val="18"/>
        </w:rPr>
        <w:t>”</w:t>
      </w:r>
      <w:r w:rsidRPr="00F621EF">
        <w:rPr>
          <w:rFonts w:ascii="Tahoma" w:eastAsia="Calibri" w:hAnsi="Tahoma" w:cs="Tahoma"/>
          <w:color w:val="000000"/>
          <w:sz w:val="18"/>
          <w:szCs w:val="18"/>
        </w:rPr>
        <w:t xml:space="preserve"> su tutti i desktop qualificati della base installata su cui sarà eseguito il sistema operativo Windows.</w:t>
      </w:r>
    </w:p>
    <w:p w14:paraId="56F6907B" w14:textId="77777777" w:rsidR="002F7FB8" w:rsidRPr="00F621EF" w:rsidRDefault="002F7FB8" w:rsidP="00B04B81">
      <w:pPr>
        <w:pStyle w:val="Footnotedash"/>
        <w:numPr>
          <w:ilvl w:val="1"/>
          <w:numId w:val="36"/>
        </w:numPr>
        <w:spacing w:before="0"/>
        <w:ind w:left="1800"/>
        <w:rPr>
          <w:rFonts w:ascii="Tahoma" w:hAnsi="Tahoma" w:cs="Tahoma"/>
          <w:sz w:val="18"/>
          <w:szCs w:val="18"/>
        </w:rPr>
      </w:pPr>
      <w:r w:rsidRPr="00F621EF">
        <w:rPr>
          <w:rFonts w:ascii="Tahoma" w:eastAsia="Calibri" w:hAnsi="Tahoma" w:cs="Tahoma"/>
          <w:color w:val="000000"/>
          <w:sz w:val="18"/>
          <w:szCs w:val="18"/>
        </w:rPr>
        <w:t>Iscrizioni Enterprise Esistenti o Contratti Open Value (true-up e sostituzioni):</w:t>
      </w:r>
    </w:p>
    <w:p w14:paraId="56F6907C" w14:textId="77777777" w:rsidR="002F7FB8" w:rsidRPr="00F621EF" w:rsidRDefault="002F7FB8" w:rsidP="00B04B81">
      <w:pPr>
        <w:pStyle w:val="Footnotedash"/>
        <w:numPr>
          <w:ilvl w:val="1"/>
          <w:numId w:val="36"/>
        </w:numPr>
        <w:spacing w:before="0"/>
        <w:ind w:left="1800"/>
        <w:rPr>
          <w:rFonts w:ascii="Tahoma" w:hAnsi="Tahoma" w:cs="Tahoma"/>
          <w:sz w:val="18"/>
          <w:szCs w:val="18"/>
        </w:rPr>
      </w:pPr>
      <w:r w:rsidRPr="00F621EF">
        <w:rPr>
          <w:rFonts w:ascii="Tahoma" w:eastAsia="Calibri" w:hAnsi="Tahoma" w:cs="Tahoma"/>
          <w:color w:val="000000"/>
          <w:sz w:val="18"/>
          <w:szCs w:val="18"/>
        </w:rPr>
        <w:t>Acquistare l</w:t>
      </w:r>
      <w:r w:rsidR="003511B3" w:rsidRPr="00F621EF">
        <w:rPr>
          <w:rFonts w:ascii="Tahoma" w:eastAsia="Calibri" w:hAnsi="Tahoma" w:cs="Tahoma"/>
          <w:color w:val="000000"/>
          <w:sz w:val="18"/>
          <w:szCs w:val="18"/>
        </w:rPr>
        <w:t>’</w:t>
      </w:r>
      <w:r w:rsidRPr="00F621EF">
        <w:rPr>
          <w:rFonts w:ascii="Tahoma" w:eastAsia="Calibri" w:hAnsi="Tahoma" w:cs="Tahoma"/>
          <w:color w:val="000000"/>
          <w:sz w:val="18"/>
          <w:szCs w:val="18"/>
        </w:rPr>
        <w:t xml:space="preserve">Aggiornamento per Windows 8 Pro e Software Assurance per tutti i nuovi desktop o dispositivi qualificati su cui verrà eseguito il sistema operativo Windows. La società dovrà avere ottenuto in licenza e installato su tali desktop e dispositivi qualificati, sia nuovi che sostitutivi, acquisiti da una fonte qualsiasi, tranne una fusione o acquisizione, uno dei sistemi operativi qualificanti indicati nella precedente tabella degli Aggiornamenti di Windows, nella colonna </w:t>
      </w:r>
      <w:r w:rsidR="003511B3" w:rsidRPr="00F621EF">
        <w:rPr>
          <w:rFonts w:ascii="Tahoma" w:eastAsia="Calibri" w:hAnsi="Tahoma" w:cs="Tahoma"/>
          <w:color w:val="000000"/>
          <w:sz w:val="18"/>
          <w:szCs w:val="18"/>
        </w:rPr>
        <w:t>“</w:t>
      </w:r>
      <w:r w:rsidRPr="00F621EF">
        <w:rPr>
          <w:rFonts w:ascii="Tahoma" w:eastAsia="Calibri" w:hAnsi="Tahoma" w:cs="Tahoma"/>
          <w:color w:val="000000"/>
          <w:sz w:val="18"/>
          <w:szCs w:val="18"/>
        </w:rPr>
        <w:t>EA/OV-CW Esistente</w:t>
      </w:r>
      <w:r w:rsidR="003511B3" w:rsidRPr="00F621EF">
        <w:rPr>
          <w:rFonts w:ascii="Tahoma" w:eastAsia="Calibri" w:hAnsi="Tahoma" w:cs="Tahoma"/>
          <w:color w:val="000000"/>
          <w:sz w:val="18"/>
          <w:szCs w:val="18"/>
        </w:rPr>
        <w:t>”</w:t>
      </w:r>
      <w:r w:rsidRPr="00F621EF">
        <w:rPr>
          <w:rFonts w:ascii="Tahoma" w:eastAsia="Calibri" w:hAnsi="Tahoma" w:cs="Tahoma"/>
          <w:color w:val="000000"/>
          <w:sz w:val="18"/>
          <w:szCs w:val="18"/>
        </w:rPr>
        <w:t xml:space="preserve">. La società dovrà avere ottenuto in licenza e installato su tali desktop qualificati, sia nuovi che sostitutivi, acquisiti tramite una fusione o acquisizione, uno dei sistemi operativi qualificanti indicati nella precedente tabella degli Aggiornamenti di Windows, nella colonna </w:t>
      </w:r>
      <w:r w:rsidR="003511B3" w:rsidRPr="00F621EF">
        <w:rPr>
          <w:rFonts w:ascii="Tahoma" w:eastAsia="Calibri" w:hAnsi="Tahoma" w:cs="Tahoma"/>
          <w:color w:val="000000"/>
          <w:sz w:val="18"/>
          <w:szCs w:val="18"/>
        </w:rPr>
        <w:t>“</w:t>
      </w:r>
      <w:r w:rsidRPr="00F621EF">
        <w:rPr>
          <w:rFonts w:ascii="Tahoma" w:eastAsia="Calibri" w:hAnsi="Tahoma" w:cs="Tahoma"/>
          <w:color w:val="000000"/>
          <w:sz w:val="18"/>
          <w:szCs w:val="18"/>
        </w:rPr>
        <w:t>Nuovo EA/OV-CW</w:t>
      </w:r>
      <w:r w:rsidR="003511B3" w:rsidRPr="00F621EF">
        <w:rPr>
          <w:rFonts w:ascii="Tahoma" w:eastAsia="Calibri" w:hAnsi="Tahoma" w:cs="Tahoma"/>
          <w:color w:val="000000"/>
          <w:sz w:val="18"/>
          <w:szCs w:val="18"/>
        </w:rPr>
        <w:t>”</w:t>
      </w:r>
      <w:r w:rsidRPr="00F621EF">
        <w:rPr>
          <w:rFonts w:ascii="Tahoma" w:eastAsia="Calibri" w:hAnsi="Tahoma" w:cs="Tahoma"/>
          <w:color w:val="000000"/>
          <w:sz w:val="18"/>
          <w:szCs w:val="18"/>
        </w:rPr>
        <w:t>.</w:t>
      </w:r>
    </w:p>
    <w:p w14:paraId="56F6907D" w14:textId="77777777" w:rsidR="002F7FB8" w:rsidRPr="00F621EF" w:rsidRDefault="002F7FB8" w:rsidP="00B04B81">
      <w:pPr>
        <w:pStyle w:val="FootnoteBulletLevel2"/>
        <w:numPr>
          <w:ilvl w:val="0"/>
          <w:numId w:val="28"/>
        </w:numPr>
        <w:adjustRightInd/>
        <w:spacing w:before="0" w:after="60"/>
        <w:ind w:left="1440"/>
        <w:textAlignment w:val="auto"/>
        <w:rPr>
          <w:rFonts w:ascii="Tahoma" w:hAnsi="Tahoma" w:cs="Tahoma"/>
          <w:sz w:val="18"/>
          <w:szCs w:val="18"/>
        </w:rPr>
      </w:pPr>
      <w:r w:rsidRPr="00F621EF">
        <w:rPr>
          <w:rFonts w:ascii="Tahoma" w:hAnsi="Tahoma" w:cs="Tahoma"/>
          <w:sz w:val="18"/>
          <w:szCs w:val="18"/>
        </w:rPr>
        <w:t xml:space="preserve">Le società con Contratti Campus e School e Open Value Subscription - Education Solutions: </w:t>
      </w:r>
    </w:p>
    <w:p w14:paraId="56F6907E" w14:textId="77777777" w:rsidR="002F7FB8" w:rsidRPr="008544B7" w:rsidRDefault="002F7FB8" w:rsidP="00B04B81">
      <w:pPr>
        <w:pStyle w:val="Footnotedash"/>
        <w:numPr>
          <w:ilvl w:val="1"/>
          <w:numId w:val="36"/>
        </w:numPr>
        <w:spacing w:before="0"/>
        <w:ind w:left="1800"/>
        <w:rPr>
          <w:rFonts w:ascii="Tahoma" w:hAnsi="Tahoma" w:cs="Tahoma"/>
          <w:sz w:val="18"/>
          <w:szCs w:val="18"/>
          <w:lang w:val="pt-BR"/>
        </w:rPr>
      </w:pPr>
      <w:r w:rsidRPr="00F621EF">
        <w:rPr>
          <w:rFonts w:ascii="Tahoma" w:eastAsia="Calibri" w:hAnsi="Tahoma" w:cs="Tahoma"/>
          <w:color w:val="000000"/>
          <w:sz w:val="18"/>
          <w:szCs w:val="18"/>
        </w:rPr>
        <w:t>Il sistema operativo Windows è concesso in licenza esclusivamente come aggiornamento. Di</w:t>
      </w:r>
      <w:r w:rsidR="00A961B4" w:rsidRPr="00F621EF">
        <w:rPr>
          <w:rFonts w:ascii="Tahoma" w:eastAsia="Calibri" w:hAnsi="Tahoma" w:cs="Tahoma"/>
          <w:color w:val="000000"/>
          <w:sz w:val="18"/>
          <w:szCs w:val="18"/>
        </w:rPr>
        <w:t> </w:t>
      </w:r>
      <w:r w:rsidRPr="00F621EF">
        <w:rPr>
          <w:rFonts w:ascii="Tahoma" w:eastAsia="Calibri" w:hAnsi="Tahoma" w:cs="Tahoma"/>
          <w:color w:val="000000"/>
          <w:sz w:val="18"/>
          <w:szCs w:val="18"/>
        </w:rPr>
        <w:t xml:space="preserve">conseguenza, le società che intendono eseguire il sistema operativo Windows devono prima avere ottenuto in licenza e installato un sistema operativo qualificante sul loro desktop. </w:t>
      </w:r>
      <w:r w:rsidRPr="008544B7">
        <w:rPr>
          <w:rFonts w:ascii="Tahoma" w:eastAsia="Calibri" w:hAnsi="Tahoma" w:cs="Tahoma"/>
          <w:color w:val="000000"/>
          <w:sz w:val="18"/>
          <w:szCs w:val="18"/>
          <w:lang w:val="pt-BR"/>
        </w:rPr>
        <w:t>Per essere qualificante, il sistema operativo deve essere inserito nell</w:t>
      </w:r>
      <w:r w:rsidR="003511B3" w:rsidRPr="008544B7">
        <w:rPr>
          <w:rFonts w:ascii="Tahoma" w:eastAsia="Calibri" w:hAnsi="Tahoma" w:cs="Tahoma"/>
          <w:color w:val="000000"/>
          <w:sz w:val="18"/>
          <w:szCs w:val="18"/>
          <w:lang w:val="pt-BR"/>
        </w:rPr>
        <w:t>’</w:t>
      </w:r>
      <w:r w:rsidRPr="008544B7">
        <w:rPr>
          <w:rFonts w:ascii="Tahoma" w:eastAsia="Calibri" w:hAnsi="Tahoma" w:cs="Tahoma"/>
          <w:color w:val="000000"/>
          <w:sz w:val="18"/>
          <w:szCs w:val="18"/>
          <w:lang w:val="pt-BR"/>
        </w:rPr>
        <w:t xml:space="preserve">elenco dei sistemi operativi qualificanti indicati nella tabella degli Aggiornamenti di Windows nella colonna </w:t>
      </w:r>
      <w:r w:rsidR="003511B3" w:rsidRPr="008544B7">
        <w:rPr>
          <w:rFonts w:ascii="Tahoma" w:eastAsia="Calibri" w:hAnsi="Tahoma" w:cs="Tahoma"/>
          <w:color w:val="000000"/>
          <w:sz w:val="18"/>
          <w:szCs w:val="18"/>
          <w:lang w:val="pt-BR"/>
        </w:rPr>
        <w:t>“</w:t>
      </w:r>
      <w:r w:rsidRPr="008544B7">
        <w:rPr>
          <w:rFonts w:ascii="Tahoma" w:eastAsia="Calibri" w:hAnsi="Tahoma" w:cs="Tahoma"/>
          <w:color w:val="000000"/>
          <w:sz w:val="18"/>
          <w:szCs w:val="18"/>
          <w:lang w:val="pt-BR"/>
        </w:rPr>
        <w:t>Academic</w:t>
      </w:r>
      <w:r w:rsidR="003511B3" w:rsidRPr="008544B7">
        <w:rPr>
          <w:rFonts w:ascii="Tahoma" w:eastAsia="Calibri" w:hAnsi="Tahoma" w:cs="Tahoma"/>
          <w:color w:val="000000"/>
          <w:sz w:val="18"/>
          <w:szCs w:val="18"/>
          <w:lang w:val="pt-BR"/>
        </w:rPr>
        <w:t>”</w:t>
      </w:r>
      <w:r w:rsidRPr="008544B7">
        <w:rPr>
          <w:rFonts w:ascii="Tahoma" w:eastAsia="Calibri" w:hAnsi="Tahoma" w:cs="Tahoma"/>
          <w:color w:val="000000"/>
          <w:sz w:val="18"/>
          <w:szCs w:val="18"/>
          <w:lang w:val="pt-BR"/>
        </w:rPr>
        <w:t xml:space="preserve">. </w:t>
      </w:r>
    </w:p>
    <w:p w14:paraId="56F6907F" w14:textId="77777777" w:rsidR="00B47893" w:rsidRPr="00F621EF" w:rsidRDefault="002F7FB8" w:rsidP="00AF3B19">
      <w:pPr>
        <w:pStyle w:val="Footnotedash"/>
        <w:numPr>
          <w:ilvl w:val="1"/>
          <w:numId w:val="36"/>
        </w:numPr>
        <w:spacing w:before="0" w:after="0"/>
        <w:ind w:left="1800"/>
        <w:rPr>
          <w:rFonts w:ascii="Tahoma" w:hAnsi="Tahoma" w:cs="Tahoma"/>
          <w:sz w:val="18"/>
          <w:szCs w:val="18"/>
        </w:rPr>
      </w:pPr>
      <w:r w:rsidRPr="008544B7">
        <w:rPr>
          <w:rFonts w:ascii="Tahoma" w:eastAsia="Calibri" w:hAnsi="Tahoma" w:cs="Tahoma"/>
          <w:color w:val="000000"/>
          <w:sz w:val="18"/>
          <w:szCs w:val="18"/>
          <w:lang w:val="pt-BR"/>
        </w:rPr>
        <w:t>Nonostante eventuali disposizioni contrarie dei Diritti di Utilizzo del Prodotto, agli istituti che scelgono l</w:t>
      </w:r>
      <w:r w:rsidR="003511B3" w:rsidRPr="008544B7">
        <w:rPr>
          <w:rFonts w:ascii="Tahoma" w:eastAsia="Calibri" w:hAnsi="Tahoma" w:cs="Tahoma"/>
          <w:color w:val="000000"/>
          <w:sz w:val="18"/>
          <w:szCs w:val="18"/>
          <w:lang w:val="pt-BR"/>
        </w:rPr>
        <w:t>’</w:t>
      </w:r>
      <w:r w:rsidRPr="008544B7">
        <w:rPr>
          <w:rFonts w:ascii="Tahoma" w:eastAsia="Calibri" w:hAnsi="Tahoma" w:cs="Tahoma"/>
          <w:color w:val="000000"/>
          <w:sz w:val="18"/>
          <w:szCs w:val="18"/>
          <w:lang w:val="pt-BR"/>
        </w:rPr>
        <w:t>Opzione per Studente viene concessa una sola istanza di Windows To Go per ogni dispositivo con licenza in dotazione a uno studente.</w:t>
      </w:r>
      <w:r w:rsidR="003511B3" w:rsidRPr="008544B7">
        <w:rPr>
          <w:rFonts w:ascii="Tahoma" w:eastAsia="Calibri" w:hAnsi="Tahoma" w:cs="Tahoma"/>
          <w:color w:val="000000"/>
          <w:sz w:val="18"/>
          <w:szCs w:val="18"/>
          <w:lang w:val="pt-BR"/>
        </w:rPr>
        <w:t xml:space="preserve"> </w:t>
      </w:r>
      <w:r w:rsidRPr="008544B7">
        <w:rPr>
          <w:rFonts w:ascii="Tahoma" w:eastAsia="Calibri" w:hAnsi="Tahoma" w:cs="Tahoma"/>
          <w:color w:val="000000"/>
          <w:sz w:val="18"/>
          <w:szCs w:val="18"/>
          <w:lang w:val="pt-BR"/>
        </w:rPr>
        <w:t>Gli istituti dovranno verificare che gli studenti che non sono più iscritti all</w:t>
      </w:r>
      <w:r w:rsidR="003511B3" w:rsidRPr="008544B7">
        <w:rPr>
          <w:rFonts w:ascii="Tahoma" w:eastAsia="Calibri" w:hAnsi="Tahoma" w:cs="Tahoma"/>
          <w:color w:val="000000"/>
          <w:sz w:val="18"/>
          <w:szCs w:val="18"/>
          <w:lang w:val="pt-BR"/>
        </w:rPr>
        <w:t>’</w:t>
      </w:r>
      <w:r w:rsidRPr="008544B7">
        <w:rPr>
          <w:rFonts w:ascii="Tahoma" w:eastAsia="Calibri" w:hAnsi="Tahoma" w:cs="Tahoma"/>
          <w:color w:val="000000"/>
          <w:sz w:val="18"/>
          <w:szCs w:val="18"/>
          <w:lang w:val="pt-BR"/>
        </w:rPr>
        <w:t>istituto cessino di utilizzare Windows To Go e restituiscano</w:t>
      </w:r>
      <w:r w:rsidR="00A961B4" w:rsidRPr="008544B7">
        <w:rPr>
          <w:rFonts w:ascii="Tahoma" w:eastAsia="Calibri" w:hAnsi="Tahoma" w:cs="Tahoma"/>
          <w:color w:val="000000"/>
          <w:sz w:val="18"/>
          <w:szCs w:val="18"/>
          <w:lang w:val="pt-BR"/>
        </w:rPr>
        <w:t> </w:t>
      </w:r>
      <w:r w:rsidRPr="008544B7">
        <w:rPr>
          <w:rFonts w:ascii="Tahoma" w:eastAsia="Calibri" w:hAnsi="Tahoma" w:cs="Tahoma"/>
          <w:color w:val="000000"/>
          <w:sz w:val="18"/>
          <w:szCs w:val="18"/>
          <w:lang w:val="pt-BR"/>
        </w:rPr>
        <w:t>all</w:t>
      </w:r>
      <w:r w:rsidR="003511B3" w:rsidRPr="008544B7">
        <w:rPr>
          <w:rFonts w:ascii="Tahoma" w:eastAsia="Calibri" w:hAnsi="Tahoma" w:cs="Tahoma"/>
          <w:color w:val="000000"/>
          <w:sz w:val="18"/>
          <w:szCs w:val="18"/>
          <w:lang w:val="pt-BR"/>
        </w:rPr>
        <w:t>’</w:t>
      </w:r>
      <w:r w:rsidRPr="008544B7">
        <w:rPr>
          <w:rFonts w:ascii="Tahoma" w:eastAsia="Calibri" w:hAnsi="Tahoma" w:cs="Tahoma"/>
          <w:color w:val="000000"/>
          <w:sz w:val="18"/>
          <w:szCs w:val="18"/>
          <w:lang w:val="pt-BR"/>
        </w:rPr>
        <w:t>istituto i dispositivi USB in cui è installata un</w:t>
      </w:r>
      <w:r w:rsidR="003511B3" w:rsidRPr="008544B7">
        <w:rPr>
          <w:rFonts w:ascii="Tahoma" w:eastAsia="Calibri" w:hAnsi="Tahoma" w:cs="Tahoma"/>
          <w:color w:val="000000"/>
          <w:sz w:val="18"/>
          <w:szCs w:val="18"/>
          <w:lang w:val="pt-BR"/>
        </w:rPr>
        <w:t>’</w:t>
      </w:r>
      <w:r w:rsidRPr="008544B7">
        <w:rPr>
          <w:rFonts w:ascii="Tahoma" w:eastAsia="Calibri" w:hAnsi="Tahoma" w:cs="Tahoma"/>
          <w:color w:val="000000"/>
          <w:sz w:val="18"/>
          <w:szCs w:val="18"/>
          <w:lang w:val="pt-BR"/>
        </w:rPr>
        <w:t xml:space="preserve">istanza di Windows To Go. </w:t>
      </w:r>
      <w:r w:rsidRPr="00F621EF">
        <w:rPr>
          <w:rFonts w:ascii="Tahoma" w:hAnsi="Tahoma" w:cs="Tahoma"/>
          <w:sz w:val="18"/>
          <w:szCs w:val="18"/>
        </w:rPr>
        <w:t>Gli istituti che scelgono l</w:t>
      </w:r>
      <w:r w:rsidR="003511B3" w:rsidRPr="00F621EF">
        <w:rPr>
          <w:rFonts w:ascii="Tahoma" w:hAnsi="Tahoma" w:cs="Tahoma"/>
          <w:sz w:val="18"/>
          <w:szCs w:val="18"/>
        </w:rPr>
        <w:t>’</w:t>
      </w:r>
      <w:r w:rsidRPr="00F621EF">
        <w:rPr>
          <w:rFonts w:ascii="Tahoma" w:hAnsi="Tahoma" w:cs="Tahoma"/>
          <w:sz w:val="18"/>
          <w:szCs w:val="18"/>
        </w:rPr>
        <w:t>Opzione per Studente non potranno installare Windows Enterprise sui dispositivi di proprietà degli studenti.</w:t>
      </w:r>
    </w:p>
    <w:p w14:paraId="56F69080" w14:textId="77777777" w:rsidR="00973A93" w:rsidRDefault="00973A93" w:rsidP="00AF3B19">
      <w:pPr>
        <w:rPr>
          <w:rFonts w:cs="Tahoma"/>
        </w:rPr>
      </w:pPr>
    </w:p>
    <w:p w14:paraId="56F69081" w14:textId="77777777" w:rsidR="00A961B4" w:rsidRDefault="00A961B4" w:rsidP="00AF3B19">
      <w:pPr>
        <w:rPr>
          <w:rFonts w:cs="Tahoma"/>
        </w:rPr>
      </w:pPr>
    </w:p>
    <w:p w14:paraId="56F69082" w14:textId="77777777" w:rsidR="00F621EF" w:rsidRDefault="00F621EF" w:rsidP="00AF3B19">
      <w:pPr>
        <w:rPr>
          <w:rFonts w:cs="Tahoma"/>
        </w:rPr>
      </w:pPr>
    </w:p>
    <w:p w14:paraId="56F69083" w14:textId="77777777" w:rsidR="00F621EF" w:rsidRPr="003511B3" w:rsidRDefault="00F621EF" w:rsidP="00AF3B19">
      <w:pPr>
        <w:rPr>
          <w:rFonts w:cs="Tahoma"/>
        </w:rPr>
      </w:pPr>
    </w:p>
    <w:p w14:paraId="56F69084" w14:textId="77777777" w:rsidR="00B73A46" w:rsidRPr="003511B3" w:rsidRDefault="00B73A46" w:rsidP="00F64DEA">
      <w:pPr>
        <w:pStyle w:val="FootnoteBulletLevel1"/>
        <w:tabs>
          <w:tab w:val="clear" w:pos="900"/>
        </w:tabs>
        <w:adjustRightInd/>
        <w:spacing w:before="0" w:after="60"/>
        <w:ind w:left="720" w:firstLine="0"/>
        <w:textAlignment w:val="auto"/>
        <w:rPr>
          <w:rFonts w:ascii="Tahoma" w:hAnsi="Tahoma" w:cs="Tahoma"/>
        </w:rPr>
      </w:pPr>
      <w:r w:rsidRPr="003511B3">
        <w:rPr>
          <w:rFonts w:ascii="Tahoma" w:hAnsi="Tahoma" w:cs="Tahoma"/>
          <w:b/>
          <w:bCs/>
          <w:sz w:val="18"/>
          <w:szCs w:val="18"/>
        </w:rPr>
        <w:t>Microsoft Windows XP Professional N (non contiene Windows Media Player)</w:t>
      </w:r>
    </w:p>
    <w:p w14:paraId="56F69085" w14:textId="77777777" w:rsidR="00B73A46" w:rsidRPr="00F621EF" w:rsidRDefault="00B73A46" w:rsidP="00F64DEA">
      <w:pPr>
        <w:pStyle w:val="FootnoteBulletLevel2"/>
        <w:tabs>
          <w:tab w:val="clear" w:pos="1260"/>
          <w:tab w:val="num" w:pos="900"/>
        </w:tabs>
        <w:spacing w:before="0"/>
        <w:ind w:left="720" w:firstLine="0"/>
        <w:rPr>
          <w:rFonts w:ascii="Tahoma" w:hAnsi="Tahoma" w:cs="Tahoma"/>
          <w:sz w:val="18"/>
          <w:szCs w:val="18"/>
        </w:rPr>
      </w:pPr>
      <w:r w:rsidRPr="00F621EF">
        <w:rPr>
          <w:rFonts w:ascii="Tahoma" w:hAnsi="Tahoma" w:cs="Tahoma"/>
          <w:sz w:val="18"/>
          <w:szCs w:val="18"/>
          <w:u w:val="single"/>
        </w:rPr>
        <w:t>Requisiti di Idoneità</w:t>
      </w:r>
      <w:r w:rsidR="00F621EF" w:rsidRPr="00F621EF">
        <w:rPr>
          <w:rFonts w:ascii="Tahoma" w:hAnsi="Tahoma" w:cs="Tahoma"/>
          <w:sz w:val="18"/>
          <w:szCs w:val="18"/>
        </w:rPr>
        <w:t>:</w:t>
      </w:r>
      <w:r w:rsidRPr="00F621EF">
        <w:rPr>
          <w:rFonts w:ascii="Tahoma" w:hAnsi="Tahoma" w:cs="Tahoma"/>
          <w:sz w:val="18"/>
          <w:szCs w:val="18"/>
        </w:rPr>
        <w:br/>
        <w:t>le società che hanno stipulato un contratto multilicenza e che soddisfano tutti i criteri che seguono sono idonee ad acquistare il supporto per Microsoft Windows XP Professional N.</w:t>
      </w:r>
    </w:p>
    <w:p w14:paraId="56F69086" w14:textId="77777777" w:rsidR="00F64DEA" w:rsidRPr="00F621EF" w:rsidRDefault="00F64DEA" w:rsidP="00F64DEA">
      <w:pPr>
        <w:pStyle w:val="FootnoteBulletLevel2"/>
        <w:tabs>
          <w:tab w:val="clear" w:pos="1260"/>
          <w:tab w:val="num" w:pos="900"/>
        </w:tabs>
        <w:spacing w:before="0"/>
        <w:ind w:left="720" w:firstLine="0"/>
        <w:rPr>
          <w:rFonts w:ascii="Tahoma" w:hAnsi="Tahoma" w:cs="Tahoma"/>
          <w:sz w:val="18"/>
          <w:szCs w:val="18"/>
        </w:rPr>
      </w:pPr>
    </w:p>
    <w:p w14:paraId="56F69087" w14:textId="77777777" w:rsidR="00B73A46" w:rsidRPr="00F621EF" w:rsidRDefault="00B73A46" w:rsidP="00F64DEA">
      <w:pPr>
        <w:pStyle w:val="Footnotedash"/>
        <w:tabs>
          <w:tab w:val="clear" w:pos="1620"/>
          <w:tab w:val="num" w:pos="2160"/>
        </w:tabs>
        <w:spacing w:before="0" w:after="0"/>
        <w:ind w:left="720" w:firstLine="7"/>
        <w:rPr>
          <w:rFonts w:ascii="Tahoma" w:hAnsi="Tahoma" w:cs="Tahoma"/>
          <w:sz w:val="18"/>
          <w:szCs w:val="18"/>
        </w:rPr>
      </w:pPr>
      <w:r w:rsidRPr="00F621EF">
        <w:rPr>
          <w:rFonts w:ascii="Tahoma" w:hAnsi="Tahoma" w:cs="Tahoma"/>
          <w:sz w:val="18"/>
          <w:szCs w:val="18"/>
        </w:rPr>
        <w:t xml:space="preserve">Devono disporre di almeno uno dei seguenti contratti o iscrizioni attivi con Microsoft Ireland Operations Ltd: </w:t>
      </w:r>
    </w:p>
    <w:p w14:paraId="56F69088" w14:textId="77777777" w:rsidR="00F64DEA" w:rsidRPr="00F621EF" w:rsidRDefault="00F64DEA" w:rsidP="00F64DEA">
      <w:pPr>
        <w:pStyle w:val="Footnotedash"/>
        <w:tabs>
          <w:tab w:val="clear" w:pos="1620"/>
          <w:tab w:val="num" w:pos="2160"/>
        </w:tabs>
        <w:spacing w:before="0" w:after="0"/>
        <w:ind w:left="720" w:firstLine="7"/>
        <w:rPr>
          <w:rFonts w:ascii="Tahoma" w:hAnsi="Tahoma" w:cs="Tahoma"/>
          <w:sz w:val="18"/>
          <w:szCs w:val="18"/>
        </w:rPr>
      </w:pPr>
    </w:p>
    <w:p w14:paraId="56F69089" w14:textId="77777777" w:rsidR="00B73A46" w:rsidRPr="00F621EF" w:rsidRDefault="00B73A46" w:rsidP="00F64DEA">
      <w:pPr>
        <w:pStyle w:val="Footnotedash"/>
        <w:numPr>
          <w:ilvl w:val="0"/>
          <w:numId w:val="38"/>
        </w:numPr>
        <w:adjustRightInd/>
        <w:spacing w:before="0"/>
        <w:ind w:left="1440"/>
        <w:textAlignment w:val="auto"/>
        <w:rPr>
          <w:rFonts w:ascii="Tahoma" w:hAnsi="Tahoma" w:cs="Tahoma"/>
          <w:sz w:val="18"/>
          <w:szCs w:val="18"/>
        </w:rPr>
      </w:pPr>
      <w:r w:rsidRPr="00F621EF">
        <w:rPr>
          <w:rFonts w:ascii="Tahoma" w:hAnsi="Tahoma" w:cs="Tahoma"/>
          <w:sz w:val="18"/>
          <w:szCs w:val="18"/>
        </w:rPr>
        <w:t>Iscrizione Select, Enterprise o Enterprise Subscription</w:t>
      </w:r>
    </w:p>
    <w:p w14:paraId="56F6908A" w14:textId="77777777" w:rsidR="00B73A46" w:rsidRPr="00F621EF" w:rsidRDefault="00B73A46" w:rsidP="00F64DEA">
      <w:pPr>
        <w:pStyle w:val="Footnotedash"/>
        <w:numPr>
          <w:ilvl w:val="0"/>
          <w:numId w:val="38"/>
        </w:numPr>
        <w:adjustRightInd/>
        <w:spacing w:before="0"/>
        <w:ind w:left="1440"/>
        <w:textAlignment w:val="auto"/>
        <w:rPr>
          <w:rFonts w:ascii="Tahoma" w:hAnsi="Tahoma" w:cs="Tahoma"/>
          <w:sz w:val="18"/>
          <w:szCs w:val="18"/>
        </w:rPr>
      </w:pPr>
      <w:r w:rsidRPr="00F621EF">
        <w:rPr>
          <w:rFonts w:ascii="Tahoma" w:hAnsi="Tahoma" w:cs="Tahoma"/>
          <w:sz w:val="18"/>
          <w:szCs w:val="18"/>
        </w:rPr>
        <w:t xml:space="preserve">Contratti Open License*, Open Value, Campus e School, Open Value Subscription - Education Solutions </w:t>
      </w:r>
    </w:p>
    <w:p w14:paraId="56F6908B" w14:textId="77777777" w:rsidR="00B73A46" w:rsidRPr="00F621EF" w:rsidRDefault="00B73A46" w:rsidP="00F64DEA">
      <w:pPr>
        <w:pStyle w:val="Footnotedash"/>
        <w:spacing w:before="0"/>
        <w:ind w:left="1440" w:firstLine="0"/>
        <w:rPr>
          <w:rFonts w:ascii="Tahoma" w:hAnsi="Tahoma" w:cs="Tahoma"/>
          <w:sz w:val="18"/>
          <w:szCs w:val="18"/>
        </w:rPr>
      </w:pPr>
      <w:r w:rsidRPr="00F621EF">
        <w:rPr>
          <w:rFonts w:ascii="Tahoma" w:hAnsi="Tahoma" w:cs="Tahoma"/>
          <w:sz w:val="18"/>
          <w:szCs w:val="18"/>
        </w:rPr>
        <w:t xml:space="preserve">(*Ai fini del Contratto Open License, un </w:t>
      </w:r>
      <w:r w:rsidR="003511B3" w:rsidRPr="00F621EF">
        <w:rPr>
          <w:rFonts w:ascii="Tahoma" w:hAnsi="Tahoma" w:cs="Tahoma"/>
          <w:sz w:val="18"/>
          <w:szCs w:val="18"/>
        </w:rPr>
        <w:t>“</w:t>
      </w:r>
      <w:r w:rsidRPr="00F621EF">
        <w:rPr>
          <w:rFonts w:ascii="Tahoma" w:hAnsi="Tahoma" w:cs="Tahoma"/>
          <w:sz w:val="18"/>
          <w:szCs w:val="18"/>
        </w:rPr>
        <w:t>contratto attivo</w:t>
      </w:r>
      <w:r w:rsidR="003511B3" w:rsidRPr="00F621EF">
        <w:rPr>
          <w:rFonts w:ascii="Tahoma" w:hAnsi="Tahoma" w:cs="Tahoma"/>
          <w:sz w:val="18"/>
          <w:szCs w:val="18"/>
        </w:rPr>
        <w:t>”</w:t>
      </w:r>
      <w:r w:rsidRPr="00F621EF">
        <w:rPr>
          <w:rFonts w:ascii="Tahoma" w:hAnsi="Tahoma" w:cs="Tahoma"/>
          <w:sz w:val="18"/>
          <w:szCs w:val="18"/>
        </w:rPr>
        <w:t xml:space="preserve"> è un contratto associato a un Numero di</w:t>
      </w:r>
      <w:r w:rsidR="00A961B4" w:rsidRPr="00F621EF">
        <w:rPr>
          <w:rFonts w:ascii="Tahoma" w:hAnsi="Tahoma" w:cs="Tahoma"/>
          <w:sz w:val="18"/>
          <w:szCs w:val="18"/>
        </w:rPr>
        <w:t> </w:t>
      </w:r>
      <w:r w:rsidRPr="00F621EF">
        <w:rPr>
          <w:rFonts w:ascii="Tahoma" w:hAnsi="Tahoma" w:cs="Tahoma"/>
          <w:sz w:val="18"/>
          <w:szCs w:val="18"/>
        </w:rPr>
        <w:t>Autorizzazione Open License attivo).</w:t>
      </w:r>
    </w:p>
    <w:p w14:paraId="56F6908C" w14:textId="77777777" w:rsidR="00F64DEA" w:rsidRPr="00F621EF" w:rsidRDefault="00F64DEA" w:rsidP="00F64DEA">
      <w:pPr>
        <w:pStyle w:val="Footnotedash"/>
        <w:spacing w:before="0" w:after="0"/>
        <w:ind w:left="1440" w:firstLine="0"/>
        <w:rPr>
          <w:rFonts w:ascii="Tahoma" w:hAnsi="Tahoma" w:cs="Tahoma"/>
          <w:sz w:val="18"/>
          <w:szCs w:val="18"/>
        </w:rPr>
      </w:pPr>
    </w:p>
    <w:p w14:paraId="56F6908D" w14:textId="77777777" w:rsidR="00B73A46" w:rsidRPr="00F621EF" w:rsidRDefault="00B73A46" w:rsidP="00F64DEA">
      <w:pPr>
        <w:pStyle w:val="Footnotedash"/>
        <w:tabs>
          <w:tab w:val="left" w:pos="1620"/>
        </w:tabs>
        <w:spacing w:before="0" w:after="0"/>
        <w:ind w:left="720" w:firstLine="7"/>
        <w:rPr>
          <w:rFonts w:ascii="Tahoma" w:hAnsi="Tahoma" w:cs="Tahoma"/>
          <w:sz w:val="18"/>
          <w:szCs w:val="18"/>
        </w:rPr>
      </w:pPr>
      <w:r w:rsidRPr="00F621EF">
        <w:rPr>
          <w:rFonts w:ascii="Tahoma" w:hAnsi="Tahoma" w:cs="Tahoma"/>
          <w:sz w:val="18"/>
          <w:szCs w:val="18"/>
        </w:rPr>
        <w:t>Devono disporre di una copertura Software Assurance attiva per le licenze di aggiornamento per il Sistema</w:t>
      </w:r>
      <w:r w:rsidR="00A961B4" w:rsidRPr="00F621EF">
        <w:rPr>
          <w:rFonts w:ascii="Tahoma" w:hAnsi="Tahoma" w:cs="Tahoma"/>
          <w:sz w:val="18"/>
          <w:szCs w:val="18"/>
        </w:rPr>
        <w:t> </w:t>
      </w:r>
      <w:r w:rsidRPr="00F621EF">
        <w:rPr>
          <w:rFonts w:ascii="Tahoma" w:hAnsi="Tahoma" w:cs="Tahoma"/>
          <w:sz w:val="18"/>
          <w:szCs w:val="18"/>
        </w:rPr>
        <w:t>Operativo Desktop Windows o per Windows XP Professional acquistate a partire dalla data del</w:t>
      </w:r>
      <w:r w:rsidR="00A961B4" w:rsidRPr="00F621EF">
        <w:rPr>
          <w:rFonts w:ascii="Tahoma" w:hAnsi="Tahoma" w:cs="Tahoma"/>
          <w:sz w:val="18"/>
          <w:szCs w:val="18"/>
        </w:rPr>
        <w:t> </w:t>
      </w:r>
      <w:r w:rsidRPr="00F621EF">
        <w:rPr>
          <w:rFonts w:ascii="Tahoma" w:hAnsi="Tahoma" w:cs="Tahoma"/>
          <w:sz w:val="18"/>
          <w:szCs w:val="18"/>
        </w:rPr>
        <w:t>2</w:t>
      </w:r>
      <w:r w:rsidR="00A961B4" w:rsidRPr="00F621EF">
        <w:rPr>
          <w:rFonts w:ascii="Tahoma" w:hAnsi="Tahoma" w:cs="Tahoma"/>
          <w:sz w:val="18"/>
          <w:szCs w:val="18"/>
        </w:rPr>
        <w:t> </w:t>
      </w:r>
      <w:r w:rsidRPr="00F621EF">
        <w:rPr>
          <w:rFonts w:ascii="Tahoma" w:hAnsi="Tahoma" w:cs="Tahoma"/>
          <w:sz w:val="18"/>
          <w:szCs w:val="18"/>
        </w:rPr>
        <w:t>febbraio 2005.</w:t>
      </w:r>
    </w:p>
    <w:p w14:paraId="56F6908E" w14:textId="77777777" w:rsidR="00F64DEA" w:rsidRPr="00F621EF" w:rsidRDefault="00F64DEA" w:rsidP="00F64DEA">
      <w:pPr>
        <w:pStyle w:val="Footnotedash"/>
        <w:tabs>
          <w:tab w:val="left" w:pos="1620"/>
        </w:tabs>
        <w:spacing w:before="0" w:after="0"/>
        <w:ind w:left="720" w:firstLine="7"/>
        <w:rPr>
          <w:rFonts w:ascii="Tahoma" w:hAnsi="Tahoma" w:cs="Tahoma"/>
          <w:sz w:val="18"/>
          <w:szCs w:val="18"/>
        </w:rPr>
      </w:pPr>
    </w:p>
    <w:p w14:paraId="56F6908F" w14:textId="77777777" w:rsidR="00766C40" w:rsidRPr="00F621EF" w:rsidRDefault="00B73A46" w:rsidP="00F64DEA">
      <w:pPr>
        <w:pStyle w:val="Footnotedash"/>
        <w:tabs>
          <w:tab w:val="left" w:pos="1620"/>
        </w:tabs>
        <w:spacing w:before="0" w:after="0"/>
        <w:ind w:left="720" w:firstLine="7"/>
        <w:rPr>
          <w:rFonts w:ascii="Tahoma" w:hAnsi="Tahoma" w:cs="Tahoma"/>
          <w:sz w:val="18"/>
          <w:szCs w:val="18"/>
        </w:rPr>
      </w:pPr>
      <w:r w:rsidRPr="00F621EF">
        <w:rPr>
          <w:rFonts w:ascii="Tahoma" w:hAnsi="Tahoma" w:cs="Tahoma"/>
          <w:sz w:val="18"/>
          <w:szCs w:val="18"/>
        </w:rPr>
        <w:t>Devono avere sede in a) uno dei paesi dell</w:t>
      </w:r>
      <w:r w:rsidR="003511B3" w:rsidRPr="00F621EF">
        <w:rPr>
          <w:rFonts w:ascii="Tahoma" w:hAnsi="Tahoma" w:cs="Tahoma"/>
          <w:sz w:val="18"/>
          <w:szCs w:val="18"/>
        </w:rPr>
        <w:t>’</w:t>
      </w:r>
      <w:r w:rsidRPr="00F621EF">
        <w:rPr>
          <w:rFonts w:ascii="Tahoma" w:hAnsi="Tahoma" w:cs="Tahoma"/>
          <w:sz w:val="18"/>
          <w:szCs w:val="18"/>
        </w:rPr>
        <w:t>Unione Europea (UE), b) in uno stato membro dell</w:t>
      </w:r>
      <w:r w:rsidR="003511B3" w:rsidRPr="00F621EF">
        <w:rPr>
          <w:rFonts w:ascii="Tahoma" w:hAnsi="Tahoma" w:cs="Tahoma"/>
          <w:sz w:val="18"/>
          <w:szCs w:val="18"/>
        </w:rPr>
        <w:t>’</w:t>
      </w:r>
      <w:r w:rsidRPr="00F621EF">
        <w:rPr>
          <w:rFonts w:ascii="Tahoma" w:hAnsi="Tahoma" w:cs="Tahoma"/>
          <w:sz w:val="18"/>
          <w:szCs w:val="18"/>
        </w:rPr>
        <w:t xml:space="preserve">Associazione Europea per il Libero Scambio (EFTA), c) in Bulgaria, in Croazia, in Romania o in Svizzera. </w:t>
      </w:r>
    </w:p>
    <w:p w14:paraId="56F69090" w14:textId="77777777" w:rsidR="00F64DEA" w:rsidRPr="00F621EF" w:rsidRDefault="00F64DEA" w:rsidP="00F64DEA">
      <w:pPr>
        <w:pStyle w:val="FootnoteBulletLevel1"/>
        <w:tabs>
          <w:tab w:val="clear" w:pos="900"/>
        </w:tabs>
        <w:adjustRightInd/>
        <w:spacing w:before="0" w:after="0"/>
        <w:ind w:left="720" w:firstLine="0"/>
        <w:textAlignment w:val="auto"/>
        <w:rPr>
          <w:rFonts w:ascii="Tahoma" w:hAnsi="Tahoma" w:cs="Tahoma"/>
          <w:sz w:val="18"/>
          <w:szCs w:val="18"/>
        </w:rPr>
      </w:pPr>
    </w:p>
    <w:p w14:paraId="56F69091" w14:textId="77777777" w:rsidR="00B73A46" w:rsidRPr="00F621EF"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F621EF">
        <w:rPr>
          <w:rFonts w:ascii="Tahoma" w:hAnsi="Tahoma" w:cs="Tahoma"/>
          <w:b/>
          <w:bCs/>
          <w:sz w:val="18"/>
          <w:szCs w:val="18"/>
        </w:rPr>
        <w:t>Windows XP Professional</w:t>
      </w:r>
    </w:p>
    <w:p w14:paraId="56F69092" w14:textId="77777777" w:rsidR="00B73A46" w:rsidRPr="00F621EF" w:rsidRDefault="00B73A46" w:rsidP="00F64DEA">
      <w:pPr>
        <w:pStyle w:val="FootnoteBulletLevel2"/>
        <w:spacing w:before="0"/>
        <w:ind w:left="720" w:firstLine="0"/>
        <w:rPr>
          <w:rFonts w:ascii="Tahoma" w:hAnsi="Tahoma" w:cs="Tahoma"/>
          <w:sz w:val="18"/>
          <w:szCs w:val="18"/>
        </w:rPr>
      </w:pPr>
      <w:r w:rsidRPr="00F621EF">
        <w:rPr>
          <w:rFonts w:ascii="Tahoma" w:hAnsi="Tahoma" w:cs="Tahoma"/>
          <w:sz w:val="18"/>
          <w:szCs w:val="18"/>
        </w:rPr>
        <w:t>Limitazioni all</w:t>
      </w:r>
      <w:r w:rsidR="003511B3" w:rsidRPr="00F621EF">
        <w:rPr>
          <w:rFonts w:ascii="Tahoma" w:hAnsi="Tahoma" w:cs="Tahoma"/>
          <w:sz w:val="18"/>
          <w:szCs w:val="18"/>
        </w:rPr>
        <w:t>’</w:t>
      </w:r>
      <w:r w:rsidRPr="00F621EF">
        <w:rPr>
          <w:rFonts w:ascii="Tahoma" w:hAnsi="Tahoma" w:cs="Tahoma"/>
          <w:sz w:val="18"/>
          <w:szCs w:val="18"/>
        </w:rPr>
        <w:t>utilizzo di Windows XP Professional in Corea.</w:t>
      </w:r>
    </w:p>
    <w:p w14:paraId="56F69093" w14:textId="77777777" w:rsidR="00B73A46" w:rsidRPr="00F621EF" w:rsidRDefault="00B73A46" w:rsidP="00F64DEA">
      <w:pPr>
        <w:pStyle w:val="FootnoteBulletLevel2"/>
        <w:spacing w:before="0"/>
        <w:ind w:left="720" w:firstLine="0"/>
        <w:rPr>
          <w:rFonts w:ascii="Tahoma" w:hAnsi="Tahoma" w:cs="Tahoma"/>
          <w:sz w:val="18"/>
          <w:szCs w:val="18"/>
        </w:rPr>
      </w:pPr>
      <w:r w:rsidRPr="00F621EF">
        <w:rPr>
          <w:rFonts w:ascii="Tahoma" w:hAnsi="Tahoma" w:cs="Tahoma"/>
          <w:sz w:val="18"/>
          <w:szCs w:val="18"/>
        </w:rPr>
        <w:t>Tali limitazioni si applicano anche all</w:t>
      </w:r>
      <w:r w:rsidR="003511B3" w:rsidRPr="00F621EF">
        <w:rPr>
          <w:rFonts w:ascii="Tahoma" w:hAnsi="Tahoma" w:cs="Tahoma"/>
          <w:sz w:val="18"/>
          <w:szCs w:val="18"/>
        </w:rPr>
        <w:t>’</w:t>
      </w:r>
      <w:r w:rsidRPr="00F621EF">
        <w:rPr>
          <w:rFonts w:ascii="Tahoma" w:hAnsi="Tahoma" w:cs="Tahoma"/>
          <w:sz w:val="18"/>
          <w:szCs w:val="18"/>
        </w:rPr>
        <w:t>utilizzo di Windows XP Professional in conformità ai diritti di downgrade.</w:t>
      </w:r>
    </w:p>
    <w:p w14:paraId="56F69094" w14:textId="77777777" w:rsidR="00F64DEA" w:rsidRPr="00F621EF" w:rsidRDefault="00F64DEA" w:rsidP="00F64DEA">
      <w:pPr>
        <w:pStyle w:val="FootnoteBulletLevel2"/>
        <w:spacing w:before="0"/>
        <w:ind w:left="720" w:firstLine="0"/>
        <w:rPr>
          <w:rFonts w:ascii="Tahoma" w:hAnsi="Tahoma" w:cs="Tahoma"/>
          <w:sz w:val="18"/>
          <w:szCs w:val="18"/>
        </w:rPr>
      </w:pPr>
    </w:p>
    <w:p w14:paraId="56F69095" w14:textId="77777777" w:rsidR="00B73A46" w:rsidRPr="00F621EF" w:rsidRDefault="00B73A46" w:rsidP="00F64DEA">
      <w:pPr>
        <w:pStyle w:val="Footnotedash"/>
        <w:numPr>
          <w:ilvl w:val="0"/>
          <w:numId w:val="38"/>
        </w:numPr>
        <w:adjustRightInd/>
        <w:spacing w:before="0"/>
        <w:ind w:left="1440"/>
        <w:textAlignment w:val="auto"/>
        <w:rPr>
          <w:rFonts w:ascii="Tahoma" w:hAnsi="Tahoma" w:cs="Tahoma"/>
          <w:sz w:val="18"/>
          <w:szCs w:val="18"/>
        </w:rPr>
      </w:pPr>
      <w:r w:rsidRPr="00F621EF">
        <w:rPr>
          <w:rFonts w:ascii="Tahoma" w:hAnsi="Tahoma" w:cs="Tahoma"/>
          <w:sz w:val="18"/>
          <w:szCs w:val="18"/>
        </w:rPr>
        <w:t xml:space="preserve">La KFTC (Korean Fair Trade Commission) prevede alcune limitazioni relative alla possibilità per le società che abbiano stipulato contratti Volume License e le loro consociate di distribuire la versione in lingua coreana di Windows XP Professional per utilizzarla in Corea. </w:t>
      </w:r>
    </w:p>
    <w:p w14:paraId="56F69096" w14:textId="77777777" w:rsidR="00B73A46" w:rsidRPr="00F621EF" w:rsidRDefault="00B73A46" w:rsidP="00F64DEA">
      <w:pPr>
        <w:pStyle w:val="Footnotedash"/>
        <w:numPr>
          <w:ilvl w:val="0"/>
          <w:numId w:val="38"/>
        </w:numPr>
        <w:adjustRightInd/>
        <w:spacing w:before="0"/>
        <w:ind w:left="1440"/>
        <w:textAlignment w:val="auto"/>
        <w:rPr>
          <w:rFonts w:ascii="Tahoma" w:hAnsi="Tahoma" w:cs="Tahoma"/>
          <w:sz w:val="18"/>
          <w:szCs w:val="18"/>
        </w:rPr>
      </w:pPr>
      <w:r w:rsidRPr="00F621EF">
        <w:rPr>
          <w:rFonts w:ascii="Tahoma" w:hAnsi="Tahoma" w:cs="Tahoma"/>
          <w:sz w:val="18"/>
          <w:szCs w:val="18"/>
        </w:rPr>
        <w:t xml:space="preserve">Tali limitazioni non si applicano alle licenze acquistate dalle società nella versione in lingua coreana di Windows XP Professional prima del 24 agosto 2006. </w:t>
      </w:r>
    </w:p>
    <w:p w14:paraId="56F69097" w14:textId="77777777" w:rsidR="00B73A46" w:rsidRPr="00F621EF" w:rsidRDefault="00B73A46" w:rsidP="00F64DEA">
      <w:pPr>
        <w:pStyle w:val="Footnotedash"/>
        <w:numPr>
          <w:ilvl w:val="0"/>
          <w:numId w:val="38"/>
        </w:numPr>
        <w:adjustRightInd/>
        <w:spacing w:before="0"/>
        <w:ind w:left="1440"/>
        <w:textAlignment w:val="auto"/>
        <w:rPr>
          <w:rFonts w:ascii="Tahoma" w:hAnsi="Tahoma" w:cs="Tahoma"/>
          <w:sz w:val="18"/>
          <w:szCs w:val="18"/>
        </w:rPr>
      </w:pPr>
      <w:r w:rsidRPr="00F621EF">
        <w:rPr>
          <w:rFonts w:ascii="Tahoma" w:hAnsi="Tahoma" w:cs="Tahoma"/>
          <w:sz w:val="18"/>
          <w:szCs w:val="18"/>
        </w:rPr>
        <w:t>Tali limitazioni non si applicano neppure alle società multinazionali la cui sede sia al di fuori della Corea e che utilizzano un</w:t>
      </w:r>
      <w:r w:rsidR="003511B3" w:rsidRPr="00F621EF">
        <w:rPr>
          <w:rFonts w:ascii="Tahoma" w:hAnsi="Tahoma" w:cs="Tahoma"/>
          <w:sz w:val="18"/>
          <w:szCs w:val="18"/>
        </w:rPr>
        <w:t>’</w:t>
      </w:r>
      <w:r w:rsidRPr="00F621EF">
        <w:rPr>
          <w:rFonts w:ascii="Tahoma" w:hAnsi="Tahoma" w:cs="Tahoma"/>
          <w:sz w:val="18"/>
          <w:szCs w:val="18"/>
        </w:rPr>
        <w:t>unica immagine del software.</w:t>
      </w:r>
    </w:p>
    <w:p w14:paraId="56F69098" w14:textId="77777777" w:rsidR="00B73A46" w:rsidRPr="00F621EF" w:rsidRDefault="00B73A46" w:rsidP="00F64DEA">
      <w:pPr>
        <w:pStyle w:val="Footnotedash"/>
        <w:numPr>
          <w:ilvl w:val="0"/>
          <w:numId w:val="38"/>
        </w:numPr>
        <w:adjustRightInd/>
        <w:spacing w:before="0"/>
        <w:ind w:left="1440"/>
        <w:textAlignment w:val="auto"/>
        <w:rPr>
          <w:rFonts w:ascii="Tahoma" w:hAnsi="Tahoma" w:cs="Tahoma"/>
          <w:sz w:val="18"/>
          <w:szCs w:val="18"/>
        </w:rPr>
      </w:pPr>
      <w:r w:rsidRPr="00F621EF">
        <w:rPr>
          <w:rFonts w:ascii="Tahoma" w:hAnsi="Tahoma" w:cs="Tahoma"/>
          <w:sz w:val="18"/>
          <w:szCs w:val="18"/>
        </w:rPr>
        <w:t>Tali limitazioni non si applicano alle società che abbiano stipulato contratti in vigore al 23 agosto 2006 e che, in circostanze eccezionali, utilizzino un</w:t>
      </w:r>
      <w:r w:rsidR="003511B3" w:rsidRPr="00F621EF">
        <w:rPr>
          <w:rFonts w:ascii="Tahoma" w:hAnsi="Tahoma" w:cs="Tahoma"/>
          <w:sz w:val="18"/>
          <w:szCs w:val="18"/>
        </w:rPr>
        <w:t>’</w:t>
      </w:r>
      <w:r w:rsidRPr="00F621EF">
        <w:rPr>
          <w:rFonts w:ascii="Tahoma" w:hAnsi="Tahoma" w:cs="Tahoma"/>
          <w:sz w:val="18"/>
          <w:szCs w:val="18"/>
        </w:rPr>
        <w:t>unica immagine del software in via continuativa.</w:t>
      </w:r>
    </w:p>
    <w:p w14:paraId="56F69099" w14:textId="77777777" w:rsidR="00B73A46" w:rsidRPr="00A32A38" w:rsidRDefault="00B73A46" w:rsidP="00F64DEA">
      <w:pPr>
        <w:pStyle w:val="Footnotedash"/>
        <w:numPr>
          <w:ilvl w:val="0"/>
          <w:numId w:val="38"/>
        </w:numPr>
        <w:adjustRightInd/>
        <w:spacing w:before="0"/>
        <w:ind w:left="1440"/>
        <w:textAlignment w:val="auto"/>
        <w:rPr>
          <w:rFonts w:ascii="Tahoma" w:hAnsi="Tahoma" w:cs="Tahoma"/>
          <w:sz w:val="18"/>
          <w:szCs w:val="18"/>
          <w:lang w:val="fr-FR"/>
        </w:rPr>
      </w:pPr>
      <w:r w:rsidRPr="00A32A38">
        <w:rPr>
          <w:rFonts w:ascii="Tahoma" w:hAnsi="Tahoma" w:cs="Tahoma"/>
          <w:sz w:val="18"/>
          <w:szCs w:val="18"/>
          <w:lang w:val="fr-FR"/>
        </w:rPr>
        <w:t>La KFTC non ha imposto limitazioni relative all</w:t>
      </w:r>
      <w:r w:rsidR="003511B3" w:rsidRPr="00A32A38">
        <w:rPr>
          <w:rFonts w:ascii="Tahoma" w:hAnsi="Tahoma" w:cs="Tahoma"/>
          <w:sz w:val="18"/>
          <w:szCs w:val="18"/>
          <w:lang w:val="fr-FR"/>
        </w:rPr>
        <w:t>’</w:t>
      </w:r>
      <w:r w:rsidRPr="00A32A38">
        <w:rPr>
          <w:rFonts w:ascii="Tahoma" w:hAnsi="Tahoma" w:cs="Tahoma"/>
          <w:sz w:val="18"/>
          <w:szCs w:val="18"/>
          <w:lang w:val="fr-FR"/>
        </w:rPr>
        <w:t xml:space="preserve">utilizzo delle versioni in lingue diverse dal coreano. </w:t>
      </w:r>
    </w:p>
    <w:p w14:paraId="56F6909A" w14:textId="77777777" w:rsidR="00B73A46" w:rsidRPr="008544B7" w:rsidRDefault="00B73A46" w:rsidP="00F64DEA">
      <w:pPr>
        <w:pStyle w:val="Footnotedash"/>
        <w:numPr>
          <w:ilvl w:val="0"/>
          <w:numId w:val="38"/>
        </w:numPr>
        <w:adjustRightInd/>
        <w:spacing w:before="0"/>
        <w:ind w:left="1440"/>
        <w:textAlignment w:val="auto"/>
        <w:rPr>
          <w:rFonts w:ascii="Tahoma" w:hAnsi="Tahoma" w:cs="Tahoma"/>
          <w:sz w:val="18"/>
          <w:szCs w:val="18"/>
          <w:lang w:val="fr-FR"/>
        </w:rPr>
      </w:pPr>
      <w:r w:rsidRPr="008544B7">
        <w:rPr>
          <w:rFonts w:ascii="Tahoma" w:hAnsi="Tahoma" w:cs="Tahoma"/>
          <w:sz w:val="18"/>
          <w:szCs w:val="18"/>
          <w:lang w:val="fr-FR"/>
        </w:rPr>
        <w:t>La KFTC non ha imposto limitazioni relative alle edizioni Tablet PC o 64-bit in qualunque versione linguistica.</w:t>
      </w:r>
    </w:p>
    <w:p w14:paraId="56F6909B" w14:textId="77777777" w:rsidR="00F64DEA" w:rsidRPr="008544B7" w:rsidRDefault="00F64DEA" w:rsidP="00AF3B19">
      <w:pPr>
        <w:pStyle w:val="Footnotedash"/>
        <w:tabs>
          <w:tab w:val="clear" w:pos="1620"/>
        </w:tabs>
        <w:adjustRightInd/>
        <w:spacing w:before="0" w:after="0"/>
        <w:ind w:left="1440" w:firstLine="0"/>
        <w:textAlignment w:val="auto"/>
        <w:rPr>
          <w:rFonts w:ascii="Tahoma" w:hAnsi="Tahoma" w:cs="Tahoma"/>
          <w:sz w:val="18"/>
          <w:szCs w:val="18"/>
          <w:lang w:val="fr-FR"/>
        </w:rPr>
      </w:pPr>
    </w:p>
    <w:p w14:paraId="56F6909C" w14:textId="77777777" w:rsidR="00B73A46" w:rsidRPr="008544B7" w:rsidRDefault="00B73A46" w:rsidP="00F64DEA">
      <w:pPr>
        <w:pStyle w:val="FootnoteBulletLevel2"/>
        <w:spacing w:before="0"/>
        <w:ind w:left="720" w:hanging="7"/>
        <w:rPr>
          <w:rFonts w:ascii="Tahoma" w:hAnsi="Tahoma" w:cs="Tahoma"/>
          <w:sz w:val="18"/>
          <w:szCs w:val="18"/>
          <w:lang w:val="fr-FR"/>
        </w:rPr>
      </w:pPr>
      <w:r w:rsidRPr="008544B7">
        <w:rPr>
          <w:rFonts w:ascii="Tahoma" w:hAnsi="Tahoma" w:cs="Tahoma"/>
          <w:sz w:val="18"/>
          <w:szCs w:val="18"/>
          <w:u w:val="single"/>
          <w:lang w:val="fr-FR"/>
        </w:rPr>
        <w:t>Limitazioni</w:t>
      </w:r>
      <w:r w:rsidR="00F621EF" w:rsidRPr="008544B7">
        <w:rPr>
          <w:rFonts w:ascii="Tahoma" w:hAnsi="Tahoma" w:cs="Tahoma"/>
          <w:sz w:val="18"/>
          <w:szCs w:val="18"/>
          <w:lang w:val="fr-FR"/>
        </w:rPr>
        <w:t>:</w:t>
      </w:r>
    </w:p>
    <w:p w14:paraId="56F6909D" w14:textId="77777777" w:rsidR="00B73A46" w:rsidRPr="008544B7" w:rsidRDefault="00B73A46" w:rsidP="00F64DEA">
      <w:pPr>
        <w:pStyle w:val="FootnoteBulletLevel2"/>
        <w:spacing w:before="0"/>
        <w:ind w:left="720" w:hanging="7"/>
        <w:rPr>
          <w:rFonts w:ascii="Tahoma" w:hAnsi="Tahoma" w:cs="Tahoma"/>
          <w:sz w:val="18"/>
          <w:szCs w:val="18"/>
          <w:lang w:val="fr-FR"/>
        </w:rPr>
      </w:pPr>
      <w:r w:rsidRPr="008544B7">
        <w:rPr>
          <w:rFonts w:ascii="Tahoma" w:hAnsi="Tahoma" w:cs="Tahoma"/>
          <w:sz w:val="18"/>
          <w:szCs w:val="18"/>
          <w:lang w:val="fr-FR"/>
        </w:rPr>
        <w:t xml:space="preserve">Al 24 agosto 2006, le società che abbiano stipulato contratti Volume License in Corea, che non soddisfano </w:t>
      </w:r>
      <w:r w:rsidR="00A961B4" w:rsidRPr="008544B7">
        <w:rPr>
          <w:rFonts w:ascii="Tahoma" w:hAnsi="Tahoma" w:cs="Tahoma"/>
          <w:sz w:val="18"/>
          <w:szCs w:val="18"/>
          <w:lang w:val="fr-FR"/>
        </w:rPr>
        <w:t>I </w:t>
      </w:r>
      <w:r w:rsidRPr="008544B7">
        <w:rPr>
          <w:rFonts w:ascii="Tahoma" w:hAnsi="Tahoma" w:cs="Tahoma"/>
          <w:sz w:val="18"/>
          <w:szCs w:val="18"/>
          <w:lang w:val="fr-FR"/>
        </w:rPr>
        <w:t>criteri previsti per le eccezioni e che intendono utilizzare le versioni in lingua coreana devono distribuire Windows XP Professional K o Windows XP Professional KN.</w:t>
      </w:r>
    </w:p>
    <w:p w14:paraId="56F6909E" w14:textId="77777777" w:rsidR="00F64DEA" w:rsidRPr="008544B7" w:rsidRDefault="00F64DEA" w:rsidP="00F64DEA">
      <w:pPr>
        <w:pStyle w:val="FootnoteBulletLevel2"/>
        <w:spacing w:before="0"/>
        <w:ind w:left="720" w:hanging="7"/>
        <w:rPr>
          <w:rFonts w:ascii="Tahoma" w:hAnsi="Tahoma" w:cs="Tahoma"/>
          <w:sz w:val="18"/>
          <w:szCs w:val="18"/>
          <w:lang w:val="fr-FR"/>
        </w:rPr>
      </w:pPr>
    </w:p>
    <w:p w14:paraId="56F6909F" w14:textId="77777777" w:rsidR="00B73A46" w:rsidRPr="008544B7"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fr-FR"/>
        </w:rPr>
      </w:pPr>
      <w:r w:rsidRPr="008544B7">
        <w:rPr>
          <w:rFonts w:ascii="Tahoma" w:hAnsi="Tahoma" w:cs="Tahoma"/>
          <w:b/>
          <w:bCs/>
          <w:sz w:val="18"/>
          <w:szCs w:val="18"/>
          <w:lang w:val="fr-FR"/>
        </w:rPr>
        <w:t>Windows XP Professional K e KN</w:t>
      </w:r>
    </w:p>
    <w:p w14:paraId="56F690A0" w14:textId="77777777" w:rsidR="00B73A46" w:rsidRPr="008544B7" w:rsidRDefault="00B73A46" w:rsidP="00F64DEA">
      <w:pPr>
        <w:pStyle w:val="FootnoteBulletLevel2"/>
        <w:spacing w:before="0"/>
        <w:ind w:left="720" w:hanging="7"/>
        <w:rPr>
          <w:rFonts w:ascii="Tahoma" w:hAnsi="Tahoma" w:cs="Tahoma"/>
          <w:sz w:val="18"/>
          <w:szCs w:val="18"/>
          <w:lang w:val="fr-FR"/>
        </w:rPr>
      </w:pPr>
      <w:r w:rsidRPr="008544B7">
        <w:rPr>
          <w:rFonts w:ascii="Tahoma" w:hAnsi="Tahoma" w:cs="Tahoma"/>
          <w:sz w:val="18"/>
          <w:szCs w:val="18"/>
          <w:lang w:val="fr-FR"/>
        </w:rPr>
        <w:t>Le società che abbiano stipulato contratti Volume License e le loro consociate potranno distribuire Windows</w:t>
      </w:r>
      <w:r w:rsidR="00A961B4" w:rsidRPr="008544B7">
        <w:rPr>
          <w:rFonts w:ascii="Tahoma" w:hAnsi="Tahoma" w:cs="Tahoma"/>
          <w:sz w:val="18"/>
          <w:szCs w:val="18"/>
          <w:lang w:val="fr-FR"/>
        </w:rPr>
        <w:t> </w:t>
      </w:r>
      <w:r w:rsidRPr="008544B7">
        <w:rPr>
          <w:rFonts w:ascii="Tahoma" w:hAnsi="Tahoma" w:cs="Tahoma"/>
          <w:sz w:val="18"/>
          <w:szCs w:val="18"/>
          <w:lang w:val="fr-FR"/>
        </w:rPr>
        <w:t>XP Professional K o KN esclusivamente per l</w:t>
      </w:r>
      <w:r w:rsidR="003511B3" w:rsidRPr="008544B7">
        <w:rPr>
          <w:rFonts w:ascii="Tahoma" w:hAnsi="Tahoma" w:cs="Tahoma"/>
          <w:sz w:val="18"/>
          <w:szCs w:val="18"/>
          <w:lang w:val="fr-FR"/>
        </w:rPr>
        <w:t>’</w:t>
      </w:r>
      <w:r w:rsidRPr="008544B7">
        <w:rPr>
          <w:rFonts w:ascii="Tahoma" w:hAnsi="Tahoma" w:cs="Tahoma"/>
          <w:sz w:val="18"/>
          <w:szCs w:val="18"/>
          <w:lang w:val="fr-FR"/>
        </w:rPr>
        <w:t xml:space="preserve">utilizzo in Corea. </w:t>
      </w:r>
    </w:p>
    <w:p w14:paraId="56F690A1" w14:textId="77777777" w:rsidR="00F64DEA" w:rsidRPr="008544B7" w:rsidRDefault="00F64DEA" w:rsidP="00F64DEA">
      <w:pPr>
        <w:pStyle w:val="FootnoteBulletLevel2"/>
        <w:spacing w:before="0"/>
        <w:ind w:left="720" w:hanging="7"/>
        <w:rPr>
          <w:rFonts w:ascii="Tahoma" w:hAnsi="Tahoma" w:cs="Tahoma"/>
          <w:sz w:val="18"/>
          <w:szCs w:val="18"/>
          <w:lang w:val="fr-FR"/>
        </w:rPr>
      </w:pPr>
    </w:p>
    <w:p w14:paraId="56F690A2" w14:textId="77777777" w:rsidR="00B73A46" w:rsidRPr="008544B7"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fr-FR"/>
        </w:rPr>
      </w:pPr>
      <w:r w:rsidRPr="008544B7">
        <w:rPr>
          <w:rFonts w:ascii="Tahoma" w:hAnsi="Tahoma" w:cs="Tahoma"/>
          <w:b/>
          <w:bCs/>
          <w:sz w:val="18"/>
          <w:szCs w:val="18"/>
          <w:lang w:val="fr-FR"/>
        </w:rPr>
        <w:t>Windows Vista Business KN</w:t>
      </w:r>
    </w:p>
    <w:p w14:paraId="56F690A3" w14:textId="77777777" w:rsidR="00B73A46" w:rsidRPr="008544B7" w:rsidRDefault="00B73A46" w:rsidP="00F64DEA">
      <w:pPr>
        <w:pStyle w:val="FootnoteBulletLevel2"/>
        <w:spacing w:before="0"/>
        <w:ind w:left="720" w:hanging="7"/>
        <w:rPr>
          <w:rFonts w:ascii="Tahoma" w:hAnsi="Tahoma" w:cs="Tahoma"/>
          <w:sz w:val="18"/>
          <w:szCs w:val="18"/>
          <w:lang w:val="fr-FR"/>
        </w:rPr>
      </w:pPr>
      <w:r w:rsidRPr="008544B7">
        <w:rPr>
          <w:rFonts w:ascii="Tahoma" w:hAnsi="Tahoma" w:cs="Tahoma"/>
          <w:sz w:val="18"/>
          <w:szCs w:val="18"/>
          <w:u w:val="single"/>
          <w:lang w:val="fr-FR"/>
        </w:rPr>
        <w:t>Requisiti di Idoneità</w:t>
      </w:r>
      <w:r w:rsidR="00F621EF" w:rsidRPr="008544B7">
        <w:rPr>
          <w:rFonts w:ascii="Tahoma" w:hAnsi="Tahoma" w:cs="Tahoma"/>
          <w:sz w:val="18"/>
          <w:szCs w:val="18"/>
          <w:lang w:val="fr-FR"/>
        </w:rPr>
        <w:t>:</w:t>
      </w:r>
      <w:r w:rsidRPr="008544B7">
        <w:rPr>
          <w:rFonts w:ascii="Tahoma" w:hAnsi="Tahoma" w:cs="Tahoma"/>
          <w:sz w:val="18"/>
          <w:szCs w:val="18"/>
          <w:u w:val="single"/>
          <w:lang w:val="fr-FR"/>
        </w:rPr>
        <w:br/>
      </w:r>
      <w:r w:rsidRPr="008544B7">
        <w:rPr>
          <w:rFonts w:ascii="Tahoma" w:hAnsi="Tahoma" w:cs="Tahoma"/>
          <w:sz w:val="18"/>
          <w:szCs w:val="18"/>
          <w:lang w:val="fr-FR"/>
        </w:rPr>
        <w:t>le società con sede in Corea che hanno stipulato Contratti Multilicenza e che dispongono di un</w:t>
      </w:r>
      <w:r w:rsidR="003511B3" w:rsidRPr="008544B7">
        <w:rPr>
          <w:rFonts w:ascii="Tahoma" w:hAnsi="Tahoma" w:cs="Tahoma"/>
          <w:sz w:val="18"/>
          <w:szCs w:val="18"/>
          <w:lang w:val="fr-FR"/>
        </w:rPr>
        <w:t>’</w:t>
      </w:r>
      <w:r w:rsidRPr="008544B7">
        <w:rPr>
          <w:rFonts w:ascii="Tahoma" w:hAnsi="Tahoma" w:cs="Tahoma"/>
          <w:sz w:val="18"/>
          <w:szCs w:val="18"/>
          <w:lang w:val="fr-FR"/>
        </w:rPr>
        <w:t>iscrizione o</w:t>
      </w:r>
      <w:r w:rsidR="00A961B4" w:rsidRPr="008544B7">
        <w:rPr>
          <w:rFonts w:ascii="Tahoma" w:hAnsi="Tahoma" w:cs="Tahoma"/>
          <w:sz w:val="18"/>
          <w:szCs w:val="18"/>
          <w:lang w:val="fr-FR"/>
        </w:rPr>
        <w:t> </w:t>
      </w:r>
      <w:r w:rsidRPr="008544B7">
        <w:rPr>
          <w:rFonts w:ascii="Tahoma" w:hAnsi="Tahoma" w:cs="Tahoma"/>
          <w:sz w:val="18"/>
          <w:szCs w:val="18"/>
          <w:lang w:val="fr-FR"/>
        </w:rPr>
        <w:t>di</w:t>
      </w:r>
      <w:r w:rsidR="00A961B4" w:rsidRPr="008544B7">
        <w:rPr>
          <w:rFonts w:ascii="Tahoma" w:hAnsi="Tahoma" w:cs="Tahoma"/>
          <w:sz w:val="18"/>
          <w:szCs w:val="18"/>
          <w:lang w:val="fr-FR"/>
        </w:rPr>
        <w:t> </w:t>
      </w:r>
      <w:r w:rsidRPr="008544B7">
        <w:rPr>
          <w:rFonts w:ascii="Tahoma" w:hAnsi="Tahoma" w:cs="Tahoma"/>
          <w:sz w:val="18"/>
          <w:szCs w:val="18"/>
          <w:lang w:val="fr-FR"/>
        </w:rPr>
        <w:t>un contratto multilicenza attivo con Microsoft Operations Pte Ltd sono idonee ad acquistare i supporti di</w:t>
      </w:r>
      <w:r w:rsidR="00A961B4" w:rsidRPr="008544B7">
        <w:rPr>
          <w:rFonts w:ascii="Tahoma" w:hAnsi="Tahoma" w:cs="Tahoma"/>
          <w:sz w:val="18"/>
          <w:szCs w:val="18"/>
          <w:lang w:val="fr-FR"/>
        </w:rPr>
        <w:t> </w:t>
      </w:r>
      <w:r w:rsidRPr="008544B7">
        <w:rPr>
          <w:rFonts w:ascii="Tahoma" w:hAnsi="Tahoma" w:cs="Tahoma"/>
          <w:sz w:val="18"/>
          <w:szCs w:val="18"/>
          <w:lang w:val="fr-FR"/>
        </w:rPr>
        <w:t>memorizzazione per Windows Vista Business KN per la distribuzione e l</w:t>
      </w:r>
      <w:r w:rsidR="003511B3" w:rsidRPr="008544B7">
        <w:rPr>
          <w:rFonts w:ascii="Tahoma" w:hAnsi="Tahoma" w:cs="Tahoma"/>
          <w:sz w:val="18"/>
          <w:szCs w:val="18"/>
          <w:lang w:val="fr-FR"/>
        </w:rPr>
        <w:t>’</w:t>
      </w:r>
      <w:r w:rsidRPr="008544B7">
        <w:rPr>
          <w:rFonts w:ascii="Tahoma" w:hAnsi="Tahoma" w:cs="Tahoma"/>
          <w:sz w:val="18"/>
          <w:szCs w:val="18"/>
          <w:lang w:val="fr-FR"/>
        </w:rPr>
        <w:t>utilizzo in Corea. Nessun altro utilizzo è consentito.</w:t>
      </w:r>
    </w:p>
    <w:p w14:paraId="56F690A4" w14:textId="77777777" w:rsidR="00F64DEA" w:rsidRPr="008544B7" w:rsidRDefault="00F64DEA" w:rsidP="00F64DEA">
      <w:pPr>
        <w:pStyle w:val="FootnoteBulletLevel2"/>
        <w:spacing w:before="0"/>
        <w:ind w:left="720" w:hanging="7"/>
        <w:rPr>
          <w:rFonts w:ascii="Tahoma" w:hAnsi="Tahoma" w:cs="Tahoma"/>
          <w:sz w:val="18"/>
          <w:szCs w:val="18"/>
          <w:lang w:val="fr-FR"/>
        </w:rPr>
      </w:pPr>
    </w:p>
    <w:p w14:paraId="56F690A5" w14:textId="77777777" w:rsidR="00A961B4" w:rsidRPr="008544B7" w:rsidRDefault="00A961B4" w:rsidP="00F64DEA">
      <w:pPr>
        <w:pStyle w:val="FootnoteBulletLevel2"/>
        <w:spacing w:before="0"/>
        <w:ind w:left="720" w:hanging="7"/>
        <w:rPr>
          <w:rFonts w:ascii="Tahoma" w:hAnsi="Tahoma" w:cs="Tahoma"/>
          <w:sz w:val="18"/>
          <w:szCs w:val="18"/>
          <w:lang w:val="fr-FR"/>
        </w:rPr>
      </w:pPr>
    </w:p>
    <w:p w14:paraId="56F690A6" w14:textId="77777777" w:rsidR="00F621EF" w:rsidRPr="008544B7" w:rsidRDefault="00F621EF" w:rsidP="00F64DEA">
      <w:pPr>
        <w:pStyle w:val="FootnoteBulletLevel2"/>
        <w:spacing w:before="0"/>
        <w:ind w:left="720" w:hanging="7"/>
        <w:rPr>
          <w:rFonts w:ascii="Tahoma" w:hAnsi="Tahoma" w:cs="Tahoma"/>
          <w:sz w:val="18"/>
          <w:szCs w:val="18"/>
          <w:lang w:val="fr-FR"/>
        </w:rPr>
      </w:pPr>
    </w:p>
    <w:p w14:paraId="56F690A7" w14:textId="77777777" w:rsidR="00B73A46" w:rsidRPr="008544B7" w:rsidRDefault="00B73A46" w:rsidP="00F64DEA">
      <w:pPr>
        <w:pStyle w:val="FootnoteBulletLevel1"/>
        <w:tabs>
          <w:tab w:val="clear" w:pos="900"/>
        </w:tabs>
        <w:adjustRightInd/>
        <w:spacing w:before="0" w:after="60"/>
        <w:ind w:left="720" w:firstLine="0"/>
        <w:textAlignment w:val="auto"/>
        <w:rPr>
          <w:rFonts w:ascii="Tahoma" w:hAnsi="Tahoma" w:cs="Tahoma"/>
          <w:lang w:val="fr-FR"/>
        </w:rPr>
      </w:pPr>
      <w:r w:rsidRPr="008544B7">
        <w:rPr>
          <w:rFonts w:ascii="Tahoma" w:hAnsi="Tahoma" w:cs="Tahoma"/>
          <w:b/>
          <w:bCs/>
          <w:sz w:val="18"/>
          <w:szCs w:val="18"/>
          <w:lang w:val="fr-FR"/>
        </w:rPr>
        <w:t>Windows 7 Professional KN</w:t>
      </w:r>
    </w:p>
    <w:p w14:paraId="56F690A8" w14:textId="77777777" w:rsidR="00B47893" w:rsidRPr="009728F5" w:rsidRDefault="00B73A46" w:rsidP="00F64DEA">
      <w:pPr>
        <w:pStyle w:val="FootnoteBulletLevel2"/>
        <w:spacing w:before="0"/>
        <w:ind w:left="720" w:hanging="7"/>
        <w:rPr>
          <w:rFonts w:ascii="Tahoma" w:hAnsi="Tahoma" w:cs="Tahoma"/>
          <w:sz w:val="18"/>
          <w:szCs w:val="18"/>
        </w:rPr>
      </w:pPr>
      <w:r w:rsidRPr="008544B7">
        <w:rPr>
          <w:rFonts w:ascii="Tahoma" w:hAnsi="Tahoma" w:cs="Tahoma"/>
          <w:sz w:val="18"/>
          <w:szCs w:val="18"/>
          <w:u w:val="single"/>
          <w:lang w:val="fr-FR"/>
        </w:rPr>
        <w:t>Requisiti di Idoneità</w:t>
      </w:r>
      <w:r w:rsidR="00F621EF" w:rsidRPr="008544B7">
        <w:rPr>
          <w:rFonts w:ascii="Tahoma" w:hAnsi="Tahoma" w:cs="Tahoma"/>
          <w:sz w:val="18"/>
          <w:szCs w:val="18"/>
          <w:lang w:val="fr-FR"/>
        </w:rPr>
        <w:t>:</w:t>
      </w:r>
      <w:r w:rsidRPr="008544B7">
        <w:rPr>
          <w:rFonts w:ascii="Tahoma" w:hAnsi="Tahoma" w:cs="Tahoma"/>
          <w:sz w:val="18"/>
          <w:szCs w:val="18"/>
          <w:u w:val="single"/>
          <w:lang w:val="fr-FR"/>
        </w:rPr>
        <w:br/>
      </w:r>
      <w:r w:rsidRPr="008544B7">
        <w:rPr>
          <w:rFonts w:ascii="Tahoma" w:hAnsi="Tahoma" w:cs="Tahoma"/>
          <w:sz w:val="18"/>
          <w:szCs w:val="18"/>
          <w:lang w:val="fr-FR"/>
        </w:rPr>
        <w:t>le società con sede in Corea che hanno stipulato Contratti Multilicenza e che dispongono di un</w:t>
      </w:r>
      <w:r w:rsidR="003511B3" w:rsidRPr="008544B7">
        <w:rPr>
          <w:rFonts w:ascii="Tahoma" w:hAnsi="Tahoma" w:cs="Tahoma"/>
          <w:sz w:val="18"/>
          <w:szCs w:val="18"/>
          <w:lang w:val="fr-FR"/>
        </w:rPr>
        <w:t>’</w:t>
      </w:r>
      <w:r w:rsidRPr="008544B7">
        <w:rPr>
          <w:rFonts w:ascii="Tahoma" w:hAnsi="Tahoma" w:cs="Tahoma"/>
          <w:sz w:val="18"/>
          <w:szCs w:val="18"/>
          <w:lang w:val="fr-FR"/>
        </w:rPr>
        <w:t>iscrizione o</w:t>
      </w:r>
      <w:r w:rsidR="00A961B4" w:rsidRPr="008544B7">
        <w:rPr>
          <w:rFonts w:ascii="Tahoma" w:hAnsi="Tahoma" w:cs="Tahoma"/>
          <w:sz w:val="18"/>
          <w:szCs w:val="18"/>
          <w:lang w:val="fr-FR"/>
        </w:rPr>
        <w:t> </w:t>
      </w:r>
      <w:r w:rsidRPr="008544B7">
        <w:rPr>
          <w:rFonts w:ascii="Tahoma" w:hAnsi="Tahoma" w:cs="Tahoma"/>
          <w:sz w:val="18"/>
          <w:szCs w:val="18"/>
          <w:lang w:val="fr-FR"/>
        </w:rPr>
        <w:t>di</w:t>
      </w:r>
      <w:r w:rsidR="00A961B4" w:rsidRPr="008544B7">
        <w:rPr>
          <w:rFonts w:ascii="Tahoma" w:hAnsi="Tahoma" w:cs="Tahoma"/>
          <w:sz w:val="18"/>
          <w:szCs w:val="18"/>
          <w:lang w:val="fr-FR"/>
        </w:rPr>
        <w:t> </w:t>
      </w:r>
      <w:r w:rsidRPr="008544B7">
        <w:rPr>
          <w:rFonts w:ascii="Tahoma" w:hAnsi="Tahoma" w:cs="Tahoma"/>
          <w:sz w:val="18"/>
          <w:szCs w:val="18"/>
          <w:lang w:val="fr-FR"/>
        </w:rPr>
        <w:t>un contratto multilicenza attivo con Microsoft Operations Pte Ltd sono idonee ad acquistare i supporti di</w:t>
      </w:r>
      <w:r w:rsidR="00A961B4" w:rsidRPr="008544B7">
        <w:rPr>
          <w:rFonts w:ascii="Tahoma" w:hAnsi="Tahoma" w:cs="Tahoma"/>
          <w:sz w:val="18"/>
          <w:szCs w:val="18"/>
          <w:lang w:val="fr-FR"/>
        </w:rPr>
        <w:t> </w:t>
      </w:r>
      <w:r w:rsidRPr="008544B7">
        <w:rPr>
          <w:rFonts w:ascii="Tahoma" w:hAnsi="Tahoma" w:cs="Tahoma"/>
          <w:sz w:val="18"/>
          <w:szCs w:val="18"/>
          <w:lang w:val="fr-FR"/>
        </w:rPr>
        <w:t>memorizzazione per Windows 7 Professional KN per la distribuzione e l</w:t>
      </w:r>
      <w:r w:rsidR="003511B3" w:rsidRPr="008544B7">
        <w:rPr>
          <w:rFonts w:ascii="Tahoma" w:hAnsi="Tahoma" w:cs="Tahoma"/>
          <w:sz w:val="18"/>
          <w:szCs w:val="18"/>
          <w:lang w:val="fr-FR"/>
        </w:rPr>
        <w:t>’</w:t>
      </w:r>
      <w:r w:rsidRPr="008544B7">
        <w:rPr>
          <w:rFonts w:ascii="Tahoma" w:hAnsi="Tahoma" w:cs="Tahoma"/>
          <w:sz w:val="18"/>
          <w:szCs w:val="18"/>
          <w:lang w:val="fr-FR"/>
        </w:rPr>
        <w:t xml:space="preserve">utilizzo in Corea. </w:t>
      </w:r>
      <w:r w:rsidRPr="009728F5">
        <w:rPr>
          <w:rFonts w:ascii="Tahoma" w:hAnsi="Tahoma" w:cs="Tahoma"/>
          <w:sz w:val="18"/>
          <w:szCs w:val="18"/>
        </w:rPr>
        <w:t>Nessun altro utilizzo è consentito.</w:t>
      </w:r>
    </w:p>
    <w:p w14:paraId="56F690A9" w14:textId="77777777" w:rsidR="00F64DEA" w:rsidRPr="009728F5" w:rsidRDefault="00F64DEA" w:rsidP="00F64DEA">
      <w:pPr>
        <w:pStyle w:val="FootnoteBulletLevel2"/>
        <w:spacing w:before="0"/>
        <w:ind w:left="720" w:hanging="7"/>
        <w:rPr>
          <w:rFonts w:ascii="Tahoma" w:hAnsi="Tahoma" w:cs="Tahoma"/>
          <w:sz w:val="18"/>
          <w:szCs w:val="18"/>
        </w:rPr>
      </w:pPr>
    </w:p>
    <w:p w14:paraId="56F690AA" w14:textId="77777777" w:rsidR="00B73A46" w:rsidRPr="009728F5"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9728F5">
        <w:rPr>
          <w:rFonts w:ascii="Tahoma" w:hAnsi="Tahoma" w:cs="Tahoma"/>
          <w:b/>
          <w:bCs/>
          <w:sz w:val="18"/>
          <w:szCs w:val="18"/>
        </w:rPr>
        <w:t>Windows Vista Business N (non contiene Windows Media Player)</w:t>
      </w:r>
    </w:p>
    <w:p w14:paraId="56F690AB" w14:textId="77777777" w:rsidR="00B73A46" w:rsidRPr="009728F5" w:rsidRDefault="00B73A46" w:rsidP="00F64DEA">
      <w:pPr>
        <w:pStyle w:val="FootnoteBulletLevel2"/>
        <w:spacing w:before="0"/>
        <w:ind w:left="720" w:hanging="7"/>
        <w:rPr>
          <w:rFonts w:ascii="Tahoma" w:hAnsi="Tahoma" w:cs="Tahoma"/>
          <w:sz w:val="18"/>
          <w:szCs w:val="18"/>
        </w:rPr>
      </w:pPr>
      <w:r w:rsidRPr="009728F5">
        <w:rPr>
          <w:rFonts w:ascii="Tahoma" w:hAnsi="Tahoma" w:cs="Tahoma"/>
          <w:sz w:val="18"/>
          <w:szCs w:val="18"/>
          <w:u w:val="single"/>
        </w:rPr>
        <w:t>Requisiti di Idoneità</w:t>
      </w:r>
      <w:r w:rsidR="00F621EF" w:rsidRPr="009728F5">
        <w:rPr>
          <w:rFonts w:ascii="Tahoma" w:hAnsi="Tahoma" w:cs="Tahoma"/>
          <w:sz w:val="18"/>
          <w:szCs w:val="18"/>
        </w:rPr>
        <w:t>:</w:t>
      </w:r>
      <w:r w:rsidRPr="009728F5">
        <w:rPr>
          <w:rFonts w:ascii="Tahoma" w:hAnsi="Tahoma" w:cs="Tahoma"/>
          <w:sz w:val="18"/>
          <w:szCs w:val="18"/>
          <w:u w:val="single"/>
        </w:rPr>
        <w:br/>
      </w:r>
      <w:r w:rsidRPr="009728F5">
        <w:rPr>
          <w:rFonts w:ascii="Tahoma" w:hAnsi="Tahoma" w:cs="Tahoma"/>
          <w:sz w:val="18"/>
          <w:szCs w:val="18"/>
        </w:rPr>
        <w:t>le società che hanno stipulato Contratti Multilicenza e che soddisfano tutti i criteri che seguono sono idonee ad acquistare i supporti di memorizzazione per Microsoft Windows Vista Business N esclusivamente per la distribuzione e l</w:t>
      </w:r>
      <w:r w:rsidR="003511B3" w:rsidRPr="009728F5">
        <w:rPr>
          <w:rFonts w:ascii="Tahoma" w:hAnsi="Tahoma" w:cs="Tahoma"/>
          <w:sz w:val="18"/>
          <w:szCs w:val="18"/>
        </w:rPr>
        <w:t>’</w:t>
      </w:r>
      <w:r w:rsidRPr="009728F5">
        <w:rPr>
          <w:rFonts w:ascii="Tahoma" w:hAnsi="Tahoma" w:cs="Tahoma"/>
          <w:sz w:val="18"/>
          <w:szCs w:val="18"/>
        </w:rPr>
        <w:t>utilizzo nell</w:t>
      </w:r>
      <w:r w:rsidR="003511B3" w:rsidRPr="009728F5">
        <w:rPr>
          <w:rFonts w:ascii="Tahoma" w:hAnsi="Tahoma" w:cs="Tahoma"/>
          <w:sz w:val="18"/>
          <w:szCs w:val="18"/>
        </w:rPr>
        <w:t>’</w:t>
      </w:r>
      <w:r w:rsidRPr="009728F5">
        <w:rPr>
          <w:rFonts w:ascii="Tahoma" w:hAnsi="Tahoma" w:cs="Tahoma"/>
          <w:sz w:val="18"/>
          <w:szCs w:val="18"/>
        </w:rPr>
        <w:t>Unione Europea (UE), in uno stato membro dell</w:t>
      </w:r>
      <w:r w:rsidR="003511B3" w:rsidRPr="009728F5">
        <w:rPr>
          <w:rFonts w:ascii="Tahoma" w:hAnsi="Tahoma" w:cs="Tahoma"/>
          <w:sz w:val="18"/>
          <w:szCs w:val="18"/>
        </w:rPr>
        <w:t>’</w:t>
      </w:r>
      <w:r w:rsidRPr="009728F5">
        <w:rPr>
          <w:rFonts w:ascii="Tahoma" w:hAnsi="Tahoma" w:cs="Tahoma"/>
          <w:sz w:val="18"/>
          <w:szCs w:val="18"/>
        </w:rPr>
        <w:t>Associazione Europea per il Libero Scambio (EFTA), in Bulgaria, in Croazia, in Romania o in Svizzera.</w:t>
      </w:r>
    </w:p>
    <w:p w14:paraId="56F690AC" w14:textId="77777777" w:rsidR="00F64DEA" w:rsidRPr="009728F5" w:rsidRDefault="00F64DEA" w:rsidP="00F64DEA">
      <w:pPr>
        <w:pStyle w:val="FootnoteBulletLevel2"/>
        <w:spacing w:before="0"/>
        <w:ind w:left="720" w:hanging="7"/>
        <w:rPr>
          <w:rFonts w:ascii="Tahoma" w:hAnsi="Tahoma" w:cs="Tahoma"/>
          <w:sz w:val="18"/>
          <w:szCs w:val="18"/>
        </w:rPr>
      </w:pPr>
    </w:p>
    <w:p w14:paraId="56F690AD" w14:textId="77777777" w:rsidR="00B73A46" w:rsidRPr="009728F5" w:rsidRDefault="00B73A46" w:rsidP="00F64DEA">
      <w:pPr>
        <w:pStyle w:val="Footnotedash"/>
        <w:spacing w:before="0" w:after="0"/>
        <w:ind w:left="720" w:hanging="7"/>
        <w:rPr>
          <w:rFonts w:ascii="Tahoma" w:hAnsi="Tahoma" w:cs="Tahoma"/>
          <w:sz w:val="18"/>
          <w:szCs w:val="18"/>
        </w:rPr>
      </w:pPr>
      <w:r w:rsidRPr="009728F5">
        <w:rPr>
          <w:rFonts w:ascii="Tahoma" w:hAnsi="Tahoma" w:cs="Tahoma"/>
          <w:sz w:val="18"/>
          <w:szCs w:val="18"/>
        </w:rPr>
        <w:t xml:space="preserve">Devono disporre di almeno uno dei seguenti contratti o iscrizioni attivi con Microsoft Ireland Operations Ltd: </w:t>
      </w:r>
    </w:p>
    <w:p w14:paraId="56F690AE" w14:textId="77777777" w:rsidR="00F64DEA" w:rsidRPr="009728F5" w:rsidRDefault="00F64DEA" w:rsidP="00F64DEA">
      <w:pPr>
        <w:pStyle w:val="Footnotedash"/>
        <w:spacing w:before="0" w:after="0"/>
        <w:ind w:left="720" w:hanging="7"/>
        <w:rPr>
          <w:rFonts w:ascii="Tahoma" w:hAnsi="Tahoma" w:cs="Tahoma"/>
          <w:sz w:val="18"/>
          <w:szCs w:val="18"/>
        </w:rPr>
      </w:pPr>
    </w:p>
    <w:p w14:paraId="56F690AF" w14:textId="77777777" w:rsidR="00B73A46" w:rsidRPr="009728F5" w:rsidRDefault="00B73A46" w:rsidP="00F64DEA">
      <w:pPr>
        <w:pStyle w:val="Footnotedash"/>
        <w:numPr>
          <w:ilvl w:val="0"/>
          <w:numId w:val="38"/>
        </w:numPr>
        <w:adjustRightInd/>
        <w:spacing w:before="0"/>
        <w:ind w:left="1440"/>
        <w:textAlignment w:val="auto"/>
        <w:rPr>
          <w:rFonts w:ascii="Tahoma" w:hAnsi="Tahoma" w:cs="Tahoma"/>
          <w:sz w:val="18"/>
          <w:szCs w:val="18"/>
        </w:rPr>
      </w:pPr>
      <w:r w:rsidRPr="009728F5">
        <w:rPr>
          <w:rFonts w:ascii="Tahoma" w:hAnsi="Tahoma" w:cs="Tahoma"/>
          <w:sz w:val="18"/>
          <w:szCs w:val="18"/>
        </w:rPr>
        <w:t>Iscrizione Select, Enterprise o Enterprise Subscription</w:t>
      </w:r>
    </w:p>
    <w:p w14:paraId="56F690B0" w14:textId="77777777" w:rsidR="00B73A46" w:rsidRPr="009728F5" w:rsidRDefault="00B73A46" w:rsidP="00F64DEA">
      <w:pPr>
        <w:pStyle w:val="Footnotedash"/>
        <w:numPr>
          <w:ilvl w:val="0"/>
          <w:numId w:val="38"/>
        </w:numPr>
        <w:adjustRightInd/>
        <w:spacing w:before="0"/>
        <w:ind w:left="1440"/>
        <w:textAlignment w:val="auto"/>
        <w:rPr>
          <w:rFonts w:ascii="Tahoma" w:hAnsi="Tahoma" w:cs="Tahoma"/>
          <w:sz w:val="18"/>
          <w:szCs w:val="18"/>
        </w:rPr>
      </w:pPr>
      <w:r w:rsidRPr="009728F5">
        <w:rPr>
          <w:rFonts w:ascii="Tahoma" w:hAnsi="Tahoma" w:cs="Tahoma"/>
          <w:sz w:val="18"/>
          <w:szCs w:val="18"/>
        </w:rPr>
        <w:t xml:space="preserve">Contratti Open License*, Open Value, Campus e School, Open Value Subscription - Education Solutions </w:t>
      </w:r>
    </w:p>
    <w:p w14:paraId="56F690B1" w14:textId="77777777" w:rsidR="00B73A46" w:rsidRPr="009728F5" w:rsidRDefault="00B73A46" w:rsidP="00F64DEA">
      <w:pPr>
        <w:pStyle w:val="Footnotedash"/>
        <w:tabs>
          <w:tab w:val="clear" w:pos="1620"/>
        </w:tabs>
        <w:adjustRightInd/>
        <w:spacing w:before="0"/>
        <w:ind w:left="1440" w:firstLine="0"/>
        <w:textAlignment w:val="auto"/>
        <w:rPr>
          <w:rFonts w:ascii="Tahoma" w:hAnsi="Tahoma" w:cs="Tahoma"/>
          <w:sz w:val="18"/>
          <w:szCs w:val="18"/>
        </w:rPr>
      </w:pPr>
      <w:r w:rsidRPr="009728F5">
        <w:rPr>
          <w:rFonts w:ascii="Tahoma" w:hAnsi="Tahoma" w:cs="Tahoma"/>
          <w:sz w:val="18"/>
          <w:szCs w:val="18"/>
        </w:rPr>
        <w:t xml:space="preserve">(*Ai fini del Contratto Open License, un </w:t>
      </w:r>
      <w:r w:rsidR="003511B3" w:rsidRPr="009728F5">
        <w:rPr>
          <w:rFonts w:ascii="Tahoma" w:hAnsi="Tahoma" w:cs="Tahoma"/>
          <w:sz w:val="18"/>
          <w:szCs w:val="18"/>
        </w:rPr>
        <w:t>“</w:t>
      </w:r>
      <w:r w:rsidRPr="009728F5">
        <w:rPr>
          <w:rFonts w:ascii="Tahoma" w:hAnsi="Tahoma" w:cs="Tahoma"/>
          <w:sz w:val="18"/>
          <w:szCs w:val="18"/>
        </w:rPr>
        <w:t>contratto attivo</w:t>
      </w:r>
      <w:r w:rsidR="003511B3" w:rsidRPr="009728F5">
        <w:rPr>
          <w:rFonts w:ascii="Tahoma" w:hAnsi="Tahoma" w:cs="Tahoma"/>
          <w:sz w:val="18"/>
          <w:szCs w:val="18"/>
        </w:rPr>
        <w:t>”</w:t>
      </w:r>
      <w:r w:rsidRPr="009728F5">
        <w:rPr>
          <w:rFonts w:ascii="Tahoma" w:hAnsi="Tahoma" w:cs="Tahoma"/>
          <w:sz w:val="18"/>
          <w:szCs w:val="18"/>
        </w:rPr>
        <w:t xml:space="preserve"> è un contratto associato a un Numero di</w:t>
      </w:r>
      <w:r w:rsidR="00A961B4" w:rsidRPr="009728F5">
        <w:rPr>
          <w:rFonts w:ascii="Tahoma" w:hAnsi="Tahoma" w:cs="Tahoma"/>
          <w:sz w:val="18"/>
          <w:szCs w:val="18"/>
        </w:rPr>
        <w:t> </w:t>
      </w:r>
      <w:r w:rsidRPr="009728F5">
        <w:rPr>
          <w:rFonts w:ascii="Tahoma" w:hAnsi="Tahoma" w:cs="Tahoma"/>
          <w:sz w:val="18"/>
          <w:szCs w:val="18"/>
        </w:rPr>
        <w:t>Autorizzazione Open License attivo).</w:t>
      </w:r>
    </w:p>
    <w:p w14:paraId="56F690B2" w14:textId="77777777" w:rsidR="00F64DEA" w:rsidRPr="009728F5" w:rsidRDefault="00F64DEA" w:rsidP="00AF3B19">
      <w:pPr>
        <w:pStyle w:val="Footnotedash"/>
        <w:tabs>
          <w:tab w:val="clear" w:pos="1620"/>
        </w:tabs>
        <w:adjustRightInd/>
        <w:spacing w:before="0" w:after="0"/>
        <w:ind w:left="0" w:firstLine="0"/>
        <w:textAlignment w:val="auto"/>
        <w:rPr>
          <w:rFonts w:ascii="Tahoma" w:hAnsi="Tahoma" w:cs="Tahoma"/>
          <w:sz w:val="18"/>
          <w:szCs w:val="18"/>
        </w:rPr>
      </w:pPr>
    </w:p>
    <w:p w14:paraId="56F690B3" w14:textId="77777777" w:rsidR="00B73A46" w:rsidRPr="009728F5" w:rsidRDefault="00B73A46" w:rsidP="00F64DEA">
      <w:pPr>
        <w:pStyle w:val="Footnotedash"/>
        <w:spacing w:before="0" w:after="0"/>
        <w:ind w:left="720" w:hanging="7"/>
        <w:rPr>
          <w:rFonts w:ascii="Tahoma" w:hAnsi="Tahoma" w:cs="Tahoma"/>
          <w:sz w:val="18"/>
          <w:szCs w:val="18"/>
        </w:rPr>
      </w:pPr>
      <w:r w:rsidRPr="009728F5">
        <w:rPr>
          <w:rFonts w:ascii="Tahoma" w:hAnsi="Tahoma" w:cs="Tahoma"/>
          <w:sz w:val="18"/>
          <w:szCs w:val="18"/>
        </w:rPr>
        <w:t>Devono disporre di una copertura Software Assurance attiva per le licenze di aggiornamento per il Sistema Operativo Desktop Windows o per Windows Vista Business.</w:t>
      </w:r>
    </w:p>
    <w:p w14:paraId="56F690B4" w14:textId="77777777" w:rsidR="00F64DEA" w:rsidRPr="009728F5" w:rsidRDefault="00F64DEA" w:rsidP="00F64DEA">
      <w:pPr>
        <w:pStyle w:val="Footnotedash"/>
        <w:spacing w:before="0" w:after="0"/>
        <w:ind w:left="720" w:hanging="7"/>
        <w:rPr>
          <w:rFonts w:ascii="Tahoma" w:hAnsi="Tahoma" w:cs="Tahoma"/>
          <w:sz w:val="18"/>
          <w:szCs w:val="18"/>
        </w:rPr>
      </w:pPr>
    </w:p>
    <w:p w14:paraId="56F690B5" w14:textId="77777777" w:rsidR="00B73A46" w:rsidRPr="009728F5" w:rsidRDefault="00B73A46" w:rsidP="00F64DEA">
      <w:pPr>
        <w:pStyle w:val="Footnotedash"/>
        <w:spacing w:before="0" w:after="0"/>
        <w:ind w:left="720" w:hanging="7"/>
        <w:rPr>
          <w:rFonts w:ascii="Tahoma" w:hAnsi="Tahoma" w:cs="Tahoma"/>
          <w:sz w:val="18"/>
          <w:szCs w:val="18"/>
        </w:rPr>
      </w:pPr>
      <w:r w:rsidRPr="009728F5">
        <w:rPr>
          <w:rFonts w:ascii="Tahoma" w:hAnsi="Tahoma" w:cs="Tahoma"/>
          <w:sz w:val="18"/>
          <w:szCs w:val="18"/>
        </w:rPr>
        <w:t>Devono avere sede in uno dei paesi dell</w:t>
      </w:r>
      <w:r w:rsidR="003511B3" w:rsidRPr="009728F5">
        <w:rPr>
          <w:rFonts w:ascii="Tahoma" w:hAnsi="Tahoma" w:cs="Tahoma"/>
          <w:sz w:val="18"/>
          <w:szCs w:val="18"/>
        </w:rPr>
        <w:t>’</w:t>
      </w:r>
      <w:r w:rsidRPr="009728F5">
        <w:rPr>
          <w:rFonts w:ascii="Tahoma" w:hAnsi="Tahoma" w:cs="Tahoma"/>
          <w:sz w:val="18"/>
          <w:szCs w:val="18"/>
        </w:rPr>
        <w:t>Unione Europea (UE), in uno stato membro dell</w:t>
      </w:r>
      <w:r w:rsidR="003511B3" w:rsidRPr="009728F5">
        <w:rPr>
          <w:rFonts w:ascii="Tahoma" w:hAnsi="Tahoma" w:cs="Tahoma"/>
          <w:sz w:val="18"/>
          <w:szCs w:val="18"/>
        </w:rPr>
        <w:t>’</w:t>
      </w:r>
      <w:r w:rsidRPr="009728F5">
        <w:rPr>
          <w:rFonts w:ascii="Tahoma" w:hAnsi="Tahoma" w:cs="Tahoma"/>
          <w:sz w:val="18"/>
          <w:szCs w:val="18"/>
        </w:rPr>
        <w:t xml:space="preserve">Associazione Europea per il Libero Scambio (EFTA), in Bulgaria, in Croazia, in Romania o in Svizzera. </w:t>
      </w:r>
    </w:p>
    <w:p w14:paraId="56F690B6" w14:textId="77777777" w:rsidR="00EB3E62" w:rsidRPr="00F621EF" w:rsidRDefault="00EB3E62" w:rsidP="00F64DEA">
      <w:pPr>
        <w:pStyle w:val="Footnotedash"/>
        <w:spacing w:before="0" w:after="0"/>
        <w:ind w:left="720" w:hanging="7"/>
        <w:rPr>
          <w:rFonts w:ascii="Tahoma" w:hAnsi="Tahoma" w:cs="Tahoma"/>
          <w:sz w:val="18"/>
          <w:szCs w:val="18"/>
        </w:rPr>
      </w:pPr>
    </w:p>
    <w:p w14:paraId="56F690B7" w14:textId="77777777" w:rsidR="00B73A46" w:rsidRPr="00F621EF" w:rsidRDefault="00B73A46" w:rsidP="00EB3E62">
      <w:pPr>
        <w:pStyle w:val="FootnoteBulletLevel1"/>
        <w:tabs>
          <w:tab w:val="clear" w:pos="900"/>
        </w:tabs>
        <w:adjustRightInd/>
        <w:spacing w:before="0" w:after="60"/>
        <w:ind w:left="720" w:firstLine="0"/>
        <w:textAlignment w:val="auto"/>
        <w:rPr>
          <w:rFonts w:ascii="Tahoma" w:hAnsi="Tahoma" w:cs="Tahoma"/>
          <w:sz w:val="18"/>
          <w:szCs w:val="18"/>
        </w:rPr>
      </w:pPr>
      <w:r w:rsidRPr="00F621EF">
        <w:rPr>
          <w:rFonts w:ascii="Tahoma" w:hAnsi="Tahoma" w:cs="Tahoma"/>
          <w:b/>
          <w:bCs/>
          <w:sz w:val="18"/>
          <w:szCs w:val="18"/>
        </w:rPr>
        <w:t>Windows 7 Professional N (non contiene Windows Media Player)</w:t>
      </w:r>
    </w:p>
    <w:p w14:paraId="56F690B8" w14:textId="77777777" w:rsidR="00B73A46" w:rsidRPr="00F621EF" w:rsidRDefault="00B73A46" w:rsidP="00EB3E62">
      <w:pPr>
        <w:pStyle w:val="FootnoteBulletLevel2"/>
        <w:spacing w:before="0"/>
        <w:ind w:left="720" w:firstLine="0"/>
        <w:rPr>
          <w:rFonts w:ascii="Tahoma" w:hAnsi="Tahoma" w:cs="Tahoma"/>
          <w:sz w:val="18"/>
          <w:szCs w:val="18"/>
        </w:rPr>
      </w:pPr>
      <w:r w:rsidRPr="00F621EF">
        <w:rPr>
          <w:rFonts w:ascii="Tahoma" w:hAnsi="Tahoma" w:cs="Tahoma"/>
          <w:sz w:val="18"/>
          <w:szCs w:val="18"/>
          <w:u w:val="single"/>
        </w:rPr>
        <w:t>Requisiti di Idoneità</w:t>
      </w:r>
      <w:r w:rsidR="00F621EF" w:rsidRPr="00F621EF">
        <w:rPr>
          <w:rFonts w:ascii="Tahoma" w:hAnsi="Tahoma" w:cs="Tahoma"/>
          <w:sz w:val="18"/>
          <w:szCs w:val="18"/>
        </w:rPr>
        <w:t>:</w:t>
      </w:r>
      <w:r w:rsidRPr="00F621EF">
        <w:rPr>
          <w:rFonts w:ascii="Tahoma" w:hAnsi="Tahoma" w:cs="Tahoma"/>
          <w:sz w:val="18"/>
          <w:szCs w:val="18"/>
          <w:u w:val="single"/>
        </w:rPr>
        <w:br/>
      </w:r>
      <w:r w:rsidRPr="00F621EF">
        <w:rPr>
          <w:rFonts w:ascii="Tahoma" w:hAnsi="Tahoma" w:cs="Tahoma"/>
          <w:sz w:val="18"/>
          <w:szCs w:val="18"/>
        </w:rPr>
        <w:t xml:space="preserve"> le società che hanno stipulato Contratti Multilicenza e che soddisfano tutti i criteri che seguono sono idonee ad acquistare i supporti di memorizzazione per Microsoft Windows 7 Professional N esclusivamente per la distribuzione e l</w:t>
      </w:r>
      <w:r w:rsidR="003511B3" w:rsidRPr="00F621EF">
        <w:rPr>
          <w:rFonts w:ascii="Tahoma" w:hAnsi="Tahoma" w:cs="Tahoma"/>
          <w:sz w:val="18"/>
          <w:szCs w:val="18"/>
        </w:rPr>
        <w:t>’</w:t>
      </w:r>
      <w:r w:rsidRPr="00F621EF">
        <w:rPr>
          <w:rFonts w:ascii="Tahoma" w:hAnsi="Tahoma" w:cs="Tahoma"/>
          <w:sz w:val="18"/>
          <w:szCs w:val="18"/>
        </w:rPr>
        <w:t>utilizzo nell</w:t>
      </w:r>
      <w:r w:rsidR="003511B3" w:rsidRPr="00F621EF">
        <w:rPr>
          <w:rFonts w:ascii="Tahoma" w:hAnsi="Tahoma" w:cs="Tahoma"/>
          <w:sz w:val="18"/>
          <w:szCs w:val="18"/>
        </w:rPr>
        <w:t>’</w:t>
      </w:r>
      <w:r w:rsidRPr="00F621EF">
        <w:rPr>
          <w:rFonts w:ascii="Tahoma" w:hAnsi="Tahoma" w:cs="Tahoma"/>
          <w:sz w:val="18"/>
          <w:szCs w:val="18"/>
        </w:rPr>
        <w:t>Unione Europea (UE), in uno stato membro dell</w:t>
      </w:r>
      <w:r w:rsidR="003511B3" w:rsidRPr="00F621EF">
        <w:rPr>
          <w:rFonts w:ascii="Tahoma" w:hAnsi="Tahoma" w:cs="Tahoma"/>
          <w:sz w:val="18"/>
          <w:szCs w:val="18"/>
        </w:rPr>
        <w:t>’</w:t>
      </w:r>
      <w:r w:rsidRPr="00F621EF">
        <w:rPr>
          <w:rFonts w:ascii="Tahoma" w:hAnsi="Tahoma" w:cs="Tahoma"/>
          <w:sz w:val="18"/>
          <w:szCs w:val="18"/>
        </w:rPr>
        <w:t>Associazione Europea per il Libero Scambio (EFTA), in Bulgaria, in Croazia, in Romania o in Svizzera.</w:t>
      </w:r>
    </w:p>
    <w:p w14:paraId="56F690B9" w14:textId="77777777" w:rsidR="00B73A46" w:rsidRPr="00F621EF" w:rsidRDefault="00B73A46" w:rsidP="00EB3E62">
      <w:pPr>
        <w:pStyle w:val="Footnotedash"/>
        <w:spacing w:before="0" w:after="0"/>
        <w:ind w:left="720" w:firstLine="0"/>
        <w:rPr>
          <w:rFonts w:ascii="Tahoma" w:hAnsi="Tahoma" w:cs="Tahoma"/>
          <w:sz w:val="18"/>
          <w:szCs w:val="18"/>
        </w:rPr>
      </w:pPr>
      <w:r w:rsidRPr="00F621EF">
        <w:rPr>
          <w:rFonts w:ascii="Tahoma" w:hAnsi="Tahoma" w:cs="Tahoma"/>
          <w:sz w:val="18"/>
          <w:szCs w:val="18"/>
        </w:rPr>
        <w:t xml:space="preserve">Devono disporre di almeno uno dei seguenti contratti o iscrizioni attivi con Microsoft Ireland Operations Ltd: </w:t>
      </w:r>
    </w:p>
    <w:p w14:paraId="56F690BA" w14:textId="77777777" w:rsidR="00B73A46" w:rsidRPr="00F621EF" w:rsidRDefault="00B73A46" w:rsidP="00EB3E62">
      <w:pPr>
        <w:pStyle w:val="Footnotedash"/>
        <w:numPr>
          <w:ilvl w:val="0"/>
          <w:numId w:val="38"/>
        </w:numPr>
        <w:adjustRightInd/>
        <w:spacing w:before="0"/>
        <w:ind w:left="1440"/>
        <w:textAlignment w:val="auto"/>
        <w:rPr>
          <w:rFonts w:ascii="Tahoma" w:hAnsi="Tahoma" w:cs="Tahoma"/>
          <w:sz w:val="18"/>
          <w:szCs w:val="18"/>
        </w:rPr>
      </w:pPr>
      <w:r w:rsidRPr="00F621EF">
        <w:rPr>
          <w:rFonts w:ascii="Tahoma" w:hAnsi="Tahoma" w:cs="Tahoma"/>
          <w:sz w:val="18"/>
          <w:szCs w:val="18"/>
        </w:rPr>
        <w:t>Iscrizione Select, Enterprise o Enterprise Subscription</w:t>
      </w:r>
    </w:p>
    <w:p w14:paraId="56F690BB" w14:textId="77777777" w:rsidR="00B73A46" w:rsidRPr="00F621EF" w:rsidRDefault="00B73A46" w:rsidP="00EB3E62">
      <w:pPr>
        <w:pStyle w:val="Footnotedash"/>
        <w:numPr>
          <w:ilvl w:val="0"/>
          <w:numId w:val="38"/>
        </w:numPr>
        <w:adjustRightInd/>
        <w:spacing w:before="0"/>
        <w:ind w:left="1440"/>
        <w:textAlignment w:val="auto"/>
        <w:rPr>
          <w:rFonts w:ascii="Tahoma" w:hAnsi="Tahoma" w:cs="Tahoma"/>
          <w:sz w:val="18"/>
          <w:szCs w:val="18"/>
        </w:rPr>
      </w:pPr>
      <w:r w:rsidRPr="00F621EF">
        <w:rPr>
          <w:rFonts w:ascii="Tahoma" w:hAnsi="Tahoma" w:cs="Tahoma"/>
          <w:sz w:val="18"/>
          <w:szCs w:val="18"/>
        </w:rPr>
        <w:t xml:space="preserve">Contratti Open License*, Open Value, Campus e School, Open Value Subscription - Education Solutions </w:t>
      </w:r>
    </w:p>
    <w:p w14:paraId="56F690BC" w14:textId="77777777" w:rsidR="00B73A46" w:rsidRPr="00F621EF" w:rsidRDefault="00B73A46" w:rsidP="00EB3E62">
      <w:pPr>
        <w:pStyle w:val="Footnotedash"/>
        <w:tabs>
          <w:tab w:val="clear" w:pos="1620"/>
        </w:tabs>
        <w:adjustRightInd/>
        <w:spacing w:before="0"/>
        <w:ind w:left="1440" w:firstLine="0"/>
        <w:textAlignment w:val="auto"/>
        <w:rPr>
          <w:rFonts w:ascii="Tahoma" w:hAnsi="Tahoma" w:cs="Tahoma"/>
          <w:sz w:val="18"/>
          <w:szCs w:val="18"/>
        </w:rPr>
      </w:pPr>
      <w:r w:rsidRPr="00F621EF">
        <w:rPr>
          <w:rFonts w:ascii="Tahoma" w:hAnsi="Tahoma" w:cs="Tahoma"/>
          <w:sz w:val="18"/>
          <w:szCs w:val="18"/>
        </w:rPr>
        <w:t xml:space="preserve">(*Ai fini del Contratto Open License, un </w:t>
      </w:r>
      <w:r w:rsidR="003511B3" w:rsidRPr="00F621EF">
        <w:rPr>
          <w:rFonts w:ascii="Tahoma" w:hAnsi="Tahoma" w:cs="Tahoma"/>
          <w:sz w:val="18"/>
          <w:szCs w:val="18"/>
        </w:rPr>
        <w:t>“</w:t>
      </w:r>
      <w:r w:rsidRPr="00F621EF">
        <w:rPr>
          <w:rFonts w:ascii="Tahoma" w:hAnsi="Tahoma" w:cs="Tahoma"/>
          <w:sz w:val="18"/>
          <w:szCs w:val="18"/>
        </w:rPr>
        <w:t>contratto attivo</w:t>
      </w:r>
      <w:r w:rsidR="003511B3" w:rsidRPr="00F621EF">
        <w:rPr>
          <w:rFonts w:ascii="Tahoma" w:hAnsi="Tahoma" w:cs="Tahoma"/>
          <w:sz w:val="18"/>
          <w:szCs w:val="18"/>
        </w:rPr>
        <w:t>”</w:t>
      </w:r>
      <w:r w:rsidRPr="00F621EF">
        <w:rPr>
          <w:rFonts w:ascii="Tahoma" w:hAnsi="Tahoma" w:cs="Tahoma"/>
          <w:sz w:val="18"/>
          <w:szCs w:val="18"/>
        </w:rPr>
        <w:t xml:space="preserve"> è un contratto associato a un Numero di</w:t>
      </w:r>
      <w:r w:rsidR="00A961B4" w:rsidRPr="00F621EF">
        <w:rPr>
          <w:rFonts w:ascii="Tahoma" w:hAnsi="Tahoma" w:cs="Tahoma"/>
          <w:sz w:val="18"/>
          <w:szCs w:val="18"/>
        </w:rPr>
        <w:t> </w:t>
      </w:r>
      <w:r w:rsidRPr="00F621EF">
        <w:rPr>
          <w:rFonts w:ascii="Tahoma" w:hAnsi="Tahoma" w:cs="Tahoma"/>
          <w:sz w:val="18"/>
          <w:szCs w:val="18"/>
        </w:rPr>
        <w:t>Autorizzazione Open License attivo).</w:t>
      </w:r>
    </w:p>
    <w:p w14:paraId="56F690BD" w14:textId="77777777" w:rsidR="00B73A46" w:rsidRPr="00F621EF" w:rsidRDefault="00B73A46" w:rsidP="00EB3E62">
      <w:pPr>
        <w:pStyle w:val="Footnotedash"/>
        <w:spacing w:before="0" w:after="0"/>
        <w:ind w:left="720" w:firstLine="0"/>
        <w:rPr>
          <w:rFonts w:ascii="Tahoma" w:hAnsi="Tahoma" w:cs="Tahoma"/>
          <w:sz w:val="18"/>
          <w:szCs w:val="18"/>
        </w:rPr>
      </w:pPr>
      <w:r w:rsidRPr="00F621EF">
        <w:rPr>
          <w:rFonts w:ascii="Tahoma" w:hAnsi="Tahoma" w:cs="Tahoma"/>
          <w:sz w:val="18"/>
          <w:szCs w:val="18"/>
        </w:rPr>
        <w:t>Devono disporre di una copertura Software Assurance attiva per le licenze di aggiornamento per il Sistema Operativo Desktop Windows o per Windows 8 Pro.</w:t>
      </w:r>
    </w:p>
    <w:p w14:paraId="56F690BE" w14:textId="77777777" w:rsidR="00EB3E62" w:rsidRPr="00F621EF" w:rsidRDefault="00EB3E62" w:rsidP="00EB3E62">
      <w:pPr>
        <w:pStyle w:val="Footnotedash"/>
        <w:spacing w:before="0" w:after="0"/>
        <w:ind w:left="720" w:firstLine="0"/>
        <w:rPr>
          <w:rFonts w:ascii="Tahoma" w:hAnsi="Tahoma" w:cs="Tahoma"/>
          <w:sz w:val="18"/>
          <w:szCs w:val="18"/>
        </w:rPr>
      </w:pPr>
    </w:p>
    <w:p w14:paraId="56F690BF" w14:textId="77777777" w:rsidR="00B73A46" w:rsidRPr="00F621EF" w:rsidRDefault="00B73A46" w:rsidP="00EB3E62">
      <w:pPr>
        <w:pStyle w:val="Footnotedash"/>
        <w:spacing w:before="0" w:after="0"/>
        <w:ind w:left="720" w:firstLine="0"/>
        <w:rPr>
          <w:rFonts w:ascii="Tahoma" w:hAnsi="Tahoma" w:cs="Tahoma"/>
          <w:sz w:val="18"/>
          <w:szCs w:val="18"/>
        </w:rPr>
      </w:pPr>
      <w:r w:rsidRPr="00F621EF">
        <w:rPr>
          <w:rFonts w:ascii="Tahoma" w:hAnsi="Tahoma" w:cs="Tahoma"/>
          <w:sz w:val="18"/>
          <w:szCs w:val="18"/>
        </w:rPr>
        <w:t>Devono avere sede in uno dei paesi dell</w:t>
      </w:r>
      <w:r w:rsidR="003511B3" w:rsidRPr="00F621EF">
        <w:rPr>
          <w:rFonts w:ascii="Tahoma" w:hAnsi="Tahoma" w:cs="Tahoma"/>
          <w:sz w:val="18"/>
          <w:szCs w:val="18"/>
        </w:rPr>
        <w:t>’</w:t>
      </w:r>
      <w:r w:rsidRPr="00F621EF">
        <w:rPr>
          <w:rFonts w:ascii="Tahoma" w:hAnsi="Tahoma" w:cs="Tahoma"/>
          <w:sz w:val="18"/>
          <w:szCs w:val="18"/>
        </w:rPr>
        <w:t>Unione Europea (UE), in uno stato membro dell</w:t>
      </w:r>
      <w:r w:rsidR="003511B3" w:rsidRPr="00F621EF">
        <w:rPr>
          <w:rFonts w:ascii="Tahoma" w:hAnsi="Tahoma" w:cs="Tahoma"/>
          <w:sz w:val="18"/>
          <w:szCs w:val="18"/>
        </w:rPr>
        <w:t>’</w:t>
      </w:r>
      <w:r w:rsidRPr="00F621EF">
        <w:rPr>
          <w:rFonts w:ascii="Tahoma" w:hAnsi="Tahoma" w:cs="Tahoma"/>
          <w:sz w:val="18"/>
          <w:szCs w:val="18"/>
        </w:rPr>
        <w:t xml:space="preserve">Associazione Europea per il Libero Scambio (EFTA), in Bulgaria, in Croazia, in Romania o in Svizzera. </w:t>
      </w:r>
    </w:p>
    <w:p w14:paraId="56F690C0" w14:textId="77777777" w:rsidR="00EB3E62" w:rsidRPr="00F621EF" w:rsidRDefault="00EB3E62" w:rsidP="00EB3E62">
      <w:pPr>
        <w:pStyle w:val="Footnotedash"/>
        <w:spacing w:before="0" w:after="0"/>
        <w:ind w:left="720" w:firstLine="0"/>
        <w:rPr>
          <w:rFonts w:ascii="Tahoma" w:hAnsi="Tahoma" w:cs="Tahoma"/>
          <w:sz w:val="18"/>
          <w:szCs w:val="18"/>
        </w:rPr>
      </w:pPr>
    </w:p>
    <w:p w14:paraId="56F690C1" w14:textId="77777777" w:rsidR="00697E59" w:rsidRPr="008544B7" w:rsidRDefault="00B73A46" w:rsidP="00EB3E62">
      <w:pPr>
        <w:pStyle w:val="Footnotedash"/>
        <w:spacing w:before="0" w:after="0"/>
        <w:ind w:left="720" w:firstLine="0"/>
        <w:rPr>
          <w:rFonts w:ascii="Tahoma" w:hAnsi="Tahoma" w:cs="Tahoma"/>
          <w:sz w:val="18"/>
          <w:szCs w:val="18"/>
        </w:rPr>
      </w:pPr>
      <w:r w:rsidRPr="008544B7">
        <w:rPr>
          <w:rFonts w:ascii="Tahoma" w:hAnsi="Tahoma" w:cs="Tahoma"/>
          <w:sz w:val="18"/>
          <w:szCs w:val="18"/>
        </w:rPr>
        <w:t>Le società possono ignorare la comunicazione contenuta nei Diritti di Utilizzo del Prodotto di luglio 2009 e relativa all</w:t>
      </w:r>
      <w:r w:rsidR="003511B3" w:rsidRPr="008544B7">
        <w:rPr>
          <w:rFonts w:ascii="Tahoma" w:hAnsi="Tahoma" w:cs="Tahoma"/>
          <w:sz w:val="18"/>
          <w:szCs w:val="18"/>
        </w:rPr>
        <w:t>’</w:t>
      </w:r>
      <w:r w:rsidRPr="008544B7">
        <w:rPr>
          <w:rFonts w:ascii="Tahoma" w:hAnsi="Tahoma" w:cs="Tahoma"/>
          <w:sz w:val="18"/>
          <w:szCs w:val="18"/>
        </w:rPr>
        <w:t xml:space="preserve">assenza della funzionalità Internet Explorer 8 e la relativa esclusione di garanzie. </w:t>
      </w:r>
    </w:p>
    <w:p w14:paraId="56F690C2" w14:textId="77777777" w:rsidR="00804794" w:rsidRPr="008544B7"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14:paraId="56F690C3" w14:textId="77777777" w:rsidR="008A5D64" w:rsidRPr="008544B7" w:rsidRDefault="008A5D64" w:rsidP="00804794">
      <w:pPr>
        <w:pStyle w:val="FootnoteBulletLevel1"/>
        <w:tabs>
          <w:tab w:val="clear" w:pos="900"/>
        </w:tabs>
        <w:adjustRightInd/>
        <w:spacing w:before="0" w:after="60"/>
        <w:ind w:left="720" w:firstLine="0"/>
        <w:textAlignment w:val="auto"/>
        <w:rPr>
          <w:rFonts w:ascii="Tahoma" w:hAnsi="Tahoma" w:cs="Tahoma"/>
          <w:sz w:val="18"/>
          <w:szCs w:val="18"/>
        </w:rPr>
      </w:pPr>
      <w:r w:rsidRPr="008544B7">
        <w:rPr>
          <w:rFonts w:ascii="Tahoma" w:hAnsi="Tahoma" w:cs="Tahoma"/>
          <w:b/>
          <w:bCs/>
          <w:sz w:val="18"/>
          <w:szCs w:val="18"/>
        </w:rPr>
        <w:t>Windows 8 Pro KN</w:t>
      </w:r>
    </w:p>
    <w:p w14:paraId="56F690C4" w14:textId="77777777" w:rsidR="008A5D64" w:rsidRPr="00F621EF" w:rsidRDefault="008A5D64" w:rsidP="00804794">
      <w:pPr>
        <w:pStyle w:val="FootnoteBulletLevel2"/>
        <w:spacing w:before="0"/>
        <w:ind w:left="720" w:hanging="7"/>
        <w:rPr>
          <w:rFonts w:ascii="Tahoma" w:hAnsi="Tahoma" w:cs="Tahoma"/>
          <w:sz w:val="18"/>
          <w:szCs w:val="18"/>
        </w:rPr>
      </w:pPr>
      <w:r w:rsidRPr="008544B7">
        <w:rPr>
          <w:rFonts w:ascii="Tahoma" w:hAnsi="Tahoma" w:cs="Tahoma"/>
          <w:sz w:val="18"/>
          <w:szCs w:val="18"/>
          <w:u w:val="single"/>
        </w:rPr>
        <w:t>Requisiti di Idoneità</w:t>
      </w:r>
      <w:r w:rsidR="00F621EF" w:rsidRPr="008544B7">
        <w:rPr>
          <w:rFonts w:ascii="Tahoma" w:hAnsi="Tahoma" w:cs="Tahoma"/>
          <w:sz w:val="18"/>
          <w:szCs w:val="18"/>
        </w:rPr>
        <w:t>:</w:t>
      </w:r>
      <w:r w:rsidRPr="008544B7">
        <w:rPr>
          <w:rFonts w:ascii="Tahoma" w:hAnsi="Tahoma" w:cs="Tahoma"/>
          <w:sz w:val="18"/>
          <w:szCs w:val="18"/>
          <w:u w:val="single"/>
        </w:rPr>
        <w:br/>
      </w:r>
      <w:r w:rsidRPr="008544B7">
        <w:rPr>
          <w:rFonts w:ascii="Tahoma" w:hAnsi="Tahoma" w:cs="Tahoma"/>
          <w:sz w:val="18"/>
          <w:szCs w:val="18"/>
        </w:rPr>
        <w:t>le società con sede in Corea che hanno stipulato Contratti Multilicenza e che dispongono di un</w:t>
      </w:r>
      <w:r w:rsidR="003511B3" w:rsidRPr="008544B7">
        <w:rPr>
          <w:rFonts w:ascii="Tahoma" w:hAnsi="Tahoma" w:cs="Tahoma"/>
          <w:sz w:val="18"/>
          <w:szCs w:val="18"/>
        </w:rPr>
        <w:t>’</w:t>
      </w:r>
      <w:r w:rsidRPr="008544B7">
        <w:rPr>
          <w:rFonts w:ascii="Tahoma" w:hAnsi="Tahoma" w:cs="Tahoma"/>
          <w:sz w:val="18"/>
          <w:szCs w:val="18"/>
        </w:rPr>
        <w:t>iscrizione o</w:t>
      </w:r>
      <w:r w:rsidR="00A961B4" w:rsidRPr="008544B7">
        <w:rPr>
          <w:rFonts w:ascii="Tahoma" w:hAnsi="Tahoma" w:cs="Tahoma"/>
          <w:sz w:val="18"/>
          <w:szCs w:val="18"/>
        </w:rPr>
        <w:t> </w:t>
      </w:r>
      <w:r w:rsidRPr="008544B7">
        <w:rPr>
          <w:rFonts w:ascii="Tahoma" w:hAnsi="Tahoma" w:cs="Tahoma"/>
          <w:sz w:val="18"/>
          <w:szCs w:val="18"/>
        </w:rPr>
        <w:t>di</w:t>
      </w:r>
      <w:r w:rsidR="00A961B4" w:rsidRPr="008544B7">
        <w:rPr>
          <w:rFonts w:ascii="Tahoma" w:hAnsi="Tahoma" w:cs="Tahoma"/>
          <w:sz w:val="18"/>
          <w:szCs w:val="18"/>
        </w:rPr>
        <w:t> </w:t>
      </w:r>
      <w:r w:rsidRPr="008544B7">
        <w:rPr>
          <w:rFonts w:ascii="Tahoma" w:hAnsi="Tahoma" w:cs="Tahoma"/>
          <w:sz w:val="18"/>
          <w:szCs w:val="18"/>
        </w:rPr>
        <w:t>un contratto multilicenza attivo con Microsoft Operations Pte Ltd sono idonee ad acquistare i supporti di</w:t>
      </w:r>
      <w:r w:rsidR="00A961B4" w:rsidRPr="008544B7">
        <w:rPr>
          <w:rFonts w:ascii="Tahoma" w:hAnsi="Tahoma" w:cs="Tahoma"/>
          <w:sz w:val="18"/>
          <w:szCs w:val="18"/>
        </w:rPr>
        <w:t> </w:t>
      </w:r>
      <w:r w:rsidRPr="008544B7">
        <w:rPr>
          <w:rFonts w:ascii="Tahoma" w:hAnsi="Tahoma" w:cs="Tahoma"/>
          <w:sz w:val="18"/>
          <w:szCs w:val="18"/>
        </w:rPr>
        <w:t>memorizzazione per Windows 8 Pro KN per la distribuzione e l</w:t>
      </w:r>
      <w:r w:rsidR="003511B3" w:rsidRPr="008544B7">
        <w:rPr>
          <w:rFonts w:ascii="Tahoma" w:hAnsi="Tahoma" w:cs="Tahoma"/>
          <w:sz w:val="18"/>
          <w:szCs w:val="18"/>
        </w:rPr>
        <w:t>’</w:t>
      </w:r>
      <w:r w:rsidRPr="008544B7">
        <w:rPr>
          <w:rFonts w:ascii="Tahoma" w:hAnsi="Tahoma" w:cs="Tahoma"/>
          <w:sz w:val="18"/>
          <w:szCs w:val="18"/>
        </w:rPr>
        <w:t xml:space="preserve">utilizzo in Corea. </w:t>
      </w:r>
      <w:r w:rsidRPr="00F621EF">
        <w:rPr>
          <w:rFonts w:ascii="Tahoma" w:hAnsi="Tahoma" w:cs="Tahoma"/>
          <w:sz w:val="18"/>
          <w:szCs w:val="18"/>
        </w:rPr>
        <w:t>Nessun altro utilizzo è</w:t>
      </w:r>
      <w:r w:rsidR="00A961B4" w:rsidRPr="00F621EF">
        <w:rPr>
          <w:rFonts w:ascii="Tahoma" w:hAnsi="Tahoma" w:cs="Tahoma"/>
          <w:sz w:val="18"/>
          <w:szCs w:val="18"/>
        </w:rPr>
        <w:t> </w:t>
      </w:r>
      <w:r w:rsidRPr="00F621EF">
        <w:rPr>
          <w:rFonts w:ascii="Tahoma" w:hAnsi="Tahoma" w:cs="Tahoma"/>
          <w:sz w:val="18"/>
          <w:szCs w:val="18"/>
        </w:rPr>
        <w:t>consentito.</w:t>
      </w:r>
    </w:p>
    <w:p w14:paraId="56F690C5" w14:textId="77777777" w:rsidR="00804794" w:rsidRPr="00F621EF"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14:paraId="56F690C6" w14:textId="77777777" w:rsidR="008A5D64" w:rsidRPr="003511B3" w:rsidRDefault="008A5D64" w:rsidP="00804794">
      <w:pPr>
        <w:pStyle w:val="FootnoteBulletLevel1"/>
        <w:tabs>
          <w:tab w:val="clear" w:pos="900"/>
        </w:tabs>
        <w:adjustRightInd/>
        <w:spacing w:before="0" w:after="60"/>
        <w:ind w:left="720" w:firstLine="0"/>
        <w:textAlignment w:val="auto"/>
        <w:rPr>
          <w:rFonts w:ascii="Tahoma" w:hAnsi="Tahoma" w:cs="Tahoma"/>
        </w:rPr>
      </w:pPr>
      <w:r w:rsidRPr="003511B3">
        <w:rPr>
          <w:rFonts w:ascii="Tahoma" w:hAnsi="Tahoma" w:cs="Tahoma"/>
          <w:b/>
          <w:bCs/>
          <w:sz w:val="18"/>
          <w:szCs w:val="18"/>
        </w:rPr>
        <w:t>Windows 8 Pro N (non contiene Windows Media Player)</w:t>
      </w:r>
    </w:p>
    <w:p w14:paraId="56F690C7" w14:textId="77777777" w:rsidR="008A5D64" w:rsidRPr="003538F8" w:rsidRDefault="008A5D64" w:rsidP="00804794">
      <w:pPr>
        <w:pStyle w:val="FootnoteBulletLevel2"/>
        <w:spacing w:before="0"/>
        <w:ind w:left="720" w:firstLine="0"/>
        <w:rPr>
          <w:rFonts w:ascii="Tahoma" w:hAnsi="Tahoma" w:cs="Tahoma"/>
          <w:sz w:val="18"/>
          <w:szCs w:val="18"/>
        </w:rPr>
      </w:pPr>
      <w:r w:rsidRPr="003538F8">
        <w:rPr>
          <w:rFonts w:ascii="Tahoma" w:hAnsi="Tahoma" w:cs="Tahoma"/>
          <w:sz w:val="18"/>
          <w:szCs w:val="18"/>
          <w:u w:val="single"/>
        </w:rPr>
        <w:t>Requisiti di Idoneità</w:t>
      </w:r>
      <w:r w:rsidR="00F621EF" w:rsidRPr="003538F8">
        <w:rPr>
          <w:rFonts w:ascii="Tahoma" w:hAnsi="Tahoma" w:cs="Tahoma"/>
          <w:sz w:val="18"/>
          <w:szCs w:val="18"/>
        </w:rPr>
        <w:t>:</w:t>
      </w:r>
      <w:r w:rsidRPr="003538F8">
        <w:rPr>
          <w:rFonts w:ascii="Tahoma" w:hAnsi="Tahoma" w:cs="Tahoma"/>
          <w:sz w:val="18"/>
          <w:szCs w:val="18"/>
          <w:u w:val="single"/>
        </w:rPr>
        <w:br/>
      </w:r>
      <w:r w:rsidRPr="003538F8">
        <w:rPr>
          <w:rFonts w:ascii="Tahoma" w:hAnsi="Tahoma" w:cs="Tahoma"/>
          <w:sz w:val="18"/>
          <w:szCs w:val="18"/>
        </w:rPr>
        <w:t>le società che hanno stipulato Contratti Multilicenza e che soddisfano tutti i criteri che seguono sono idonee</w:t>
      </w:r>
      <w:r w:rsidR="00A961B4" w:rsidRPr="003538F8">
        <w:rPr>
          <w:rFonts w:ascii="Tahoma" w:hAnsi="Tahoma" w:cs="Tahoma"/>
          <w:sz w:val="18"/>
          <w:szCs w:val="18"/>
        </w:rPr>
        <w:t> </w:t>
      </w:r>
      <w:r w:rsidRPr="003538F8">
        <w:rPr>
          <w:rFonts w:ascii="Tahoma" w:hAnsi="Tahoma" w:cs="Tahoma"/>
          <w:sz w:val="18"/>
          <w:szCs w:val="18"/>
        </w:rPr>
        <w:t>ad acquistare i supporti di memorizzazione per Microsoft Windows 8 Pro N esclusivamente per la distribuzione e l</w:t>
      </w:r>
      <w:r w:rsidR="003511B3" w:rsidRPr="003538F8">
        <w:rPr>
          <w:rFonts w:ascii="Tahoma" w:hAnsi="Tahoma" w:cs="Tahoma"/>
          <w:sz w:val="18"/>
          <w:szCs w:val="18"/>
        </w:rPr>
        <w:t>’</w:t>
      </w:r>
      <w:r w:rsidRPr="003538F8">
        <w:rPr>
          <w:rFonts w:ascii="Tahoma" w:hAnsi="Tahoma" w:cs="Tahoma"/>
          <w:sz w:val="18"/>
          <w:szCs w:val="18"/>
        </w:rPr>
        <w:t>utilizzo nell</w:t>
      </w:r>
      <w:r w:rsidR="003511B3" w:rsidRPr="003538F8">
        <w:rPr>
          <w:rFonts w:ascii="Tahoma" w:hAnsi="Tahoma" w:cs="Tahoma"/>
          <w:sz w:val="18"/>
          <w:szCs w:val="18"/>
        </w:rPr>
        <w:t>’</w:t>
      </w:r>
      <w:r w:rsidRPr="003538F8">
        <w:rPr>
          <w:rFonts w:ascii="Tahoma" w:hAnsi="Tahoma" w:cs="Tahoma"/>
          <w:sz w:val="18"/>
          <w:szCs w:val="18"/>
        </w:rPr>
        <w:t>Unione Europea (UE), in uno stato membro dell</w:t>
      </w:r>
      <w:r w:rsidR="003511B3" w:rsidRPr="003538F8">
        <w:rPr>
          <w:rFonts w:ascii="Tahoma" w:hAnsi="Tahoma" w:cs="Tahoma"/>
          <w:sz w:val="18"/>
          <w:szCs w:val="18"/>
        </w:rPr>
        <w:t>’</w:t>
      </w:r>
      <w:r w:rsidRPr="003538F8">
        <w:rPr>
          <w:rFonts w:ascii="Tahoma" w:hAnsi="Tahoma" w:cs="Tahoma"/>
          <w:sz w:val="18"/>
          <w:szCs w:val="18"/>
        </w:rPr>
        <w:t>Associazione Europea per il Libero Scambio (EFTA), in Bulgaria, in Croazia, in Romania o in Svizzera.</w:t>
      </w:r>
    </w:p>
    <w:p w14:paraId="56F690C8" w14:textId="77777777" w:rsidR="008A5D64" w:rsidRPr="003538F8" w:rsidRDefault="008A5D64" w:rsidP="00804794">
      <w:pPr>
        <w:pStyle w:val="Footnotedash"/>
        <w:spacing w:before="0" w:after="0"/>
        <w:ind w:left="720" w:hanging="7"/>
        <w:rPr>
          <w:rFonts w:ascii="Tahoma" w:hAnsi="Tahoma" w:cs="Tahoma"/>
          <w:sz w:val="18"/>
          <w:szCs w:val="18"/>
        </w:rPr>
      </w:pPr>
      <w:r w:rsidRPr="003538F8">
        <w:rPr>
          <w:rFonts w:ascii="Tahoma" w:hAnsi="Tahoma" w:cs="Tahoma"/>
          <w:sz w:val="18"/>
          <w:szCs w:val="18"/>
        </w:rPr>
        <w:t xml:space="preserve">Devono disporre di almeno uno dei seguenti contratti o iscrizioni attivi con Microsoft Ireland Operations Ltd: </w:t>
      </w:r>
    </w:p>
    <w:p w14:paraId="56F690C9" w14:textId="77777777" w:rsidR="00804794" w:rsidRPr="003538F8" w:rsidRDefault="00804794" w:rsidP="00804794">
      <w:pPr>
        <w:pStyle w:val="Footnotedash"/>
        <w:spacing w:before="0" w:after="0"/>
        <w:ind w:left="720" w:hanging="7"/>
        <w:rPr>
          <w:rFonts w:ascii="Tahoma" w:hAnsi="Tahoma" w:cs="Tahoma"/>
          <w:sz w:val="18"/>
          <w:szCs w:val="18"/>
        </w:rPr>
      </w:pPr>
    </w:p>
    <w:p w14:paraId="56F690CA" w14:textId="77777777" w:rsidR="008A5D64" w:rsidRPr="003538F8" w:rsidRDefault="008A5D64" w:rsidP="00804794">
      <w:pPr>
        <w:pStyle w:val="Footnotedash"/>
        <w:numPr>
          <w:ilvl w:val="0"/>
          <w:numId w:val="38"/>
        </w:numPr>
        <w:adjustRightInd/>
        <w:spacing w:before="0"/>
        <w:ind w:left="1440"/>
        <w:textAlignment w:val="auto"/>
        <w:rPr>
          <w:rFonts w:ascii="Tahoma" w:hAnsi="Tahoma" w:cs="Tahoma"/>
          <w:sz w:val="18"/>
          <w:szCs w:val="18"/>
        </w:rPr>
      </w:pPr>
      <w:r w:rsidRPr="003538F8">
        <w:rPr>
          <w:rFonts w:ascii="Tahoma" w:hAnsi="Tahoma" w:cs="Tahoma"/>
          <w:sz w:val="18"/>
          <w:szCs w:val="18"/>
        </w:rPr>
        <w:t>Iscrizione Select, Enterprise o Enterprise Subscription</w:t>
      </w:r>
    </w:p>
    <w:p w14:paraId="56F690CB" w14:textId="77777777" w:rsidR="008A5D64" w:rsidRPr="003538F8" w:rsidRDefault="008A5D64" w:rsidP="00804794">
      <w:pPr>
        <w:pStyle w:val="Footnotedash"/>
        <w:numPr>
          <w:ilvl w:val="0"/>
          <w:numId w:val="38"/>
        </w:numPr>
        <w:adjustRightInd/>
        <w:spacing w:before="0"/>
        <w:ind w:left="1440"/>
        <w:textAlignment w:val="auto"/>
        <w:rPr>
          <w:rFonts w:ascii="Tahoma" w:hAnsi="Tahoma" w:cs="Tahoma"/>
          <w:sz w:val="18"/>
          <w:szCs w:val="18"/>
        </w:rPr>
      </w:pPr>
      <w:r w:rsidRPr="003538F8">
        <w:rPr>
          <w:rFonts w:ascii="Tahoma" w:hAnsi="Tahoma" w:cs="Tahoma"/>
          <w:sz w:val="18"/>
          <w:szCs w:val="18"/>
        </w:rPr>
        <w:t xml:space="preserve">Contratti Open License*, Open Value, Campus e School, Open Value Subscription - Education Solutions </w:t>
      </w:r>
    </w:p>
    <w:p w14:paraId="56F690CC" w14:textId="77777777" w:rsidR="008A5D64" w:rsidRPr="003538F8" w:rsidRDefault="008A5D64" w:rsidP="00804794">
      <w:pPr>
        <w:pStyle w:val="Footnotedash"/>
        <w:tabs>
          <w:tab w:val="clear" w:pos="1620"/>
        </w:tabs>
        <w:adjustRightInd/>
        <w:spacing w:before="0"/>
        <w:ind w:left="1440" w:firstLine="0"/>
        <w:textAlignment w:val="auto"/>
        <w:rPr>
          <w:rFonts w:ascii="Tahoma" w:hAnsi="Tahoma" w:cs="Tahoma"/>
          <w:sz w:val="18"/>
          <w:szCs w:val="18"/>
        </w:rPr>
      </w:pPr>
      <w:r w:rsidRPr="003538F8">
        <w:rPr>
          <w:rFonts w:ascii="Tahoma" w:hAnsi="Tahoma" w:cs="Tahoma"/>
          <w:sz w:val="18"/>
          <w:szCs w:val="18"/>
        </w:rPr>
        <w:t xml:space="preserve">(*Ai fini del Contratto Open License, un </w:t>
      </w:r>
      <w:r w:rsidR="003511B3" w:rsidRPr="003538F8">
        <w:rPr>
          <w:rFonts w:ascii="Tahoma" w:hAnsi="Tahoma" w:cs="Tahoma"/>
          <w:sz w:val="18"/>
          <w:szCs w:val="18"/>
        </w:rPr>
        <w:t>“</w:t>
      </w:r>
      <w:r w:rsidRPr="003538F8">
        <w:rPr>
          <w:rFonts w:ascii="Tahoma" w:hAnsi="Tahoma" w:cs="Tahoma"/>
          <w:sz w:val="18"/>
          <w:szCs w:val="18"/>
        </w:rPr>
        <w:t>contratto attivo</w:t>
      </w:r>
      <w:r w:rsidR="003511B3" w:rsidRPr="003538F8">
        <w:rPr>
          <w:rFonts w:ascii="Tahoma" w:hAnsi="Tahoma" w:cs="Tahoma"/>
          <w:sz w:val="18"/>
          <w:szCs w:val="18"/>
        </w:rPr>
        <w:t>”</w:t>
      </w:r>
      <w:r w:rsidRPr="003538F8">
        <w:rPr>
          <w:rFonts w:ascii="Tahoma" w:hAnsi="Tahoma" w:cs="Tahoma"/>
          <w:sz w:val="18"/>
          <w:szCs w:val="18"/>
        </w:rPr>
        <w:t xml:space="preserve"> è un contratto associato a un Numero di</w:t>
      </w:r>
      <w:r w:rsidR="00A961B4" w:rsidRPr="003538F8">
        <w:rPr>
          <w:rFonts w:ascii="Tahoma" w:hAnsi="Tahoma" w:cs="Tahoma"/>
          <w:sz w:val="18"/>
          <w:szCs w:val="18"/>
        </w:rPr>
        <w:t> </w:t>
      </w:r>
      <w:r w:rsidRPr="003538F8">
        <w:rPr>
          <w:rFonts w:ascii="Tahoma" w:hAnsi="Tahoma" w:cs="Tahoma"/>
          <w:sz w:val="18"/>
          <w:szCs w:val="18"/>
        </w:rPr>
        <w:t>Autorizzazione Open License attivo).</w:t>
      </w:r>
    </w:p>
    <w:p w14:paraId="56F690CD" w14:textId="77777777" w:rsidR="00804794" w:rsidRPr="003538F8" w:rsidRDefault="00804794" w:rsidP="00804794">
      <w:pPr>
        <w:pStyle w:val="Footnotedash"/>
        <w:tabs>
          <w:tab w:val="clear" w:pos="1620"/>
        </w:tabs>
        <w:adjustRightInd/>
        <w:spacing w:before="0" w:after="0"/>
        <w:ind w:left="1440" w:firstLine="0"/>
        <w:textAlignment w:val="auto"/>
        <w:rPr>
          <w:rFonts w:ascii="Tahoma" w:hAnsi="Tahoma" w:cs="Tahoma"/>
          <w:sz w:val="18"/>
          <w:szCs w:val="18"/>
        </w:rPr>
      </w:pPr>
    </w:p>
    <w:p w14:paraId="56F690CE" w14:textId="77777777" w:rsidR="008A5D64" w:rsidRPr="003538F8" w:rsidRDefault="008A5D64" w:rsidP="00804794">
      <w:pPr>
        <w:pStyle w:val="Footnotedash"/>
        <w:spacing w:before="0" w:after="0"/>
        <w:ind w:left="720" w:hanging="7"/>
        <w:rPr>
          <w:rFonts w:ascii="Tahoma" w:hAnsi="Tahoma" w:cs="Tahoma"/>
          <w:sz w:val="18"/>
          <w:szCs w:val="18"/>
        </w:rPr>
      </w:pPr>
      <w:r w:rsidRPr="003538F8">
        <w:rPr>
          <w:rFonts w:ascii="Tahoma" w:hAnsi="Tahoma" w:cs="Tahoma"/>
          <w:sz w:val="18"/>
          <w:szCs w:val="18"/>
        </w:rPr>
        <w:t>Devono disporre di una copertura Software Assurance attiva per le licenze di aggiornamento per il Sistema Operativo Desktop Windows o per Windows 8 Pro.</w:t>
      </w:r>
    </w:p>
    <w:p w14:paraId="56F690CF" w14:textId="77777777" w:rsidR="00804794" w:rsidRPr="003538F8" w:rsidRDefault="00804794" w:rsidP="00804794">
      <w:pPr>
        <w:pStyle w:val="Footnotedash"/>
        <w:spacing w:before="0" w:after="0"/>
        <w:ind w:left="720" w:hanging="7"/>
        <w:rPr>
          <w:rFonts w:ascii="Tahoma" w:hAnsi="Tahoma" w:cs="Tahoma"/>
          <w:sz w:val="18"/>
          <w:szCs w:val="18"/>
        </w:rPr>
      </w:pPr>
    </w:p>
    <w:p w14:paraId="56F690D0" w14:textId="77777777" w:rsidR="008A5D64" w:rsidRPr="003538F8" w:rsidRDefault="008A5D64" w:rsidP="00804794">
      <w:pPr>
        <w:pStyle w:val="Footnotedash"/>
        <w:spacing w:before="0" w:after="0"/>
        <w:ind w:left="720" w:hanging="7"/>
        <w:rPr>
          <w:rFonts w:ascii="Tahoma" w:hAnsi="Tahoma" w:cs="Tahoma"/>
          <w:sz w:val="18"/>
          <w:szCs w:val="18"/>
        </w:rPr>
      </w:pPr>
      <w:r w:rsidRPr="003538F8">
        <w:rPr>
          <w:rFonts w:ascii="Tahoma" w:hAnsi="Tahoma" w:cs="Tahoma"/>
          <w:sz w:val="18"/>
          <w:szCs w:val="18"/>
        </w:rPr>
        <w:t>Devono avere sede in uno dei paesi dell</w:t>
      </w:r>
      <w:r w:rsidR="003511B3" w:rsidRPr="003538F8">
        <w:rPr>
          <w:rFonts w:ascii="Tahoma" w:hAnsi="Tahoma" w:cs="Tahoma"/>
          <w:sz w:val="18"/>
          <w:szCs w:val="18"/>
        </w:rPr>
        <w:t>’</w:t>
      </w:r>
      <w:r w:rsidRPr="003538F8">
        <w:rPr>
          <w:rFonts w:ascii="Tahoma" w:hAnsi="Tahoma" w:cs="Tahoma"/>
          <w:sz w:val="18"/>
          <w:szCs w:val="18"/>
        </w:rPr>
        <w:t>Unione Europea (UE), in uno stato membro dell</w:t>
      </w:r>
      <w:r w:rsidR="003511B3" w:rsidRPr="003538F8">
        <w:rPr>
          <w:rFonts w:ascii="Tahoma" w:hAnsi="Tahoma" w:cs="Tahoma"/>
          <w:sz w:val="18"/>
          <w:szCs w:val="18"/>
        </w:rPr>
        <w:t>’</w:t>
      </w:r>
      <w:r w:rsidRPr="003538F8">
        <w:rPr>
          <w:rFonts w:ascii="Tahoma" w:hAnsi="Tahoma" w:cs="Tahoma"/>
          <w:sz w:val="18"/>
          <w:szCs w:val="18"/>
        </w:rPr>
        <w:t>Associazione Europea per il Libero Scambio (EFTA), in Bulgaria, in Croazia, in Romania o in Svizzera.</w:t>
      </w:r>
    </w:p>
    <w:p w14:paraId="56F690D1" w14:textId="77777777" w:rsidR="00804794" w:rsidRPr="003538F8"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14:paraId="56F690D2" w14:textId="77777777" w:rsidR="00B73A46" w:rsidRPr="003538F8" w:rsidRDefault="00B73A46" w:rsidP="00804794">
      <w:pPr>
        <w:pStyle w:val="FootnoteBulletLevel1"/>
        <w:tabs>
          <w:tab w:val="clear" w:pos="900"/>
        </w:tabs>
        <w:adjustRightInd/>
        <w:spacing w:before="0" w:after="60"/>
        <w:ind w:left="720" w:firstLine="0"/>
        <w:textAlignment w:val="auto"/>
        <w:rPr>
          <w:rFonts w:ascii="Tahoma" w:hAnsi="Tahoma" w:cs="Tahoma"/>
          <w:sz w:val="18"/>
          <w:szCs w:val="18"/>
        </w:rPr>
      </w:pPr>
      <w:r w:rsidRPr="003538F8">
        <w:rPr>
          <w:rFonts w:ascii="Tahoma" w:hAnsi="Tahoma" w:cs="Tahoma"/>
          <w:b/>
          <w:bCs/>
          <w:sz w:val="18"/>
          <w:szCs w:val="18"/>
        </w:rPr>
        <w:t>Diritti di Noleggio per Windows</w:t>
      </w:r>
    </w:p>
    <w:p w14:paraId="56F690D3" w14:textId="77777777" w:rsidR="00B73A46" w:rsidRPr="008544B7"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3538F8">
        <w:rPr>
          <w:rFonts w:ascii="Tahoma" w:hAnsi="Tahoma" w:cs="Tahoma"/>
          <w:sz w:val="18"/>
          <w:szCs w:val="18"/>
          <w:u w:val="single"/>
        </w:rPr>
        <w:t>Licenze per i Diritti di Noleggio</w:t>
      </w:r>
      <w:r w:rsidR="00F621EF" w:rsidRPr="003538F8">
        <w:rPr>
          <w:rFonts w:ascii="Tahoma" w:hAnsi="Tahoma" w:cs="Tahoma"/>
          <w:sz w:val="18"/>
          <w:szCs w:val="18"/>
        </w:rPr>
        <w:t>:</w:t>
      </w:r>
      <w:r w:rsidRPr="003538F8">
        <w:rPr>
          <w:rFonts w:ascii="Tahoma" w:hAnsi="Tahoma" w:cs="Tahoma"/>
          <w:sz w:val="18"/>
          <w:szCs w:val="18"/>
        </w:rPr>
        <w:br/>
        <w:t xml:space="preserve">le licenze per i diritti di noleggio concesse in base ai presenti programmi sono unicamente licenze add-on. </w:t>
      </w:r>
      <w:r w:rsidRPr="008544B7">
        <w:rPr>
          <w:rFonts w:ascii="Tahoma" w:hAnsi="Tahoma" w:cs="Tahoma"/>
          <w:sz w:val="18"/>
          <w:szCs w:val="18"/>
        </w:rPr>
        <w:t>Tali licenze non costituiscono né un sistema operativo completo, né una sostituzione per l</w:t>
      </w:r>
      <w:r w:rsidR="003511B3" w:rsidRPr="008544B7">
        <w:rPr>
          <w:rFonts w:ascii="Tahoma" w:hAnsi="Tahoma" w:cs="Tahoma"/>
          <w:sz w:val="18"/>
          <w:szCs w:val="18"/>
        </w:rPr>
        <w:t>’</w:t>
      </w:r>
      <w:r w:rsidRPr="008544B7">
        <w:rPr>
          <w:rFonts w:ascii="Tahoma" w:hAnsi="Tahoma" w:cs="Tahoma"/>
          <w:sz w:val="18"/>
          <w:szCs w:val="18"/>
        </w:rPr>
        <w:t>aggiornamento Volume License. Pertanto, ogni desktop a cui la società assegni una licenza per i diritti di noleggio dovrà avere la licenza per eseguire uno dei sistemi operativi qualificanti indicati di seguito.</w:t>
      </w:r>
    </w:p>
    <w:p w14:paraId="56F690D4" w14:textId="77777777" w:rsidR="00804794" w:rsidRPr="008544B7"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14:paraId="56F690D5" w14:textId="77777777" w:rsidR="005F52C6" w:rsidRPr="003538F8"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3538F8">
        <w:rPr>
          <w:rFonts w:ascii="Tahoma" w:hAnsi="Tahoma" w:cs="Tahoma"/>
          <w:sz w:val="18"/>
          <w:szCs w:val="18"/>
          <w:u w:val="single"/>
        </w:rPr>
        <w:t>Windows Vista, Windows 7 Professional e Windows 8 Pro</w:t>
      </w:r>
      <w:r w:rsidR="00F621EF" w:rsidRPr="003538F8">
        <w:rPr>
          <w:rFonts w:ascii="Tahoma" w:hAnsi="Tahoma" w:cs="Tahoma"/>
          <w:sz w:val="18"/>
          <w:szCs w:val="18"/>
        </w:rPr>
        <w:t>:</w:t>
      </w:r>
    </w:p>
    <w:p w14:paraId="56F690D6" w14:textId="77777777" w:rsidR="00B73A46" w:rsidRPr="003538F8"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3538F8">
        <w:rPr>
          <w:rFonts w:ascii="Tahoma" w:hAnsi="Tahoma" w:cs="Tahoma"/>
          <w:sz w:val="18"/>
          <w:szCs w:val="18"/>
        </w:rPr>
        <w:t>Le società che intendono acquistare licenze per i diritti di noleggio attraverso i programmi Select o Open License devono prima disporre della licenza relativa a un sistema operativo qualificante e installarlo sul loro desktop</w:t>
      </w:r>
      <w:r w:rsidRPr="003538F8">
        <w:rPr>
          <w:rFonts w:ascii="Tahoma" w:hAnsi="Tahoma" w:cs="Tahoma"/>
          <w:i/>
          <w:iCs/>
          <w:sz w:val="18"/>
          <w:szCs w:val="18"/>
        </w:rPr>
        <w:t>.</w:t>
      </w:r>
      <w:r w:rsidRPr="003538F8">
        <w:rPr>
          <w:rFonts w:ascii="Tahoma" w:hAnsi="Tahoma" w:cs="Tahoma"/>
          <w:sz w:val="18"/>
          <w:szCs w:val="18"/>
        </w:rPr>
        <w:t xml:space="preserve"> I sistemi operativi con licenza qualificanti includono anche licenze acquistate tramite il Contratto Get Genuine Windows nell</w:t>
      </w:r>
      <w:r w:rsidR="003511B3" w:rsidRPr="003538F8">
        <w:rPr>
          <w:rFonts w:ascii="Tahoma" w:hAnsi="Tahoma" w:cs="Tahoma"/>
          <w:sz w:val="18"/>
          <w:szCs w:val="18"/>
        </w:rPr>
        <w:t>’</w:t>
      </w:r>
      <w:r w:rsidRPr="003538F8">
        <w:rPr>
          <w:rFonts w:ascii="Tahoma" w:hAnsi="Tahoma" w:cs="Tahoma"/>
          <w:sz w:val="18"/>
          <w:szCs w:val="18"/>
        </w:rPr>
        <w:t>ambito di tali programmi.</w:t>
      </w:r>
    </w:p>
    <w:p w14:paraId="56F690D7" w14:textId="77777777" w:rsidR="00B73A46" w:rsidRPr="003538F8" w:rsidRDefault="00B73A46" w:rsidP="00804794">
      <w:pPr>
        <w:ind w:left="720"/>
        <w:rPr>
          <w:rFonts w:cs="Tahoma"/>
          <w:szCs w:val="18"/>
        </w:rPr>
      </w:pPr>
    </w:p>
    <w:p w14:paraId="56F690D8" w14:textId="77777777" w:rsidR="00B73A46" w:rsidRPr="003538F8" w:rsidRDefault="00B73A46" w:rsidP="00804794">
      <w:pPr>
        <w:ind w:left="720"/>
        <w:rPr>
          <w:rFonts w:cs="Tahoma"/>
          <w:szCs w:val="18"/>
        </w:rPr>
      </w:pPr>
      <w:r w:rsidRPr="003538F8">
        <w:rPr>
          <w:rFonts w:cs="Tahoma"/>
          <w:szCs w:val="18"/>
          <w:u w:val="single"/>
        </w:rPr>
        <w:t>Regole per i Sistemi Operativi Qualificanti</w:t>
      </w:r>
      <w:r w:rsidR="00F621EF" w:rsidRPr="003538F8">
        <w:rPr>
          <w:rFonts w:cs="Tahoma"/>
          <w:szCs w:val="18"/>
        </w:rPr>
        <w:t>:</w:t>
      </w:r>
      <w:r w:rsidRPr="003538F8">
        <w:rPr>
          <w:rFonts w:cs="Tahoma"/>
          <w:szCs w:val="18"/>
        </w:rPr>
        <w:t xml:space="preserve"> (ciascuna di queste condizioni deve essere soddisfatta affinché il</w:t>
      </w:r>
      <w:r w:rsidR="003538F8">
        <w:rPr>
          <w:rFonts w:cs="Tahoma"/>
          <w:szCs w:val="18"/>
        </w:rPr>
        <w:t> </w:t>
      </w:r>
      <w:r w:rsidRPr="003538F8">
        <w:rPr>
          <w:rFonts w:cs="Tahoma"/>
          <w:szCs w:val="18"/>
        </w:rPr>
        <w:t xml:space="preserve">Sistema Operativo qualifichi la società per ottenere la licenza relativa ai Diritti di Noleggio): </w:t>
      </w:r>
    </w:p>
    <w:p w14:paraId="56F690D9" w14:textId="77777777" w:rsidR="00B73A46" w:rsidRPr="003538F8" w:rsidRDefault="00B73A46" w:rsidP="00F02E9F">
      <w:pPr>
        <w:ind w:left="1440"/>
        <w:rPr>
          <w:rFonts w:cs="Tahoma"/>
          <w:szCs w:val="18"/>
        </w:rPr>
      </w:pPr>
    </w:p>
    <w:p w14:paraId="56F690DA" w14:textId="77777777" w:rsidR="00B73A46" w:rsidRPr="008544B7" w:rsidRDefault="00B73A46" w:rsidP="00804794">
      <w:pPr>
        <w:numPr>
          <w:ilvl w:val="0"/>
          <w:numId w:val="31"/>
        </w:numPr>
        <w:ind w:left="1440"/>
        <w:rPr>
          <w:rFonts w:cs="Tahoma"/>
          <w:szCs w:val="18"/>
          <w:lang w:val="pt-BR"/>
        </w:rPr>
      </w:pPr>
      <w:r w:rsidRPr="008544B7">
        <w:rPr>
          <w:rFonts w:cs="Tahoma"/>
          <w:szCs w:val="18"/>
          <w:lang w:val="pt-BR"/>
        </w:rPr>
        <w:t>La licenza per l</w:t>
      </w:r>
      <w:r w:rsidR="003511B3" w:rsidRPr="008544B7">
        <w:rPr>
          <w:rFonts w:cs="Tahoma"/>
          <w:szCs w:val="18"/>
          <w:lang w:val="pt-BR"/>
        </w:rPr>
        <w:t>’</w:t>
      </w:r>
      <w:r w:rsidRPr="008544B7">
        <w:rPr>
          <w:rFonts w:cs="Tahoma"/>
          <w:szCs w:val="18"/>
          <w:lang w:val="pt-BR"/>
        </w:rPr>
        <w:t>OS qualificante deve essere assegnata allo stesso dispositivo a cui deve essere assegnata la licenza per i Diritti di Noleggio VL.</w:t>
      </w:r>
    </w:p>
    <w:p w14:paraId="56F690DB" w14:textId="77777777" w:rsidR="00B73A46" w:rsidRPr="008544B7" w:rsidRDefault="00B73A46" w:rsidP="00804794">
      <w:pPr>
        <w:numPr>
          <w:ilvl w:val="0"/>
          <w:numId w:val="31"/>
        </w:numPr>
        <w:ind w:left="1440"/>
        <w:rPr>
          <w:rFonts w:cs="Tahoma"/>
          <w:szCs w:val="18"/>
          <w:lang w:val="pt-BR"/>
        </w:rPr>
      </w:pPr>
      <w:r w:rsidRPr="008544B7">
        <w:rPr>
          <w:rFonts w:cs="Tahoma"/>
          <w:szCs w:val="18"/>
          <w:lang w:val="pt-BR"/>
        </w:rPr>
        <w:t>L</w:t>
      </w:r>
      <w:r w:rsidR="003511B3" w:rsidRPr="008544B7">
        <w:rPr>
          <w:rFonts w:cs="Tahoma"/>
          <w:szCs w:val="18"/>
          <w:lang w:val="pt-BR"/>
        </w:rPr>
        <w:t>’</w:t>
      </w:r>
      <w:r w:rsidRPr="008544B7">
        <w:rPr>
          <w:rFonts w:cs="Tahoma"/>
          <w:szCs w:val="18"/>
          <w:lang w:val="pt-BR"/>
        </w:rPr>
        <w:t>OS qualificante deve essere installata su tale dispositivo.</w:t>
      </w:r>
    </w:p>
    <w:p w14:paraId="56F690DC" w14:textId="77777777" w:rsidR="00E31CC0" w:rsidRPr="008544B7" w:rsidRDefault="00E31CC0" w:rsidP="00997D81">
      <w:pPr>
        <w:rPr>
          <w:rFonts w:cs="Tahoma"/>
          <w:szCs w:val="18"/>
          <w:lang w:val="pt-BR"/>
        </w:rPr>
      </w:pPr>
    </w:p>
    <w:p w14:paraId="56F690DD" w14:textId="77777777" w:rsidR="00B73A46" w:rsidRPr="003538F8" w:rsidRDefault="00B73A46" w:rsidP="00EE035D">
      <w:pPr>
        <w:pStyle w:val="EndnoteText"/>
        <w:ind w:left="720"/>
        <w:rPr>
          <w:rFonts w:ascii="Tahoma" w:hAnsi="Tahoma" w:cs="Tahoma"/>
          <w:sz w:val="18"/>
          <w:szCs w:val="18"/>
        </w:rPr>
      </w:pPr>
      <w:r w:rsidRPr="003538F8">
        <w:rPr>
          <w:rFonts w:ascii="Tahoma" w:hAnsi="Tahoma" w:cs="Tahoma"/>
          <w:sz w:val="18"/>
          <w:szCs w:val="18"/>
        </w:rPr>
        <w:t>I sistemi operativi qualificanti in base al tipo di Programma sono:</w:t>
      </w:r>
    </w:p>
    <w:p w14:paraId="56F690DE" w14:textId="77777777" w:rsidR="00B73A46" w:rsidRPr="003538F8" w:rsidRDefault="00B73A46" w:rsidP="00B73A46">
      <w:pPr>
        <w:pStyle w:val="EndnoteText"/>
        <w:rPr>
          <w:rFonts w:ascii="Tahoma" w:hAnsi="Tahoma" w:cs="Tahoma"/>
          <w:sz w:val="18"/>
          <w:szCs w:val="18"/>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8544B7" w14:paraId="56F690E2" w14:textId="77777777" w:rsidTr="002A6416">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56F690DF" w14:textId="77777777" w:rsidR="00B73A46" w:rsidRPr="008544B7" w:rsidRDefault="00B73A46" w:rsidP="00A961B4">
            <w:pPr>
              <w:jc w:val="center"/>
              <w:rPr>
                <w:rFonts w:eastAsia="Calibri" w:cs="Tahoma"/>
                <w:b/>
                <w:bCs/>
                <w:szCs w:val="18"/>
                <w:lang w:val="pt-BR"/>
              </w:rPr>
            </w:pPr>
            <w:r w:rsidRPr="008544B7">
              <w:rPr>
                <w:rFonts w:cs="Tahoma"/>
                <w:b/>
                <w:bCs/>
                <w:szCs w:val="18"/>
                <w:lang w:val="pt-BR"/>
              </w:rPr>
              <w:t>Sistemi Operativi Qualificanti per</w:t>
            </w:r>
            <w:r w:rsidR="00A961B4" w:rsidRPr="008544B7">
              <w:rPr>
                <w:rFonts w:cs="Tahoma"/>
                <w:b/>
                <w:bCs/>
                <w:szCs w:val="18"/>
                <w:lang w:val="pt-BR"/>
              </w:rPr>
              <w:t> </w:t>
            </w:r>
            <w:r w:rsidRPr="008544B7">
              <w:rPr>
                <w:rFonts w:cs="Tahoma"/>
                <w:b/>
                <w:bCs/>
                <w:szCs w:val="18"/>
                <w:lang w:val="pt-BR"/>
              </w:rPr>
              <w:t>l</w:t>
            </w:r>
            <w:r w:rsidR="003511B3" w:rsidRPr="008544B7">
              <w:rPr>
                <w:rFonts w:cs="Tahoma"/>
                <w:b/>
                <w:bCs/>
                <w:szCs w:val="18"/>
                <w:lang w:val="pt-BR"/>
              </w:rPr>
              <w:t>’</w:t>
            </w:r>
            <w:r w:rsidRPr="008544B7">
              <w:rPr>
                <w:rFonts w:cs="Tahoma"/>
                <w:b/>
                <w:bCs/>
                <w:szCs w:val="18"/>
                <w:lang w:val="pt-BR"/>
              </w:rPr>
              <w:t>acquisto dei Diritti di Noleggio per Windows</w:t>
            </w:r>
          </w:p>
        </w:tc>
        <w:tc>
          <w:tcPr>
            <w:tcW w:w="4736" w:type="dxa"/>
            <w:gridSpan w:val="4"/>
            <w:tcBorders>
              <w:top w:val="nil"/>
              <w:left w:val="nil"/>
              <w:bottom w:val="single" w:sz="8" w:space="0" w:color="auto"/>
              <w:right w:val="nil"/>
            </w:tcBorders>
            <w:vAlign w:val="center"/>
            <w:hideMark/>
          </w:tcPr>
          <w:p w14:paraId="56F690E0" w14:textId="77777777" w:rsidR="00B73A46" w:rsidRPr="008544B7" w:rsidRDefault="00B73A46" w:rsidP="00713A6C">
            <w:pPr>
              <w:rPr>
                <w:rFonts w:eastAsia="Calibri" w:cs="Tahoma"/>
                <w:szCs w:val="18"/>
                <w:lang w:val="pt-BR"/>
              </w:rPr>
            </w:pPr>
            <w:r w:rsidRPr="008544B7">
              <w:rPr>
                <w:rFonts w:cs="Tahoma"/>
                <w:szCs w:val="18"/>
                <w:lang w:val="pt-BR"/>
              </w:rPr>
              <w:t> </w:t>
            </w:r>
          </w:p>
        </w:tc>
        <w:tc>
          <w:tcPr>
            <w:tcW w:w="16" w:type="dxa"/>
            <w:vAlign w:val="center"/>
          </w:tcPr>
          <w:p w14:paraId="56F690E1" w14:textId="77777777" w:rsidR="00B73A46" w:rsidRPr="008544B7" w:rsidRDefault="00B73A46" w:rsidP="00713A6C">
            <w:pPr>
              <w:rPr>
                <w:rFonts w:eastAsia="Calibri" w:cs="Tahoma"/>
                <w:szCs w:val="18"/>
                <w:lang w:val="pt-BR"/>
              </w:rPr>
            </w:pPr>
          </w:p>
        </w:tc>
      </w:tr>
      <w:tr w:rsidR="00B73A46" w:rsidRPr="003511B3" w14:paraId="56F690E9" w14:textId="77777777"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56F690E3" w14:textId="77777777" w:rsidR="00B73A46" w:rsidRPr="008544B7" w:rsidRDefault="00B73A46" w:rsidP="00713A6C">
            <w:pPr>
              <w:rPr>
                <w:rFonts w:eastAsia="Calibri" w:cs="Tahoma"/>
                <w:bCs/>
                <w:szCs w:val="18"/>
                <w:lang w:val="pt-BR"/>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F690E4" w14:textId="77777777" w:rsidR="00B73A46" w:rsidRPr="003511B3" w:rsidRDefault="00B73A46" w:rsidP="00713A6C">
            <w:pPr>
              <w:jc w:val="center"/>
              <w:rPr>
                <w:rFonts w:eastAsia="Calibri" w:cs="Tahoma"/>
                <w:b/>
                <w:bCs/>
                <w:sz w:val="14"/>
                <w:szCs w:val="18"/>
              </w:rPr>
            </w:pPr>
            <w:r w:rsidRPr="003511B3">
              <w:rPr>
                <w:rFonts w:cs="Tahoma"/>
                <w:b/>
                <w:bCs/>
                <w:sz w:val="14"/>
                <w:szCs w:val="18"/>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F690E5" w14:textId="77777777" w:rsidR="00B73A46" w:rsidRPr="003511B3" w:rsidRDefault="00B73A46" w:rsidP="00713A6C">
            <w:pPr>
              <w:jc w:val="center"/>
              <w:rPr>
                <w:rFonts w:eastAsia="Calibri" w:cs="Tahoma"/>
                <w:b/>
                <w:bCs/>
                <w:sz w:val="14"/>
                <w:szCs w:val="18"/>
              </w:rPr>
            </w:pPr>
            <w:r w:rsidRPr="003511B3">
              <w:rPr>
                <w:rFonts w:cs="Tahoma"/>
                <w:b/>
                <w:bCs/>
                <w:sz w:val="14"/>
                <w:szCs w:val="18"/>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F690E6" w14:textId="77777777" w:rsidR="00B73A46" w:rsidRPr="003511B3" w:rsidRDefault="00B73A46" w:rsidP="00713A6C">
            <w:pPr>
              <w:jc w:val="center"/>
              <w:rPr>
                <w:rFonts w:eastAsia="Calibri" w:cs="Tahoma"/>
                <w:b/>
                <w:bCs/>
                <w:sz w:val="14"/>
                <w:szCs w:val="18"/>
              </w:rPr>
            </w:pPr>
            <w:r w:rsidRPr="003511B3">
              <w:rPr>
                <w:rFonts w:cs="Tahoma"/>
                <w:b/>
                <w:bCs/>
                <w:sz w:val="14"/>
                <w:szCs w:val="18"/>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56F690E7" w14:textId="77777777" w:rsidR="00B73A46" w:rsidRPr="003511B3" w:rsidRDefault="00B73A46" w:rsidP="00713A6C">
            <w:pPr>
              <w:jc w:val="center"/>
              <w:rPr>
                <w:rFonts w:eastAsia="Calibri" w:cs="Tahoma"/>
                <w:b/>
                <w:bCs/>
                <w:sz w:val="14"/>
                <w:szCs w:val="18"/>
              </w:rPr>
            </w:pPr>
            <w:r w:rsidRPr="003511B3">
              <w:rPr>
                <w:rFonts w:cs="Tahoma"/>
                <w:b/>
                <w:bCs/>
                <w:sz w:val="14"/>
                <w:szCs w:val="18"/>
              </w:rPr>
              <w:t>Licenza Open</w:t>
            </w:r>
          </w:p>
        </w:tc>
        <w:tc>
          <w:tcPr>
            <w:tcW w:w="16" w:type="dxa"/>
            <w:vAlign w:val="center"/>
          </w:tcPr>
          <w:p w14:paraId="56F690E8" w14:textId="77777777" w:rsidR="00B73A46" w:rsidRPr="003511B3" w:rsidRDefault="00B73A46" w:rsidP="00713A6C">
            <w:pPr>
              <w:rPr>
                <w:rFonts w:eastAsia="Calibri" w:cs="Tahoma"/>
                <w:szCs w:val="18"/>
              </w:rPr>
            </w:pPr>
          </w:p>
        </w:tc>
      </w:tr>
      <w:tr w:rsidR="00BF7A97" w:rsidRPr="003511B3" w14:paraId="56F690F0"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F690EA" w14:textId="77777777" w:rsidR="00BF7A97" w:rsidRPr="003511B3" w:rsidRDefault="00BF7A97" w:rsidP="00713A6C">
            <w:pPr>
              <w:rPr>
                <w:rFonts w:cs="Tahoma"/>
                <w:b/>
                <w:bCs/>
                <w:szCs w:val="18"/>
              </w:rPr>
            </w:pPr>
            <w:r w:rsidRPr="003511B3">
              <w:rPr>
                <w:rFonts w:cs="Tahoma"/>
                <w:b/>
                <w:bCs/>
                <w:szCs w:val="18"/>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90EB" w14:textId="77777777" w:rsidR="00BF7A97" w:rsidRPr="003511B3"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90EC" w14:textId="77777777" w:rsidR="00BF7A97" w:rsidRPr="003511B3"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90ED" w14:textId="77777777" w:rsidR="00BF7A97" w:rsidRPr="003511B3"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90EE" w14:textId="77777777" w:rsidR="00BF7A97" w:rsidRPr="003511B3" w:rsidRDefault="00BF7A97" w:rsidP="00BF7A97">
            <w:pPr>
              <w:jc w:val="center"/>
              <w:rPr>
                <w:rFonts w:eastAsia="Times New Roman" w:cs="Tahoma"/>
                <w:szCs w:val="18"/>
              </w:rPr>
            </w:pPr>
          </w:p>
        </w:tc>
        <w:tc>
          <w:tcPr>
            <w:tcW w:w="16" w:type="dxa"/>
            <w:vAlign w:val="center"/>
          </w:tcPr>
          <w:p w14:paraId="56F690EF" w14:textId="77777777" w:rsidR="00BF7A97" w:rsidRPr="003511B3" w:rsidRDefault="00BF7A97" w:rsidP="00713A6C">
            <w:pPr>
              <w:rPr>
                <w:rFonts w:eastAsia="Calibri" w:cs="Tahoma"/>
                <w:szCs w:val="18"/>
              </w:rPr>
            </w:pPr>
          </w:p>
        </w:tc>
      </w:tr>
      <w:tr w:rsidR="00BF7A97" w:rsidRPr="003511B3" w14:paraId="56F690F7"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6F690F1" w14:textId="77777777" w:rsidR="00BF7A97" w:rsidRPr="003511B3" w:rsidRDefault="00BF7A97" w:rsidP="00BF7A97">
            <w:pPr>
              <w:ind w:left="522"/>
              <w:rPr>
                <w:rFonts w:cs="Tahoma"/>
                <w:b/>
                <w:bCs/>
                <w:szCs w:val="18"/>
              </w:rPr>
            </w:pPr>
            <w:r w:rsidRPr="003511B3">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90F2" w14:textId="77777777" w:rsidR="00BF7A97" w:rsidRPr="003511B3" w:rsidRDefault="00BF7A97" w:rsidP="00BF7A97">
            <w:pPr>
              <w:jc w:val="center"/>
              <w:rPr>
                <w:rFonts w:eastAsia="Times New Roman" w:cs="Tahoma"/>
                <w:szCs w:val="18"/>
              </w:rPr>
            </w:pPr>
            <w:r w:rsidRPr="003511B3">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90F3" w14:textId="77777777" w:rsidR="00BF7A97" w:rsidRPr="003511B3"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90F4" w14:textId="77777777" w:rsidR="00BF7A97" w:rsidRPr="003511B3" w:rsidRDefault="00BF7A97" w:rsidP="00BF7A97">
            <w:pPr>
              <w:jc w:val="center"/>
              <w:rPr>
                <w:rFonts w:eastAsia="Times New Roman" w:cs="Tahoma"/>
                <w:szCs w:val="18"/>
              </w:rPr>
            </w:pPr>
            <w:r w:rsidRPr="003511B3">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F690F5" w14:textId="77777777" w:rsidR="00BF7A97" w:rsidRPr="003511B3" w:rsidRDefault="00BF7A97" w:rsidP="00BF7A97">
            <w:pPr>
              <w:jc w:val="center"/>
              <w:rPr>
                <w:rFonts w:eastAsia="Times New Roman" w:cs="Tahoma"/>
                <w:szCs w:val="18"/>
              </w:rPr>
            </w:pPr>
            <w:r w:rsidRPr="003511B3">
              <w:rPr>
                <w:rFonts w:eastAsia="Times New Roman" w:cs="Tahoma"/>
                <w:szCs w:val="18"/>
              </w:rPr>
              <w:t>x</w:t>
            </w:r>
          </w:p>
        </w:tc>
        <w:tc>
          <w:tcPr>
            <w:tcW w:w="16" w:type="dxa"/>
            <w:vAlign w:val="center"/>
          </w:tcPr>
          <w:p w14:paraId="56F690F6" w14:textId="77777777" w:rsidR="00BF7A97" w:rsidRPr="003511B3" w:rsidRDefault="00BF7A97" w:rsidP="00713A6C">
            <w:pPr>
              <w:rPr>
                <w:rFonts w:eastAsia="Calibri" w:cs="Tahoma"/>
                <w:szCs w:val="18"/>
              </w:rPr>
            </w:pPr>
          </w:p>
        </w:tc>
      </w:tr>
      <w:tr w:rsidR="00B73A46" w:rsidRPr="003511B3" w14:paraId="56F690FE"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90F8" w14:textId="77777777" w:rsidR="00B73A46" w:rsidRPr="003511B3" w:rsidRDefault="00B73A46" w:rsidP="00713A6C">
            <w:pPr>
              <w:rPr>
                <w:rFonts w:eastAsia="Calibri" w:cs="Tahoma"/>
                <w:b/>
                <w:bCs/>
                <w:szCs w:val="18"/>
              </w:rPr>
            </w:pPr>
            <w:r w:rsidRPr="003511B3">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F9" w14:textId="77777777" w:rsidR="00B73A46" w:rsidRPr="003511B3"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FA" w14:textId="77777777" w:rsidR="00B73A46" w:rsidRPr="003511B3"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FB" w14:textId="77777777" w:rsidR="00B73A46" w:rsidRPr="003511B3"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0FC" w14:textId="77777777" w:rsidR="00B73A46" w:rsidRPr="003511B3" w:rsidRDefault="00B73A46" w:rsidP="00BF7A97">
            <w:pPr>
              <w:jc w:val="center"/>
              <w:rPr>
                <w:rFonts w:eastAsia="Times New Roman" w:cs="Tahoma"/>
                <w:szCs w:val="18"/>
              </w:rPr>
            </w:pPr>
          </w:p>
        </w:tc>
        <w:tc>
          <w:tcPr>
            <w:tcW w:w="16" w:type="dxa"/>
            <w:vAlign w:val="center"/>
          </w:tcPr>
          <w:p w14:paraId="56F690FD" w14:textId="77777777" w:rsidR="00B73A46" w:rsidRPr="003511B3" w:rsidRDefault="00B73A46" w:rsidP="00713A6C">
            <w:pPr>
              <w:rPr>
                <w:rFonts w:eastAsia="Calibri" w:cs="Tahoma"/>
                <w:szCs w:val="18"/>
              </w:rPr>
            </w:pPr>
          </w:p>
        </w:tc>
      </w:tr>
      <w:tr w:rsidR="00B73A46" w:rsidRPr="003511B3" w14:paraId="56F69105"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90FF" w14:textId="77777777" w:rsidR="00B73A46" w:rsidRPr="003511B3" w:rsidRDefault="00B73A46" w:rsidP="00BF7A97">
            <w:pPr>
              <w:ind w:left="522"/>
              <w:rPr>
                <w:rFonts w:eastAsia="Calibri" w:cs="Tahoma"/>
                <w:bCs/>
                <w:szCs w:val="18"/>
              </w:rPr>
            </w:pPr>
            <w:r w:rsidRPr="003511B3">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100" w14:textId="77777777" w:rsidR="00B73A46" w:rsidRPr="003511B3" w:rsidRDefault="00B73A46" w:rsidP="00713A6C">
            <w:pPr>
              <w:jc w:val="center"/>
              <w:rPr>
                <w:rFonts w:eastAsia="Calibri"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101" w14:textId="77777777" w:rsidR="00B73A46" w:rsidRPr="003511B3" w:rsidRDefault="00B73A46" w:rsidP="00713A6C">
            <w:pPr>
              <w:jc w:val="center"/>
              <w:rPr>
                <w:rFonts w:eastAsia="Calibri" w:cs="Tahoma"/>
                <w:szCs w:val="18"/>
              </w:rPr>
            </w:pPr>
            <w:r w:rsidRPr="003511B3">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102" w14:textId="77777777" w:rsidR="00B73A46" w:rsidRPr="003511B3" w:rsidRDefault="00B73A46" w:rsidP="00713A6C">
            <w:pPr>
              <w:jc w:val="center"/>
              <w:rPr>
                <w:rFonts w:eastAsia="Calibri"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103" w14:textId="77777777" w:rsidR="00B73A46" w:rsidRPr="003511B3" w:rsidRDefault="00B73A46" w:rsidP="00713A6C">
            <w:pPr>
              <w:jc w:val="center"/>
              <w:rPr>
                <w:rFonts w:eastAsia="Calibri" w:cs="Tahoma"/>
                <w:szCs w:val="18"/>
              </w:rPr>
            </w:pPr>
            <w:r w:rsidRPr="003511B3">
              <w:rPr>
                <w:rFonts w:cs="Tahoma"/>
                <w:szCs w:val="18"/>
              </w:rPr>
              <w:t>x</w:t>
            </w:r>
          </w:p>
        </w:tc>
        <w:tc>
          <w:tcPr>
            <w:tcW w:w="16" w:type="dxa"/>
            <w:vAlign w:val="center"/>
          </w:tcPr>
          <w:p w14:paraId="56F69104" w14:textId="77777777" w:rsidR="00B73A46" w:rsidRPr="003511B3" w:rsidRDefault="00B73A46" w:rsidP="00713A6C">
            <w:pPr>
              <w:rPr>
                <w:rFonts w:eastAsia="Calibri" w:cs="Tahoma"/>
                <w:szCs w:val="18"/>
              </w:rPr>
            </w:pPr>
          </w:p>
        </w:tc>
      </w:tr>
      <w:tr w:rsidR="00B73A46" w:rsidRPr="008544B7" w14:paraId="56F6910C"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9106" w14:textId="77777777" w:rsidR="00B73A46" w:rsidRPr="008544B7" w:rsidRDefault="00B73A46" w:rsidP="00713A6C">
            <w:pPr>
              <w:rPr>
                <w:rFonts w:eastAsia="Calibri" w:cs="Tahoma"/>
                <w:b/>
                <w:bCs/>
                <w:szCs w:val="18"/>
                <w:lang w:val="pt-BR"/>
              </w:rPr>
            </w:pPr>
            <w:r w:rsidRPr="008544B7">
              <w:rPr>
                <w:rFonts w:cs="Tahoma"/>
                <w:b/>
                <w:bCs/>
                <w:szCs w:val="18"/>
                <w:lang w:val="pt-BR"/>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107" w14:textId="77777777" w:rsidR="00B73A46" w:rsidRPr="008544B7" w:rsidRDefault="00B73A46" w:rsidP="00713A6C">
            <w:pPr>
              <w:jc w:val="center"/>
              <w:rPr>
                <w:rFonts w:eastAsia="Calibri" w:cs="Tahoma"/>
                <w:szCs w:val="18"/>
                <w:lang w:val="pt-BR"/>
              </w:rPr>
            </w:pPr>
            <w:r w:rsidRPr="008544B7">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108" w14:textId="77777777" w:rsidR="00B73A46" w:rsidRPr="008544B7" w:rsidRDefault="00B73A46" w:rsidP="00713A6C">
            <w:pPr>
              <w:jc w:val="center"/>
              <w:rPr>
                <w:rFonts w:eastAsia="Calibri" w:cs="Tahoma"/>
                <w:szCs w:val="18"/>
                <w:lang w:val="pt-BR"/>
              </w:rPr>
            </w:pPr>
            <w:r w:rsidRPr="008544B7">
              <w:rPr>
                <w:rFonts w:cs="Tahoma"/>
                <w:szCs w:val="18"/>
                <w:lang w:val="pt-BR"/>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109" w14:textId="77777777" w:rsidR="00B73A46" w:rsidRPr="008544B7" w:rsidRDefault="00B73A46" w:rsidP="00713A6C">
            <w:pPr>
              <w:jc w:val="center"/>
              <w:rPr>
                <w:rFonts w:eastAsia="Calibri" w:cs="Tahoma"/>
                <w:szCs w:val="18"/>
                <w:lang w:val="pt-BR"/>
              </w:rPr>
            </w:pPr>
            <w:r w:rsidRPr="008544B7">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10A" w14:textId="77777777" w:rsidR="00B73A46" w:rsidRPr="008544B7" w:rsidRDefault="00B73A46" w:rsidP="00713A6C">
            <w:pPr>
              <w:jc w:val="center"/>
              <w:rPr>
                <w:rFonts w:eastAsia="Calibri" w:cs="Tahoma"/>
                <w:szCs w:val="18"/>
                <w:lang w:val="pt-BR"/>
              </w:rPr>
            </w:pPr>
            <w:r w:rsidRPr="008544B7">
              <w:rPr>
                <w:rFonts w:cs="Tahoma"/>
                <w:szCs w:val="18"/>
                <w:lang w:val="pt-BR"/>
              </w:rPr>
              <w:t> </w:t>
            </w:r>
          </w:p>
        </w:tc>
        <w:tc>
          <w:tcPr>
            <w:tcW w:w="16" w:type="dxa"/>
            <w:vAlign w:val="center"/>
          </w:tcPr>
          <w:p w14:paraId="56F6910B" w14:textId="77777777" w:rsidR="00B73A46" w:rsidRPr="008544B7" w:rsidRDefault="00B73A46" w:rsidP="00713A6C">
            <w:pPr>
              <w:rPr>
                <w:rFonts w:eastAsia="Calibri" w:cs="Tahoma"/>
                <w:szCs w:val="18"/>
                <w:lang w:val="pt-BR"/>
              </w:rPr>
            </w:pPr>
          </w:p>
        </w:tc>
      </w:tr>
      <w:tr w:rsidR="00B73A46" w:rsidRPr="003511B3" w14:paraId="56F69113"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6F6910D" w14:textId="77777777" w:rsidR="00B73A46" w:rsidRPr="003511B3" w:rsidRDefault="00B73A46" w:rsidP="00713A6C">
            <w:pPr>
              <w:ind w:firstLine="540"/>
              <w:rPr>
                <w:rFonts w:eastAsia="Calibri" w:cs="Tahoma"/>
                <w:szCs w:val="18"/>
              </w:rPr>
            </w:pPr>
            <w:r w:rsidRPr="003511B3">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10E" w14:textId="77777777" w:rsidR="00B73A46" w:rsidRPr="003511B3" w:rsidRDefault="00B73A46" w:rsidP="00713A6C">
            <w:pPr>
              <w:jc w:val="center"/>
              <w:rPr>
                <w:rFonts w:eastAsia="Calibri" w:cs="Tahoma"/>
                <w:szCs w:val="18"/>
              </w:rPr>
            </w:pPr>
            <w:r w:rsidRPr="003511B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10F" w14:textId="77777777" w:rsidR="00B73A46" w:rsidRPr="003511B3" w:rsidRDefault="00B73A46" w:rsidP="00713A6C">
            <w:pPr>
              <w:jc w:val="center"/>
              <w:rPr>
                <w:rFonts w:eastAsia="Calibri" w:cs="Tahoma"/>
                <w:szCs w:val="18"/>
              </w:rPr>
            </w:pPr>
            <w:r w:rsidRPr="003511B3">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110" w14:textId="77777777" w:rsidR="00B73A46" w:rsidRPr="003511B3" w:rsidRDefault="00B73A46" w:rsidP="00713A6C">
            <w:pPr>
              <w:jc w:val="center"/>
              <w:rPr>
                <w:rFonts w:eastAsia="Calibri" w:cs="Tahoma"/>
                <w:szCs w:val="18"/>
              </w:rPr>
            </w:pPr>
            <w:r w:rsidRPr="003511B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F69111" w14:textId="77777777" w:rsidR="00B73A46" w:rsidRPr="003511B3" w:rsidRDefault="00B73A46" w:rsidP="00713A6C">
            <w:pPr>
              <w:jc w:val="center"/>
              <w:rPr>
                <w:rFonts w:eastAsia="Calibri" w:cs="Tahoma"/>
                <w:szCs w:val="18"/>
              </w:rPr>
            </w:pPr>
            <w:r w:rsidRPr="003511B3">
              <w:rPr>
                <w:rFonts w:cs="Tahoma"/>
                <w:szCs w:val="18"/>
              </w:rPr>
              <w:t>x</w:t>
            </w:r>
          </w:p>
        </w:tc>
        <w:tc>
          <w:tcPr>
            <w:tcW w:w="16" w:type="dxa"/>
            <w:vAlign w:val="center"/>
          </w:tcPr>
          <w:p w14:paraId="56F69112" w14:textId="77777777" w:rsidR="00B73A46" w:rsidRPr="003511B3" w:rsidRDefault="00B73A46" w:rsidP="00713A6C">
            <w:pPr>
              <w:rPr>
                <w:rFonts w:eastAsia="Calibri" w:cs="Tahoma"/>
                <w:szCs w:val="18"/>
              </w:rPr>
            </w:pPr>
          </w:p>
        </w:tc>
      </w:tr>
    </w:tbl>
    <w:p w14:paraId="56F69114" w14:textId="77777777" w:rsidR="00B73A46" w:rsidRPr="003511B3" w:rsidRDefault="00B73A46" w:rsidP="00B73A46">
      <w:pPr>
        <w:rPr>
          <w:rFonts w:cs="Tahoma"/>
        </w:rPr>
      </w:pPr>
    </w:p>
    <w:p w14:paraId="56F69115" w14:textId="77777777" w:rsidR="00B73A46" w:rsidRPr="008544B7" w:rsidRDefault="00B73A46" w:rsidP="00EE035D">
      <w:pPr>
        <w:ind w:left="720"/>
        <w:rPr>
          <w:rFonts w:cs="Tahoma"/>
          <w:lang w:val="es-ES"/>
        </w:rPr>
      </w:pPr>
      <w:r w:rsidRPr="003511B3">
        <w:rPr>
          <w:rFonts w:cs="Tahoma"/>
          <w:szCs w:val="18"/>
        </w:rPr>
        <w:t>Le società che acquistano la licenza relativa ai diritti di noleggio in aggiunta alla licenza per il sistema operativo qualificante</w:t>
      </w:r>
      <w:r w:rsidRPr="003511B3">
        <w:rPr>
          <w:rStyle w:val="CommentReference"/>
          <w:rFonts w:cs="Tahoma"/>
          <w:sz w:val="18"/>
          <w:szCs w:val="18"/>
        </w:rPr>
        <w:t> </w:t>
      </w:r>
      <w:r w:rsidRPr="003511B3">
        <w:rPr>
          <w:rFonts w:cs="Tahoma"/>
          <w:szCs w:val="18"/>
        </w:rPr>
        <w:t>beneficeranno di un</w:t>
      </w:r>
      <w:r w:rsidR="003511B3">
        <w:rPr>
          <w:rFonts w:cs="Tahoma"/>
          <w:szCs w:val="18"/>
        </w:rPr>
        <w:t>’</w:t>
      </w:r>
      <w:r w:rsidRPr="003511B3">
        <w:rPr>
          <w:rFonts w:cs="Tahoma"/>
          <w:szCs w:val="18"/>
        </w:rPr>
        <w:t>estensione dei diritti contemplati dalla licenza</w:t>
      </w:r>
      <w:r w:rsidRPr="003511B3">
        <w:rPr>
          <w:rStyle w:val="CommentReference"/>
          <w:rFonts w:cs="Tahoma"/>
          <w:sz w:val="18"/>
          <w:szCs w:val="18"/>
        </w:rPr>
        <w:t> </w:t>
      </w:r>
      <w:r w:rsidRPr="003511B3">
        <w:rPr>
          <w:rFonts w:cs="Tahoma"/>
          <w:szCs w:val="18"/>
        </w:rPr>
        <w:t>del sistema operativo qualificante per consentire l</w:t>
      </w:r>
      <w:r w:rsidR="003511B3">
        <w:rPr>
          <w:rFonts w:cs="Tahoma"/>
          <w:szCs w:val="18"/>
        </w:rPr>
        <w:t>’</w:t>
      </w:r>
      <w:r w:rsidRPr="003511B3">
        <w:rPr>
          <w:rFonts w:cs="Tahoma"/>
          <w:szCs w:val="18"/>
        </w:rPr>
        <w:t xml:space="preserve">utilizzo da parte di terzi dello stesso software. </w:t>
      </w:r>
      <w:r w:rsidRPr="008544B7">
        <w:rPr>
          <w:rFonts w:cs="Tahoma"/>
          <w:szCs w:val="18"/>
          <w:lang w:val="es-ES"/>
        </w:rPr>
        <w:t>La licenza di noleggio</w:t>
      </w:r>
      <w:r w:rsidR="00A961B4" w:rsidRPr="008544B7">
        <w:rPr>
          <w:rFonts w:cs="Tahoma"/>
          <w:szCs w:val="18"/>
          <w:lang w:val="es-ES"/>
        </w:rPr>
        <w:t> </w:t>
      </w:r>
      <w:r w:rsidRPr="008544B7">
        <w:rPr>
          <w:rFonts w:cs="Tahoma"/>
          <w:szCs w:val="18"/>
          <w:lang w:val="es-ES"/>
        </w:rPr>
        <w:t xml:space="preserve">non costituisce una concessione per un aggiornamento della versione. </w:t>
      </w:r>
    </w:p>
    <w:p w14:paraId="56F69116" w14:textId="77777777" w:rsidR="00B73A46" w:rsidRPr="008544B7" w:rsidRDefault="00B73A46" w:rsidP="00804794">
      <w:pPr>
        <w:ind w:left="720"/>
        <w:rPr>
          <w:rFonts w:cs="Tahoma"/>
          <w:lang w:val="es-ES"/>
        </w:rPr>
      </w:pPr>
    </w:p>
    <w:p w14:paraId="56F69117" w14:textId="77777777" w:rsidR="00B73A46" w:rsidRPr="008544B7" w:rsidRDefault="00B73A46" w:rsidP="00804794">
      <w:pPr>
        <w:ind w:left="720"/>
        <w:rPr>
          <w:rFonts w:cs="Tahoma"/>
          <w:lang w:val="es-ES"/>
        </w:rPr>
      </w:pPr>
      <w:r w:rsidRPr="008544B7">
        <w:rPr>
          <w:rFonts w:cs="Tahoma"/>
          <w:szCs w:val="18"/>
          <w:u w:val="single"/>
          <w:lang w:val="es-ES"/>
        </w:rPr>
        <w:t>Eccezione per Software Assurance</w:t>
      </w:r>
    </w:p>
    <w:p w14:paraId="56F69118" w14:textId="77777777" w:rsidR="00B73A46" w:rsidRPr="008544B7" w:rsidRDefault="00B73A46" w:rsidP="00804794">
      <w:pPr>
        <w:ind w:left="720"/>
        <w:rPr>
          <w:rFonts w:cs="Tahoma"/>
          <w:lang w:val="es-ES"/>
        </w:rPr>
      </w:pPr>
      <w:r w:rsidRPr="008544B7">
        <w:rPr>
          <w:rFonts w:cs="Tahoma"/>
          <w:szCs w:val="18"/>
          <w:lang w:val="es-ES"/>
        </w:rPr>
        <w:t>Le società che acquistano licenze per i diritti di noleggio non sono idonee a ricevere Software Assurance per</w:t>
      </w:r>
      <w:r w:rsidR="00A961B4" w:rsidRPr="008544B7">
        <w:rPr>
          <w:rFonts w:cs="Tahoma"/>
          <w:szCs w:val="18"/>
          <w:lang w:val="es-ES"/>
        </w:rPr>
        <w:t> </w:t>
      </w:r>
      <w:r w:rsidRPr="008544B7">
        <w:rPr>
          <w:rFonts w:cs="Tahoma"/>
          <w:szCs w:val="18"/>
          <w:lang w:val="es-ES"/>
        </w:rPr>
        <w:t>le stesse licenze software sottostanti. Tuttavia, gli utenti che prendono in locazione/leasing e utilizzano dispositivi a cui sono assegnate licenze per i diritti di noleggio potranno acquistare Aggiornamenti o Aggiornamenti &amp; Software Assurance per le licenze software sottostanti, conformemente alle condizioni del</w:t>
      </w:r>
      <w:r w:rsidR="00A961B4" w:rsidRPr="008544B7">
        <w:rPr>
          <w:rFonts w:cs="Tahoma"/>
          <w:szCs w:val="18"/>
          <w:lang w:val="es-ES"/>
        </w:rPr>
        <w:t> </w:t>
      </w:r>
      <w:r w:rsidRPr="008544B7">
        <w:rPr>
          <w:rFonts w:cs="Tahoma"/>
          <w:szCs w:val="18"/>
          <w:lang w:val="es-ES"/>
        </w:rPr>
        <w:t>contratto che disciplina l</w:t>
      </w:r>
      <w:r w:rsidR="003511B3" w:rsidRPr="008544B7">
        <w:rPr>
          <w:rFonts w:cs="Tahoma"/>
          <w:szCs w:val="18"/>
          <w:lang w:val="es-ES"/>
        </w:rPr>
        <w:t>’</w:t>
      </w:r>
      <w:r w:rsidRPr="008544B7">
        <w:rPr>
          <w:rFonts w:cs="Tahoma"/>
          <w:szCs w:val="18"/>
          <w:lang w:val="es-ES"/>
        </w:rPr>
        <w:t>acquisizione degli Aggiornamenti e di Software Assurance. Nonostante quanto</w:t>
      </w:r>
      <w:r w:rsidR="00A961B4" w:rsidRPr="008544B7">
        <w:rPr>
          <w:rFonts w:cs="Tahoma"/>
          <w:szCs w:val="18"/>
          <w:lang w:val="es-ES"/>
        </w:rPr>
        <w:t> </w:t>
      </w:r>
      <w:r w:rsidRPr="008544B7">
        <w:rPr>
          <w:rFonts w:cs="Tahoma"/>
          <w:szCs w:val="18"/>
          <w:lang w:val="es-ES"/>
        </w:rPr>
        <w:t>diversamente stabilito nel contratto della società relativamente alla maturazione di diritti perpetui, il</w:t>
      </w:r>
      <w:r w:rsidR="00A961B4" w:rsidRPr="008544B7">
        <w:rPr>
          <w:rFonts w:cs="Tahoma"/>
          <w:szCs w:val="18"/>
          <w:lang w:val="es-ES"/>
        </w:rPr>
        <w:t> </w:t>
      </w:r>
      <w:r w:rsidRPr="008544B7">
        <w:rPr>
          <w:rFonts w:cs="Tahoma"/>
          <w:szCs w:val="18"/>
          <w:lang w:val="es-ES"/>
        </w:rPr>
        <w:t>diritto di</w:t>
      </w:r>
      <w:r w:rsidR="00A961B4" w:rsidRPr="008544B7">
        <w:rPr>
          <w:rFonts w:cs="Tahoma"/>
          <w:szCs w:val="18"/>
          <w:lang w:val="es-ES"/>
        </w:rPr>
        <w:t> </w:t>
      </w:r>
      <w:r w:rsidRPr="008544B7">
        <w:rPr>
          <w:rFonts w:cs="Tahoma"/>
          <w:szCs w:val="18"/>
          <w:lang w:val="es-ES"/>
        </w:rPr>
        <w:t xml:space="preserve">utilizzo del software ai sensi di tale copertura cesserà alla scadenza delle relative licenze per i diritti di noleggio. </w:t>
      </w:r>
    </w:p>
    <w:p w14:paraId="56F69119" w14:textId="77777777" w:rsidR="00B73A46" w:rsidRPr="008544B7" w:rsidRDefault="00B73A46" w:rsidP="00B73A46">
      <w:pPr>
        <w:rPr>
          <w:rFonts w:cs="Tahoma"/>
          <w:lang w:val="es-ES"/>
        </w:rPr>
      </w:pPr>
    </w:p>
    <w:bookmarkEnd w:id="1131"/>
    <w:bookmarkEnd w:id="1132"/>
    <w:bookmarkEnd w:id="1133"/>
    <w:p w14:paraId="56F6911A" w14:textId="77777777" w:rsidR="00104195" w:rsidRPr="008544B7" w:rsidRDefault="00104195" w:rsidP="00104195">
      <w:pPr>
        <w:tabs>
          <w:tab w:val="left" w:pos="1440"/>
        </w:tabs>
        <w:ind w:left="1080"/>
        <w:contextualSpacing/>
        <w:rPr>
          <w:rFonts w:cs="Tahoma"/>
          <w:lang w:val="es-ES"/>
        </w:rPr>
      </w:pPr>
    </w:p>
    <w:p w14:paraId="56F6911B" w14:textId="77777777" w:rsidR="00104195" w:rsidRPr="003511B3" w:rsidRDefault="00104195" w:rsidP="00104195">
      <w:pPr>
        <w:pStyle w:val="Heading2"/>
        <w:ind w:hanging="720"/>
        <w:rPr>
          <w:rFonts w:ascii="Tahoma" w:hAnsi="Tahoma" w:cs="Tahoma"/>
        </w:rPr>
      </w:pPr>
      <w:bookmarkStart w:id="1134" w:name="_98_Windows_Multipoint"/>
      <w:bookmarkStart w:id="1135" w:name="_98Windows_Intune_Add-on"/>
      <w:bookmarkStart w:id="1136" w:name="_97_Windows_Intune"/>
      <w:bookmarkStart w:id="1137" w:name="_29_Componente_Aggiuntivo"/>
      <w:bookmarkStart w:id="1138" w:name="Srv_110WindowsIntuneAddOn"/>
      <w:bookmarkStart w:id="1139" w:name="_Toc336338366"/>
      <w:bookmarkStart w:id="1140" w:name="_Toc348436421"/>
      <w:bookmarkStart w:id="1141" w:name="Srv_104WindowsIntuneAddOn"/>
      <w:bookmarkEnd w:id="1134"/>
      <w:bookmarkEnd w:id="1135"/>
      <w:bookmarkEnd w:id="1136"/>
      <w:bookmarkEnd w:id="1137"/>
      <w:r w:rsidRPr="003511B3">
        <w:rPr>
          <w:rFonts w:ascii="Tahoma" w:hAnsi="Tahoma" w:cs="Tahoma"/>
          <w:caps/>
          <w:color w:val="EE6000"/>
          <w:sz w:val="22"/>
          <w:szCs w:val="18"/>
          <w:vertAlign w:val="superscript"/>
        </w:rPr>
        <w:t>29</w:t>
      </w:r>
      <w:r w:rsidRPr="00925E61">
        <w:rPr>
          <w:rFonts w:ascii="Tahoma" w:hAnsi="Tahoma" w:cs="Tahoma"/>
          <w:caps/>
          <w:color w:val="EE6000"/>
          <w:sz w:val="22"/>
          <w:szCs w:val="18"/>
        </w:rPr>
        <w:t xml:space="preserve"> </w:t>
      </w:r>
      <w:r w:rsidRPr="003511B3">
        <w:rPr>
          <w:rFonts w:ascii="Tahoma" w:hAnsi="Tahoma" w:cs="Tahoma"/>
          <w:color w:val="EE6000"/>
          <w:sz w:val="22"/>
          <w:szCs w:val="18"/>
        </w:rPr>
        <w:t>Componente Aggiuntivo per Windows Intune</w:t>
      </w:r>
      <w:bookmarkEnd w:id="1138"/>
      <w:bookmarkEnd w:id="1139"/>
      <w:r w:rsidRPr="003511B3">
        <w:rPr>
          <w:rFonts w:ascii="Tahoma" w:hAnsi="Tahoma" w:cs="Tahoma"/>
          <w:color w:val="EE6000"/>
          <w:sz w:val="22"/>
          <w:szCs w:val="18"/>
        </w:rPr>
        <w:t xml:space="preserve"> (Per Dispositivo)</w:t>
      </w:r>
      <w:bookmarkEnd w:id="1140"/>
    </w:p>
    <w:bookmarkEnd w:id="1141"/>
    <w:p w14:paraId="56F6911C" w14:textId="77777777" w:rsidR="00104195" w:rsidRPr="003511B3" w:rsidRDefault="00104195" w:rsidP="00104195">
      <w:pPr>
        <w:ind w:left="720"/>
        <w:rPr>
          <w:rFonts w:cs="Tahoma"/>
        </w:rPr>
      </w:pPr>
    </w:p>
    <w:p w14:paraId="56F6911D" w14:textId="77777777" w:rsidR="00104195" w:rsidRPr="003511B3" w:rsidRDefault="00104195" w:rsidP="00104195">
      <w:pPr>
        <w:ind w:left="720"/>
        <w:rPr>
          <w:rFonts w:cs="Tahoma"/>
        </w:rPr>
      </w:pPr>
      <w:r w:rsidRPr="003511B3">
        <w:rPr>
          <w:rFonts w:cs="Tahoma"/>
        </w:rPr>
        <w:t>Le società Enterprise che desiderano acquistare licenze Add-on per Windows Intune (Per Dispositivo) aggiuntive dovranno innanzitutto avere acquistato e ceduto al proprio desktop, per il quale stanno acquistando le licenze Add-on per Windows Intune, la copertura Windows Software Assurance attiva o una licenza attiva per Windows Virtual Desktop Access (Windows VDA).</w:t>
      </w:r>
      <w:r w:rsidR="003511B3">
        <w:rPr>
          <w:rFonts w:cs="Tahoma"/>
        </w:rPr>
        <w:t xml:space="preserve"> </w:t>
      </w:r>
      <w:r w:rsidRPr="003511B3">
        <w:rPr>
          <w:rFonts w:cs="Tahoma"/>
        </w:rPr>
        <w:t xml:space="preserve">Le licenze Add-on per Windows Intune (Per Dispositivo) dovranno essere acquistate ai sensi della stessa iscrizione della copertura Software Assurance o della licenza per Windows VDA corrispondente. </w:t>
      </w:r>
    </w:p>
    <w:p w14:paraId="56F6911E" w14:textId="77777777" w:rsidR="00104195" w:rsidRPr="003511B3" w:rsidRDefault="00104195" w:rsidP="00104195">
      <w:pPr>
        <w:ind w:left="720"/>
        <w:rPr>
          <w:rFonts w:cs="Tahoma"/>
        </w:rPr>
      </w:pPr>
    </w:p>
    <w:p w14:paraId="56F6911F" w14:textId="77777777" w:rsidR="00104195" w:rsidRPr="008544B7" w:rsidRDefault="00104195" w:rsidP="00104195">
      <w:pPr>
        <w:spacing w:after="60"/>
        <w:ind w:left="720"/>
        <w:rPr>
          <w:rFonts w:cs="Tahoma"/>
        </w:rPr>
      </w:pPr>
      <w:r w:rsidRPr="008544B7">
        <w:rPr>
          <w:rFonts w:cs="Tahoma"/>
          <w:b/>
        </w:rPr>
        <w:t>Riassegnazione delle Licenze</w:t>
      </w:r>
    </w:p>
    <w:p w14:paraId="56F69120" w14:textId="77777777" w:rsidR="00104195" w:rsidRPr="008544B7" w:rsidRDefault="00104195" w:rsidP="00104195">
      <w:pPr>
        <w:ind w:left="720"/>
        <w:rPr>
          <w:rFonts w:cs="Tahoma"/>
          <w:lang w:val="es-ES"/>
        </w:rPr>
      </w:pPr>
      <w:r w:rsidRPr="008544B7">
        <w:rPr>
          <w:rFonts w:cs="Tahoma"/>
        </w:rPr>
        <w:t>Le società potranno riassegnare le licenze Add-on per Windows Intune (Per Dispositivo), ma non a breve termine, vale a dire non prima di 90 giorni dall</w:t>
      </w:r>
      <w:r w:rsidR="003511B3" w:rsidRPr="008544B7">
        <w:rPr>
          <w:rFonts w:cs="Tahoma"/>
        </w:rPr>
        <w:t>’</w:t>
      </w:r>
      <w:r w:rsidRPr="008544B7">
        <w:rPr>
          <w:rFonts w:cs="Tahoma"/>
        </w:rPr>
        <w:t>ultima cessione.</w:t>
      </w:r>
      <w:r w:rsidR="003511B3" w:rsidRPr="008544B7">
        <w:rPr>
          <w:rFonts w:cs="Tahoma"/>
        </w:rPr>
        <w:t xml:space="preserve"> </w:t>
      </w:r>
      <w:r w:rsidRPr="008544B7">
        <w:rPr>
          <w:rFonts w:cs="Tahoma"/>
          <w:lang w:val="es-ES"/>
        </w:rPr>
        <w:t>Le società potranno riassegnare prima una licenza Add-on per Windows Intune (Per Dispositivo), nel caso in cui ritirino il dispositivo con licenza esistente a causa di un problema hardware permanente.</w:t>
      </w:r>
      <w:r w:rsidR="003511B3" w:rsidRPr="008544B7">
        <w:rPr>
          <w:rFonts w:cs="Tahoma"/>
          <w:lang w:val="es-ES"/>
        </w:rPr>
        <w:t xml:space="preserve"> </w:t>
      </w:r>
      <w:r w:rsidRPr="008544B7">
        <w:rPr>
          <w:rFonts w:cs="Tahoma"/>
          <w:lang w:val="es-ES"/>
        </w:rPr>
        <w:t xml:space="preserve">Il dispositivo al quale è stata riassegnata una licenza Add-on per Windows Intune (Per Dispositivo) dovrà disporre di una copertura Windows Software Assurance attiva o di una licenza per Windows VDA attiva acquistata ai sensi della stessa iscrizione della licenza Add-on per Windows Intune (Per Dispositivo). </w:t>
      </w:r>
    </w:p>
    <w:p w14:paraId="56F69121" w14:textId="77777777" w:rsidR="00023FE7" w:rsidRPr="003511B3" w:rsidRDefault="00113665">
      <w:pPr>
        <w:pStyle w:val="Heading2"/>
        <w:ind w:left="0"/>
        <w:rPr>
          <w:rFonts w:ascii="Tahoma" w:hAnsi="Tahoma" w:cs="Tahoma"/>
        </w:rPr>
      </w:pPr>
      <w:r w:rsidRPr="008544B7">
        <w:rPr>
          <w:rFonts w:ascii="Tahoma" w:hAnsi="Tahoma" w:cs="Tahoma"/>
          <w:sz w:val="28"/>
        </w:rPr>
        <w:br w:type="page"/>
      </w:r>
      <w:bookmarkStart w:id="1142" w:name="_Toc336338287"/>
      <w:bookmarkStart w:id="1143" w:name="_Toc348436422"/>
      <w:r w:rsidRPr="003511B3">
        <w:rPr>
          <w:rFonts w:ascii="Tahoma" w:hAnsi="Tahoma" w:cs="Tahoma"/>
          <w:sz w:val="28"/>
        </w:rPr>
        <w:t>Pool di Server</w:t>
      </w:r>
      <w:bookmarkEnd w:id="1142"/>
      <w:bookmarkEnd w:id="1143"/>
    </w:p>
    <w:p w14:paraId="56F69122" w14:textId="77777777" w:rsidR="00023FE7" w:rsidRPr="003511B3" w:rsidRDefault="00023FE7">
      <w:pPr>
        <w:pStyle w:val="EndnoteText"/>
        <w:rPr>
          <w:rFonts w:ascii="Tahoma" w:hAnsi="Tahoma" w:cs="Tahoma"/>
        </w:rPr>
      </w:pPr>
    </w:p>
    <w:p w14:paraId="56F69123" w14:textId="77777777" w:rsidR="003C75C8" w:rsidRPr="003511B3" w:rsidRDefault="003C75C8" w:rsidP="003C75C8">
      <w:pPr>
        <w:pStyle w:val="EndnoteText"/>
        <w:rPr>
          <w:rFonts w:ascii="Tahoma" w:hAnsi="Tahoma" w:cs="Tahoma"/>
        </w:rPr>
      </w:pPr>
      <w:bookmarkStart w:id="1144" w:name="Srv_25BingMapsandAddons"/>
    </w:p>
    <w:p w14:paraId="56F69124" w14:textId="77777777" w:rsidR="003C75C8" w:rsidRPr="003511B3" w:rsidRDefault="00104195" w:rsidP="003C75C8">
      <w:pPr>
        <w:pStyle w:val="Heading3"/>
        <w:rPr>
          <w:rFonts w:ascii="Tahoma" w:hAnsi="Tahoma" w:cs="Tahoma"/>
        </w:rPr>
      </w:pPr>
      <w:bookmarkStart w:id="1145" w:name="Srv_27BingMapsSvrandContentPack"/>
      <w:bookmarkStart w:id="1146" w:name="_Toc336338288"/>
      <w:bookmarkStart w:id="1147" w:name="_Toc348436423"/>
      <w:r w:rsidRPr="003511B3">
        <w:rPr>
          <w:rFonts w:ascii="Tahoma" w:hAnsi="Tahoma" w:cs="Tahoma"/>
          <w:caps/>
          <w:color w:val="F66400"/>
          <w:sz w:val="22"/>
          <w:vertAlign w:val="superscript"/>
        </w:rPr>
        <w:t>30</w:t>
      </w:r>
      <w:r w:rsidRPr="003511B3">
        <w:rPr>
          <w:rFonts w:ascii="Tahoma" w:hAnsi="Tahoma" w:cs="Tahoma"/>
          <w:color w:val="F66400"/>
          <w:sz w:val="22"/>
        </w:rPr>
        <w:t xml:space="preserve"> Bing Maps Server e Bing Maps Server con Enhanced Content Pack</w:t>
      </w:r>
      <w:bookmarkEnd w:id="1145"/>
      <w:bookmarkEnd w:id="1146"/>
      <w:bookmarkEnd w:id="1147"/>
    </w:p>
    <w:p w14:paraId="56F69125" w14:textId="77777777" w:rsidR="003C75C8" w:rsidRPr="003511B3" w:rsidRDefault="003C75C8" w:rsidP="003C75C8">
      <w:pPr>
        <w:ind w:left="720"/>
        <w:rPr>
          <w:rFonts w:cs="Tahoma"/>
        </w:rPr>
      </w:pPr>
    </w:p>
    <w:p w14:paraId="56F69126" w14:textId="77777777" w:rsidR="003C75C8" w:rsidRPr="008544B7" w:rsidRDefault="003C75C8" w:rsidP="003C75C8">
      <w:pPr>
        <w:ind w:left="720"/>
        <w:rPr>
          <w:rFonts w:cs="Tahoma"/>
          <w:lang w:val="pt-BR"/>
        </w:rPr>
      </w:pPr>
      <w:r w:rsidRPr="003511B3">
        <w:rPr>
          <w:rFonts w:cs="Tahoma"/>
          <w:szCs w:val="20"/>
          <w:u w:val="single"/>
        </w:rPr>
        <w:t>Servizi di Compilazione Necessari</w:t>
      </w:r>
      <w:r w:rsidR="00F621EF" w:rsidRPr="00F621EF">
        <w:rPr>
          <w:rFonts w:cs="Tahoma"/>
          <w:szCs w:val="20"/>
        </w:rPr>
        <w:t>.</w:t>
      </w:r>
      <w:r w:rsidRPr="003511B3">
        <w:rPr>
          <w:rFonts w:cs="Tahoma"/>
          <w:szCs w:val="20"/>
        </w:rPr>
        <w:t xml:space="preserve"> Bing Maps Server e Bing Maps Server con Enhanced Content Pack richiedono abbonamenti annuali per il software Server/CAL e i servizi di generazione del sistema di Vexcel, filiale geospaziale di Microsoft.</w:t>
      </w:r>
      <w:r w:rsidR="003511B3">
        <w:rPr>
          <w:rFonts w:cs="Tahoma"/>
          <w:szCs w:val="20"/>
        </w:rPr>
        <w:t xml:space="preserve"> </w:t>
      </w:r>
      <w:r w:rsidRPr="008544B7">
        <w:rPr>
          <w:rFonts w:cs="Tahoma"/>
          <w:szCs w:val="20"/>
          <w:lang w:val="pt-BR"/>
        </w:rPr>
        <w:t xml:space="preserve">Servizi aggiuntivi di formazione, supporto e manutenzione sono disponibili, ma non necessari. Per ulteriori informazioni, visitare il sito </w:t>
      </w:r>
      <w:hyperlink r:id="rId46" w:history="1">
        <w:r w:rsidRPr="008544B7">
          <w:rPr>
            <w:rStyle w:val="Hyperlink"/>
            <w:rFonts w:cs="Tahoma"/>
            <w:lang w:val="pt-BR"/>
          </w:rPr>
          <w:t>http://www.vexcel.com/geospatial/bingmapsserver/index.asp</w:t>
        </w:r>
      </w:hyperlink>
    </w:p>
    <w:p w14:paraId="56F69127" w14:textId="77777777" w:rsidR="003C75C8" w:rsidRPr="008544B7" w:rsidRDefault="003C75C8" w:rsidP="003C75C8">
      <w:pPr>
        <w:ind w:left="720"/>
        <w:rPr>
          <w:rFonts w:cs="Tahoma"/>
          <w:lang w:val="pt-BR"/>
        </w:rPr>
      </w:pPr>
    </w:p>
    <w:p w14:paraId="56F69128" w14:textId="77777777" w:rsidR="00E03856" w:rsidRPr="008544B7" w:rsidRDefault="00E03856" w:rsidP="003C75C8">
      <w:pPr>
        <w:ind w:left="720"/>
        <w:rPr>
          <w:rFonts w:cs="Tahoma"/>
          <w:lang w:val="pt-BR"/>
        </w:rPr>
      </w:pPr>
    </w:p>
    <w:p w14:paraId="56F69129" w14:textId="77777777" w:rsidR="00EC5B54" w:rsidRPr="008544B7" w:rsidRDefault="00F73587" w:rsidP="00EC5B54">
      <w:pPr>
        <w:pStyle w:val="Heading3"/>
        <w:rPr>
          <w:rFonts w:ascii="Tahoma" w:hAnsi="Tahoma" w:cs="Tahoma"/>
          <w:lang w:val="pt-BR"/>
        </w:rPr>
      </w:pPr>
      <w:bookmarkStart w:id="1148" w:name="_31_Bing_Maps"/>
      <w:bookmarkStart w:id="1149" w:name="_Toc336338289"/>
      <w:bookmarkStart w:id="1150" w:name="_Toc348436424"/>
      <w:bookmarkEnd w:id="1148"/>
      <w:r w:rsidRPr="008544B7">
        <w:rPr>
          <w:rFonts w:ascii="Tahoma" w:hAnsi="Tahoma" w:cs="Tahoma"/>
          <w:caps/>
          <w:color w:val="F66400"/>
          <w:sz w:val="22"/>
          <w:vertAlign w:val="superscript"/>
          <w:lang w:val="pt-BR"/>
        </w:rPr>
        <w:t>31</w:t>
      </w:r>
      <w:r w:rsidRPr="008544B7">
        <w:rPr>
          <w:rFonts w:ascii="Tahoma" w:hAnsi="Tahoma" w:cs="Tahoma"/>
          <w:color w:val="F66400"/>
          <w:sz w:val="22"/>
          <w:lang w:val="pt-BR"/>
        </w:rPr>
        <w:t xml:space="preserve"> Bing Maps 25KTrx, 250KTrx e Add-On Illimitati (SL Add-on)</w:t>
      </w:r>
      <w:bookmarkEnd w:id="1149"/>
      <w:bookmarkEnd w:id="1150"/>
    </w:p>
    <w:bookmarkEnd w:id="1144"/>
    <w:p w14:paraId="56F6912A" w14:textId="77777777" w:rsidR="00EC5B54" w:rsidRPr="008544B7" w:rsidRDefault="00EC5B54" w:rsidP="00EC5B54">
      <w:pPr>
        <w:pStyle w:val="EndnoteText"/>
        <w:rPr>
          <w:rFonts w:ascii="Tahoma" w:hAnsi="Tahoma" w:cs="Tahoma"/>
          <w:sz w:val="18"/>
          <w:szCs w:val="18"/>
          <w:lang w:val="pt-BR"/>
        </w:rPr>
      </w:pPr>
    </w:p>
    <w:p w14:paraId="56F6912B" w14:textId="77777777" w:rsidR="00B9674D" w:rsidRPr="008544B7" w:rsidRDefault="00B9674D" w:rsidP="00B9674D">
      <w:pPr>
        <w:ind w:left="720"/>
        <w:rPr>
          <w:rFonts w:cs="Tahoma"/>
          <w:lang w:val="pt-BR"/>
        </w:rPr>
      </w:pPr>
      <w:r w:rsidRPr="008544B7">
        <w:rPr>
          <w:rFonts w:cs="Tahoma"/>
          <w:szCs w:val="20"/>
          <w:lang w:val="pt-BR"/>
        </w:rPr>
        <w:t>Transazioni a pagamento.</w:t>
      </w:r>
      <w:r w:rsidR="003511B3" w:rsidRPr="008544B7">
        <w:rPr>
          <w:rFonts w:cs="Tahoma"/>
          <w:szCs w:val="20"/>
          <w:lang w:val="pt-BR"/>
        </w:rPr>
        <w:t xml:space="preserve"> </w:t>
      </w:r>
      <w:r w:rsidRPr="008544B7">
        <w:rPr>
          <w:rFonts w:cs="Tahoma"/>
          <w:szCs w:val="20"/>
          <w:lang w:val="pt-BR"/>
        </w:rPr>
        <w:t>Le transazioni a pagamento includono qualsiasi prodotto tra i seguenti (come</w:t>
      </w:r>
      <w:r w:rsidR="00A961B4" w:rsidRPr="008544B7">
        <w:rPr>
          <w:rFonts w:cs="Tahoma"/>
          <w:szCs w:val="18"/>
          <w:lang w:val="pt-BR"/>
        </w:rPr>
        <w:t> </w:t>
      </w:r>
      <w:r w:rsidRPr="008544B7">
        <w:rPr>
          <w:rFonts w:cs="Tahoma"/>
          <w:szCs w:val="20"/>
          <w:lang w:val="pt-BR"/>
        </w:rPr>
        <w:t>definiti negli SDK): (a) chiamate di metodo Imagery o Route oppure chiamate di metodo Geocode che restituiscono una mappa, nei Servizi Web Bing Maps, e (b) una sessione nel Controllo Bing Maps AJAX o</w:t>
      </w:r>
      <w:r w:rsidR="00A961B4" w:rsidRPr="008544B7">
        <w:rPr>
          <w:rFonts w:cs="Tahoma"/>
          <w:szCs w:val="18"/>
          <w:lang w:val="pt-BR"/>
        </w:rPr>
        <w:t> </w:t>
      </w:r>
      <w:r w:rsidRPr="008544B7">
        <w:rPr>
          <w:rFonts w:cs="Tahoma"/>
          <w:szCs w:val="20"/>
          <w:lang w:val="pt-BR"/>
        </w:rPr>
        <w:t>Silverlight, nel quale una sessione inizia con il caricamento del Controllo nel browser di un utente e include tutte le transazioni fino a quando il browser non viene chiuso o l</w:t>
      </w:r>
      <w:r w:rsidR="003511B3" w:rsidRPr="008544B7">
        <w:rPr>
          <w:rFonts w:cs="Tahoma"/>
          <w:szCs w:val="20"/>
          <w:lang w:val="pt-BR"/>
        </w:rPr>
        <w:t>’</w:t>
      </w:r>
      <w:r w:rsidRPr="008544B7">
        <w:rPr>
          <w:rFonts w:cs="Tahoma"/>
          <w:szCs w:val="20"/>
          <w:lang w:val="pt-BR"/>
        </w:rPr>
        <w:t>utente non si sposta su una pagina diversa.</w:t>
      </w:r>
      <w:r w:rsidR="003511B3" w:rsidRPr="008544B7">
        <w:rPr>
          <w:rFonts w:cs="Tahoma"/>
          <w:szCs w:val="20"/>
          <w:lang w:val="pt-BR"/>
        </w:rPr>
        <w:t xml:space="preserve"> </w:t>
      </w:r>
      <w:r w:rsidRPr="008544B7">
        <w:rPr>
          <w:rFonts w:cs="Tahoma"/>
          <w:szCs w:val="20"/>
          <w:lang w:val="pt-BR"/>
        </w:rPr>
        <w:t>Nuove funzionalità del Servizio potranno essere aggiunte di volta in volta, le quali, se utilizzate dalla Società, potranno costituire una Transazione a Pagamento come descritto nell</w:t>
      </w:r>
      <w:r w:rsidR="003511B3" w:rsidRPr="008544B7">
        <w:rPr>
          <w:rFonts w:cs="Tahoma"/>
          <w:szCs w:val="20"/>
          <w:lang w:val="pt-BR"/>
        </w:rPr>
        <w:t>’</w:t>
      </w:r>
      <w:r w:rsidRPr="008544B7">
        <w:rPr>
          <w:rFonts w:cs="Tahoma"/>
          <w:szCs w:val="20"/>
          <w:lang w:val="pt-BR"/>
        </w:rPr>
        <w:t>SDK.</w:t>
      </w:r>
    </w:p>
    <w:p w14:paraId="56F6912C" w14:textId="77777777" w:rsidR="00B9674D" w:rsidRPr="008544B7" w:rsidRDefault="00B9674D" w:rsidP="00B9674D">
      <w:pPr>
        <w:ind w:left="720"/>
        <w:rPr>
          <w:rFonts w:cs="Tahoma"/>
          <w:lang w:val="pt-BR"/>
        </w:rPr>
      </w:pPr>
    </w:p>
    <w:p w14:paraId="56F6912D" w14:textId="77777777" w:rsidR="00B9674D" w:rsidRPr="008544B7" w:rsidRDefault="00B9674D" w:rsidP="00B9674D">
      <w:pPr>
        <w:ind w:left="720"/>
        <w:rPr>
          <w:rFonts w:cs="Tahoma"/>
          <w:lang w:val="es-ES"/>
        </w:rPr>
      </w:pPr>
      <w:r w:rsidRPr="008544B7">
        <w:rPr>
          <w:rFonts w:cs="Tahoma"/>
          <w:szCs w:val="20"/>
          <w:lang w:val="pt-BR"/>
        </w:rPr>
        <w:t>Ciascuna SL Add-on è composta da una quantità di transazioni al mese pari a 25.000, 250.000 e/o Illimitate.</w:t>
      </w:r>
      <w:r w:rsidR="003511B3" w:rsidRPr="008544B7">
        <w:rPr>
          <w:rFonts w:cs="Tahoma"/>
          <w:szCs w:val="20"/>
          <w:lang w:val="pt-BR"/>
        </w:rPr>
        <w:t xml:space="preserve"> </w:t>
      </w:r>
      <w:r w:rsidRPr="008544B7">
        <w:rPr>
          <w:rFonts w:cs="Tahoma"/>
          <w:szCs w:val="20"/>
          <w:lang w:val="pt-BR"/>
        </w:rPr>
        <w:t>Le società potranno acquistare più SL Add-on o l</w:t>
      </w:r>
      <w:r w:rsidR="003511B3" w:rsidRPr="008544B7">
        <w:rPr>
          <w:rFonts w:cs="Tahoma"/>
          <w:szCs w:val="20"/>
          <w:lang w:val="pt-BR"/>
        </w:rPr>
        <w:t>’</w:t>
      </w:r>
      <w:r w:rsidRPr="008544B7">
        <w:rPr>
          <w:rFonts w:cs="Tahoma"/>
          <w:szCs w:val="20"/>
          <w:lang w:val="pt-BR"/>
        </w:rPr>
        <w:t>SL add-on Illimitata per aumentare le transazioni mensili.</w:t>
      </w:r>
      <w:r w:rsidR="003511B3" w:rsidRPr="008544B7">
        <w:rPr>
          <w:rFonts w:cs="Tahoma"/>
          <w:szCs w:val="20"/>
          <w:lang w:val="pt-BR"/>
        </w:rPr>
        <w:t xml:space="preserve"> </w:t>
      </w:r>
      <w:r w:rsidRPr="008544B7">
        <w:rPr>
          <w:rFonts w:cs="Tahoma"/>
          <w:szCs w:val="20"/>
          <w:lang w:val="es-ES"/>
        </w:rPr>
        <w:t>Le transazioni non utilizzate (25.000 e/o 250.000) potranno essere cumulate a quelle del mese successivo fino alla ricorrenza annuale dell</w:t>
      </w:r>
      <w:r w:rsidR="003511B3" w:rsidRPr="008544B7">
        <w:rPr>
          <w:rFonts w:cs="Tahoma"/>
          <w:szCs w:val="20"/>
          <w:lang w:val="es-ES"/>
        </w:rPr>
        <w:t>’</w:t>
      </w:r>
      <w:r w:rsidRPr="008544B7">
        <w:rPr>
          <w:rFonts w:cs="Tahoma"/>
          <w:szCs w:val="20"/>
          <w:lang w:val="es-ES"/>
        </w:rPr>
        <w:t>iscrizione.</w:t>
      </w:r>
      <w:r w:rsidR="003511B3" w:rsidRPr="008544B7">
        <w:rPr>
          <w:rFonts w:cs="Tahoma"/>
          <w:szCs w:val="20"/>
          <w:lang w:val="es-ES"/>
        </w:rPr>
        <w:t xml:space="preserve"> </w:t>
      </w:r>
      <w:r w:rsidRPr="008544B7">
        <w:rPr>
          <w:rFonts w:cs="Tahoma"/>
          <w:szCs w:val="20"/>
          <w:lang w:val="es-ES"/>
        </w:rPr>
        <w:t>In tale data, tutte le transazioni non utilizzate accumulate fino a quel momento [scadranno/andranno perse]. Analogamente, le società potranno superare il numero di transazioni accumulate in un mese, di mese in mese, purché il numero totale di transazioni utilizzate non superi il numero totale di transazioni che le società possono accumulare in un qualunque anno del periodo di</w:t>
      </w:r>
      <w:r w:rsidR="00A961B4" w:rsidRPr="008544B7">
        <w:rPr>
          <w:rFonts w:cs="Tahoma"/>
          <w:szCs w:val="18"/>
          <w:lang w:val="es-ES"/>
        </w:rPr>
        <w:t> </w:t>
      </w:r>
      <w:r w:rsidRPr="008544B7">
        <w:rPr>
          <w:rFonts w:cs="Tahoma"/>
          <w:szCs w:val="20"/>
          <w:lang w:val="es-ES"/>
        </w:rPr>
        <w:t>validità dell</w:t>
      </w:r>
      <w:r w:rsidR="003511B3" w:rsidRPr="008544B7">
        <w:rPr>
          <w:rFonts w:cs="Tahoma"/>
          <w:szCs w:val="20"/>
          <w:lang w:val="es-ES"/>
        </w:rPr>
        <w:t>’</w:t>
      </w:r>
      <w:r w:rsidRPr="008544B7">
        <w:rPr>
          <w:rFonts w:cs="Tahoma"/>
          <w:szCs w:val="20"/>
          <w:lang w:val="es-ES"/>
        </w:rPr>
        <w:t>iscrizione.</w:t>
      </w:r>
      <w:r w:rsidR="003511B3" w:rsidRPr="008544B7">
        <w:rPr>
          <w:rFonts w:cs="Tahoma"/>
          <w:szCs w:val="20"/>
          <w:lang w:val="es-ES"/>
        </w:rPr>
        <w:t xml:space="preserve"> </w:t>
      </w:r>
      <w:r w:rsidRPr="008544B7">
        <w:rPr>
          <w:rFonts w:cs="Tahoma"/>
          <w:szCs w:val="20"/>
          <w:lang w:val="es-ES"/>
        </w:rPr>
        <w:t>Le società devono acquistare SL Add-</w:t>
      </w:r>
      <w:r w:rsidRPr="008544B7">
        <w:rPr>
          <w:rFonts w:cs="Tahoma"/>
          <w:szCs w:val="18"/>
          <w:lang w:val="es-ES"/>
        </w:rPr>
        <w:t>on aggiuntive a copertura delle potenziali transazioni non appena utilizzano il numero di transazioni che possono accumulare in un qualunque anno del periodo di validità dell</w:t>
      </w:r>
      <w:r w:rsidR="003511B3" w:rsidRPr="008544B7">
        <w:rPr>
          <w:rFonts w:cs="Tahoma"/>
          <w:szCs w:val="18"/>
          <w:lang w:val="es-ES"/>
        </w:rPr>
        <w:t>’</w:t>
      </w:r>
      <w:r w:rsidRPr="008544B7">
        <w:rPr>
          <w:rFonts w:cs="Tahoma"/>
          <w:szCs w:val="18"/>
          <w:lang w:val="es-ES"/>
        </w:rPr>
        <w:t>iscrizione ai sensi delle SL Add-on esistenti.</w:t>
      </w:r>
    </w:p>
    <w:p w14:paraId="56F6912E" w14:textId="77777777" w:rsidR="00A76A85" w:rsidRPr="008544B7" w:rsidRDefault="00B9674D" w:rsidP="00E52E72">
      <w:pPr>
        <w:pStyle w:val="EndnoteText"/>
        <w:ind w:hanging="180"/>
        <w:rPr>
          <w:rFonts w:ascii="Tahoma" w:hAnsi="Tahoma" w:cs="Tahoma"/>
          <w:lang w:val="pt-BR"/>
        </w:rPr>
      </w:pPr>
      <w:r w:rsidRPr="008544B7">
        <w:rPr>
          <w:rFonts w:ascii="Tahoma" w:hAnsi="Tahoma" w:cs="Tahoma"/>
          <w:sz w:val="18"/>
          <w:szCs w:val="18"/>
          <w:lang w:val="pt-BR"/>
        </w:rPr>
        <w:t>Fare riferimento all</w:t>
      </w:r>
      <w:r w:rsidR="003511B3" w:rsidRPr="008544B7">
        <w:rPr>
          <w:rFonts w:ascii="Tahoma" w:hAnsi="Tahoma" w:cs="Tahoma"/>
          <w:sz w:val="18"/>
          <w:szCs w:val="18"/>
          <w:lang w:val="pt-BR"/>
        </w:rPr>
        <w:t>’</w:t>
      </w:r>
      <w:hyperlink w:anchor="_Section_5_–" w:history="1">
        <w:r w:rsidRPr="008544B7">
          <w:rPr>
            <w:rStyle w:val="Hyperlink"/>
            <w:rFonts w:ascii="Tahoma" w:hAnsi="Tahoma" w:cs="Tahoma"/>
            <w:sz w:val="18"/>
            <w:szCs w:val="18"/>
            <w:lang w:val="pt-BR"/>
          </w:rPr>
          <w:t>Articolo 5</w:t>
        </w:r>
      </w:hyperlink>
      <w:r w:rsidRPr="008544B7">
        <w:rPr>
          <w:rFonts w:ascii="Tahoma" w:hAnsi="Tahoma" w:cs="Tahoma"/>
          <w:sz w:val="18"/>
          <w:szCs w:val="18"/>
          <w:lang w:val="pt-BR"/>
        </w:rPr>
        <w:t xml:space="preserve"> per i prezzi dei servizi online e le condizioni di pagamento.</w:t>
      </w:r>
      <w:r w:rsidRPr="008544B7">
        <w:rPr>
          <w:rFonts w:ascii="Tahoma" w:hAnsi="Tahoma" w:cs="Tahoma"/>
          <w:sz w:val="18"/>
          <w:szCs w:val="18"/>
          <w:u w:val="single"/>
          <w:lang w:val="pt-BR"/>
        </w:rPr>
        <w:t xml:space="preserve"> </w:t>
      </w:r>
    </w:p>
    <w:p w14:paraId="56F6912F" w14:textId="77777777" w:rsidR="008357AC" w:rsidRPr="008544B7" w:rsidRDefault="008357AC">
      <w:pPr>
        <w:pStyle w:val="EndnoteText"/>
        <w:rPr>
          <w:rFonts w:ascii="Tahoma" w:hAnsi="Tahoma" w:cs="Tahoma"/>
          <w:sz w:val="18"/>
          <w:szCs w:val="18"/>
          <w:lang w:val="pt-BR"/>
        </w:rPr>
      </w:pPr>
    </w:p>
    <w:p w14:paraId="56F69130" w14:textId="77777777" w:rsidR="00E03856" w:rsidRPr="008544B7" w:rsidRDefault="00E03856">
      <w:pPr>
        <w:pStyle w:val="EndnoteText"/>
        <w:rPr>
          <w:rFonts w:ascii="Tahoma" w:hAnsi="Tahoma" w:cs="Tahoma"/>
          <w:sz w:val="18"/>
          <w:szCs w:val="18"/>
          <w:lang w:val="pt-BR"/>
        </w:rPr>
      </w:pPr>
    </w:p>
    <w:p w14:paraId="56F69131" w14:textId="77777777" w:rsidR="00023FE7" w:rsidRPr="003511B3" w:rsidRDefault="00F73587">
      <w:pPr>
        <w:pStyle w:val="Heading3"/>
        <w:rPr>
          <w:rFonts w:ascii="Tahoma" w:hAnsi="Tahoma" w:cs="Tahoma"/>
        </w:rPr>
      </w:pPr>
      <w:bookmarkStart w:id="1151" w:name="Srv_26_BizTalkServerBranch"/>
      <w:bookmarkStart w:id="1152" w:name="_Toc336338290"/>
      <w:bookmarkStart w:id="1153" w:name="_Toc348436425"/>
      <w:bookmarkStart w:id="1154" w:name="Srv_29BizTalk09BranchEd"/>
      <w:r w:rsidRPr="003511B3">
        <w:rPr>
          <w:rFonts w:ascii="Tahoma" w:hAnsi="Tahoma" w:cs="Tahoma"/>
          <w:caps/>
          <w:color w:val="F66400"/>
          <w:sz w:val="22"/>
          <w:vertAlign w:val="superscript"/>
        </w:rPr>
        <w:t>32</w:t>
      </w:r>
      <w:r w:rsidRPr="003511B3">
        <w:rPr>
          <w:rFonts w:ascii="Tahoma" w:hAnsi="Tahoma" w:cs="Tahoma"/>
          <w:color w:val="F66400"/>
          <w:sz w:val="22"/>
        </w:rPr>
        <w:t xml:space="preserve"> BizTalk</w:t>
      </w:r>
      <w:r w:rsidR="003511B3" w:rsidRPr="003511B3">
        <w:rPr>
          <w:rFonts w:ascii="Tahoma" w:hAnsi="Tahoma" w:cs="Tahoma"/>
          <w:color w:val="F66400"/>
          <w:sz w:val="22"/>
          <w:vertAlign w:val="superscript"/>
        </w:rPr>
        <w:t>®</w:t>
      </w:r>
      <w:r w:rsidRPr="003511B3">
        <w:rPr>
          <w:rFonts w:ascii="Tahoma" w:hAnsi="Tahoma" w:cs="Tahoma"/>
          <w:color w:val="F66400"/>
          <w:sz w:val="22"/>
        </w:rPr>
        <w:t xml:space="preserve"> Server 2010 Branch Edition</w:t>
      </w:r>
      <w:bookmarkEnd w:id="1151"/>
      <w:bookmarkEnd w:id="1152"/>
      <w:bookmarkEnd w:id="1153"/>
    </w:p>
    <w:p w14:paraId="56F69132" w14:textId="77777777" w:rsidR="00023FE7" w:rsidRPr="003511B3" w:rsidRDefault="00023FE7">
      <w:pPr>
        <w:rPr>
          <w:rFonts w:cs="Tahoma"/>
        </w:rPr>
      </w:pPr>
    </w:p>
    <w:bookmarkEnd w:id="1154"/>
    <w:p w14:paraId="56F69133" w14:textId="77777777" w:rsidR="00023FE7" w:rsidRPr="003511B3" w:rsidRDefault="0088185F" w:rsidP="0088185F">
      <w:pPr>
        <w:spacing w:after="60"/>
        <w:ind w:left="720"/>
        <w:rPr>
          <w:rFonts w:cs="Tahoma"/>
        </w:rPr>
      </w:pPr>
      <w:r w:rsidRPr="003511B3">
        <w:rPr>
          <w:rFonts w:cs="Tahoma"/>
          <w:b/>
          <w:color w:val="000000"/>
          <w:szCs w:val="20"/>
        </w:rPr>
        <w:t>Diritti di Step-Up</w:t>
      </w:r>
    </w:p>
    <w:p w14:paraId="56F69134" w14:textId="77777777" w:rsidR="00023FE7" w:rsidRPr="003511B3" w:rsidRDefault="00023FE7" w:rsidP="001154B5">
      <w:pPr>
        <w:ind w:left="720"/>
        <w:rPr>
          <w:rFonts w:cs="Tahoma"/>
        </w:rPr>
      </w:pPr>
      <w:r w:rsidRPr="003511B3">
        <w:rPr>
          <w:rFonts w:cs="Tahoma"/>
          <w:color w:val="000000"/>
          <w:szCs w:val="20"/>
        </w:rPr>
        <w:t xml:space="preserve">Le società che hanno stipulato contratti Enterprise, Select o Open Value e che dispongono della copertura Software Assurance attiva su BizTalk Server 2009 Branch Edition potranno effettuare lo step-up a BizTalk Server 2010 Standard o Enterprise Edition dopo aver acquistato lo </w:t>
      </w:r>
      <w:hyperlink w:anchor="Step_Up" w:history="1">
        <w:r w:rsidRPr="003511B3">
          <w:rPr>
            <w:rFonts w:cs="Tahoma"/>
            <w:color w:val="000000"/>
            <w:szCs w:val="20"/>
          </w:rPr>
          <w:t>SKU di Step-Up</w:t>
        </w:r>
      </w:hyperlink>
      <w:r w:rsidRPr="003511B3">
        <w:rPr>
          <w:rFonts w:cs="Tahoma"/>
          <w:color w:val="000000"/>
          <w:szCs w:val="20"/>
        </w:rPr>
        <w:t xml:space="preserve"> idoneo.</w:t>
      </w:r>
    </w:p>
    <w:p w14:paraId="56F69135" w14:textId="77777777" w:rsidR="00023FE7" w:rsidRPr="003511B3" w:rsidRDefault="00023FE7" w:rsidP="001154B5">
      <w:pPr>
        <w:ind w:left="720"/>
        <w:rPr>
          <w:rFonts w:cs="Tahoma"/>
        </w:rPr>
      </w:pPr>
    </w:p>
    <w:p w14:paraId="56F69136" w14:textId="77777777" w:rsidR="00023FE7" w:rsidRPr="003511B3" w:rsidRDefault="0088185F" w:rsidP="0088185F">
      <w:pPr>
        <w:spacing w:after="60"/>
        <w:ind w:left="720"/>
        <w:rPr>
          <w:rFonts w:cs="Tahoma"/>
        </w:rPr>
      </w:pPr>
      <w:r w:rsidRPr="003511B3">
        <w:rPr>
          <w:rFonts w:cs="Tahoma"/>
          <w:b/>
          <w:color w:val="000000"/>
          <w:szCs w:val="20"/>
        </w:rPr>
        <w:t xml:space="preserve">Diritti di Downgrade </w:t>
      </w:r>
    </w:p>
    <w:p w14:paraId="56F69137" w14:textId="77777777" w:rsidR="00023FE7" w:rsidRPr="003511B3" w:rsidRDefault="00023FE7" w:rsidP="001154B5">
      <w:pPr>
        <w:ind w:left="720"/>
        <w:rPr>
          <w:rFonts w:cs="Tahoma"/>
        </w:rPr>
      </w:pPr>
      <w:r w:rsidRPr="003511B3">
        <w:rPr>
          <w:rFonts w:cs="Tahoma"/>
          <w:color w:val="000000"/>
          <w:szCs w:val="20"/>
        </w:rPr>
        <w:t>Le società che abbiano stipulato contratti Volume License e che siano titolari di una licenza per BizTalk Server 2010 Branch Edition potranno utilizzare Host Integration Server 2006 e qualunque versione precedente di Host Integration Server Standard Edition.</w:t>
      </w:r>
    </w:p>
    <w:p w14:paraId="56F69138" w14:textId="77777777" w:rsidR="007C2D35" w:rsidRDefault="007C2D35">
      <w:pPr>
        <w:rPr>
          <w:rFonts w:cs="Tahoma"/>
        </w:rPr>
      </w:pPr>
      <w:r>
        <w:rPr>
          <w:rFonts w:cs="Tahoma"/>
        </w:rPr>
        <w:br w:type="page"/>
      </w:r>
    </w:p>
    <w:p w14:paraId="56F69139" w14:textId="77777777" w:rsidR="00023FE7" w:rsidRPr="003511B3" w:rsidRDefault="0088185F" w:rsidP="0088185F">
      <w:pPr>
        <w:spacing w:after="60"/>
        <w:ind w:left="720"/>
        <w:rPr>
          <w:rFonts w:cs="Tahoma"/>
        </w:rPr>
      </w:pPr>
      <w:r w:rsidRPr="003511B3">
        <w:rPr>
          <w:rFonts w:cs="Tahoma"/>
          <w:b/>
          <w:color w:val="000000"/>
          <w:szCs w:val="20"/>
        </w:rPr>
        <w:t>Percorso di Migrazione per Società con Host Integration Server 2006 Iscritte a SA</w:t>
      </w:r>
    </w:p>
    <w:p w14:paraId="56F6913A" w14:textId="77777777" w:rsidR="00023FE7" w:rsidRPr="003511B3" w:rsidRDefault="00023FE7" w:rsidP="001154B5">
      <w:pPr>
        <w:ind w:left="720"/>
        <w:rPr>
          <w:rFonts w:cs="Tahoma"/>
        </w:rPr>
      </w:pPr>
      <w:r w:rsidRPr="003511B3">
        <w:rPr>
          <w:rFonts w:cs="Tahoma"/>
          <w:color w:val="000000"/>
          <w:szCs w:val="20"/>
        </w:rPr>
        <w:t>Per ciascuna licenza di Host Integration Server 2006 (o versione precedente) che una società con contratto Volume License ha inserito nell</w:t>
      </w:r>
      <w:r w:rsidR="003511B3">
        <w:rPr>
          <w:rFonts w:cs="Tahoma"/>
          <w:color w:val="000000"/>
          <w:szCs w:val="20"/>
        </w:rPr>
        <w:t>’</w:t>
      </w:r>
      <w:r w:rsidRPr="003511B3">
        <w:rPr>
          <w:rFonts w:cs="Tahoma"/>
          <w:color w:val="000000"/>
          <w:szCs w:val="20"/>
        </w:rPr>
        <w:t>iscrizione per Software Assurance al 1 settembre 2007, la società sarà autorizzata a utilizzare BizTalk Server 2006 R2 Branch Edition (o qualunque versione successiva di tale prodotto) su un (1) processore al posto di Host Integration Server 2006. Il diritto di utilizzo di BizTalk Server 2006 R2 Branch Edition da parte della società cesserà alla cessione o risoluzione del diritto della società di utilizzare la copia corrispondente di Host Integration Server 2006. L</w:t>
      </w:r>
      <w:r w:rsidR="003511B3">
        <w:rPr>
          <w:rFonts w:cs="Tahoma"/>
          <w:color w:val="000000"/>
          <w:szCs w:val="20"/>
        </w:rPr>
        <w:t>’</w:t>
      </w:r>
      <w:r w:rsidRPr="003511B3">
        <w:rPr>
          <w:rFonts w:cs="Tahoma"/>
          <w:color w:val="000000"/>
          <w:szCs w:val="20"/>
        </w:rPr>
        <w:t>utilizzo di BizTalk Server 2006 R2 Branch Edition da parte della società ai sensi della presente offerta è soggetto ai diritti di utilizzo del prodotto e alle condizioni del contratto Volume License stipulato dalla società. Al termine del periodo di validità di Software Assurance per Host Integration Server 2006, la società potrà rinnovare la protezione degli aggiornamenti per BizTalk Server 2006 R2 Branch Edition invece di Host Integration Server 2006.</w:t>
      </w:r>
    </w:p>
    <w:p w14:paraId="56F6913B" w14:textId="77777777" w:rsidR="00C726E3" w:rsidRPr="003511B3" w:rsidRDefault="00C726E3" w:rsidP="001154B5">
      <w:pPr>
        <w:ind w:left="720"/>
        <w:rPr>
          <w:rFonts w:cs="Tahoma"/>
        </w:rPr>
      </w:pPr>
    </w:p>
    <w:p w14:paraId="56F6913C" w14:textId="77777777" w:rsidR="00023FE7" w:rsidRPr="003511B3" w:rsidRDefault="00023FE7" w:rsidP="0088185F">
      <w:pPr>
        <w:spacing w:after="60"/>
        <w:ind w:left="720"/>
        <w:rPr>
          <w:rFonts w:cs="Tahoma"/>
        </w:rPr>
      </w:pPr>
      <w:r w:rsidRPr="003511B3">
        <w:rPr>
          <w:rFonts w:cs="Tahoma"/>
          <w:b/>
          <w:color w:val="000000"/>
          <w:szCs w:val="20"/>
        </w:rPr>
        <w:t>BizTalk RFID Mobile e RFID Mobile Standards Pack</w:t>
      </w:r>
    </w:p>
    <w:p w14:paraId="56F6913D" w14:textId="77777777" w:rsidR="00023FE7" w:rsidRPr="003511B3" w:rsidRDefault="00023FE7" w:rsidP="001154B5">
      <w:pPr>
        <w:ind w:left="720"/>
        <w:rPr>
          <w:rFonts w:cs="Tahoma"/>
        </w:rPr>
      </w:pPr>
      <w:r w:rsidRPr="003511B3">
        <w:rPr>
          <w:rFonts w:cs="Tahoma"/>
          <w:color w:val="000000"/>
          <w:szCs w:val="18"/>
        </w:rPr>
        <w:t>Le società titolari di licenze Biz Talk Server Branch Edition con copertura Software Assurance attiva in data 31 ottobre 2008 sono idonee a utilizzare BizTalk RFID Mobile e BizTalk RFID Standards Pack. L</w:t>
      </w:r>
      <w:r w:rsidR="003511B3">
        <w:rPr>
          <w:rFonts w:cs="Tahoma"/>
          <w:color w:val="000000"/>
          <w:szCs w:val="18"/>
        </w:rPr>
        <w:t>’</w:t>
      </w:r>
      <w:r w:rsidRPr="003511B3">
        <w:rPr>
          <w:rFonts w:cs="Tahoma"/>
          <w:color w:val="000000"/>
          <w:szCs w:val="18"/>
        </w:rPr>
        <w:t>utilizzo di questo software è soggetto ai diritti di utilizzo di BizTalk Server 2006 R2 Branch Edition.</w:t>
      </w:r>
      <w:r w:rsidR="003511B3">
        <w:rPr>
          <w:rFonts w:cs="Tahoma"/>
          <w:color w:val="000000"/>
          <w:szCs w:val="18"/>
        </w:rPr>
        <w:t xml:space="preserve"> </w:t>
      </w:r>
      <w:r w:rsidRPr="003511B3">
        <w:rPr>
          <w:rFonts w:cs="Tahoma"/>
          <w:color w:val="000000"/>
          <w:szCs w:val="18"/>
        </w:rPr>
        <w:t>Il diritto di utilizzo di questo componente da parte della società diventerà perpetuo quando il diritto di utilizzo di BizTalk Server Branch Edition diventerà anch</w:t>
      </w:r>
      <w:r w:rsidR="003511B3">
        <w:rPr>
          <w:rFonts w:cs="Tahoma"/>
          <w:color w:val="000000"/>
          <w:szCs w:val="18"/>
        </w:rPr>
        <w:t>’</w:t>
      </w:r>
      <w:r w:rsidRPr="003511B3">
        <w:rPr>
          <w:rFonts w:cs="Tahoma"/>
          <w:color w:val="000000"/>
          <w:szCs w:val="18"/>
        </w:rPr>
        <w:t>esso perpetuo.</w:t>
      </w:r>
    </w:p>
    <w:p w14:paraId="56F6913E" w14:textId="77777777" w:rsidR="00416294" w:rsidRPr="003511B3" w:rsidRDefault="00416294">
      <w:pPr>
        <w:ind w:left="540"/>
        <w:rPr>
          <w:rFonts w:cs="Tahoma"/>
        </w:rPr>
      </w:pPr>
    </w:p>
    <w:p w14:paraId="56F6913F" w14:textId="77777777" w:rsidR="00E03856" w:rsidRPr="003511B3" w:rsidRDefault="00E03856">
      <w:pPr>
        <w:ind w:left="540"/>
        <w:rPr>
          <w:rFonts w:cs="Tahoma"/>
        </w:rPr>
      </w:pPr>
    </w:p>
    <w:p w14:paraId="56F69140" w14:textId="77777777" w:rsidR="00023FE7" w:rsidRPr="003511B3" w:rsidRDefault="00B26237">
      <w:pPr>
        <w:pStyle w:val="Heading3"/>
        <w:rPr>
          <w:rFonts w:ascii="Tahoma" w:hAnsi="Tahoma" w:cs="Tahoma"/>
        </w:rPr>
      </w:pPr>
      <w:bookmarkStart w:id="1155" w:name="_29_BizTalk®_Server"/>
      <w:bookmarkStart w:id="1156" w:name="_33_BizTalk®_Server"/>
      <w:bookmarkStart w:id="1157" w:name="_Toc336338291"/>
      <w:bookmarkStart w:id="1158" w:name="_Toc348436426"/>
      <w:bookmarkStart w:id="1159" w:name="Srv_30BizTalk09EntEd"/>
      <w:bookmarkStart w:id="1160" w:name="Srv_27BizTalkSvr2009EntEd"/>
      <w:bookmarkEnd w:id="1155"/>
      <w:bookmarkEnd w:id="1156"/>
      <w:r w:rsidRPr="003511B3">
        <w:rPr>
          <w:rFonts w:ascii="Tahoma" w:hAnsi="Tahoma" w:cs="Tahoma"/>
          <w:caps/>
          <w:color w:val="F66400"/>
          <w:sz w:val="22"/>
          <w:vertAlign w:val="superscript"/>
        </w:rPr>
        <w:t>33</w:t>
      </w:r>
      <w:r w:rsidRPr="003511B3">
        <w:rPr>
          <w:rFonts w:ascii="Tahoma" w:hAnsi="Tahoma" w:cs="Tahoma"/>
          <w:color w:val="F66400"/>
          <w:sz w:val="22"/>
        </w:rPr>
        <w:t xml:space="preserve"> BizTalk</w:t>
      </w:r>
      <w:r w:rsidR="003511B3" w:rsidRPr="003511B3">
        <w:rPr>
          <w:rFonts w:ascii="Tahoma" w:hAnsi="Tahoma" w:cs="Tahoma"/>
          <w:color w:val="F66400"/>
          <w:sz w:val="22"/>
          <w:vertAlign w:val="superscript"/>
        </w:rPr>
        <w:t>®</w:t>
      </w:r>
      <w:r w:rsidRPr="003511B3">
        <w:rPr>
          <w:rFonts w:ascii="Tahoma" w:hAnsi="Tahoma" w:cs="Tahoma"/>
          <w:color w:val="F66400"/>
          <w:sz w:val="22"/>
        </w:rPr>
        <w:t xml:space="preserve"> Server 2010 Enterprise Edition</w:t>
      </w:r>
      <w:bookmarkEnd w:id="1157"/>
      <w:bookmarkEnd w:id="1158"/>
    </w:p>
    <w:bookmarkEnd w:id="1159"/>
    <w:bookmarkEnd w:id="1160"/>
    <w:p w14:paraId="56F69141" w14:textId="77777777" w:rsidR="00023FE7" w:rsidRPr="003511B3" w:rsidRDefault="00023FE7">
      <w:pPr>
        <w:rPr>
          <w:rFonts w:cs="Tahoma"/>
        </w:rPr>
      </w:pPr>
    </w:p>
    <w:p w14:paraId="56F69142" w14:textId="77777777" w:rsidR="00023FE7" w:rsidRPr="003511B3" w:rsidRDefault="0088185F" w:rsidP="0088185F">
      <w:pPr>
        <w:spacing w:after="60"/>
        <w:ind w:left="720"/>
        <w:rPr>
          <w:rFonts w:cs="Tahoma"/>
        </w:rPr>
      </w:pPr>
      <w:r w:rsidRPr="003511B3">
        <w:rPr>
          <w:rFonts w:cs="Tahoma"/>
          <w:b/>
          <w:color w:val="000000"/>
          <w:szCs w:val="20"/>
        </w:rPr>
        <w:t>Diritti di Downgrade</w:t>
      </w:r>
    </w:p>
    <w:p w14:paraId="56F69143" w14:textId="77777777" w:rsidR="00023FE7" w:rsidRPr="003511B3" w:rsidRDefault="00023FE7" w:rsidP="001154B5">
      <w:pPr>
        <w:ind w:left="720"/>
        <w:rPr>
          <w:rFonts w:cs="Tahoma"/>
        </w:rPr>
      </w:pPr>
      <w:r w:rsidRPr="003511B3">
        <w:rPr>
          <w:rFonts w:cs="Tahoma"/>
          <w:szCs w:val="20"/>
        </w:rPr>
        <w:t>Le società che abbiano stipulato contratti Volume License e che siano titolari di una licenza per BizTalk Server 2010 Enterprise Edition potranno utilizzare qualunque versione precedente di BizTalk Server Enterprise Edition, Host Integration Server (qualunque versione), BizTalk Adapter for MQSeries 1.0, BizTalk SAP Adapter, BizTalk Accelerator for HIPAA Enterprise Edition, BizTalk Accelerator for RosettaNet Enterprise Edition, BizTalk Accelerator for SWIFT Enterprise Edition e BizTalk Accelerator for HL7 Enterprise Edition.</w:t>
      </w:r>
      <w:r w:rsidR="003511B3">
        <w:rPr>
          <w:rFonts w:cs="Tahoma"/>
          <w:szCs w:val="20"/>
        </w:rPr>
        <w:t xml:space="preserve"> </w:t>
      </w:r>
    </w:p>
    <w:p w14:paraId="56F69144" w14:textId="77777777" w:rsidR="00023FE7" w:rsidRPr="003511B3" w:rsidRDefault="00023FE7" w:rsidP="001154B5">
      <w:pPr>
        <w:ind w:left="720"/>
        <w:rPr>
          <w:rFonts w:cs="Tahoma"/>
        </w:rPr>
      </w:pPr>
    </w:p>
    <w:p w14:paraId="56F69145" w14:textId="77777777" w:rsidR="00023FE7" w:rsidRPr="003511B3" w:rsidRDefault="0088185F" w:rsidP="0088185F">
      <w:pPr>
        <w:spacing w:after="60"/>
        <w:ind w:left="720"/>
        <w:rPr>
          <w:rFonts w:cs="Tahoma"/>
        </w:rPr>
      </w:pPr>
      <w:r w:rsidRPr="003511B3">
        <w:rPr>
          <w:rFonts w:cs="Tahoma"/>
          <w:b/>
          <w:color w:val="000000"/>
          <w:szCs w:val="20"/>
        </w:rPr>
        <w:t>Percorso di Migrazione per Società con BizTalk Server Accelerator Iscritte a SA</w:t>
      </w:r>
    </w:p>
    <w:p w14:paraId="56F69146" w14:textId="77777777" w:rsidR="00023FE7" w:rsidRPr="003511B3" w:rsidRDefault="00023FE7" w:rsidP="0088185F">
      <w:pPr>
        <w:ind w:left="720"/>
        <w:rPr>
          <w:rFonts w:cs="Tahoma"/>
        </w:rPr>
      </w:pPr>
      <w:r w:rsidRPr="003511B3">
        <w:rPr>
          <w:rFonts w:cs="Tahoma"/>
          <w:szCs w:val="20"/>
        </w:rPr>
        <w:t>Ogni due (2) licenze per prodotti BizTalk Server Accelerator riportati nel seguente elenco che una società che abbia stipulato un contratto Volume License avrà aggiunto alla copertura Software Assurance entro il 1</w:t>
      </w:r>
      <w:r w:rsidR="007C2D35">
        <w:rPr>
          <w:rFonts w:cs="Tahoma"/>
          <w:szCs w:val="20"/>
        </w:rPr>
        <w:t> </w:t>
      </w:r>
      <w:r w:rsidRPr="003511B3">
        <w:rPr>
          <w:rFonts w:cs="Tahoma"/>
          <w:szCs w:val="20"/>
        </w:rPr>
        <w:t>settembre 2007, la società sarà autorizzata a utilizzare la versione corrispondente di BizTalk Server 2006 R2 (o eventuali versioni successive di tale prodotto) su un (1) processore al posto di BizTalk Accelerator. Il</w:t>
      </w:r>
      <w:r w:rsidR="007C2D35">
        <w:rPr>
          <w:rFonts w:cs="Tahoma"/>
          <w:szCs w:val="20"/>
        </w:rPr>
        <w:t> </w:t>
      </w:r>
      <w:r w:rsidRPr="003511B3">
        <w:rPr>
          <w:rFonts w:cs="Tahoma"/>
          <w:szCs w:val="20"/>
        </w:rPr>
        <w:t>diritto di utilizzo di BizTalk Server 2006 R2 da parte della società cesserà alla scadenza o risoluzione del diritto di utilizzo della copia corrispondente di BizTalk Accelerator. All</w:t>
      </w:r>
      <w:r w:rsidR="003511B3">
        <w:rPr>
          <w:rFonts w:cs="Tahoma"/>
          <w:szCs w:val="20"/>
        </w:rPr>
        <w:t>’</w:t>
      </w:r>
      <w:r w:rsidRPr="003511B3">
        <w:rPr>
          <w:rFonts w:cs="Tahoma"/>
          <w:szCs w:val="20"/>
        </w:rPr>
        <w:t>utilizzo da parte della società di BizTalk</w:t>
      </w:r>
      <w:r w:rsidR="007C2D35">
        <w:rPr>
          <w:rFonts w:cs="Tahoma"/>
          <w:szCs w:val="20"/>
        </w:rPr>
        <w:t> </w:t>
      </w:r>
      <w:r w:rsidRPr="003511B3">
        <w:rPr>
          <w:rFonts w:cs="Tahoma"/>
          <w:szCs w:val="20"/>
        </w:rPr>
        <w:t>Server 2006 R2 ai sensi della presente offerta si applicheranno i diritti di utilizzo di tale prodotto e</w:t>
      </w:r>
      <w:r w:rsidR="007C2D35">
        <w:rPr>
          <w:rFonts w:cs="Tahoma"/>
          <w:szCs w:val="20"/>
        </w:rPr>
        <w:t> </w:t>
      </w:r>
      <w:r w:rsidRPr="003511B3">
        <w:rPr>
          <w:rFonts w:cs="Tahoma"/>
          <w:szCs w:val="20"/>
        </w:rPr>
        <w:t>le</w:t>
      </w:r>
      <w:r w:rsidR="007C2D35">
        <w:rPr>
          <w:rFonts w:cs="Tahoma"/>
          <w:szCs w:val="20"/>
        </w:rPr>
        <w:t> </w:t>
      </w:r>
      <w:r w:rsidRPr="003511B3">
        <w:rPr>
          <w:rFonts w:cs="Tahoma"/>
          <w:szCs w:val="20"/>
        </w:rPr>
        <w:t>condizioni del contratto Volume License della società. Al termine del periodo di validità di Software Assurance per BizTalk Accelerator, la società potrà rinnovare la protezione degli aggiornamenti per BizTalk Server 2006 R2 invece che per BizTalk Accelerator.</w:t>
      </w:r>
    </w:p>
    <w:p w14:paraId="56F69147" w14:textId="77777777" w:rsidR="00023FE7" w:rsidRPr="003511B3" w:rsidRDefault="00023FE7">
      <w:pPr>
        <w:ind w:left="540"/>
        <w:rPr>
          <w:rFonts w:cs="Tahoma"/>
        </w:rPr>
      </w:pPr>
    </w:p>
    <w:tbl>
      <w:tblPr>
        <w:tblW w:w="810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rsidRPr="003511B3" w14:paraId="56F6914A" w14:textId="77777777" w:rsidTr="002A6416">
        <w:tc>
          <w:tcPr>
            <w:tcW w:w="3960" w:type="dxa"/>
            <w:shd w:val="clear" w:color="auto" w:fill="FABF8F"/>
          </w:tcPr>
          <w:p w14:paraId="56F69148" w14:textId="77777777" w:rsidR="00023FE7" w:rsidRPr="003511B3" w:rsidRDefault="00023FE7">
            <w:pPr>
              <w:ind w:left="252"/>
              <w:rPr>
                <w:rFonts w:cs="Tahoma"/>
                <w:b/>
                <w:szCs w:val="20"/>
              </w:rPr>
            </w:pPr>
            <w:r w:rsidRPr="003511B3">
              <w:rPr>
                <w:rFonts w:cs="Tahoma"/>
                <w:b/>
                <w:szCs w:val="20"/>
              </w:rPr>
              <w:t>BizTalk Accelerator</w:t>
            </w:r>
          </w:p>
        </w:tc>
        <w:tc>
          <w:tcPr>
            <w:tcW w:w="4140" w:type="dxa"/>
            <w:shd w:val="clear" w:color="auto" w:fill="FABF8F"/>
          </w:tcPr>
          <w:p w14:paraId="56F69149" w14:textId="77777777" w:rsidR="00023FE7" w:rsidRPr="003511B3" w:rsidRDefault="00023FE7">
            <w:pPr>
              <w:ind w:left="342"/>
              <w:rPr>
                <w:rFonts w:cs="Tahoma"/>
                <w:b/>
                <w:szCs w:val="20"/>
              </w:rPr>
            </w:pPr>
            <w:r w:rsidRPr="003511B3">
              <w:rPr>
                <w:rFonts w:cs="Tahoma"/>
                <w:b/>
                <w:szCs w:val="20"/>
              </w:rPr>
              <w:t>Requisiti di Idoneità per Software Assurance</w:t>
            </w:r>
          </w:p>
        </w:tc>
      </w:tr>
      <w:tr w:rsidR="00023FE7" w:rsidRPr="003511B3" w14:paraId="56F6914D" w14:textId="77777777" w:rsidTr="002A6416">
        <w:tc>
          <w:tcPr>
            <w:tcW w:w="3960" w:type="dxa"/>
          </w:tcPr>
          <w:p w14:paraId="56F6914B" w14:textId="77777777" w:rsidR="00023FE7" w:rsidRPr="003511B3" w:rsidRDefault="00023FE7">
            <w:pPr>
              <w:ind w:left="252"/>
              <w:rPr>
                <w:rFonts w:cs="Tahoma"/>
                <w:szCs w:val="20"/>
              </w:rPr>
            </w:pPr>
            <w:r w:rsidRPr="003511B3">
              <w:rPr>
                <w:rFonts w:cs="Tahoma"/>
                <w:szCs w:val="20"/>
              </w:rPr>
              <w:t>BizTalk HIPAA Enterprise</w:t>
            </w:r>
          </w:p>
        </w:tc>
        <w:tc>
          <w:tcPr>
            <w:tcW w:w="4140" w:type="dxa"/>
          </w:tcPr>
          <w:p w14:paraId="56F6914C" w14:textId="77777777" w:rsidR="00023FE7" w:rsidRPr="003511B3" w:rsidRDefault="00023FE7">
            <w:pPr>
              <w:ind w:left="342"/>
              <w:rPr>
                <w:rFonts w:cs="Tahoma"/>
                <w:szCs w:val="20"/>
              </w:rPr>
            </w:pPr>
            <w:r w:rsidRPr="003511B3">
              <w:rPr>
                <w:rFonts w:cs="Tahoma"/>
                <w:szCs w:val="20"/>
              </w:rPr>
              <w:t>BizTalk Server 2006 R2 Enterprise Edition</w:t>
            </w:r>
          </w:p>
        </w:tc>
      </w:tr>
      <w:tr w:rsidR="00023FE7" w:rsidRPr="003511B3" w14:paraId="56F69150" w14:textId="77777777" w:rsidTr="002A6416">
        <w:tc>
          <w:tcPr>
            <w:tcW w:w="3960" w:type="dxa"/>
          </w:tcPr>
          <w:p w14:paraId="56F6914E" w14:textId="77777777" w:rsidR="00023FE7" w:rsidRPr="003511B3" w:rsidRDefault="00023FE7">
            <w:pPr>
              <w:ind w:left="252"/>
              <w:rPr>
                <w:rFonts w:cs="Tahoma"/>
                <w:szCs w:val="20"/>
              </w:rPr>
            </w:pPr>
            <w:r w:rsidRPr="003511B3">
              <w:rPr>
                <w:rFonts w:cs="Tahoma"/>
                <w:szCs w:val="20"/>
              </w:rPr>
              <w:t>BizTalk HL7 Enterprise</w:t>
            </w:r>
          </w:p>
        </w:tc>
        <w:tc>
          <w:tcPr>
            <w:tcW w:w="4140" w:type="dxa"/>
          </w:tcPr>
          <w:p w14:paraId="56F6914F" w14:textId="77777777" w:rsidR="00023FE7" w:rsidRPr="003511B3" w:rsidRDefault="00023FE7">
            <w:pPr>
              <w:ind w:left="342"/>
              <w:rPr>
                <w:rFonts w:cs="Tahoma"/>
                <w:szCs w:val="20"/>
              </w:rPr>
            </w:pPr>
            <w:r w:rsidRPr="003511B3">
              <w:rPr>
                <w:rFonts w:cs="Tahoma"/>
                <w:szCs w:val="20"/>
              </w:rPr>
              <w:t>BizTalk Server 2006 R2 Enterprise Edition</w:t>
            </w:r>
          </w:p>
        </w:tc>
      </w:tr>
      <w:tr w:rsidR="00023FE7" w:rsidRPr="003511B3" w14:paraId="56F69153" w14:textId="77777777" w:rsidTr="002A6416">
        <w:tc>
          <w:tcPr>
            <w:tcW w:w="3960" w:type="dxa"/>
          </w:tcPr>
          <w:p w14:paraId="56F69151" w14:textId="77777777" w:rsidR="00023FE7" w:rsidRPr="003511B3" w:rsidRDefault="00023FE7">
            <w:pPr>
              <w:ind w:left="252"/>
              <w:rPr>
                <w:rFonts w:cs="Tahoma"/>
                <w:szCs w:val="20"/>
              </w:rPr>
            </w:pPr>
            <w:r w:rsidRPr="003511B3">
              <w:rPr>
                <w:rFonts w:cs="Tahoma"/>
                <w:szCs w:val="20"/>
              </w:rPr>
              <w:t>BizTalk RosettaNet Enterprise</w:t>
            </w:r>
          </w:p>
        </w:tc>
        <w:tc>
          <w:tcPr>
            <w:tcW w:w="4140" w:type="dxa"/>
          </w:tcPr>
          <w:p w14:paraId="56F69152" w14:textId="77777777" w:rsidR="00023FE7" w:rsidRPr="003511B3" w:rsidRDefault="00023FE7">
            <w:pPr>
              <w:ind w:left="342"/>
              <w:rPr>
                <w:rFonts w:cs="Tahoma"/>
                <w:szCs w:val="20"/>
              </w:rPr>
            </w:pPr>
            <w:r w:rsidRPr="003511B3">
              <w:rPr>
                <w:rFonts w:cs="Tahoma"/>
                <w:szCs w:val="20"/>
              </w:rPr>
              <w:t>BizTalk Server 2006 R2 Enterprise Edition</w:t>
            </w:r>
          </w:p>
        </w:tc>
      </w:tr>
      <w:tr w:rsidR="00023FE7" w:rsidRPr="003511B3" w14:paraId="56F69156" w14:textId="77777777" w:rsidTr="002A6416">
        <w:tc>
          <w:tcPr>
            <w:tcW w:w="3960" w:type="dxa"/>
          </w:tcPr>
          <w:p w14:paraId="56F69154" w14:textId="77777777" w:rsidR="00023FE7" w:rsidRPr="003511B3" w:rsidRDefault="00023FE7">
            <w:pPr>
              <w:ind w:left="252"/>
              <w:rPr>
                <w:rFonts w:cs="Tahoma"/>
                <w:szCs w:val="20"/>
              </w:rPr>
            </w:pPr>
            <w:r w:rsidRPr="003511B3">
              <w:rPr>
                <w:rFonts w:cs="Tahoma"/>
                <w:szCs w:val="20"/>
              </w:rPr>
              <w:t>BizTalk SWIFT Enterprise</w:t>
            </w:r>
          </w:p>
        </w:tc>
        <w:tc>
          <w:tcPr>
            <w:tcW w:w="4140" w:type="dxa"/>
          </w:tcPr>
          <w:p w14:paraId="56F69155" w14:textId="77777777" w:rsidR="00023FE7" w:rsidRPr="003511B3" w:rsidRDefault="00023FE7">
            <w:pPr>
              <w:ind w:left="342"/>
              <w:rPr>
                <w:rFonts w:cs="Tahoma"/>
                <w:szCs w:val="20"/>
              </w:rPr>
            </w:pPr>
            <w:r w:rsidRPr="003511B3">
              <w:rPr>
                <w:rFonts w:cs="Tahoma"/>
                <w:szCs w:val="20"/>
              </w:rPr>
              <w:t>BizTalk Server 2006 R2 Enterprise Edition</w:t>
            </w:r>
          </w:p>
        </w:tc>
      </w:tr>
    </w:tbl>
    <w:p w14:paraId="56F69157" w14:textId="77777777" w:rsidR="00023FE7" w:rsidRPr="003511B3" w:rsidRDefault="00023FE7">
      <w:pPr>
        <w:rPr>
          <w:rFonts w:cs="Tahoma"/>
        </w:rPr>
      </w:pPr>
    </w:p>
    <w:p w14:paraId="56F69158" w14:textId="77777777" w:rsidR="00023FE7" w:rsidRPr="003511B3" w:rsidRDefault="00023FE7" w:rsidP="0088185F">
      <w:pPr>
        <w:spacing w:after="60"/>
        <w:ind w:left="720"/>
        <w:rPr>
          <w:rFonts w:cs="Tahoma"/>
        </w:rPr>
      </w:pPr>
      <w:r w:rsidRPr="003511B3">
        <w:rPr>
          <w:rFonts w:cs="Tahoma"/>
          <w:b/>
          <w:szCs w:val="18"/>
        </w:rPr>
        <w:t>BizTalk RFID Mobile e BizTalk RFID Mobile Standards Pack</w:t>
      </w:r>
    </w:p>
    <w:p w14:paraId="56F69159" w14:textId="77777777" w:rsidR="00023FE7" w:rsidRPr="003511B3" w:rsidRDefault="00023FE7">
      <w:pPr>
        <w:ind w:left="720"/>
        <w:rPr>
          <w:rFonts w:cs="Tahoma"/>
        </w:rPr>
      </w:pPr>
      <w:r w:rsidRPr="003511B3">
        <w:rPr>
          <w:rFonts w:cs="Tahoma"/>
          <w:szCs w:val="18"/>
        </w:rPr>
        <w:t>Le società titolari di licenze Biz Talk Server Enterprise Edition con copertura Software Assurance attiva in</w:t>
      </w:r>
      <w:r w:rsidR="00954678">
        <w:rPr>
          <w:rFonts w:cs="Tahoma"/>
          <w:szCs w:val="18"/>
        </w:rPr>
        <w:t> </w:t>
      </w:r>
      <w:r w:rsidRPr="003511B3">
        <w:rPr>
          <w:rFonts w:cs="Tahoma"/>
          <w:szCs w:val="18"/>
        </w:rPr>
        <w:t>data 31 ottobre 2008 sono idonee a utilizzare BizTalk RFID Mobile e BizTalk RFID Standards Pack. L</w:t>
      </w:r>
      <w:r w:rsidR="003511B3">
        <w:rPr>
          <w:rFonts w:cs="Tahoma"/>
          <w:szCs w:val="18"/>
        </w:rPr>
        <w:t>’</w:t>
      </w:r>
      <w:r w:rsidRPr="003511B3">
        <w:rPr>
          <w:rFonts w:cs="Tahoma"/>
          <w:szCs w:val="18"/>
        </w:rPr>
        <w:t>utilizzo</w:t>
      </w:r>
      <w:r w:rsidR="007C2D35">
        <w:rPr>
          <w:rFonts w:cs="Tahoma"/>
          <w:szCs w:val="20"/>
        </w:rPr>
        <w:t> </w:t>
      </w:r>
      <w:r w:rsidRPr="003511B3">
        <w:rPr>
          <w:rFonts w:cs="Tahoma"/>
          <w:szCs w:val="18"/>
        </w:rPr>
        <w:t>di questo software è soggetto ai diritti di utilizzo di BizTalk Server 2006 R2 Enterprise Edition.</w:t>
      </w:r>
      <w:r w:rsidR="003511B3">
        <w:rPr>
          <w:rFonts w:cs="Tahoma"/>
          <w:szCs w:val="18"/>
        </w:rPr>
        <w:t xml:space="preserve"> </w:t>
      </w:r>
      <w:r w:rsidRPr="003511B3">
        <w:rPr>
          <w:rFonts w:cs="Tahoma"/>
          <w:szCs w:val="18"/>
        </w:rPr>
        <w:t>Il</w:t>
      </w:r>
      <w:r w:rsidR="007C2D35">
        <w:rPr>
          <w:rFonts w:cs="Tahoma"/>
          <w:szCs w:val="20"/>
        </w:rPr>
        <w:t> </w:t>
      </w:r>
      <w:r w:rsidRPr="003511B3">
        <w:rPr>
          <w:rFonts w:cs="Tahoma"/>
          <w:szCs w:val="18"/>
        </w:rPr>
        <w:t>diritto di utilizzo di questo componente da parte della società diventerà perpetuo quando il diritto di utilizzo di BizTalk Server Enterprise Edition diventerà anch</w:t>
      </w:r>
      <w:r w:rsidR="003511B3">
        <w:rPr>
          <w:rFonts w:cs="Tahoma"/>
          <w:szCs w:val="18"/>
        </w:rPr>
        <w:t>’</w:t>
      </w:r>
      <w:r w:rsidRPr="003511B3">
        <w:rPr>
          <w:rFonts w:cs="Tahoma"/>
          <w:szCs w:val="18"/>
        </w:rPr>
        <w:t>esso perpetuo.</w:t>
      </w:r>
    </w:p>
    <w:p w14:paraId="56F6915A" w14:textId="77777777" w:rsidR="00023FE7" w:rsidRPr="003511B3" w:rsidRDefault="00023FE7">
      <w:pPr>
        <w:rPr>
          <w:rFonts w:cs="Tahoma"/>
        </w:rPr>
      </w:pPr>
      <w:bookmarkStart w:id="1161" w:name="Srv_31BizTalk09StandEd"/>
    </w:p>
    <w:p w14:paraId="56F6915B" w14:textId="77777777" w:rsidR="00E03856" w:rsidRDefault="00E03856">
      <w:pPr>
        <w:rPr>
          <w:rFonts w:cs="Tahoma"/>
        </w:rPr>
      </w:pPr>
    </w:p>
    <w:p w14:paraId="56F6915C" w14:textId="77777777" w:rsidR="007C2D35" w:rsidRPr="003511B3" w:rsidRDefault="007C2D35">
      <w:pPr>
        <w:rPr>
          <w:rFonts w:cs="Tahoma"/>
        </w:rPr>
      </w:pPr>
    </w:p>
    <w:p w14:paraId="56F6915D" w14:textId="77777777" w:rsidR="00023FE7" w:rsidRPr="003511B3" w:rsidRDefault="00B26237">
      <w:pPr>
        <w:pStyle w:val="Heading3"/>
        <w:rPr>
          <w:rFonts w:ascii="Tahoma" w:hAnsi="Tahoma" w:cs="Tahoma"/>
        </w:rPr>
      </w:pPr>
      <w:bookmarkStart w:id="1162" w:name="_34_BizTalk®_Server"/>
      <w:bookmarkStart w:id="1163" w:name="Srv_28BizTalkSvr2009StandEd"/>
      <w:bookmarkStart w:id="1164" w:name="_Toc336338292"/>
      <w:bookmarkStart w:id="1165" w:name="_Toc348436427"/>
      <w:bookmarkEnd w:id="1162"/>
      <w:r w:rsidRPr="003511B3">
        <w:rPr>
          <w:rFonts w:ascii="Tahoma" w:hAnsi="Tahoma" w:cs="Tahoma"/>
          <w:caps/>
          <w:color w:val="F66400"/>
          <w:sz w:val="22"/>
          <w:vertAlign w:val="superscript"/>
        </w:rPr>
        <w:t>34</w:t>
      </w:r>
      <w:r w:rsidRPr="00925E61">
        <w:rPr>
          <w:rFonts w:ascii="Tahoma" w:hAnsi="Tahoma" w:cs="Tahoma"/>
          <w:caps/>
          <w:color w:val="F66400"/>
          <w:sz w:val="22"/>
        </w:rPr>
        <w:t xml:space="preserve"> </w:t>
      </w:r>
      <w:r w:rsidRPr="003511B3">
        <w:rPr>
          <w:rFonts w:ascii="Tahoma" w:hAnsi="Tahoma" w:cs="Tahoma"/>
          <w:color w:val="F66400"/>
          <w:sz w:val="22"/>
        </w:rPr>
        <w:t>BizTalk</w:t>
      </w:r>
      <w:r w:rsidR="003511B3" w:rsidRPr="003511B3">
        <w:rPr>
          <w:rFonts w:ascii="Tahoma" w:hAnsi="Tahoma" w:cs="Tahoma"/>
          <w:color w:val="F66400"/>
          <w:sz w:val="22"/>
          <w:vertAlign w:val="superscript"/>
        </w:rPr>
        <w:t>®</w:t>
      </w:r>
      <w:r w:rsidRPr="003511B3">
        <w:rPr>
          <w:rFonts w:ascii="Tahoma" w:hAnsi="Tahoma" w:cs="Tahoma"/>
          <w:color w:val="F66400"/>
          <w:sz w:val="22"/>
        </w:rPr>
        <w:t xml:space="preserve"> Server 2010 Standard Edition</w:t>
      </w:r>
      <w:bookmarkEnd w:id="1163"/>
      <w:bookmarkEnd w:id="1164"/>
      <w:bookmarkEnd w:id="1165"/>
    </w:p>
    <w:bookmarkEnd w:id="1161"/>
    <w:p w14:paraId="56F6915E" w14:textId="77777777" w:rsidR="00A66BD2" w:rsidRPr="003511B3" w:rsidRDefault="00A66BD2" w:rsidP="001154B5">
      <w:pPr>
        <w:ind w:left="720"/>
        <w:rPr>
          <w:rFonts w:cs="Tahoma"/>
        </w:rPr>
      </w:pPr>
    </w:p>
    <w:p w14:paraId="56F6915F" w14:textId="77777777" w:rsidR="00023FE7" w:rsidRPr="003511B3" w:rsidRDefault="00A66BD2" w:rsidP="00A66BD2">
      <w:pPr>
        <w:spacing w:after="60"/>
        <w:ind w:left="720"/>
        <w:rPr>
          <w:rFonts w:cs="Tahoma"/>
        </w:rPr>
      </w:pPr>
      <w:r w:rsidRPr="003511B3">
        <w:rPr>
          <w:rFonts w:cs="Tahoma"/>
          <w:b/>
          <w:szCs w:val="20"/>
        </w:rPr>
        <w:t>Diritti di Downgrade</w:t>
      </w:r>
      <w:r w:rsidRPr="003511B3">
        <w:rPr>
          <w:rFonts w:cs="Tahoma"/>
          <w:b/>
          <w:i/>
          <w:szCs w:val="20"/>
        </w:rPr>
        <w:t xml:space="preserve"> </w:t>
      </w:r>
    </w:p>
    <w:p w14:paraId="56F69160" w14:textId="77777777" w:rsidR="00023FE7" w:rsidRPr="003511B3" w:rsidRDefault="00023FE7" w:rsidP="001154B5">
      <w:pPr>
        <w:ind w:left="720"/>
        <w:rPr>
          <w:rFonts w:cs="Tahoma"/>
        </w:rPr>
      </w:pPr>
      <w:r w:rsidRPr="003511B3">
        <w:rPr>
          <w:rFonts w:cs="Tahoma"/>
          <w:szCs w:val="20"/>
        </w:rPr>
        <w:t xml:space="preserve">Le società che hanno stipulato Contratti Multilicenza e che sono titolari di una licenza per BizTalk Server 2010 Standard Edition potranno utilizzare qualunque versione precedente di BizTalk Server Standard Edition, Host Integration Server (qualunque versione), BizTalk Adapter for MQSeries 1.0, BizTalk SAP Adapter, BizTalk Accelerator for HIPAA Standard Edition, BizTalk Accelerator for RosettaNet Standard Edition, BizTalk Accelerator for SWIFT Standard Edition e BizTalk Accelerator for HL7 Standard Edition. </w:t>
      </w:r>
    </w:p>
    <w:p w14:paraId="56F69161" w14:textId="77777777" w:rsidR="00A961B4" w:rsidRPr="003511B3" w:rsidRDefault="00A961B4" w:rsidP="001154B5">
      <w:pPr>
        <w:ind w:left="720"/>
        <w:rPr>
          <w:rFonts w:cs="Tahoma"/>
        </w:rPr>
      </w:pPr>
    </w:p>
    <w:p w14:paraId="56F69162" w14:textId="77777777" w:rsidR="00023FE7" w:rsidRPr="003511B3" w:rsidRDefault="00A66BD2" w:rsidP="00A66BD2">
      <w:pPr>
        <w:spacing w:after="60"/>
        <w:ind w:left="720"/>
        <w:rPr>
          <w:rFonts w:cs="Tahoma"/>
        </w:rPr>
      </w:pPr>
      <w:r w:rsidRPr="003511B3">
        <w:rPr>
          <w:rFonts w:cs="Tahoma"/>
          <w:b/>
          <w:szCs w:val="20"/>
        </w:rPr>
        <w:t>Percorso di Migrazione per Società con BizTalk Server Accelerator Iscritte a SA</w:t>
      </w:r>
    </w:p>
    <w:p w14:paraId="56F69163" w14:textId="77777777" w:rsidR="00023FE7" w:rsidRPr="003511B3" w:rsidRDefault="00023FE7" w:rsidP="00A66BD2">
      <w:pPr>
        <w:ind w:left="720"/>
        <w:rPr>
          <w:rFonts w:cs="Tahoma"/>
        </w:rPr>
      </w:pPr>
      <w:r w:rsidRPr="003511B3">
        <w:rPr>
          <w:rFonts w:cs="Tahoma"/>
          <w:szCs w:val="20"/>
        </w:rPr>
        <w:t>Ogni due (2) licenze per prodotti BizTalk Server Accelerator riportati nel seguente elenco che una società che abbia stipulato un contratto Volume License avrà aggiunto alla copertura Software Assurance entro il 1</w:t>
      </w:r>
      <w:r w:rsidR="007C2D35">
        <w:rPr>
          <w:rFonts w:cs="Tahoma"/>
          <w:szCs w:val="20"/>
        </w:rPr>
        <w:t> </w:t>
      </w:r>
      <w:r w:rsidRPr="003511B3">
        <w:rPr>
          <w:rFonts w:cs="Tahoma"/>
          <w:szCs w:val="20"/>
        </w:rPr>
        <w:t>settembre 2007, la società sarà autorizzata a utilizzare la versione corrispondente di BizTalk Server 2006 R2 (o eventuali versioni successive di tale prodotto) su un (1) processore al posto di BizTalk Accelerator. Il</w:t>
      </w:r>
      <w:r w:rsidR="007C2D35">
        <w:rPr>
          <w:rFonts w:cs="Tahoma"/>
          <w:szCs w:val="20"/>
        </w:rPr>
        <w:t> </w:t>
      </w:r>
      <w:r w:rsidRPr="003511B3">
        <w:rPr>
          <w:rFonts w:cs="Tahoma"/>
          <w:szCs w:val="20"/>
        </w:rPr>
        <w:t>diritto di utilizzo di BizTalk Server 2006 R2 da parte della società cesserà alla scadenza o risoluzione del diritto di utilizzo della copia corrispondente di BizTalk Accelerator. All</w:t>
      </w:r>
      <w:r w:rsidR="003511B3">
        <w:rPr>
          <w:rFonts w:cs="Tahoma"/>
          <w:szCs w:val="20"/>
        </w:rPr>
        <w:t>’</w:t>
      </w:r>
      <w:r w:rsidRPr="003511B3">
        <w:rPr>
          <w:rFonts w:cs="Tahoma"/>
          <w:szCs w:val="20"/>
        </w:rPr>
        <w:t>utilizzo da parte della società di BizTalk</w:t>
      </w:r>
      <w:r w:rsidR="007C2D35">
        <w:rPr>
          <w:rFonts w:cs="Tahoma"/>
          <w:szCs w:val="20"/>
        </w:rPr>
        <w:t> </w:t>
      </w:r>
      <w:r w:rsidRPr="003511B3">
        <w:rPr>
          <w:rFonts w:cs="Tahoma"/>
          <w:szCs w:val="20"/>
        </w:rPr>
        <w:t>Server 2006 R2 ai sensi della presente offerta si applicheranno i diritti di utilizzo di tale prodotto e</w:t>
      </w:r>
      <w:r w:rsidR="007C2D35">
        <w:rPr>
          <w:rFonts w:cs="Tahoma"/>
          <w:szCs w:val="20"/>
        </w:rPr>
        <w:t> </w:t>
      </w:r>
      <w:r w:rsidRPr="003511B3">
        <w:rPr>
          <w:rFonts w:cs="Tahoma"/>
          <w:szCs w:val="20"/>
        </w:rPr>
        <w:t>le</w:t>
      </w:r>
      <w:r w:rsidR="007C2D35">
        <w:rPr>
          <w:rFonts w:cs="Tahoma"/>
          <w:szCs w:val="20"/>
        </w:rPr>
        <w:t> </w:t>
      </w:r>
      <w:r w:rsidRPr="003511B3">
        <w:rPr>
          <w:rFonts w:cs="Tahoma"/>
          <w:szCs w:val="20"/>
        </w:rPr>
        <w:t>condizioni del contratto Volume License della società. Al termine del periodo di validità di Software Assurance per BizTalk Accelerator, la società potrà rinnovare la protezione degli aggiornamenti per BizTalk Server 2006 R2 invece che per BizTalk Accelerator.</w:t>
      </w:r>
    </w:p>
    <w:p w14:paraId="56F69164" w14:textId="77777777" w:rsidR="00023FE7" w:rsidRPr="003511B3" w:rsidRDefault="00023FE7">
      <w:pPr>
        <w:rPr>
          <w:rFonts w:cs="Tahoma"/>
        </w:rPr>
      </w:pPr>
    </w:p>
    <w:tbl>
      <w:tblPr>
        <w:tblW w:w="769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40"/>
        <w:gridCol w:w="4050"/>
      </w:tblGrid>
      <w:tr w:rsidR="00023FE7" w:rsidRPr="003511B3" w14:paraId="56F69167" w14:textId="77777777" w:rsidTr="007C2D35">
        <w:tc>
          <w:tcPr>
            <w:tcW w:w="3640" w:type="dxa"/>
            <w:shd w:val="clear" w:color="auto" w:fill="FABF8F"/>
          </w:tcPr>
          <w:p w14:paraId="56F69165" w14:textId="77777777" w:rsidR="00023FE7" w:rsidRPr="003511B3" w:rsidRDefault="00023FE7">
            <w:pPr>
              <w:ind w:left="299"/>
              <w:rPr>
                <w:rFonts w:cs="Tahoma"/>
                <w:b/>
                <w:szCs w:val="20"/>
              </w:rPr>
            </w:pPr>
            <w:r w:rsidRPr="003511B3">
              <w:rPr>
                <w:rFonts w:cs="Tahoma"/>
                <w:b/>
                <w:szCs w:val="20"/>
              </w:rPr>
              <w:t>BizTalk Accelerator</w:t>
            </w:r>
          </w:p>
        </w:tc>
        <w:tc>
          <w:tcPr>
            <w:tcW w:w="4050" w:type="dxa"/>
            <w:shd w:val="clear" w:color="auto" w:fill="FABF8F"/>
          </w:tcPr>
          <w:p w14:paraId="56F69166" w14:textId="77777777" w:rsidR="00023FE7" w:rsidRPr="003511B3" w:rsidRDefault="00023FE7">
            <w:pPr>
              <w:ind w:left="252"/>
              <w:rPr>
                <w:rFonts w:cs="Tahoma"/>
                <w:b/>
                <w:szCs w:val="20"/>
              </w:rPr>
            </w:pPr>
            <w:r w:rsidRPr="003511B3">
              <w:rPr>
                <w:rFonts w:cs="Tahoma"/>
                <w:b/>
                <w:szCs w:val="20"/>
              </w:rPr>
              <w:t>Requisiti di Idoneità per Software Assurance</w:t>
            </w:r>
          </w:p>
        </w:tc>
      </w:tr>
      <w:tr w:rsidR="00023FE7" w:rsidRPr="003511B3" w14:paraId="56F6916A" w14:textId="77777777" w:rsidTr="007C2D35">
        <w:tc>
          <w:tcPr>
            <w:tcW w:w="3640" w:type="dxa"/>
          </w:tcPr>
          <w:p w14:paraId="56F69168" w14:textId="77777777" w:rsidR="00023FE7" w:rsidRPr="003511B3" w:rsidRDefault="00023FE7">
            <w:pPr>
              <w:ind w:left="299"/>
              <w:rPr>
                <w:rFonts w:cs="Tahoma"/>
                <w:szCs w:val="20"/>
              </w:rPr>
            </w:pPr>
            <w:r w:rsidRPr="003511B3">
              <w:rPr>
                <w:rFonts w:cs="Tahoma"/>
                <w:szCs w:val="20"/>
              </w:rPr>
              <w:t>BizTalk HIPAA Standard</w:t>
            </w:r>
          </w:p>
        </w:tc>
        <w:tc>
          <w:tcPr>
            <w:tcW w:w="4050" w:type="dxa"/>
          </w:tcPr>
          <w:p w14:paraId="56F69169" w14:textId="77777777" w:rsidR="00023FE7" w:rsidRPr="003511B3" w:rsidRDefault="00023FE7">
            <w:pPr>
              <w:ind w:left="252"/>
              <w:rPr>
                <w:rFonts w:cs="Tahoma"/>
                <w:szCs w:val="20"/>
              </w:rPr>
            </w:pPr>
            <w:r w:rsidRPr="003511B3">
              <w:rPr>
                <w:rFonts w:cs="Tahoma"/>
                <w:szCs w:val="20"/>
              </w:rPr>
              <w:t>BizTalk Server 2006 R2 Standard Edition</w:t>
            </w:r>
          </w:p>
        </w:tc>
      </w:tr>
      <w:tr w:rsidR="00023FE7" w:rsidRPr="003511B3" w14:paraId="56F6916D" w14:textId="77777777" w:rsidTr="007C2D35">
        <w:tc>
          <w:tcPr>
            <w:tcW w:w="3640" w:type="dxa"/>
          </w:tcPr>
          <w:p w14:paraId="56F6916B" w14:textId="77777777" w:rsidR="00023FE7" w:rsidRPr="003511B3" w:rsidRDefault="00023FE7">
            <w:pPr>
              <w:ind w:left="299"/>
              <w:rPr>
                <w:rFonts w:cs="Tahoma"/>
                <w:szCs w:val="20"/>
              </w:rPr>
            </w:pPr>
            <w:r w:rsidRPr="003511B3">
              <w:rPr>
                <w:rFonts w:cs="Tahoma"/>
                <w:szCs w:val="20"/>
              </w:rPr>
              <w:t>BizTalk HL7 Standard</w:t>
            </w:r>
          </w:p>
        </w:tc>
        <w:tc>
          <w:tcPr>
            <w:tcW w:w="4050" w:type="dxa"/>
          </w:tcPr>
          <w:p w14:paraId="56F6916C" w14:textId="77777777" w:rsidR="00023FE7" w:rsidRPr="003511B3" w:rsidRDefault="00023FE7">
            <w:pPr>
              <w:ind w:left="252"/>
              <w:rPr>
                <w:rFonts w:cs="Tahoma"/>
                <w:szCs w:val="20"/>
              </w:rPr>
            </w:pPr>
            <w:r w:rsidRPr="003511B3">
              <w:rPr>
                <w:rFonts w:cs="Tahoma"/>
                <w:szCs w:val="20"/>
              </w:rPr>
              <w:t>BizTalk Server 2006 R2 Standard Edition</w:t>
            </w:r>
          </w:p>
        </w:tc>
      </w:tr>
      <w:tr w:rsidR="00023FE7" w:rsidRPr="003511B3" w14:paraId="56F69170" w14:textId="77777777" w:rsidTr="007C2D35">
        <w:tc>
          <w:tcPr>
            <w:tcW w:w="3640" w:type="dxa"/>
          </w:tcPr>
          <w:p w14:paraId="56F6916E" w14:textId="77777777" w:rsidR="00023FE7" w:rsidRPr="003511B3" w:rsidRDefault="00023FE7">
            <w:pPr>
              <w:ind w:left="299"/>
              <w:rPr>
                <w:rFonts w:cs="Tahoma"/>
                <w:szCs w:val="20"/>
              </w:rPr>
            </w:pPr>
            <w:r w:rsidRPr="003511B3">
              <w:rPr>
                <w:rFonts w:cs="Tahoma"/>
                <w:szCs w:val="20"/>
              </w:rPr>
              <w:t>BizTalk RosettaNet Standard</w:t>
            </w:r>
          </w:p>
        </w:tc>
        <w:tc>
          <w:tcPr>
            <w:tcW w:w="4050" w:type="dxa"/>
          </w:tcPr>
          <w:p w14:paraId="56F6916F" w14:textId="77777777" w:rsidR="00023FE7" w:rsidRPr="003511B3" w:rsidRDefault="00023FE7">
            <w:pPr>
              <w:ind w:left="252"/>
              <w:rPr>
                <w:rFonts w:cs="Tahoma"/>
                <w:szCs w:val="20"/>
              </w:rPr>
            </w:pPr>
            <w:r w:rsidRPr="003511B3">
              <w:rPr>
                <w:rFonts w:cs="Tahoma"/>
                <w:szCs w:val="20"/>
              </w:rPr>
              <w:t>BizTalk Server 2006 R2 Standard Edition</w:t>
            </w:r>
          </w:p>
        </w:tc>
      </w:tr>
      <w:tr w:rsidR="00023FE7" w:rsidRPr="003511B3" w14:paraId="56F69173" w14:textId="77777777" w:rsidTr="007C2D35">
        <w:tc>
          <w:tcPr>
            <w:tcW w:w="3640" w:type="dxa"/>
          </w:tcPr>
          <w:p w14:paraId="56F69171" w14:textId="77777777" w:rsidR="00023FE7" w:rsidRPr="003511B3" w:rsidRDefault="00023FE7">
            <w:pPr>
              <w:ind w:left="299"/>
              <w:rPr>
                <w:rFonts w:cs="Tahoma"/>
                <w:szCs w:val="20"/>
              </w:rPr>
            </w:pPr>
            <w:r w:rsidRPr="003511B3">
              <w:rPr>
                <w:rFonts w:cs="Tahoma"/>
                <w:szCs w:val="20"/>
              </w:rPr>
              <w:t>BizTalk SWIFT Standard</w:t>
            </w:r>
          </w:p>
        </w:tc>
        <w:tc>
          <w:tcPr>
            <w:tcW w:w="4050" w:type="dxa"/>
          </w:tcPr>
          <w:p w14:paraId="56F69172" w14:textId="77777777" w:rsidR="00023FE7" w:rsidRPr="003511B3" w:rsidRDefault="00023FE7">
            <w:pPr>
              <w:ind w:left="252"/>
              <w:rPr>
                <w:rFonts w:cs="Tahoma"/>
                <w:szCs w:val="20"/>
              </w:rPr>
            </w:pPr>
            <w:r w:rsidRPr="003511B3">
              <w:rPr>
                <w:rFonts w:cs="Tahoma"/>
                <w:szCs w:val="20"/>
              </w:rPr>
              <w:t>BizTalk Server 2006 R2 Standard Edition</w:t>
            </w:r>
          </w:p>
        </w:tc>
      </w:tr>
    </w:tbl>
    <w:p w14:paraId="56F69174" w14:textId="77777777" w:rsidR="00023FE7" w:rsidRPr="003511B3" w:rsidRDefault="00023FE7">
      <w:pPr>
        <w:rPr>
          <w:rFonts w:cs="Tahoma"/>
        </w:rPr>
      </w:pPr>
    </w:p>
    <w:p w14:paraId="56F69175" w14:textId="77777777" w:rsidR="00023FE7" w:rsidRPr="003511B3" w:rsidRDefault="00023FE7" w:rsidP="00A66BD2">
      <w:pPr>
        <w:spacing w:after="60"/>
        <w:ind w:left="720"/>
        <w:rPr>
          <w:rFonts w:cs="Tahoma"/>
        </w:rPr>
      </w:pPr>
      <w:r w:rsidRPr="003511B3">
        <w:rPr>
          <w:rFonts w:cs="Tahoma"/>
          <w:b/>
          <w:szCs w:val="18"/>
        </w:rPr>
        <w:t>BizTalk RFID Mobile e RFID Mobile Standards Pack</w:t>
      </w:r>
    </w:p>
    <w:p w14:paraId="56F69176" w14:textId="77777777" w:rsidR="00023FE7" w:rsidRPr="003511B3" w:rsidRDefault="00023FE7" w:rsidP="001154B5">
      <w:pPr>
        <w:ind w:left="720"/>
        <w:rPr>
          <w:rFonts w:cs="Tahoma"/>
        </w:rPr>
      </w:pPr>
      <w:r w:rsidRPr="003511B3">
        <w:rPr>
          <w:rFonts w:cs="Tahoma"/>
          <w:szCs w:val="18"/>
        </w:rPr>
        <w:t>Le società titolari di licenze Biz Talk Server Standard Edition con copertura Software Assurance attiva in data 31 ottobre 2008 sono idonee a utilizzare BizTalk RFID Mobile e BizTalk RFID Standards Pack. L</w:t>
      </w:r>
      <w:r w:rsidR="003511B3">
        <w:rPr>
          <w:rFonts w:cs="Tahoma"/>
          <w:szCs w:val="18"/>
        </w:rPr>
        <w:t>’</w:t>
      </w:r>
      <w:r w:rsidRPr="003511B3">
        <w:rPr>
          <w:rFonts w:cs="Tahoma"/>
          <w:szCs w:val="18"/>
        </w:rPr>
        <w:t>utilizzo di questo software è soggetto ai diritti di utilizzo di BizTalk Server 2006 R2 Standard Edition.</w:t>
      </w:r>
      <w:r w:rsidR="003511B3">
        <w:rPr>
          <w:rFonts w:cs="Tahoma"/>
          <w:szCs w:val="18"/>
        </w:rPr>
        <w:t xml:space="preserve"> </w:t>
      </w:r>
      <w:r w:rsidRPr="003511B3">
        <w:rPr>
          <w:rFonts w:cs="Tahoma"/>
          <w:szCs w:val="18"/>
        </w:rPr>
        <w:t>Il diritto di utilizzo di questo componente da parte della società diventerà perpetuo quando il diritto di utilizzo di BizTalk Server Standard Edition diventerà anch</w:t>
      </w:r>
      <w:r w:rsidR="003511B3">
        <w:rPr>
          <w:rFonts w:cs="Tahoma"/>
          <w:szCs w:val="18"/>
        </w:rPr>
        <w:t>’</w:t>
      </w:r>
      <w:r w:rsidRPr="003511B3">
        <w:rPr>
          <w:rFonts w:cs="Tahoma"/>
          <w:szCs w:val="18"/>
        </w:rPr>
        <w:t>esso perpetuo.</w:t>
      </w:r>
    </w:p>
    <w:p w14:paraId="56F69177" w14:textId="77777777" w:rsidR="00501264" w:rsidRPr="003511B3" w:rsidRDefault="00501264">
      <w:pPr>
        <w:ind w:left="540"/>
        <w:rPr>
          <w:rFonts w:cs="Tahoma"/>
        </w:rPr>
      </w:pPr>
    </w:p>
    <w:p w14:paraId="56F69178" w14:textId="77777777" w:rsidR="003540FA" w:rsidRPr="003511B3" w:rsidRDefault="003540FA" w:rsidP="00A66BD2">
      <w:pPr>
        <w:ind w:left="540"/>
        <w:rPr>
          <w:rFonts w:cs="Tahoma"/>
        </w:rPr>
      </w:pPr>
    </w:p>
    <w:p w14:paraId="56F69179" w14:textId="77777777" w:rsidR="007B48BC" w:rsidRPr="003511B3" w:rsidRDefault="00B26237" w:rsidP="000773D2">
      <w:pPr>
        <w:pStyle w:val="Heading3"/>
        <w:ind w:left="270" w:hanging="270"/>
        <w:rPr>
          <w:rFonts w:ascii="Tahoma" w:hAnsi="Tahoma" w:cs="Tahoma"/>
        </w:rPr>
      </w:pPr>
      <w:bookmarkStart w:id="1166" w:name="_35_Business_Intelligence"/>
      <w:bookmarkStart w:id="1167" w:name="_Toc336338293"/>
      <w:bookmarkStart w:id="1168" w:name="_Toc348436428"/>
      <w:bookmarkStart w:id="1169" w:name="Srv_35BusinessIntellApp2012"/>
      <w:bookmarkStart w:id="1170" w:name="Srv_35CoreCALBridgeWinIntune"/>
      <w:bookmarkEnd w:id="1166"/>
      <w:r w:rsidRPr="003511B3">
        <w:rPr>
          <w:rFonts w:ascii="Tahoma" w:hAnsi="Tahoma" w:cs="Tahoma"/>
          <w:caps/>
          <w:color w:val="F66400"/>
          <w:sz w:val="22"/>
          <w:vertAlign w:val="superscript"/>
        </w:rPr>
        <w:t>35</w:t>
      </w:r>
      <w:r w:rsidRPr="00925E61">
        <w:rPr>
          <w:rFonts w:ascii="Tahoma" w:hAnsi="Tahoma" w:cs="Tahoma"/>
          <w:caps/>
          <w:color w:val="F66400"/>
          <w:sz w:val="22"/>
        </w:rPr>
        <w:t xml:space="preserve"> </w:t>
      </w:r>
      <w:r w:rsidRPr="003511B3">
        <w:rPr>
          <w:rFonts w:ascii="Tahoma" w:hAnsi="Tahoma" w:cs="Tahoma"/>
          <w:color w:val="F66400"/>
          <w:sz w:val="22"/>
        </w:rPr>
        <w:t>Business Intelligence Appliance 2012</w:t>
      </w:r>
      <w:bookmarkEnd w:id="1167"/>
      <w:bookmarkEnd w:id="1168"/>
      <w:r w:rsidRPr="003511B3">
        <w:rPr>
          <w:rFonts w:ascii="Tahoma" w:hAnsi="Tahoma" w:cs="Tahoma"/>
          <w:caps/>
          <w:color w:val="F66400"/>
          <w:sz w:val="22"/>
          <w:vertAlign w:val="superscript"/>
        </w:rPr>
        <w:t xml:space="preserve"> </w:t>
      </w:r>
    </w:p>
    <w:bookmarkEnd w:id="1169"/>
    <w:p w14:paraId="56F6917A" w14:textId="77777777" w:rsidR="007B48BC" w:rsidRPr="003511B3" w:rsidRDefault="007B48BC" w:rsidP="007B48BC">
      <w:pPr>
        <w:rPr>
          <w:rFonts w:cs="Tahoma"/>
        </w:rPr>
      </w:pPr>
    </w:p>
    <w:p w14:paraId="56F6917B" w14:textId="77777777" w:rsidR="00E03856" w:rsidRPr="003511B3" w:rsidRDefault="00E50460" w:rsidP="00A66BD2">
      <w:pPr>
        <w:ind w:left="720"/>
        <w:rPr>
          <w:rFonts w:cs="Tahoma"/>
        </w:rPr>
      </w:pPr>
      <w:r w:rsidRPr="003511B3">
        <w:rPr>
          <w:rFonts w:cs="Tahoma"/>
          <w:szCs w:val="18"/>
        </w:rPr>
        <w:t>Il software Business Intelligence Appliance 2012, che incorpora SQL Server 2008 R2 e SharePoint Server 2010, è disponibile solo nelle configurazioni hardware e software approvate da Microsoft.</w:t>
      </w:r>
      <w:r w:rsidR="003511B3">
        <w:rPr>
          <w:rFonts w:cs="Tahoma"/>
          <w:szCs w:val="18"/>
        </w:rPr>
        <w:t xml:space="preserve"> </w:t>
      </w:r>
      <w:r w:rsidRPr="003511B3">
        <w:rPr>
          <w:rFonts w:cs="Tahoma"/>
          <w:szCs w:val="18"/>
        </w:rPr>
        <w:t>L</w:t>
      </w:r>
      <w:r w:rsidR="003511B3">
        <w:rPr>
          <w:rFonts w:cs="Tahoma"/>
          <w:szCs w:val="18"/>
        </w:rPr>
        <w:t>’</w:t>
      </w:r>
      <w:r w:rsidRPr="003511B3">
        <w:rPr>
          <w:rFonts w:cs="Tahoma"/>
          <w:szCs w:val="18"/>
        </w:rPr>
        <w:t>utilizzo del software in altre configurazioni non è supportato e potrà influire sulle prestazioni.</w:t>
      </w:r>
      <w:r w:rsidR="003511B3">
        <w:rPr>
          <w:rFonts w:cs="Tahoma"/>
          <w:szCs w:val="18"/>
        </w:rPr>
        <w:t xml:space="preserve"> </w:t>
      </w:r>
      <w:r w:rsidRPr="003511B3">
        <w:rPr>
          <w:rFonts w:cs="Tahoma"/>
          <w:szCs w:val="18"/>
        </w:rPr>
        <w:t>Per ulteriori informazioni, visitare la pagina</w:t>
      </w:r>
      <w:r w:rsidRPr="003511B3">
        <w:rPr>
          <w:rFonts w:cs="Tahoma"/>
          <w:color w:val="1F497D"/>
          <w:szCs w:val="18"/>
        </w:rPr>
        <w:t xml:space="preserve"> </w:t>
      </w:r>
      <w:hyperlink r:id="rId47" w:tooltip="http://www.microsoft.com/sqlserver/en/us/get-sql-server/how-to-buy.aspx" w:history="1">
        <w:r w:rsidRPr="003511B3">
          <w:rPr>
            <w:rStyle w:val="Hyperlink"/>
            <w:rFonts w:cs="Tahoma"/>
            <w:szCs w:val="18"/>
          </w:rPr>
          <w:t>http://www.microsoft.com/sqlserver/en/us/get-sql-server/how-to-buy.aspx</w:t>
        </w:r>
      </w:hyperlink>
      <w:r w:rsidRPr="003511B3">
        <w:rPr>
          <w:rFonts w:cs="Tahoma"/>
          <w:szCs w:val="18"/>
        </w:rPr>
        <w:t>.</w:t>
      </w:r>
      <w:r w:rsidR="003511B3">
        <w:rPr>
          <w:rFonts w:cs="Tahoma"/>
          <w:szCs w:val="18"/>
        </w:rPr>
        <w:t xml:space="preserve"> </w:t>
      </w:r>
    </w:p>
    <w:p w14:paraId="56F6917C" w14:textId="77777777" w:rsidR="00A66BD2" w:rsidRPr="003511B3" w:rsidRDefault="00A66BD2" w:rsidP="00A66BD2">
      <w:pPr>
        <w:rPr>
          <w:rFonts w:cs="Tahoma"/>
        </w:rPr>
      </w:pPr>
    </w:p>
    <w:p w14:paraId="56F6917D" w14:textId="77777777" w:rsidR="00A66BD2" w:rsidRPr="003511B3" w:rsidRDefault="00A66BD2" w:rsidP="00A66BD2">
      <w:pPr>
        <w:rPr>
          <w:rFonts w:cs="Tahoma"/>
        </w:rPr>
      </w:pPr>
    </w:p>
    <w:p w14:paraId="56F6917E" w14:textId="77777777" w:rsidR="003540FA" w:rsidRPr="003511B3" w:rsidRDefault="00B26237" w:rsidP="000773D2">
      <w:pPr>
        <w:pStyle w:val="Heading3"/>
        <w:ind w:left="270" w:hanging="270"/>
        <w:rPr>
          <w:rFonts w:ascii="Tahoma" w:hAnsi="Tahoma" w:cs="Tahoma"/>
        </w:rPr>
      </w:pPr>
      <w:bookmarkStart w:id="1171" w:name="_36_Core_CAL"/>
      <w:bookmarkStart w:id="1172" w:name="_Toc336338294"/>
      <w:bookmarkStart w:id="1173" w:name="_Toc348436429"/>
      <w:bookmarkEnd w:id="1171"/>
      <w:r w:rsidRPr="003511B3">
        <w:rPr>
          <w:rFonts w:ascii="Tahoma" w:hAnsi="Tahoma" w:cs="Tahoma"/>
          <w:caps/>
          <w:color w:val="F66400"/>
          <w:sz w:val="22"/>
          <w:vertAlign w:val="superscript"/>
        </w:rPr>
        <w:t>36</w:t>
      </w:r>
      <w:r w:rsidRPr="003511B3">
        <w:rPr>
          <w:rFonts w:ascii="Tahoma" w:hAnsi="Tahoma" w:cs="Tahoma"/>
          <w:color w:val="F66400"/>
          <w:sz w:val="22"/>
        </w:rPr>
        <w:t xml:space="preserve"> Core </w:t>
      </w:r>
      <w:r w:rsidRPr="003511B3">
        <w:rPr>
          <w:rFonts w:ascii="Tahoma" w:hAnsi="Tahoma" w:cs="Tahoma"/>
          <w:color w:val="FF6600"/>
          <w:sz w:val="22"/>
        </w:rPr>
        <w:t>CAL Suite Bridge per Office 365, Core CAL Suite Bridge per Office 365 e</w:t>
      </w:r>
      <w:r w:rsidR="007C2D35">
        <w:rPr>
          <w:rFonts w:ascii="Tahoma" w:hAnsi="Tahoma" w:cs="Tahoma"/>
          <w:color w:val="FF6600"/>
          <w:sz w:val="22"/>
        </w:rPr>
        <w:t> </w:t>
      </w:r>
      <w:r w:rsidRPr="003511B3">
        <w:rPr>
          <w:rFonts w:ascii="Tahoma" w:hAnsi="Tahoma" w:cs="Tahoma"/>
          <w:color w:val="FF6600"/>
          <w:sz w:val="22"/>
        </w:rPr>
        <w:t>Windows Intune e Core CAL Suite Bridge per Windows Intune</w:t>
      </w:r>
      <w:bookmarkEnd w:id="1172"/>
      <w:bookmarkEnd w:id="1173"/>
    </w:p>
    <w:bookmarkEnd w:id="1170"/>
    <w:p w14:paraId="56F6917F" w14:textId="77777777" w:rsidR="003540FA" w:rsidRPr="003511B3" w:rsidRDefault="003540FA" w:rsidP="00A66BD2">
      <w:pPr>
        <w:ind w:left="540"/>
        <w:rPr>
          <w:rFonts w:cs="Tahoma"/>
        </w:rPr>
      </w:pPr>
    </w:p>
    <w:p w14:paraId="56F69180" w14:textId="77777777" w:rsidR="00A66BD2" w:rsidRPr="008544B7" w:rsidRDefault="000773D2" w:rsidP="00A66BD2">
      <w:pPr>
        <w:spacing w:after="60"/>
        <w:ind w:left="720"/>
        <w:rPr>
          <w:rFonts w:cs="Tahoma"/>
          <w:lang w:val="es-ES"/>
        </w:rPr>
      </w:pPr>
      <w:r w:rsidRPr="008544B7">
        <w:rPr>
          <w:rFonts w:cs="Tahoma"/>
          <w:b/>
          <w:szCs w:val="18"/>
          <w:lang w:val="es-ES"/>
        </w:rPr>
        <w:t>Definizione</w:t>
      </w:r>
    </w:p>
    <w:p w14:paraId="56F69181" w14:textId="77777777" w:rsidR="000773D2" w:rsidRPr="008544B7" w:rsidRDefault="003511B3" w:rsidP="00A66BD2">
      <w:pPr>
        <w:ind w:left="720"/>
        <w:rPr>
          <w:rFonts w:cs="Tahoma"/>
          <w:lang w:val="es-ES"/>
        </w:rPr>
      </w:pPr>
      <w:r w:rsidRPr="008544B7">
        <w:rPr>
          <w:rFonts w:cs="Tahoma"/>
          <w:b/>
          <w:szCs w:val="18"/>
          <w:lang w:val="es-ES"/>
        </w:rPr>
        <w:t>“</w:t>
      </w:r>
      <w:r w:rsidR="00A66BD2" w:rsidRPr="008544B7">
        <w:rPr>
          <w:rFonts w:cs="Tahoma"/>
          <w:szCs w:val="18"/>
          <w:lang w:val="es-ES"/>
        </w:rPr>
        <w:t>Transizione</w:t>
      </w:r>
      <w:r w:rsidRPr="008544B7">
        <w:rPr>
          <w:rFonts w:cs="Tahoma"/>
          <w:szCs w:val="18"/>
          <w:lang w:val="es-ES"/>
        </w:rPr>
        <w:t>”</w:t>
      </w:r>
      <w:r w:rsidR="00A66BD2" w:rsidRPr="008544B7">
        <w:rPr>
          <w:rFonts w:cs="Tahoma"/>
          <w:szCs w:val="18"/>
          <w:lang w:val="es-ES"/>
        </w:rPr>
        <w:t xml:space="preserve"> indica la conversione di una Licenza con copertura Software Assurance attiva in una licenza </w:t>
      </w:r>
      <w:r w:rsidRPr="008544B7">
        <w:rPr>
          <w:rFonts w:cs="Tahoma"/>
          <w:szCs w:val="18"/>
          <w:lang w:val="es-ES"/>
        </w:rPr>
        <w:t>“</w:t>
      </w:r>
      <w:r w:rsidR="00A66BD2" w:rsidRPr="008544B7">
        <w:rPr>
          <w:rFonts w:cs="Tahoma"/>
          <w:szCs w:val="18"/>
          <w:lang w:val="es-ES"/>
        </w:rPr>
        <w:t>Subscription</w:t>
      </w:r>
      <w:r w:rsidRPr="008544B7">
        <w:rPr>
          <w:rFonts w:cs="Tahoma"/>
          <w:szCs w:val="18"/>
          <w:lang w:val="es-ES"/>
        </w:rPr>
        <w:t>”</w:t>
      </w:r>
      <w:r w:rsidR="00A66BD2" w:rsidRPr="008544B7">
        <w:rPr>
          <w:rFonts w:cs="Tahoma"/>
          <w:szCs w:val="18"/>
          <w:lang w:val="es-ES"/>
        </w:rPr>
        <w:t xml:space="preserve"> o viceversa.</w:t>
      </w:r>
      <w:r w:rsidRPr="008544B7">
        <w:rPr>
          <w:rFonts w:cs="Tahoma"/>
          <w:szCs w:val="18"/>
          <w:lang w:val="es-ES"/>
        </w:rPr>
        <w:t xml:space="preserve"> </w:t>
      </w:r>
    </w:p>
    <w:p w14:paraId="56F69182" w14:textId="77777777" w:rsidR="00A66BD2" w:rsidRPr="008544B7" w:rsidRDefault="00A66BD2" w:rsidP="00A66BD2">
      <w:pPr>
        <w:ind w:left="720"/>
        <w:rPr>
          <w:rFonts w:cs="Tahoma"/>
          <w:lang w:val="es-ES"/>
        </w:rPr>
      </w:pPr>
    </w:p>
    <w:p w14:paraId="56F69183" w14:textId="77777777" w:rsidR="007C2D35" w:rsidRPr="008544B7" w:rsidRDefault="007C2D35" w:rsidP="00A66BD2">
      <w:pPr>
        <w:ind w:left="720"/>
        <w:rPr>
          <w:rFonts w:cs="Tahoma"/>
          <w:lang w:val="es-ES"/>
        </w:rPr>
      </w:pPr>
    </w:p>
    <w:p w14:paraId="56F69184" w14:textId="77777777" w:rsidR="007C2D35" w:rsidRPr="008544B7" w:rsidRDefault="007C2D35" w:rsidP="00A66BD2">
      <w:pPr>
        <w:ind w:left="720"/>
        <w:rPr>
          <w:rFonts w:cs="Tahoma"/>
          <w:lang w:val="es-ES"/>
        </w:rPr>
      </w:pPr>
    </w:p>
    <w:p w14:paraId="56F69185" w14:textId="77777777" w:rsidR="007C2D35" w:rsidRPr="008544B7" w:rsidRDefault="007C2D35" w:rsidP="00A66BD2">
      <w:pPr>
        <w:ind w:left="720"/>
        <w:rPr>
          <w:rFonts w:cs="Tahoma"/>
          <w:lang w:val="es-ES"/>
        </w:rPr>
      </w:pPr>
    </w:p>
    <w:p w14:paraId="56F69186" w14:textId="77777777" w:rsidR="007C2D35" w:rsidRPr="008544B7" w:rsidRDefault="007C2D35" w:rsidP="00A66BD2">
      <w:pPr>
        <w:ind w:left="720"/>
        <w:rPr>
          <w:rFonts w:cs="Tahoma"/>
          <w:lang w:val="es-ES"/>
        </w:rPr>
      </w:pPr>
    </w:p>
    <w:p w14:paraId="56F69187" w14:textId="77777777" w:rsidR="007C2D35" w:rsidRPr="008544B7" w:rsidRDefault="007C2D35" w:rsidP="00A66BD2">
      <w:pPr>
        <w:ind w:left="720"/>
        <w:rPr>
          <w:rFonts w:cs="Tahoma"/>
          <w:lang w:val="es-ES"/>
        </w:rPr>
      </w:pPr>
    </w:p>
    <w:p w14:paraId="56F69188" w14:textId="77777777" w:rsidR="007C2D35" w:rsidRPr="008544B7" w:rsidRDefault="007C2D35" w:rsidP="00A66BD2">
      <w:pPr>
        <w:ind w:left="720"/>
        <w:rPr>
          <w:rFonts w:cs="Tahoma"/>
          <w:lang w:val="es-ES"/>
        </w:rPr>
      </w:pPr>
    </w:p>
    <w:p w14:paraId="56F69189" w14:textId="77777777" w:rsidR="00A66BD2" w:rsidRPr="008544B7" w:rsidRDefault="000773D2" w:rsidP="00A66BD2">
      <w:pPr>
        <w:spacing w:after="60"/>
        <w:ind w:left="720"/>
        <w:rPr>
          <w:rFonts w:cs="Tahoma"/>
          <w:lang w:val="es-ES"/>
        </w:rPr>
      </w:pPr>
      <w:r w:rsidRPr="008544B7">
        <w:rPr>
          <w:rFonts w:cs="Tahoma"/>
          <w:b/>
          <w:szCs w:val="18"/>
          <w:lang w:val="es-ES"/>
        </w:rPr>
        <w:t>Diritti sull</w:t>
      </w:r>
      <w:r w:rsidR="003511B3" w:rsidRPr="008544B7">
        <w:rPr>
          <w:rFonts w:cs="Tahoma"/>
          <w:b/>
          <w:szCs w:val="18"/>
          <w:lang w:val="es-ES"/>
        </w:rPr>
        <w:t>’</w:t>
      </w:r>
      <w:r w:rsidRPr="008544B7">
        <w:rPr>
          <w:rFonts w:cs="Tahoma"/>
          <w:b/>
          <w:szCs w:val="18"/>
          <w:lang w:val="es-ES"/>
        </w:rPr>
        <w:t xml:space="preserve">Utilizzo Applicabili </w:t>
      </w:r>
    </w:p>
    <w:p w14:paraId="56F6918A" w14:textId="77777777" w:rsidR="000773D2" w:rsidRPr="008544B7" w:rsidRDefault="000773D2" w:rsidP="00A66BD2">
      <w:pPr>
        <w:spacing w:line="276" w:lineRule="auto"/>
        <w:ind w:left="720"/>
        <w:rPr>
          <w:rFonts w:cs="Tahoma"/>
          <w:lang w:val="es-ES"/>
        </w:rPr>
      </w:pPr>
      <w:r w:rsidRPr="008544B7">
        <w:rPr>
          <w:rFonts w:eastAsia="Calibri" w:cs="Tahoma"/>
          <w:szCs w:val="18"/>
          <w:lang w:val="es-ES"/>
        </w:rPr>
        <w:t>Una licenza CAL Suite Bridge non dispone di versioni e i Diritti di Utilizzo del Prodotto sono determinati dallo stato della copertura Software Assurance per tale licenza. Qualora la copertura Software Assurance sia scaduta, i diritti di accesso attribuiti da Licenze perpetue sono determinati sulla base dei Diritti di Utilizzo del</w:t>
      </w:r>
      <w:r w:rsidR="007C2D35" w:rsidRPr="008544B7">
        <w:rPr>
          <w:rFonts w:eastAsia="Calibri" w:cs="Tahoma"/>
          <w:szCs w:val="18"/>
          <w:lang w:val="es-ES"/>
        </w:rPr>
        <w:t> </w:t>
      </w:r>
      <w:r w:rsidRPr="008544B7">
        <w:rPr>
          <w:rFonts w:eastAsia="Calibri" w:cs="Tahoma"/>
          <w:szCs w:val="18"/>
          <w:lang w:val="es-ES"/>
        </w:rPr>
        <w:t>Prodotto in vigore prima della scadenza della copertura. Una Licenza per una CAL Suite Bridge è una licenza singola che dovrà essere ceduta a un utente o dispositivo singolo.</w:t>
      </w:r>
    </w:p>
    <w:p w14:paraId="56F6918B" w14:textId="77777777" w:rsidR="00A66BD2" w:rsidRPr="008544B7" w:rsidRDefault="00A66BD2" w:rsidP="00A66BD2">
      <w:pPr>
        <w:spacing w:line="276" w:lineRule="auto"/>
        <w:ind w:left="720"/>
        <w:rPr>
          <w:rFonts w:cs="Tahoma"/>
          <w:lang w:val="es-ES"/>
        </w:rPr>
      </w:pPr>
    </w:p>
    <w:p w14:paraId="56F6918C" w14:textId="77777777" w:rsidR="00A66BD2" w:rsidRPr="008544B7" w:rsidRDefault="000773D2" w:rsidP="00A66BD2">
      <w:pPr>
        <w:spacing w:after="60"/>
        <w:ind w:left="720"/>
        <w:rPr>
          <w:rFonts w:cs="Tahoma"/>
          <w:lang w:val="es-ES"/>
        </w:rPr>
      </w:pPr>
      <w:r w:rsidRPr="008544B7">
        <w:rPr>
          <w:rFonts w:cs="Tahoma"/>
          <w:b/>
          <w:szCs w:val="18"/>
          <w:lang w:val="es-ES"/>
        </w:rPr>
        <w:t>Requisiti</w:t>
      </w:r>
    </w:p>
    <w:p w14:paraId="56F6918D" w14:textId="77777777" w:rsidR="000773D2" w:rsidRPr="008544B7" w:rsidRDefault="000773D2" w:rsidP="00A66BD2">
      <w:pPr>
        <w:spacing w:line="276" w:lineRule="auto"/>
        <w:ind w:left="720"/>
        <w:rPr>
          <w:rFonts w:cs="Tahoma"/>
          <w:lang w:val="es-ES"/>
        </w:rPr>
      </w:pPr>
      <w:r w:rsidRPr="008544B7">
        <w:rPr>
          <w:rFonts w:eastAsia="Calibri" w:cs="Tahoma"/>
          <w:szCs w:val="18"/>
          <w:lang w:val="es-ES"/>
        </w:rPr>
        <w:t>Una CAL Suite Bridge potrà essere richiesta durante la Transizione da una CAL Suite a una combinazione di</w:t>
      </w:r>
      <w:r w:rsidR="007C2D35" w:rsidRPr="008544B7">
        <w:rPr>
          <w:rFonts w:eastAsia="Calibri" w:cs="Tahoma"/>
          <w:szCs w:val="18"/>
          <w:lang w:val="es-ES"/>
        </w:rPr>
        <w:t> </w:t>
      </w:r>
      <w:r w:rsidRPr="008544B7">
        <w:rPr>
          <w:rFonts w:eastAsia="Calibri" w:cs="Tahoma"/>
          <w:szCs w:val="18"/>
          <w:lang w:val="es-ES"/>
        </w:rPr>
        <w:t>Servizi Online e Prodotti paragonabili. Quando una Transizione richiede una CAL Suite Bridge e la Licenza qualificante è stata pagata totalmente dalla Società, l</w:t>
      </w:r>
      <w:r w:rsidR="003511B3" w:rsidRPr="008544B7">
        <w:rPr>
          <w:rFonts w:eastAsia="Calibri" w:cs="Tahoma"/>
          <w:szCs w:val="18"/>
          <w:lang w:val="es-ES"/>
        </w:rPr>
        <w:t>’</w:t>
      </w:r>
      <w:r w:rsidRPr="008544B7">
        <w:rPr>
          <w:rFonts w:eastAsia="Calibri" w:cs="Tahoma"/>
          <w:szCs w:val="18"/>
          <w:lang w:val="es-ES"/>
        </w:rPr>
        <w:t>acquisto di una Licenza per la CAL Suite Bridge non sarà necessario. La copertura Software Assurance potrà invece essere acquistata per la CAL Suite Bridge in</w:t>
      </w:r>
      <w:r w:rsidR="00954678" w:rsidRPr="008544B7">
        <w:rPr>
          <w:rFonts w:eastAsia="Calibri" w:cs="Tahoma"/>
          <w:szCs w:val="18"/>
          <w:lang w:val="es-ES"/>
        </w:rPr>
        <w:t> </w:t>
      </w:r>
      <w:r w:rsidRPr="008544B7">
        <w:rPr>
          <w:rFonts w:eastAsia="Calibri" w:cs="Tahoma"/>
          <w:szCs w:val="18"/>
          <w:lang w:val="es-ES"/>
        </w:rPr>
        <w:t>occasione della ricorrenza dell</w:t>
      </w:r>
      <w:r w:rsidR="003511B3" w:rsidRPr="008544B7">
        <w:rPr>
          <w:rFonts w:eastAsia="Calibri" w:cs="Tahoma"/>
          <w:szCs w:val="18"/>
          <w:lang w:val="es-ES"/>
        </w:rPr>
        <w:t>’</w:t>
      </w:r>
      <w:r w:rsidRPr="008544B7">
        <w:rPr>
          <w:rFonts w:eastAsia="Calibri" w:cs="Tahoma"/>
          <w:szCs w:val="18"/>
          <w:lang w:val="es-ES"/>
        </w:rPr>
        <w:t>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w:t>
      </w:r>
      <w:r w:rsidR="003511B3" w:rsidRPr="008544B7">
        <w:rPr>
          <w:rFonts w:eastAsia="Calibri" w:cs="Tahoma"/>
          <w:szCs w:val="18"/>
          <w:lang w:val="es-ES"/>
        </w:rPr>
        <w:t xml:space="preserve"> </w:t>
      </w:r>
    </w:p>
    <w:p w14:paraId="56F6918E" w14:textId="77777777" w:rsidR="00A66BD2" w:rsidRPr="008544B7" w:rsidRDefault="00A66BD2" w:rsidP="00A66BD2">
      <w:pPr>
        <w:spacing w:line="276" w:lineRule="auto"/>
        <w:ind w:left="720"/>
        <w:rPr>
          <w:rFonts w:cs="Tahoma"/>
          <w:lang w:val="es-ES"/>
        </w:rPr>
      </w:pPr>
    </w:p>
    <w:p w14:paraId="56F6918F" w14:textId="77777777" w:rsidR="000773D2" w:rsidRPr="008544B7" w:rsidRDefault="000773D2" w:rsidP="00A66BD2">
      <w:pPr>
        <w:spacing w:line="276" w:lineRule="auto"/>
        <w:ind w:left="720"/>
        <w:rPr>
          <w:rFonts w:cs="Tahoma"/>
          <w:lang w:val="es-ES"/>
        </w:rPr>
      </w:pPr>
      <w:r w:rsidRPr="008544B7">
        <w:rPr>
          <w:rFonts w:eastAsia="Calibri" w:cs="Tahoma"/>
          <w:szCs w:val="18"/>
          <w:lang w:val="es-ES"/>
        </w:rPr>
        <w:t>Una CAL Suite Bridge è un Prodotto Enterprise e potrà essere ottenuto in licenza solo insieme al Servizio Online qualificante per soddisfare il requisito a livello aziendale sia della CAL Suite Bridge che della CAL Suite</w:t>
      </w:r>
      <w:r w:rsidR="007C2D35" w:rsidRPr="008544B7">
        <w:rPr>
          <w:rFonts w:eastAsia="Calibri" w:cs="Tahoma"/>
          <w:szCs w:val="18"/>
          <w:lang w:val="es-ES"/>
        </w:rPr>
        <w:t> </w:t>
      </w:r>
      <w:r w:rsidRPr="008544B7">
        <w:rPr>
          <w:rFonts w:eastAsia="Calibri" w:cs="Tahoma"/>
          <w:szCs w:val="18"/>
          <w:lang w:val="es-ES"/>
        </w:rPr>
        <w:t>principale.</w:t>
      </w:r>
    </w:p>
    <w:p w14:paraId="56F69190" w14:textId="77777777" w:rsidR="002A6416" w:rsidRPr="008544B7" w:rsidRDefault="002A6416" w:rsidP="002A6416">
      <w:pPr>
        <w:spacing w:line="276" w:lineRule="auto"/>
        <w:ind w:left="720"/>
        <w:rPr>
          <w:rFonts w:cs="Tahoma"/>
          <w:lang w:val="es-ES"/>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3511B3" w14:paraId="56F69194"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6F69191" w14:textId="77777777" w:rsidR="000773D2" w:rsidRPr="003511B3" w:rsidRDefault="000773D2" w:rsidP="000773D2">
            <w:pPr>
              <w:spacing w:before="80" w:after="200" w:line="276" w:lineRule="auto"/>
              <w:jc w:val="center"/>
              <w:rPr>
                <w:rFonts w:eastAsia="Calibri" w:cs="Tahoma"/>
                <w:b/>
                <w:bCs/>
                <w:color w:val="000000"/>
                <w:szCs w:val="18"/>
                <w:lang w:eastAsia="ja-JP"/>
              </w:rPr>
            </w:pPr>
            <w:r w:rsidRPr="003511B3">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56F69192" w14:textId="77777777" w:rsidR="000773D2" w:rsidRPr="003511B3" w:rsidRDefault="000773D2" w:rsidP="000773D2">
            <w:pPr>
              <w:spacing w:before="80" w:after="200" w:line="276" w:lineRule="auto"/>
              <w:jc w:val="center"/>
              <w:rPr>
                <w:rFonts w:eastAsia="Calibri" w:cs="Tahoma"/>
                <w:b/>
                <w:bCs/>
                <w:color w:val="000000"/>
                <w:szCs w:val="18"/>
                <w:lang w:eastAsia="ja-JP"/>
              </w:rPr>
            </w:pPr>
            <w:r w:rsidRPr="003511B3">
              <w:rPr>
                <w:rFonts w:eastAsia="Calibri" w:cs="Tahoma"/>
                <w:b/>
                <w:bCs/>
                <w:szCs w:val="18"/>
              </w:rPr>
              <w:t>CAL Suite Principale</w:t>
            </w:r>
          </w:p>
        </w:tc>
        <w:tc>
          <w:tcPr>
            <w:tcW w:w="1703" w:type="pct"/>
            <w:tcBorders>
              <w:top w:val="single" w:sz="8" w:space="0" w:color="auto"/>
              <w:left w:val="nil"/>
              <w:bottom w:val="single" w:sz="8" w:space="0" w:color="auto"/>
              <w:right w:val="single" w:sz="8" w:space="0" w:color="auto"/>
            </w:tcBorders>
            <w:shd w:val="clear" w:color="auto" w:fill="FABF8F"/>
            <w:hideMark/>
          </w:tcPr>
          <w:p w14:paraId="56F69193" w14:textId="77777777" w:rsidR="000773D2" w:rsidRPr="003511B3" w:rsidRDefault="000773D2" w:rsidP="005A36EF">
            <w:pPr>
              <w:spacing w:before="80" w:after="200" w:line="276" w:lineRule="auto"/>
              <w:ind w:left="180" w:right="180"/>
              <w:jc w:val="center"/>
              <w:rPr>
                <w:rFonts w:eastAsia="Calibri" w:cs="Tahoma"/>
                <w:b/>
                <w:bCs/>
                <w:color w:val="000000"/>
                <w:szCs w:val="18"/>
                <w:lang w:eastAsia="ja-JP"/>
              </w:rPr>
            </w:pPr>
            <w:r w:rsidRPr="003511B3">
              <w:rPr>
                <w:rFonts w:eastAsia="Calibri" w:cs="Tahoma"/>
                <w:b/>
                <w:bCs/>
                <w:szCs w:val="18"/>
              </w:rPr>
              <w:t>Servizi Online Qualificanti</w:t>
            </w:r>
          </w:p>
        </w:tc>
      </w:tr>
      <w:tr w:rsidR="005A36EF" w:rsidRPr="003511B3" w14:paraId="56F6919B" w14:textId="77777777" w:rsidTr="002A6416">
        <w:trPr>
          <w:trHeight w:val="576"/>
        </w:trPr>
        <w:tc>
          <w:tcPr>
            <w:tcW w:w="1704" w:type="pct"/>
            <w:tcBorders>
              <w:top w:val="nil"/>
              <w:left w:val="single" w:sz="8" w:space="0" w:color="auto"/>
              <w:bottom w:val="single" w:sz="8" w:space="0" w:color="auto"/>
              <w:right w:val="single" w:sz="8" w:space="0" w:color="auto"/>
            </w:tcBorders>
          </w:tcPr>
          <w:p w14:paraId="56F69195" w14:textId="77777777" w:rsidR="000773D2" w:rsidRPr="003511B3" w:rsidRDefault="000773D2" w:rsidP="002C1048">
            <w:pPr>
              <w:numPr>
                <w:ilvl w:val="0"/>
                <w:numId w:val="52"/>
              </w:numPr>
              <w:spacing w:before="120" w:after="200" w:line="276" w:lineRule="auto"/>
              <w:ind w:left="679" w:right="181" w:hanging="450"/>
              <w:rPr>
                <w:rFonts w:eastAsia="Calibri" w:cs="Tahoma"/>
                <w:color w:val="000000"/>
                <w:szCs w:val="18"/>
              </w:rPr>
            </w:pPr>
            <w:r w:rsidRPr="003511B3">
              <w:rPr>
                <w:rFonts w:eastAsia="Calibri" w:cs="Tahoma"/>
                <w:color w:val="000000"/>
                <w:szCs w:val="18"/>
              </w:rPr>
              <w:t>Core CAL Suite Bridge per Office 365</w:t>
            </w:r>
          </w:p>
        </w:tc>
        <w:tc>
          <w:tcPr>
            <w:tcW w:w="1593" w:type="pct"/>
            <w:tcBorders>
              <w:top w:val="nil"/>
              <w:left w:val="nil"/>
              <w:bottom w:val="single" w:sz="8" w:space="0" w:color="auto"/>
              <w:right w:val="single" w:sz="8" w:space="0" w:color="auto"/>
            </w:tcBorders>
          </w:tcPr>
          <w:p w14:paraId="56F69196" w14:textId="77777777" w:rsidR="000773D2" w:rsidRPr="003511B3" w:rsidRDefault="000773D2" w:rsidP="002C1048">
            <w:pPr>
              <w:numPr>
                <w:ilvl w:val="0"/>
                <w:numId w:val="53"/>
              </w:numPr>
              <w:spacing w:before="120" w:after="200" w:line="276" w:lineRule="auto"/>
              <w:ind w:left="682" w:hanging="450"/>
              <w:rPr>
                <w:rFonts w:eastAsia="Calibri" w:cs="Tahoma"/>
                <w:color w:val="000000"/>
                <w:szCs w:val="18"/>
              </w:rPr>
            </w:pPr>
            <w:r w:rsidRPr="003511B3">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56F69197" w14:textId="77777777" w:rsidR="000773D2" w:rsidRPr="003511B3" w:rsidRDefault="000773D2" w:rsidP="002C1048">
            <w:pPr>
              <w:numPr>
                <w:ilvl w:val="0"/>
                <w:numId w:val="54"/>
              </w:numPr>
              <w:spacing w:before="120" w:after="200" w:line="276" w:lineRule="auto"/>
              <w:ind w:left="684" w:right="181" w:hanging="450"/>
              <w:rPr>
                <w:rFonts w:cs="Tahoma"/>
              </w:rPr>
            </w:pPr>
            <w:r w:rsidRPr="003511B3">
              <w:rPr>
                <w:rFonts w:eastAsia="Calibri" w:cs="Tahoma"/>
                <w:color w:val="000000"/>
                <w:szCs w:val="18"/>
              </w:rPr>
              <w:t>Office 365 Piano E1, o</w:t>
            </w:r>
          </w:p>
          <w:p w14:paraId="56F69198" w14:textId="77777777" w:rsidR="000773D2" w:rsidRPr="003511B3" w:rsidRDefault="000773D2" w:rsidP="002C1048">
            <w:pPr>
              <w:numPr>
                <w:ilvl w:val="0"/>
                <w:numId w:val="54"/>
              </w:numPr>
              <w:spacing w:before="120" w:after="200" w:line="276" w:lineRule="auto"/>
              <w:ind w:left="684" w:right="181" w:hanging="450"/>
              <w:rPr>
                <w:rFonts w:cs="Tahoma"/>
              </w:rPr>
            </w:pPr>
            <w:r w:rsidRPr="003511B3">
              <w:rPr>
                <w:rFonts w:eastAsia="Calibri" w:cs="Tahoma"/>
                <w:color w:val="000000"/>
                <w:szCs w:val="18"/>
              </w:rPr>
              <w:t>Office 365 Piano E2, o</w:t>
            </w:r>
          </w:p>
          <w:p w14:paraId="56F69199" w14:textId="77777777" w:rsidR="000773D2" w:rsidRPr="003511B3" w:rsidRDefault="000773D2" w:rsidP="002C1048">
            <w:pPr>
              <w:numPr>
                <w:ilvl w:val="0"/>
                <w:numId w:val="54"/>
              </w:numPr>
              <w:spacing w:before="120" w:after="200" w:line="276" w:lineRule="auto"/>
              <w:ind w:left="684" w:right="181" w:hanging="450"/>
              <w:rPr>
                <w:rFonts w:cs="Tahoma"/>
              </w:rPr>
            </w:pPr>
            <w:r w:rsidRPr="003511B3">
              <w:rPr>
                <w:rFonts w:eastAsia="Calibri" w:cs="Tahoma"/>
                <w:color w:val="000000"/>
                <w:szCs w:val="18"/>
              </w:rPr>
              <w:t>Office 365 Piano E3, o</w:t>
            </w:r>
          </w:p>
          <w:p w14:paraId="56F6919A" w14:textId="77777777" w:rsidR="000773D2" w:rsidRPr="003511B3" w:rsidRDefault="000773D2" w:rsidP="002C1048">
            <w:pPr>
              <w:numPr>
                <w:ilvl w:val="0"/>
                <w:numId w:val="54"/>
              </w:numPr>
              <w:spacing w:before="120" w:after="200" w:line="276" w:lineRule="auto"/>
              <w:ind w:left="684" w:right="181" w:hanging="450"/>
              <w:rPr>
                <w:rFonts w:eastAsia="Calibri" w:cs="Tahoma"/>
                <w:color w:val="000000"/>
                <w:szCs w:val="18"/>
              </w:rPr>
            </w:pPr>
            <w:r w:rsidRPr="003511B3">
              <w:rPr>
                <w:rFonts w:eastAsia="Calibri" w:cs="Tahoma"/>
                <w:color w:val="000000"/>
                <w:szCs w:val="18"/>
              </w:rPr>
              <w:t>Office 365 Piano E4</w:t>
            </w:r>
          </w:p>
        </w:tc>
      </w:tr>
      <w:tr w:rsidR="005A36EF" w:rsidRPr="008544B7" w14:paraId="56F691A2" w14:textId="77777777" w:rsidTr="002A6416">
        <w:trPr>
          <w:trHeight w:val="576"/>
        </w:trPr>
        <w:tc>
          <w:tcPr>
            <w:tcW w:w="1704" w:type="pct"/>
            <w:tcBorders>
              <w:top w:val="nil"/>
              <w:left w:val="single" w:sz="8" w:space="0" w:color="auto"/>
              <w:bottom w:val="single" w:sz="8" w:space="0" w:color="auto"/>
              <w:right w:val="single" w:sz="8" w:space="0" w:color="auto"/>
            </w:tcBorders>
          </w:tcPr>
          <w:p w14:paraId="56F6919C" w14:textId="77777777" w:rsidR="000773D2" w:rsidRPr="003511B3" w:rsidRDefault="000773D2" w:rsidP="002C1048">
            <w:pPr>
              <w:numPr>
                <w:ilvl w:val="0"/>
                <w:numId w:val="52"/>
              </w:numPr>
              <w:spacing w:before="120" w:after="200" w:line="276" w:lineRule="auto"/>
              <w:ind w:left="679" w:right="181" w:hanging="450"/>
              <w:rPr>
                <w:rFonts w:eastAsia="Calibri" w:cs="Tahoma"/>
                <w:color w:val="000000"/>
                <w:szCs w:val="18"/>
              </w:rPr>
            </w:pPr>
            <w:r w:rsidRPr="003511B3">
              <w:rPr>
                <w:rFonts w:eastAsia="Calibri" w:cs="Tahoma"/>
                <w:color w:val="000000"/>
                <w:szCs w:val="18"/>
              </w:rPr>
              <w:t>Core CAL Suite Bridge per Office 365 e Windows Intune</w:t>
            </w:r>
          </w:p>
        </w:tc>
        <w:tc>
          <w:tcPr>
            <w:tcW w:w="1593" w:type="pct"/>
            <w:tcBorders>
              <w:top w:val="nil"/>
              <w:left w:val="nil"/>
              <w:bottom w:val="single" w:sz="8" w:space="0" w:color="auto"/>
              <w:right w:val="single" w:sz="8" w:space="0" w:color="auto"/>
            </w:tcBorders>
          </w:tcPr>
          <w:p w14:paraId="56F6919D" w14:textId="77777777" w:rsidR="000773D2" w:rsidRPr="003511B3" w:rsidRDefault="000773D2" w:rsidP="002C1048">
            <w:pPr>
              <w:numPr>
                <w:ilvl w:val="0"/>
                <w:numId w:val="53"/>
              </w:numPr>
              <w:spacing w:before="120" w:after="200" w:line="276" w:lineRule="auto"/>
              <w:ind w:left="682" w:hanging="450"/>
              <w:rPr>
                <w:rFonts w:eastAsia="Calibri" w:cs="Tahoma"/>
                <w:color w:val="000000"/>
                <w:szCs w:val="18"/>
              </w:rPr>
            </w:pPr>
            <w:r w:rsidRPr="003511B3">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56F6919E" w14:textId="77777777" w:rsidR="000773D2" w:rsidRPr="008544B7" w:rsidRDefault="000773D2" w:rsidP="002C1048">
            <w:pPr>
              <w:numPr>
                <w:ilvl w:val="0"/>
                <w:numId w:val="54"/>
              </w:numPr>
              <w:spacing w:before="120" w:after="200" w:line="276" w:lineRule="auto"/>
              <w:ind w:left="684" w:right="181" w:hanging="450"/>
              <w:rPr>
                <w:rFonts w:cs="Tahoma"/>
                <w:lang w:val="pt-BR"/>
              </w:rPr>
            </w:pPr>
            <w:r w:rsidRPr="008544B7">
              <w:rPr>
                <w:rFonts w:eastAsia="Calibri" w:cs="Tahoma"/>
                <w:color w:val="000000"/>
                <w:szCs w:val="18"/>
                <w:lang w:val="pt-BR"/>
              </w:rPr>
              <w:t>Office 365 Piano E1 e Windows Intune o</w:t>
            </w:r>
          </w:p>
          <w:p w14:paraId="56F6919F" w14:textId="77777777" w:rsidR="000773D2" w:rsidRPr="008544B7" w:rsidRDefault="000773D2" w:rsidP="002C1048">
            <w:pPr>
              <w:numPr>
                <w:ilvl w:val="0"/>
                <w:numId w:val="54"/>
              </w:numPr>
              <w:spacing w:before="120" w:after="200" w:line="276" w:lineRule="auto"/>
              <w:ind w:left="684" w:right="181" w:hanging="450"/>
              <w:rPr>
                <w:rFonts w:cs="Tahoma"/>
                <w:lang w:val="pt-BR"/>
              </w:rPr>
            </w:pPr>
            <w:r w:rsidRPr="008544B7">
              <w:rPr>
                <w:rFonts w:eastAsia="Calibri" w:cs="Tahoma"/>
                <w:color w:val="000000"/>
                <w:szCs w:val="18"/>
                <w:lang w:val="pt-BR"/>
              </w:rPr>
              <w:t>Office 365 Piano E2 e Windows Intune o</w:t>
            </w:r>
          </w:p>
          <w:p w14:paraId="56F691A0" w14:textId="77777777" w:rsidR="000773D2" w:rsidRPr="008544B7" w:rsidRDefault="000773D2" w:rsidP="002C1048">
            <w:pPr>
              <w:numPr>
                <w:ilvl w:val="0"/>
                <w:numId w:val="54"/>
              </w:numPr>
              <w:spacing w:before="120" w:after="200" w:line="276" w:lineRule="auto"/>
              <w:ind w:left="684" w:right="181" w:hanging="450"/>
              <w:rPr>
                <w:rFonts w:cs="Tahoma"/>
                <w:lang w:val="pt-BR"/>
              </w:rPr>
            </w:pPr>
            <w:r w:rsidRPr="008544B7">
              <w:rPr>
                <w:rFonts w:eastAsia="Calibri" w:cs="Tahoma"/>
                <w:color w:val="000000"/>
                <w:szCs w:val="18"/>
                <w:lang w:val="pt-BR"/>
              </w:rPr>
              <w:t>Office 365 Piano E3 e Windows Intune o</w:t>
            </w:r>
          </w:p>
          <w:p w14:paraId="56F691A1" w14:textId="77777777" w:rsidR="000773D2" w:rsidRPr="008544B7" w:rsidRDefault="000773D2" w:rsidP="002C1048">
            <w:pPr>
              <w:numPr>
                <w:ilvl w:val="0"/>
                <w:numId w:val="54"/>
              </w:numPr>
              <w:spacing w:before="120" w:after="200" w:line="276" w:lineRule="auto"/>
              <w:ind w:left="684" w:right="181" w:hanging="450"/>
              <w:rPr>
                <w:rFonts w:eastAsia="Calibri" w:cs="Tahoma"/>
                <w:color w:val="000000"/>
                <w:szCs w:val="18"/>
                <w:lang w:val="pt-BR"/>
              </w:rPr>
            </w:pPr>
            <w:r w:rsidRPr="008544B7">
              <w:rPr>
                <w:rFonts w:eastAsia="Calibri" w:cs="Tahoma"/>
                <w:color w:val="000000"/>
                <w:szCs w:val="18"/>
                <w:lang w:val="pt-BR"/>
              </w:rPr>
              <w:t>Office 365 Piano E4 e Windows Intune</w:t>
            </w:r>
          </w:p>
        </w:tc>
      </w:tr>
      <w:tr w:rsidR="00A2083B" w:rsidRPr="003511B3" w14:paraId="56F691A6"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56F691A3" w14:textId="77777777" w:rsidR="00A2083B" w:rsidRPr="003511B3" w:rsidRDefault="00A2083B" w:rsidP="002C1048">
            <w:pPr>
              <w:numPr>
                <w:ilvl w:val="0"/>
                <w:numId w:val="52"/>
              </w:numPr>
              <w:spacing w:before="120" w:after="200" w:line="276" w:lineRule="auto"/>
              <w:ind w:left="679" w:right="181" w:hanging="450"/>
              <w:rPr>
                <w:rFonts w:eastAsia="Calibri" w:cs="Tahoma"/>
                <w:color w:val="000000"/>
                <w:szCs w:val="18"/>
              </w:rPr>
            </w:pPr>
            <w:r w:rsidRPr="003511B3">
              <w:rPr>
                <w:rFonts w:cs="Tahoma"/>
                <w:color w:val="000000"/>
                <w:szCs w:val="18"/>
              </w:rPr>
              <w:t>Core CAL Suite Bridge per Windows Intune</w:t>
            </w:r>
          </w:p>
        </w:tc>
        <w:tc>
          <w:tcPr>
            <w:tcW w:w="1593" w:type="pct"/>
            <w:tcBorders>
              <w:top w:val="single" w:sz="8" w:space="0" w:color="auto"/>
              <w:left w:val="nil"/>
              <w:bottom w:val="single" w:sz="8" w:space="0" w:color="auto"/>
              <w:right w:val="single" w:sz="8" w:space="0" w:color="auto"/>
            </w:tcBorders>
          </w:tcPr>
          <w:p w14:paraId="56F691A4" w14:textId="77777777" w:rsidR="00A2083B" w:rsidRPr="003511B3" w:rsidRDefault="00A2083B" w:rsidP="002C1048">
            <w:pPr>
              <w:numPr>
                <w:ilvl w:val="0"/>
                <w:numId w:val="53"/>
              </w:numPr>
              <w:spacing w:before="120" w:after="200" w:line="276" w:lineRule="auto"/>
              <w:ind w:left="682" w:hanging="450"/>
              <w:rPr>
                <w:rFonts w:eastAsia="Calibri" w:cs="Tahoma"/>
                <w:color w:val="000000"/>
                <w:szCs w:val="18"/>
              </w:rPr>
            </w:pPr>
            <w:r w:rsidRPr="003511B3">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56F691A5" w14:textId="77777777" w:rsidR="00A2083B" w:rsidRPr="003511B3" w:rsidRDefault="00A2083B" w:rsidP="002C1048">
            <w:pPr>
              <w:numPr>
                <w:ilvl w:val="0"/>
                <w:numId w:val="54"/>
              </w:numPr>
              <w:spacing w:before="120" w:after="200" w:line="276" w:lineRule="auto"/>
              <w:ind w:left="684" w:right="181" w:hanging="450"/>
              <w:rPr>
                <w:rFonts w:eastAsia="Calibri" w:cs="Tahoma"/>
                <w:color w:val="000000"/>
                <w:szCs w:val="18"/>
              </w:rPr>
            </w:pPr>
            <w:r w:rsidRPr="003511B3">
              <w:rPr>
                <w:rFonts w:cs="Tahoma"/>
                <w:color w:val="000000"/>
                <w:szCs w:val="18"/>
              </w:rPr>
              <w:t>Windows</w:t>
            </w:r>
            <w:r w:rsidRPr="003511B3">
              <w:rPr>
                <w:rFonts w:cs="Tahoma"/>
                <w:color w:val="000000"/>
                <w:szCs w:val="18"/>
                <w:vertAlign w:val="superscript"/>
              </w:rPr>
              <w:t xml:space="preserve"> </w:t>
            </w:r>
            <w:r w:rsidRPr="003511B3">
              <w:rPr>
                <w:rFonts w:cs="Tahoma"/>
                <w:color w:val="000000"/>
                <w:szCs w:val="18"/>
              </w:rPr>
              <w:t>Intune</w:t>
            </w:r>
          </w:p>
        </w:tc>
      </w:tr>
    </w:tbl>
    <w:p w14:paraId="56F691A7" w14:textId="77777777" w:rsidR="00A66BD2" w:rsidRPr="003511B3" w:rsidRDefault="00A66BD2" w:rsidP="00AF3B19">
      <w:pPr>
        <w:pStyle w:val="Heading3"/>
        <w:rPr>
          <w:rFonts w:ascii="Tahoma" w:hAnsi="Tahoma" w:cs="Tahoma"/>
        </w:rPr>
      </w:pPr>
      <w:bookmarkStart w:id="1174" w:name="_Toc336338295"/>
      <w:bookmarkStart w:id="1175" w:name="Srv_34CoreCALSuite"/>
      <w:bookmarkStart w:id="1176" w:name="Srv_31CoreCALSuite"/>
    </w:p>
    <w:p w14:paraId="56F691A8" w14:textId="77777777" w:rsidR="00A66BD2" w:rsidRDefault="00A66BD2" w:rsidP="00AF3B19">
      <w:pPr>
        <w:pStyle w:val="Heading3"/>
        <w:rPr>
          <w:rFonts w:ascii="Tahoma" w:hAnsi="Tahoma" w:cs="Tahoma"/>
        </w:rPr>
      </w:pPr>
    </w:p>
    <w:p w14:paraId="56F691A9" w14:textId="77777777" w:rsidR="007C2D35" w:rsidRDefault="007C2D35" w:rsidP="007C2D35"/>
    <w:p w14:paraId="56F691AA" w14:textId="77777777" w:rsidR="007C2D35" w:rsidRDefault="007C2D35" w:rsidP="007C2D35"/>
    <w:p w14:paraId="56F691AB" w14:textId="77777777" w:rsidR="007C2D35" w:rsidRPr="007C2D35" w:rsidRDefault="007C2D35" w:rsidP="007C2D35"/>
    <w:p w14:paraId="56F691AC" w14:textId="77777777" w:rsidR="00023FE7" w:rsidRPr="003511B3" w:rsidRDefault="00B26237">
      <w:pPr>
        <w:pStyle w:val="Heading3"/>
        <w:rPr>
          <w:rFonts w:ascii="Tahoma" w:hAnsi="Tahoma" w:cs="Tahoma"/>
        </w:rPr>
      </w:pPr>
      <w:bookmarkStart w:id="1177" w:name="_37_Core_CAL"/>
      <w:bookmarkStart w:id="1178" w:name="_Toc348436430"/>
      <w:bookmarkEnd w:id="1177"/>
      <w:r w:rsidRPr="003511B3">
        <w:rPr>
          <w:rFonts w:ascii="Tahoma" w:hAnsi="Tahoma" w:cs="Tahoma"/>
          <w:caps/>
          <w:color w:val="F66400"/>
          <w:sz w:val="22"/>
          <w:vertAlign w:val="superscript"/>
        </w:rPr>
        <w:t>37</w:t>
      </w:r>
      <w:r w:rsidRPr="003511B3">
        <w:rPr>
          <w:rFonts w:ascii="Tahoma" w:hAnsi="Tahoma" w:cs="Tahoma"/>
          <w:color w:val="F66400"/>
          <w:sz w:val="22"/>
        </w:rPr>
        <w:t xml:space="preserve"> Core CAL Suite</w:t>
      </w:r>
      <w:bookmarkEnd w:id="1174"/>
      <w:bookmarkEnd w:id="1178"/>
    </w:p>
    <w:bookmarkEnd w:id="1175"/>
    <w:bookmarkEnd w:id="1176"/>
    <w:p w14:paraId="56F691AD" w14:textId="77777777" w:rsidR="00023FE7" w:rsidRPr="003511B3" w:rsidRDefault="00023FE7">
      <w:pPr>
        <w:ind w:firstLine="540"/>
        <w:rPr>
          <w:rFonts w:cs="Tahoma"/>
        </w:rPr>
      </w:pPr>
    </w:p>
    <w:p w14:paraId="56F691AE" w14:textId="77777777" w:rsidR="000D76F0" w:rsidRPr="008544B7" w:rsidRDefault="000D76F0" w:rsidP="001154B5">
      <w:pPr>
        <w:ind w:left="720"/>
        <w:rPr>
          <w:rFonts w:cs="Tahoma"/>
          <w:lang w:val="pt-BR"/>
        </w:rPr>
      </w:pPr>
      <w:r w:rsidRPr="003511B3">
        <w:rPr>
          <w:rFonts w:cs="Tahoma"/>
          <w:szCs w:val="20"/>
        </w:rPr>
        <w:t xml:space="preserve">Core CAL Suite non dispone di versioni e i diritti di utilizzo del prodotto sono determinati dallo stato della copertura Software Assurance per Core CAL Suite. Qualora la copertura sia scaduta, i diritti di accesso attribuiti da licenze perpetue sono determinati sulla base dei diritti di utilizzo del prodotto in vigore prima della scadenza della copertura. A partire dal 1 dicembre 2012 una licenza per Core </w:t>
      </w:r>
      <w:r w:rsidRPr="003511B3">
        <w:rPr>
          <w:rFonts w:cs="Tahoma"/>
          <w:color w:val="000000"/>
          <w:szCs w:val="20"/>
        </w:rPr>
        <w:t xml:space="preserve">CAL Suite con copertura Software Assurance attiva concede diritti equivalenti ai seguenti prodotti: CAL per Windows Server 2012, Standard CAL per Exchange Server 2013, </w:t>
      </w:r>
      <w:r w:rsidRPr="003511B3">
        <w:rPr>
          <w:rFonts w:cs="Tahoma"/>
          <w:color w:val="000000"/>
        </w:rPr>
        <w:t xml:space="preserve">Standard CAL per Lync Server 2013, </w:t>
      </w:r>
      <w:r w:rsidRPr="003511B3">
        <w:rPr>
          <w:rFonts w:cs="Tahoma"/>
          <w:color w:val="000000"/>
          <w:szCs w:val="20"/>
        </w:rPr>
        <w:t>Standard CAL per SharePoint</w:t>
      </w:r>
      <w:r w:rsidRPr="003511B3">
        <w:rPr>
          <w:rFonts w:cs="Tahoma"/>
          <w:szCs w:val="20"/>
        </w:rPr>
        <w:t xml:space="preserve"> Server 2013, Licenza di Gestione Client per System Center 2012 Configuration Manager e System Center 2012 Endpoint Protection</w:t>
      </w:r>
      <w:r w:rsidRPr="003511B3">
        <w:rPr>
          <w:rFonts w:cs="Tahoma"/>
          <w:color w:val="000000"/>
          <w:szCs w:val="20"/>
        </w:rPr>
        <w:t>.</w:t>
      </w:r>
      <w:r w:rsidR="003511B3">
        <w:rPr>
          <w:rFonts w:cs="Tahoma"/>
          <w:color w:val="000000"/>
          <w:szCs w:val="20"/>
        </w:rPr>
        <w:t xml:space="preserve"> </w:t>
      </w:r>
      <w:r w:rsidRPr="008544B7">
        <w:rPr>
          <w:rFonts w:cs="Tahoma"/>
          <w:color w:val="000000"/>
          <w:szCs w:val="18"/>
        </w:rPr>
        <w:t>Una licenza per Core CAL Suite è una licenza singola che deve essere ceduta a un singolo utente o dispositivo. </w:t>
      </w:r>
      <w:r w:rsidRPr="008544B7">
        <w:rPr>
          <w:rFonts w:cs="Tahoma"/>
          <w:color w:val="000000"/>
          <w:szCs w:val="18"/>
          <w:lang w:val="pt-BR"/>
        </w:rPr>
        <w:t>Secondo quanto previsto nel relativo contratto multilicenza, le società non sono autorizzate a separare i diritti di Core CAL Suite per consentire a due o più utenti o dispositivi di accedere contemporaneamente ai diversi componenti. </w:t>
      </w:r>
    </w:p>
    <w:p w14:paraId="56F691AF" w14:textId="77777777" w:rsidR="00023FE7" w:rsidRPr="008544B7" w:rsidRDefault="00023FE7" w:rsidP="001154B5">
      <w:pPr>
        <w:ind w:left="720"/>
        <w:rPr>
          <w:rFonts w:cs="Tahoma"/>
          <w:lang w:val="pt-BR"/>
        </w:rPr>
      </w:pPr>
    </w:p>
    <w:p w14:paraId="56F691B0" w14:textId="77777777" w:rsidR="00023FE7" w:rsidRPr="003511B3" w:rsidRDefault="00023FE7" w:rsidP="00A66BD2">
      <w:pPr>
        <w:spacing w:after="60"/>
        <w:ind w:left="720"/>
        <w:rPr>
          <w:rFonts w:cs="Tahoma"/>
        </w:rPr>
      </w:pPr>
      <w:r w:rsidRPr="003511B3">
        <w:rPr>
          <w:rFonts w:cs="Tahoma"/>
          <w:b/>
          <w:bCs/>
          <w:color w:val="000000"/>
          <w:szCs w:val="20"/>
        </w:rPr>
        <w:t>CAL Solo per Studenti (Academic Open License e Academic Select)</w:t>
      </w:r>
    </w:p>
    <w:p w14:paraId="56F691B1" w14:textId="77777777" w:rsidR="00023FE7" w:rsidRPr="003511B3" w:rsidRDefault="00023FE7" w:rsidP="001154B5">
      <w:pPr>
        <w:ind w:left="720"/>
        <w:rPr>
          <w:rFonts w:cs="Tahoma"/>
        </w:rPr>
      </w:pPr>
      <w:r w:rsidRPr="003511B3">
        <w:rPr>
          <w:rFonts w:cs="Tahoma"/>
          <w:szCs w:val="20"/>
        </w:rPr>
        <w:t>Le CAL Solo per Studenti sono limitate ai PC di proprietà dello studente titolare della licenza o ai PC di</w:t>
      </w:r>
      <w:r w:rsidR="007C2D35">
        <w:rPr>
          <w:rFonts w:cs="Tahoma"/>
          <w:szCs w:val="20"/>
        </w:rPr>
        <w:t> </w:t>
      </w:r>
      <w:r w:rsidRPr="003511B3">
        <w:rPr>
          <w:rFonts w:cs="Tahoma"/>
          <w:szCs w:val="20"/>
        </w:rPr>
        <w:t>proprietà dell</w:t>
      </w:r>
      <w:r w:rsidR="003511B3">
        <w:rPr>
          <w:rFonts w:cs="Tahoma"/>
          <w:szCs w:val="20"/>
        </w:rPr>
        <w:t>’</w:t>
      </w:r>
      <w:r w:rsidRPr="003511B3">
        <w:rPr>
          <w:rFonts w:cs="Tahoma"/>
          <w:szCs w:val="20"/>
        </w:rPr>
        <w:t>Istituto che siano assegnati a un singolo studente e NON siano utilizzati nei laboratori o</w:t>
      </w:r>
      <w:r w:rsidR="007C2D35">
        <w:rPr>
          <w:rFonts w:cs="Tahoma"/>
          <w:szCs w:val="20"/>
        </w:rPr>
        <w:t> </w:t>
      </w:r>
      <w:r w:rsidRPr="003511B3">
        <w:rPr>
          <w:rFonts w:cs="Tahoma"/>
          <w:szCs w:val="20"/>
        </w:rPr>
        <w:t>in</w:t>
      </w:r>
      <w:r w:rsidR="007C2D35">
        <w:rPr>
          <w:rFonts w:cs="Tahoma"/>
          <w:szCs w:val="20"/>
        </w:rPr>
        <w:t> </w:t>
      </w:r>
      <w:r w:rsidRPr="003511B3">
        <w:rPr>
          <w:rFonts w:cs="Tahoma"/>
          <w:szCs w:val="20"/>
        </w:rPr>
        <w:t>classe.</w:t>
      </w:r>
    </w:p>
    <w:p w14:paraId="56F691B2" w14:textId="77777777" w:rsidR="0036063B" w:rsidRPr="003511B3" w:rsidRDefault="0036063B" w:rsidP="00AF3B19">
      <w:pPr>
        <w:rPr>
          <w:rFonts w:cs="Tahoma"/>
        </w:rPr>
      </w:pPr>
    </w:p>
    <w:p w14:paraId="56F691B3" w14:textId="77777777" w:rsidR="00285E3D" w:rsidRPr="003511B3" w:rsidRDefault="00285E3D" w:rsidP="00AF3B19">
      <w:pPr>
        <w:rPr>
          <w:rFonts w:cs="Tahoma"/>
        </w:rPr>
      </w:pPr>
    </w:p>
    <w:p w14:paraId="56F691B4" w14:textId="77777777" w:rsidR="00B947E4" w:rsidRPr="008544B7" w:rsidRDefault="00B26237" w:rsidP="00416294">
      <w:pPr>
        <w:pStyle w:val="Heading3"/>
        <w:rPr>
          <w:rFonts w:ascii="Tahoma" w:hAnsi="Tahoma" w:cs="Tahoma"/>
        </w:rPr>
      </w:pPr>
      <w:bookmarkStart w:id="1179" w:name="_38_Core_Infrastructure"/>
      <w:bookmarkStart w:id="1180" w:name="_Toc336338296"/>
      <w:bookmarkStart w:id="1181" w:name="_Toc348436431"/>
      <w:bookmarkStart w:id="1182" w:name="Srv_35CoreInfraServerSuiteStd"/>
      <w:bookmarkStart w:id="1183" w:name="Srv_32CoreInfraServerSuiteStd"/>
      <w:bookmarkStart w:id="1184" w:name="Srv_35DynCRMWorkProEnt"/>
      <w:bookmarkEnd w:id="1179"/>
      <w:r w:rsidRPr="008544B7">
        <w:rPr>
          <w:rFonts w:ascii="Tahoma" w:hAnsi="Tahoma" w:cs="Tahoma"/>
          <w:caps/>
          <w:color w:val="F66400"/>
          <w:sz w:val="22"/>
          <w:vertAlign w:val="superscript"/>
        </w:rPr>
        <w:t>38</w:t>
      </w:r>
      <w:r w:rsidRPr="008544B7">
        <w:rPr>
          <w:rFonts w:ascii="Tahoma" w:hAnsi="Tahoma" w:cs="Tahoma"/>
          <w:color w:val="F66400"/>
          <w:sz w:val="22"/>
        </w:rPr>
        <w:t xml:space="preserve"> Core Infrastructure Server Suite Standard</w:t>
      </w:r>
      <w:bookmarkEnd w:id="1180"/>
      <w:bookmarkEnd w:id="1181"/>
    </w:p>
    <w:bookmarkEnd w:id="1182"/>
    <w:bookmarkEnd w:id="1183"/>
    <w:p w14:paraId="56F691B5" w14:textId="77777777" w:rsidR="004D776B" w:rsidRPr="008544B7" w:rsidRDefault="004D776B" w:rsidP="00416294">
      <w:pPr>
        <w:rPr>
          <w:rFonts w:cs="Tahoma"/>
        </w:rPr>
      </w:pPr>
    </w:p>
    <w:p w14:paraId="56F691B6" w14:textId="77777777" w:rsidR="004D776B" w:rsidRPr="008544B7" w:rsidRDefault="00A66BD2" w:rsidP="00A66BD2">
      <w:pPr>
        <w:spacing w:after="60"/>
        <w:ind w:left="720"/>
        <w:rPr>
          <w:rFonts w:cs="Tahoma"/>
        </w:rPr>
      </w:pPr>
      <w:r w:rsidRPr="008544B7">
        <w:rPr>
          <w:rFonts w:eastAsia="Calibri" w:cs="Tahoma"/>
          <w:b/>
          <w:szCs w:val="18"/>
        </w:rPr>
        <w:t>Migrazione al Nuovo Modello di Licenza</w:t>
      </w:r>
    </w:p>
    <w:p w14:paraId="56F691B7" w14:textId="77777777" w:rsidR="004D776B" w:rsidRPr="008544B7" w:rsidRDefault="004D776B" w:rsidP="00A66BD2">
      <w:pPr>
        <w:ind w:left="720"/>
        <w:rPr>
          <w:rFonts w:cs="Tahoma"/>
        </w:rPr>
      </w:pPr>
      <w:r w:rsidRPr="003511B3">
        <w:rPr>
          <w:rFonts w:eastAsia="Calibri" w:cs="Tahoma"/>
          <w:szCs w:val="18"/>
        </w:rPr>
        <w:t xml:space="preserve">In data 1 aprile 2012 il modello di licenza per CIS è cambiato. </w:t>
      </w:r>
      <w:r w:rsidRPr="008544B7">
        <w:rPr>
          <w:rFonts w:eastAsia="Calibri" w:cs="Tahoma"/>
          <w:szCs w:val="18"/>
        </w:rPr>
        <w:t>Le licenze acquistate ai sensi di nuove iscrizioni in vigore dopo il 1 aprile 2012 possono coprire fino a due processori fisici.</w:t>
      </w:r>
    </w:p>
    <w:p w14:paraId="56F691B8" w14:textId="77777777" w:rsidR="00A66BD2" w:rsidRPr="008544B7" w:rsidRDefault="00A66BD2" w:rsidP="00A66BD2">
      <w:pPr>
        <w:ind w:left="720"/>
        <w:rPr>
          <w:rFonts w:cs="Tahoma"/>
        </w:rPr>
      </w:pPr>
    </w:p>
    <w:p w14:paraId="56F691B9" w14:textId="77777777" w:rsidR="004D776B" w:rsidRPr="008544B7" w:rsidRDefault="004D776B" w:rsidP="00A66BD2">
      <w:pPr>
        <w:ind w:left="720"/>
        <w:rPr>
          <w:rFonts w:cs="Tahoma"/>
        </w:rPr>
      </w:pPr>
      <w:r w:rsidRPr="008544B7">
        <w:rPr>
          <w:rFonts w:eastAsia="Calibri" w:cs="Tahoma"/>
          <w:szCs w:val="18"/>
        </w:rPr>
        <w:t>Le società con iscrizioni esistenti in data 1 aprile 2012 (in vigore in data 1 aprile 2012 o antecedente) possono continuare a effettuare il true-up delle licenze acquistate ai sensi del modello precedente in base al</w:t>
      </w:r>
      <w:r w:rsidR="007C2D35" w:rsidRPr="008544B7">
        <w:rPr>
          <w:rFonts w:eastAsia="Calibri" w:cs="Tahoma"/>
          <w:szCs w:val="18"/>
        </w:rPr>
        <w:t> </w:t>
      </w:r>
      <w:r w:rsidRPr="008544B7">
        <w:rPr>
          <w:rFonts w:eastAsia="Calibri" w:cs="Tahoma"/>
          <w:szCs w:val="18"/>
        </w:rPr>
        <w:t>quale ciascuna licenza può autorizzare un solo processore. I seguenti diritti di migrazione si applicano alle</w:t>
      </w:r>
      <w:r w:rsidR="007C2D35" w:rsidRPr="008544B7">
        <w:rPr>
          <w:rFonts w:eastAsia="Calibri" w:cs="Tahoma"/>
          <w:szCs w:val="18"/>
        </w:rPr>
        <w:t> </w:t>
      </w:r>
      <w:r w:rsidRPr="008544B7">
        <w:rPr>
          <w:rFonts w:eastAsia="Calibri" w:cs="Tahoma"/>
          <w:szCs w:val="18"/>
        </w:rPr>
        <w:t>licenze di queste società:</w:t>
      </w:r>
    </w:p>
    <w:p w14:paraId="56F691BA" w14:textId="77777777" w:rsidR="004D776B" w:rsidRPr="008544B7" w:rsidRDefault="004D776B" w:rsidP="00A66BD2">
      <w:pPr>
        <w:pStyle w:val="ListParagraph"/>
        <w:contextualSpacing w:val="0"/>
        <w:rPr>
          <w:rFonts w:ascii="Tahoma" w:hAnsi="Tahoma" w:cs="Tahoma"/>
          <w:sz w:val="18"/>
          <w:szCs w:val="18"/>
        </w:rPr>
      </w:pPr>
      <w:r w:rsidRPr="008544B7">
        <w:rPr>
          <w:rFonts w:ascii="Tahoma" w:eastAsia="Calibri" w:hAnsi="Tahoma" w:cs="Tahoma"/>
          <w:sz w:val="18"/>
          <w:szCs w:val="18"/>
        </w:rPr>
        <w:t>Per la durata dell</w:t>
      </w:r>
      <w:r w:rsidR="003511B3" w:rsidRPr="008544B7">
        <w:rPr>
          <w:rFonts w:ascii="Tahoma" w:eastAsia="Calibri" w:hAnsi="Tahoma" w:cs="Tahoma"/>
          <w:sz w:val="18"/>
          <w:szCs w:val="18"/>
        </w:rPr>
        <w:t>’</w:t>
      </w:r>
      <w:r w:rsidRPr="008544B7">
        <w:rPr>
          <w:rFonts w:ascii="Tahoma" w:eastAsia="Calibri" w:hAnsi="Tahoma" w:cs="Tahoma"/>
          <w:sz w:val="18"/>
          <w:szCs w:val="18"/>
        </w:rPr>
        <w:t>iscrizione in essere le licenze nuove ed esistenti delle società, acquistate ai sensi del modello precedente, saranno considerate equivalenti alle licenze previste dal nuovo modello in percentuale di 1:1. In occasione del rinnovo le società possono rinnovare la copertura Software Assurance per le licenze del nuovo modello.</w:t>
      </w:r>
    </w:p>
    <w:p w14:paraId="56F691BB" w14:textId="77777777" w:rsidR="00973A93" w:rsidRPr="008544B7" w:rsidRDefault="00973A93">
      <w:pPr>
        <w:rPr>
          <w:rFonts w:cs="Tahoma"/>
        </w:rPr>
      </w:pPr>
    </w:p>
    <w:p w14:paraId="56F691BC" w14:textId="77777777" w:rsidR="004D776B" w:rsidRPr="003511B3" w:rsidRDefault="004D776B" w:rsidP="00A66BD2">
      <w:pPr>
        <w:spacing w:after="60"/>
        <w:ind w:left="720"/>
        <w:rPr>
          <w:rFonts w:cs="Tahoma"/>
        </w:rPr>
      </w:pPr>
      <w:r w:rsidRPr="003511B3">
        <w:rPr>
          <w:rFonts w:eastAsia="Calibri" w:cs="Tahoma"/>
          <w:b/>
          <w:szCs w:val="18"/>
        </w:rPr>
        <w:t>Rilascio di una Nuova Versione di Windows Server</w:t>
      </w:r>
    </w:p>
    <w:p w14:paraId="56F691BD" w14:textId="77777777" w:rsidR="004D776B" w:rsidRPr="003511B3" w:rsidRDefault="004D776B" w:rsidP="00A66BD2">
      <w:pPr>
        <w:ind w:left="720"/>
        <w:rPr>
          <w:rFonts w:cs="Tahoma"/>
        </w:rPr>
      </w:pPr>
      <w:r w:rsidRPr="003511B3">
        <w:rPr>
          <w:rFonts w:eastAsia="Calibri" w:cs="Tahoma"/>
          <w:szCs w:val="18"/>
        </w:rPr>
        <w:t>Le società titolari di licenze per Core Infrastructure Server Suite Standard con copertura Software Assurance attiva in data 1 settembre 2012 avranno il diritto di utilizzare i seguenti prodotti in conformità ai diritti di utilizzo del prodotto per Core Infrastructure Server Suite Standard:</w:t>
      </w:r>
    </w:p>
    <w:p w14:paraId="56F691BE" w14:textId="77777777" w:rsidR="00A66BD2" w:rsidRPr="003511B3" w:rsidRDefault="00A66BD2" w:rsidP="00A66BD2">
      <w:pPr>
        <w:ind w:left="720"/>
        <w:rPr>
          <w:rFonts w:cs="Tahoma"/>
        </w:rPr>
      </w:pPr>
    </w:p>
    <w:p w14:paraId="56F691BF" w14:textId="77777777" w:rsidR="004D776B" w:rsidRPr="003511B3" w:rsidRDefault="004D776B" w:rsidP="00A66BD2">
      <w:pPr>
        <w:numPr>
          <w:ilvl w:val="0"/>
          <w:numId w:val="25"/>
        </w:numPr>
        <w:tabs>
          <w:tab w:val="left" w:pos="1440"/>
          <w:tab w:val="left" w:pos="3510"/>
        </w:tabs>
        <w:spacing w:after="60"/>
        <w:rPr>
          <w:rFonts w:cs="Tahoma"/>
        </w:rPr>
      </w:pPr>
      <w:r w:rsidRPr="003511B3">
        <w:rPr>
          <w:rFonts w:eastAsia="Calibri" w:cs="Tahoma"/>
          <w:szCs w:val="18"/>
        </w:rPr>
        <w:t>Windows Server 2012 Standard</w:t>
      </w:r>
    </w:p>
    <w:p w14:paraId="56F691C0" w14:textId="77777777" w:rsidR="004D776B" w:rsidRPr="003511B3" w:rsidRDefault="004D776B" w:rsidP="00A66BD2">
      <w:pPr>
        <w:numPr>
          <w:ilvl w:val="0"/>
          <w:numId w:val="25"/>
        </w:numPr>
        <w:tabs>
          <w:tab w:val="left" w:pos="1440"/>
          <w:tab w:val="left" w:pos="3510"/>
        </w:tabs>
        <w:spacing w:after="60"/>
        <w:rPr>
          <w:rFonts w:cs="Tahoma"/>
        </w:rPr>
      </w:pPr>
      <w:r w:rsidRPr="003511B3">
        <w:rPr>
          <w:rFonts w:eastAsia="Calibri" w:cs="Tahoma"/>
          <w:szCs w:val="18"/>
        </w:rPr>
        <w:t>System Center 2012 Standard</w:t>
      </w:r>
    </w:p>
    <w:p w14:paraId="56F691C1" w14:textId="77777777" w:rsidR="00A66BD2" w:rsidRPr="003511B3" w:rsidRDefault="00A66BD2" w:rsidP="00A66BD2">
      <w:pPr>
        <w:tabs>
          <w:tab w:val="left" w:pos="1440"/>
          <w:tab w:val="left" w:pos="3510"/>
        </w:tabs>
        <w:rPr>
          <w:rFonts w:cs="Tahoma"/>
        </w:rPr>
      </w:pPr>
    </w:p>
    <w:p w14:paraId="56F691C2" w14:textId="77777777" w:rsidR="004D776B" w:rsidRPr="003511B3" w:rsidRDefault="004D776B" w:rsidP="00A66BD2">
      <w:pPr>
        <w:ind w:left="720"/>
        <w:rPr>
          <w:rFonts w:cs="Tahoma"/>
        </w:rPr>
      </w:pPr>
      <w:r w:rsidRPr="003511B3">
        <w:rPr>
          <w:rFonts w:eastAsia="Calibri" w:cs="Tahoma"/>
          <w:szCs w:val="18"/>
        </w:rPr>
        <w:t>Per i server che dispongono di una licenza valida per Core Infrastructure Server Suite Standard le società potranno eseguire un</w:t>
      </w:r>
      <w:r w:rsidR="003511B3">
        <w:rPr>
          <w:rFonts w:eastAsia="Calibri" w:cs="Tahoma"/>
          <w:szCs w:val="18"/>
        </w:rPr>
        <w:t>’</w:t>
      </w:r>
      <w:r w:rsidRPr="003511B3">
        <w:rPr>
          <w:rFonts w:eastAsia="Calibri" w:cs="Tahoma"/>
          <w:szCs w:val="18"/>
        </w:rPr>
        <w:t>istanza di Windows Server 2008 R2 Enterprise anziché di Windows Server Standard.</w:t>
      </w:r>
    </w:p>
    <w:p w14:paraId="56F691C3" w14:textId="77777777" w:rsidR="007C2D35" w:rsidRDefault="007C2D35">
      <w:pPr>
        <w:rPr>
          <w:rFonts w:cs="Tahoma"/>
        </w:rPr>
      </w:pPr>
      <w:r>
        <w:rPr>
          <w:rFonts w:cs="Tahoma"/>
        </w:rPr>
        <w:br w:type="page"/>
      </w:r>
    </w:p>
    <w:p w14:paraId="56F691C4" w14:textId="77777777" w:rsidR="004D776B" w:rsidRPr="003511B3" w:rsidRDefault="004D776B" w:rsidP="00A66BD2">
      <w:pPr>
        <w:spacing w:after="60"/>
        <w:ind w:left="720"/>
        <w:rPr>
          <w:rFonts w:cs="Tahoma"/>
        </w:rPr>
      </w:pPr>
      <w:r w:rsidRPr="003511B3">
        <w:rPr>
          <w:rFonts w:eastAsia="Calibri" w:cs="Tahoma"/>
          <w:b/>
          <w:szCs w:val="18"/>
        </w:rPr>
        <w:t>Offerta di Rinnovo di Software Assurance per le Società Titolari di Windows Server Standard e System Center Standard e per le Società Titolari di Windows Server Enterprise e System Center Standard</w:t>
      </w:r>
    </w:p>
    <w:p w14:paraId="56F691C5" w14:textId="77777777" w:rsidR="004D776B" w:rsidRPr="008544B7" w:rsidRDefault="004D776B" w:rsidP="00A66BD2">
      <w:pPr>
        <w:ind w:left="720"/>
        <w:rPr>
          <w:rFonts w:cs="Tahoma"/>
        </w:rPr>
      </w:pPr>
      <w:r w:rsidRPr="008544B7">
        <w:rPr>
          <w:rFonts w:eastAsia="Calibri" w:cs="Tahoma"/>
          <w:szCs w:val="18"/>
        </w:rPr>
        <w:t>Le società titolari di licenze con copertura Software Assurance attiva per tutti i prodotti indicati nella Tabella A che segue potranno, alla scadenza di tale copertura, acquistare Software Assurance per Core Infrastructure Server Suite Standard senza dover acquistare la sottostante licenza per Core Infrastructure Server Suite Standard.</w:t>
      </w:r>
    </w:p>
    <w:p w14:paraId="56F691C6" w14:textId="77777777" w:rsidR="007C2D35" w:rsidRPr="008544B7" w:rsidRDefault="007C2D35" w:rsidP="00A66BD2">
      <w:pPr>
        <w:ind w:left="720"/>
        <w:rPr>
          <w:rFonts w:cs="Tahoma"/>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3511B3" w14:paraId="56F691C8" w14:textId="77777777" w:rsidTr="002A6416">
        <w:tc>
          <w:tcPr>
            <w:tcW w:w="6588" w:type="dxa"/>
            <w:tcBorders>
              <w:top w:val="single" w:sz="4" w:space="0" w:color="000000"/>
              <w:left w:val="single" w:sz="4" w:space="0" w:color="000000"/>
              <w:bottom w:val="single" w:sz="4" w:space="0" w:color="000000"/>
              <w:right w:val="single" w:sz="4" w:space="0" w:color="000000"/>
            </w:tcBorders>
            <w:shd w:val="clear" w:color="auto" w:fill="FABF8F"/>
            <w:hideMark/>
          </w:tcPr>
          <w:p w14:paraId="56F691C7" w14:textId="77777777" w:rsidR="004D776B" w:rsidRPr="003511B3" w:rsidRDefault="004D776B" w:rsidP="003A458C">
            <w:pPr>
              <w:tabs>
                <w:tab w:val="left" w:pos="3120"/>
                <w:tab w:val="center" w:pos="3591"/>
              </w:tabs>
              <w:spacing w:after="200" w:line="276" w:lineRule="auto"/>
              <w:jc w:val="center"/>
              <w:rPr>
                <w:rFonts w:eastAsia="Calibri" w:cs="Tahoma"/>
                <w:b/>
                <w:szCs w:val="18"/>
              </w:rPr>
            </w:pPr>
            <w:r w:rsidRPr="003511B3">
              <w:rPr>
                <w:rFonts w:eastAsia="Calibri" w:cs="Tahoma"/>
                <w:b/>
                <w:szCs w:val="18"/>
              </w:rPr>
              <w:t>Tabella A</w:t>
            </w:r>
          </w:p>
        </w:tc>
      </w:tr>
      <w:tr w:rsidR="004D776B" w:rsidRPr="003511B3" w14:paraId="56F691CA" w14:textId="77777777" w:rsidTr="002A6416">
        <w:tc>
          <w:tcPr>
            <w:tcW w:w="6588" w:type="dxa"/>
            <w:tcBorders>
              <w:top w:val="single" w:sz="4" w:space="0" w:color="000000"/>
              <w:left w:val="single" w:sz="4" w:space="0" w:color="000000"/>
              <w:bottom w:val="single" w:sz="4" w:space="0" w:color="000000"/>
              <w:right w:val="single" w:sz="4" w:space="0" w:color="000000"/>
            </w:tcBorders>
            <w:vAlign w:val="center"/>
            <w:hideMark/>
          </w:tcPr>
          <w:p w14:paraId="56F691C9" w14:textId="77777777" w:rsidR="004D776B" w:rsidRPr="003511B3" w:rsidRDefault="004D776B" w:rsidP="003A458C">
            <w:pPr>
              <w:spacing w:after="200" w:line="276" w:lineRule="auto"/>
              <w:rPr>
                <w:rFonts w:eastAsia="Calibri" w:cs="Tahoma"/>
                <w:szCs w:val="18"/>
              </w:rPr>
            </w:pPr>
            <w:r w:rsidRPr="003511B3">
              <w:rPr>
                <w:rFonts w:eastAsia="Calibri" w:cs="Tahoma"/>
                <w:szCs w:val="18"/>
              </w:rPr>
              <w:t>Windows Server Standard</w:t>
            </w:r>
          </w:p>
        </w:tc>
      </w:tr>
      <w:tr w:rsidR="004D776B" w:rsidRPr="003511B3" w14:paraId="56F691CC" w14:textId="77777777" w:rsidTr="002A6416">
        <w:tc>
          <w:tcPr>
            <w:tcW w:w="6588" w:type="dxa"/>
            <w:tcBorders>
              <w:top w:val="single" w:sz="4" w:space="0" w:color="000000"/>
              <w:left w:val="single" w:sz="4" w:space="0" w:color="000000"/>
              <w:bottom w:val="single" w:sz="4" w:space="0" w:color="000000"/>
              <w:right w:val="single" w:sz="4" w:space="0" w:color="000000"/>
            </w:tcBorders>
            <w:vAlign w:val="center"/>
            <w:hideMark/>
          </w:tcPr>
          <w:p w14:paraId="56F691CB" w14:textId="77777777" w:rsidR="004D776B" w:rsidRPr="003511B3" w:rsidRDefault="004D776B" w:rsidP="003A458C">
            <w:pPr>
              <w:spacing w:after="200" w:line="276" w:lineRule="auto"/>
              <w:rPr>
                <w:rFonts w:eastAsia="Calibri" w:cs="Tahoma"/>
                <w:szCs w:val="18"/>
              </w:rPr>
            </w:pPr>
            <w:r w:rsidRPr="003511B3">
              <w:rPr>
                <w:rFonts w:eastAsia="Calibri" w:cs="Tahoma"/>
                <w:szCs w:val="18"/>
              </w:rPr>
              <w:t>System Center Standard</w:t>
            </w:r>
          </w:p>
        </w:tc>
      </w:tr>
    </w:tbl>
    <w:p w14:paraId="56F691CD" w14:textId="77777777" w:rsidR="00416294" w:rsidRPr="003511B3" w:rsidRDefault="00416294" w:rsidP="00416294">
      <w:pPr>
        <w:ind w:left="547"/>
        <w:rPr>
          <w:rFonts w:cs="Tahoma"/>
        </w:rPr>
      </w:pPr>
    </w:p>
    <w:p w14:paraId="56F691CE" w14:textId="77777777" w:rsidR="004D776B" w:rsidRPr="008544B7" w:rsidRDefault="004D776B" w:rsidP="00A66BD2">
      <w:pPr>
        <w:ind w:left="720"/>
        <w:rPr>
          <w:rFonts w:cs="Tahoma"/>
        </w:rPr>
      </w:pPr>
      <w:r w:rsidRPr="008544B7">
        <w:rPr>
          <w:rFonts w:eastAsia="Calibri" w:cs="Tahoma"/>
          <w:szCs w:val="18"/>
        </w:rPr>
        <w:t xml:space="preserve">Per ogni gruppo composto da una di ciascuna delle licenze qualificanti della Tabella A, le società potranno acquistare Software Assurance per una licenza di Core Infrastructure Server Suite Standard. </w:t>
      </w:r>
    </w:p>
    <w:p w14:paraId="56F691CF" w14:textId="77777777" w:rsidR="00A66BD2" w:rsidRPr="008544B7" w:rsidRDefault="00A66BD2" w:rsidP="00A66BD2">
      <w:pPr>
        <w:ind w:left="720"/>
        <w:rPr>
          <w:rFonts w:cs="Tahoma"/>
        </w:rPr>
      </w:pPr>
    </w:p>
    <w:p w14:paraId="56F691D0" w14:textId="77777777" w:rsidR="004D776B" w:rsidRPr="00A32A38" w:rsidRDefault="004D776B" w:rsidP="00A66BD2">
      <w:pPr>
        <w:ind w:left="720"/>
        <w:rPr>
          <w:rFonts w:cs="Tahoma"/>
          <w:spacing w:val="-1"/>
          <w:lang w:val="fr-FR"/>
        </w:rPr>
      </w:pPr>
      <w:r w:rsidRPr="008544B7">
        <w:rPr>
          <w:rFonts w:eastAsia="Calibri" w:cs="Tahoma"/>
          <w:spacing w:val="-1"/>
          <w:szCs w:val="18"/>
        </w:rPr>
        <w:t xml:space="preserve">Le società che ricevono in licenza e utilizzano Core Infrastructure Server Suite Standard in base alla presente offerta non potranno più utilizzare il software ai sensi delle relative licenze qualificanti. </w:t>
      </w:r>
      <w:r w:rsidRPr="00A32A38">
        <w:rPr>
          <w:rFonts w:eastAsia="Calibri" w:cs="Tahoma"/>
          <w:spacing w:val="-1"/>
          <w:szCs w:val="18"/>
          <w:lang w:val="fr-FR"/>
        </w:rPr>
        <w:t>Le licenze e Software Assurance acquistate nell</w:t>
      </w:r>
      <w:r w:rsidR="003511B3" w:rsidRPr="00A32A38">
        <w:rPr>
          <w:rFonts w:eastAsia="Calibri" w:cs="Tahoma"/>
          <w:spacing w:val="-1"/>
          <w:szCs w:val="18"/>
          <w:lang w:val="fr-FR"/>
        </w:rPr>
        <w:t>’</w:t>
      </w:r>
      <w:r w:rsidRPr="00A32A38">
        <w:rPr>
          <w:rFonts w:eastAsia="Calibri" w:cs="Tahoma"/>
          <w:spacing w:val="-1"/>
          <w:szCs w:val="18"/>
          <w:lang w:val="fr-FR"/>
        </w:rPr>
        <w:t xml:space="preserve">ambito di un contratto </w:t>
      </w:r>
      <w:r w:rsidR="003511B3" w:rsidRPr="00A32A38">
        <w:rPr>
          <w:rFonts w:eastAsia="Calibri" w:cs="Tahoma"/>
          <w:spacing w:val="-1"/>
          <w:szCs w:val="18"/>
          <w:lang w:val="fr-FR"/>
        </w:rPr>
        <w:t>“</w:t>
      </w:r>
      <w:r w:rsidRPr="00A32A38">
        <w:rPr>
          <w:rFonts w:eastAsia="Calibri" w:cs="Tahoma"/>
          <w:spacing w:val="-1"/>
          <w:szCs w:val="18"/>
          <w:lang w:val="fr-FR"/>
        </w:rPr>
        <w:t>subscription</w:t>
      </w:r>
      <w:r w:rsidR="003511B3" w:rsidRPr="00A32A38">
        <w:rPr>
          <w:rFonts w:eastAsia="Calibri" w:cs="Tahoma"/>
          <w:spacing w:val="-1"/>
          <w:szCs w:val="18"/>
          <w:lang w:val="fr-FR"/>
        </w:rPr>
        <w:t>”</w:t>
      </w:r>
      <w:r w:rsidRPr="00A32A38">
        <w:rPr>
          <w:rFonts w:eastAsia="Calibri" w:cs="Tahoma"/>
          <w:spacing w:val="-1"/>
          <w:szCs w:val="18"/>
          <w:lang w:val="fr-FR"/>
        </w:rPr>
        <w:t xml:space="preserve"> non si qualificano ai fini di questa offerta.</w:t>
      </w:r>
    </w:p>
    <w:p w14:paraId="56F691D1" w14:textId="77777777" w:rsidR="00A66BD2" w:rsidRPr="00A32A38" w:rsidRDefault="00A66BD2" w:rsidP="00A66BD2">
      <w:pPr>
        <w:ind w:left="720"/>
        <w:rPr>
          <w:rFonts w:cs="Tahoma"/>
          <w:lang w:val="fr-FR"/>
        </w:rPr>
      </w:pPr>
    </w:p>
    <w:p w14:paraId="56F691D2" w14:textId="77777777" w:rsidR="00A66BD2" w:rsidRPr="003511B3" w:rsidRDefault="004D776B" w:rsidP="00A66BD2">
      <w:pPr>
        <w:spacing w:after="60"/>
        <w:ind w:left="720"/>
        <w:rPr>
          <w:rFonts w:cs="Tahoma"/>
        </w:rPr>
      </w:pPr>
      <w:r w:rsidRPr="003511B3">
        <w:rPr>
          <w:rFonts w:eastAsia="Calibri" w:cs="Tahoma"/>
          <w:b/>
          <w:szCs w:val="18"/>
        </w:rPr>
        <w:t>Step-Up da Windows Server Standard o da System Center Standard a Core Infrastructure Server Suite Standard</w:t>
      </w:r>
    </w:p>
    <w:p w14:paraId="56F691D3" w14:textId="77777777" w:rsidR="004D776B" w:rsidRPr="003511B3" w:rsidRDefault="004D776B" w:rsidP="00A66BD2">
      <w:pPr>
        <w:ind w:left="720"/>
        <w:rPr>
          <w:rFonts w:cs="Tahoma"/>
        </w:rPr>
      </w:pPr>
      <w:r w:rsidRPr="003511B3">
        <w:rPr>
          <w:rFonts w:eastAsia="Calibri" w:cs="Tahoma"/>
          <w:szCs w:val="18"/>
        </w:rPr>
        <w:t>Le società potranno eseguire lo step-up da Windows Server Standard o System Center Standard a Core Infrastructure Server Suite Standard acquistando la licenza di Step-Up appropriata per Core Infrastructure Server Suite Standard. Le società dovranno disporre di una copertura Software Assurance attiva per la loro licenza per Windows Server Standard o System Center Standard, al fine di acquistare tale licenza di Step-Up.</w:t>
      </w:r>
      <w:r w:rsidR="003511B3">
        <w:rPr>
          <w:rFonts w:eastAsia="Calibri" w:cs="Tahoma"/>
          <w:szCs w:val="18"/>
        </w:rPr>
        <w:t xml:space="preserve"> </w:t>
      </w:r>
    </w:p>
    <w:p w14:paraId="56F691D4" w14:textId="77777777" w:rsidR="00A66BD2" w:rsidRPr="003511B3" w:rsidRDefault="00A66BD2" w:rsidP="00A66BD2">
      <w:pPr>
        <w:ind w:left="720"/>
        <w:rPr>
          <w:rFonts w:cs="Tahoma"/>
        </w:rPr>
      </w:pPr>
    </w:p>
    <w:p w14:paraId="56F691D5" w14:textId="77777777" w:rsidR="004D776B" w:rsidRPr="003511B3" w:rsidRDefault="004D776B" w:rsidP="00A66BD2">
      <w:pPr>
        <w:ind w:left="720"/>
        <w:rPr>
          <w:rFonts w:cs="Tahoma"/>
        </w:rPr>
      </w:pPr>
      <w:r w:rsidRPr="003511B3">
        <w:rPr>
          <w:rFonts w:eastAsia="Calibri" w:cs="Tahoma"/>
          <w:szCs w:val="18"/>
        </w:rPr>
        <w:t>Per ogni licenza qualificante per Windows Server Standard in possesso della società, la società potrà acquistare una licenza Step-Up per Core Infrastructure Server Suite Standard.</w:t>
      </w:r>
    </w:p>
    <w:p w14:paraId="56F691D6" w14:textId="77777777" w:rsidR="00A66BD2" w:rsidRPr="003511B3" w:rsidRDefault="00A66BD2" w:rsidP="00A66BD2">
      <w:pPr>
        <w:ind w:left="720"/>
        <w:rPr>
          <w:rFonts w:cs="Tahoma"/>
        </w:rPr>
      </w:pPr>
    </w:p>
    <w:p w14:paraId="56F691D7" w14:textId="77777777" w:rsidR="004D776B" w:rsidRPr="003511B3" w:rsidRDefault="004D776B" w:rsidP="00A66BD2">
      <w:pPr>
        <w:ind w:left="720"/>
        <w:rPr>
          <w:rFonts w:cs="Tahoma"/>
        </w:rPr>
      </w:pPr>
      <w:r w:rsidRPr="003511B3">
        <w:rPr>
          <w:rFonts w:eastAsia="Calibri" w:cs="Tahoma"/>
          <w:szCs w:val="18"/>
        </w:rPr>
        <w:t>Per ogni licenza qualificante per System Center Standard in possesso della società, la società potrà acquistare una licenza Step-Up per Core Infrastructure Server Suite Standard.</w:t>
      </w:r>
    </w:p>
    <w:p w14:paraId="56F691D8" w14:textId="77777777" w:rsidR="00A66BD2" w:rsidRPr="003511B3" w:rsidRDefault="00A66BD2" w:rsidP="00A66BD2">
      <w:pPr>
        <w:ind w:left="720"/>
        <w:rPr>
          <w:rFonts w:cs="Tahoma"/>
        </w:rPr>
      </w:pPr>
    </w:p>
    <w:p w14:paraId="56F691D9" w14:textId="77777777" w:rsidR="004D776B" w:rsidRPr="008544B7" w:rsidRDefault="004D776B" w:rsidP="00A66BD2">
      <w:pPr>
        <w:ind w:left="720"/>
        <w:rPr>
          <w:rFonts w:cs="Tahoma"/>
        </w:rPr>
      </w:pPr>
      <w:r w:rsidRPr="003511B3">
        <w:rPr>
          <w:rFonts w:eastAsia="Calibri" w:cs="Tahoma"/>
          <w:szCs w:val="18"/>
        </w:rPr>
        <w:t>Il diritto delle società di utilizzare il software ai sensi della licenza per Core Infrastructure Server Suite Standard è condizionato dall</w:t>
      </w:r>
      <w:r w:rsidR="003511B3">
        <w:rPr>
          <w:rFonts w:eastAsia="Calibri" w:cs="Tahoma"/>
          <w:szCs w:val="18"/>
        </w:rPr>
        <w:t>’</w:t>
      </w:r>
      <w:r w:rsidRPr="003511B3">
        <w:rPr>
          <w:rFonts w:eastAsia="Calibri" w:cs="Tahoma"/>
          <w:szCs w:val="18"/>
        </w:rPr>
        <w:t xml:space="preserve">adempimento da parte delle società delle obbligazioni di pagamento residue della licenza per il prodotto qualificante. </w:t>
      </w:r>
      <w:r w:rsidRPr="008544B7">
        <w:rPr>
          <w:rFonts w:eastAsia="Calibri" w:cs="Tahoma"/>
          <w:szCs w:val="18"/>
        </w:rPr>
        <w:t>La licenza per Core Infrastructure Server Suite Standard delle società prevalgono e sostituiscono la licenza sottostante per il prodotto qualificante.</w:t>
      </w:r>
    </w:p>
    <w:p w14:paraId="56F691DA" w14:textId="77777777" w:rsidR="00A66BD2" w:rsidRPr="008544B7" w:rsidRDefault="00A66BD2" w:rsidP="00A66BD2">
      <w:pPr>
        <w:ind w:left="720"/>
        <w:rPr>
          <w:rFonts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3511B3" w14:paraId="56F691DD" w14:textId="77777777" w:rsidTr="001051D1">
        <w:trPr>
          <w:tblHeader/>
        </w:trPr>
        <w:tc>
          <w:tcPr>
            <w:tcW w:w="4140" w:type="dxa"/>
            <w:shd w:val="clear" w:color="auto" w:fill="FABF8F"/>
            <w:tcMar>
              <w:top w:w="0" w:type="dxa"/>
              <w:left w:w="108" w:type="dxa"/>
              <w:bottom w:w="0" w:type="dxa"/>
              <w:right w:w="108" w:type="dxa"/>
            </w:tcMar>
            <w:hideMark/>
          </w:tcPr>
          <w:p w14:paraId="56F691DB" w14:textId="77777777" w:rsidR="004D776B" w:rsidRPr="003511B3" w:rsidRDefault="004D776B" w:rsidP="003A458C">
            <w:pPr>
              <w:spacing w:after="200" w:line="276" w:lineRule="auto"/>
              <w:jc w:val="center"/>
              <w:rPr>
                <w:rFonts w:eastAsia="Calibri" w:cs="Tahoma"/>
                <w:b/>
                <w:szCs w:val="18"/>
              </w:rPr>
            </w:pPr>
            <w:r w:rsidRPr="003511B3">
              <w:rPr>
                <w:rFonts w:eastAsia="Calibri" w:cs="Tahoma"/>
                <w:b/>
                <w:szCs w:val="18"/>
              </w:rPr>
              <w:t>Prodotto Qualificante</w:t>
            </w:r>
          </w:p>
        </w:tc>
        <w:tc>
          <w:tcPr>
            <w:tcW w:w="4050" w:type="dxa"/>
            <w:shd w:val="clear" w:color="auto" w:fill="FABF8F"/>
            <w:tcMar>
              <w:top w:w="0" w:type="dxa"/>
              <w:left w:w="108" w:type="dxa"/>
              <w:bottom w:w="0" w:type="dxa"/>
              <w:right w:w="108" w:type="dxa"/>
            </w:tcMar>
            <w:hideMark/>
          </w:tcPr>
          <w:p w14:paraId="56F691DC" w14:textId="77777777" w:rsidR="004D776B" w:rsidRPr="003511B3" w:rsidRDefault="004D776B" w:rsidP="003A458C">
            <w:pPr>
              <w:spacing w:after="200" w:line="276" w:lineRule="auto"/>
              <w:jc w:val="center"/>
              <w:rPr>
                <w:rFonts w:eastAsia="Calibri" w:cs="Tahoma"/>
                <w:b/>
                <w:szCs w:val="18"/>
              </w:rPr>
            </w:pPr>
            <w:r w:rsidRPr="003511B3">
              <w:rPr>
                <w:rFonts w:eastAsia="Calibri" w:cs="Tahoma"/>
                <w:b/>
                <w:szCs w:val="18"/>
              </w:rPr>
              <w:t>Step-Up A</w:t>
            </w:r>
          </w:p>
        </w:tc>
      </w:tr>
      <w:tr w:rsidR="004D776B" w:rsidRPr="008544B7" w14:paraId="56F691E0" w14:textId="77777777" w:rsidTr="001051D1">
        <w:tc>
          <w:tcPr>
            <w:tcW w:w="4140" w:type="dxa"/>
            <w:tcMar>
              <w:top w:w="0" w:type="dxa"/>
              <w:left w:w="108" w:type="dxa"/>
              <w:bottom w:w="0" w:type="dxa"/>
              <w:right w:w="108" w:type="dxa"/>
            </w:tcMar>
            <w:hideMark/>
          </w:tcPr>
          <w:p w14:paraId="56F691DE" w14:textId="77777777" w:rsidR="004D776B" w:rsidRPr="003511B3" w:rsidRDefault="004D776B" w:rsidP="003A458C">
            <w:pPr>
              <w:spacing w:after="200" w:line="276" w:lineRule="auto"/>
              <w:rPr>
                <w:rFonts w:eastAsia="Calibri" w:cs="Tahoma"/>
                <w:szCs w:val="18"/>
              </w:rPr>
            </w:pPr>
            <w:r w:rsidRPr="003511B3">
              <w:rPr>
                <w:rFonts w:eastAsia="Calibri" w:cs="Tahoma"/>
                <w:szCs w:val="18"/>
              </w:rPr>
              <w:t>Windows Server Standard</w:t>
            </w:r>
          </w:p>
        </w:tc>
        <w:tc>
          <w:tcPr>
            <w:tcW w:w="4050" w:type="dxa"/>
            <w:tcMar>
              <w:top w:w="0" w:type="dxa"/>
              <w:left w:w="108" w:type="dxa"/>
              <w:bottom w:w="0" w:type="dxa"/>
              <w:right w:w="108" w:type="dxa"/>
            </w:tcMar>
            <w:hideMark/>
          </w:tcPr>
          <w:p w14:paraId="56F691DF" w14:textId="77777777" w:rsidR="004D776B" w:rsidRPr="003511B3" w:rsidRDefault="004D776B" w:rsidP="003A458C">
            <w:pPr>
              <w:spacing w:after="200" w:line="276" w:lineRule="auto"/>
              <w:rPr>
                <w:rFonts w:eastAsia="Calibri" w:cs="Tahoma"/>
                <w:szCs w:val="18"/>
                <w:lang w:val="fr-FR"/>
              </w:rPr>
            </w:pPr>
            <w:r w:rsidRPr="00A32A38">
              <w:rPr>
                <w:rFonts w:eastAsia="Calibri" w:cs="Tahoma"/>
                <w:szCs w:val="18"/>
                <w:lang w:val="fr-FR"/>
              </w:rPr>
              <w:t>Core Infrastructure Server Suite Standard</w:t>
            </w:r>
          </w:p>
        </w:tc>
      </w:tr>
      <w:tr w:rsidR="004D776B" w:rsidRPr="008544B7" w14:paraId="56F691E3" w14:textId="77777777" w:rsidTr="001051D1">
        <w:tc>
          <w:tcPr>
            <w:tcW w:w="4140" w:type="dxa"/>
            <w:tcMar>
              <w:top w:w="0" w:type="dxa"/>
              <w:left w:w="108" w:type="dxa"/>
              <w:bottom w:w="0" w:type="dxa"/>
              <w:right w:w="108" w:type="dxa"/>
            </w:tcMar>
          </w:tcPr>
          <w:p w14:paraId="56F691E1" w14:textId="77777777" w:rsidR="004D776B" w:rsidRPr="003511B3" w:rsidRDefault="004D776B" w:rsidP="003A458C">
            <w:pPr>
              <w:spacing w:after="200" w:line="276" w:lineRule="auto"/>
              <w:rPr>
                <w:rFonts w:eastAsia="Calibri" w:cs="Tahoma"/>
                <w:szCs w:val="18"/>
              </w:rPr>
            </w:pPr>
            <w:r w:rsidRPr="003511B3">
              <w:rPr>
                <w:rFonts w:eastAsia="Calibri" w:cs="Tahoma"/>
                <w:szCs w:val="18"/>
              </w:rPr>
              <w:t>System Center Standard</w:t>
            </w:r>
          </w:p>
        </w:tc>
        <w:tc>
          <w:tcPr>
            <w:tcW w:w="4050" w:type="dxa"/>
            <w:tcMar>
              <w:top w:w="0" w:type="dxa"/>
              <w:left w:w="108" w:type="dxa"/>
              <w:bottom w:w="0" w:type="dxa"/>
              <w:right w:w="108" w:type="dxa"/>
            </w:tcMar>
          </w:tcPr>
          <w:p w14:paraId="56F691E2" w14:textId="77777777" w:rsidR="004D776B" w:rsidRPr="003511B3" w:rsidRDefault="004D776B" w:rsidP="003A458C">
            <w:pPr>
              <w:spacing w:after="200" w:line="276" w:lineRule="auto"/>
              <w:rPr>
                <w:rFonts w:eastAsia="Calibri" w:cs="Tahoma"/>
                <w:szCs w:val="18"/>
                <w:lang w:val="fr-FR"/>
              </w:rPr>
            </w:pPr>
            <w:r w:rsidRPr="00A32A38">
              <w:rPr>
                <w:rFonts w:eastAsia="Calibri" w:cs="Tahoma"/>
                <w:szCs w:val="18"/>
                <w:lang w:val="fr-FR"/>
              </w:rPr>
              <w:t>Core Infrastructure Server Suite Standard</w:t>
            </w:r>
          </w:p>
        </w:tc>
      </w:tr>
    </w:tbl>
    <w:p w14:paraId="56F691E4" w14:textId="77777777" w:rsidR="004D776B" w:rsidRPr="00A32A38" w:rsidRDefault="004D776B" w:rsidP="00A66BD2">
      <w:pPr>
        <w:rPr>
          <w:rFonts w:cs="Tahoma"/>
          <w:lang w:val="fr-FR"/>
        </w:rPr>
      </w:pPr>
    </w:p>
    <w:p w14:paraId="56F691E5" w14:textId="77777777" w:rsidR="00BF1889" w:rsidRPr="00A32A38" w:rsidRDefault="00BF1889" w:rsidP="00A66BD2">
      <w:pPr>
        <w:rPr>
          <w:rFonts w:cs="Tahoma"/>
          <w:lang w:val="fr-FR"/>
        </w:rPr>
      </w:pPr>
    </w:p>
    <w:p w14:paraId="56F691E6" w14:textId="77777777" w:rsidR="00B947E4" w:rsidRPr="00A32A38" w:rsidRDefault="00B26237" w:rsidP="00B947E4">
      <w:pPr>
        <w:pStyle w:val="Heading3"/>
        <w:rPr>
          <w:rFonts w:ascii="Tahoma" w:hAnsi="Tahoma" w:cs="Tahoma"/>
          <w:lang w:val="fr-FR"/>
        </w:rPr>
      </w:pPr>
      <w:bookmarkStart w:id="1185" w:name="_39_Core_Infrastructure"/>
      <w:bookmarkStart w:id="1186" w:name="_Toc336338297"/>
      <w:bookmarkStart w:id="1187" w:name="_Toc348436432"/>
      <w:bookmarkStart w:id="1188" w:name="Srv_36CoreInfraServerSuiteEnt"/>
      <w:bookmarkStart w:id="1189" w:name="Srv_33CoreInfrastructureSvrSuiteEnt"/>
      <w:bookmarkEnd w:id="1185"/>
      <w:r w:rsidRPr="00A32A38">
        <w:rPr>
          <w:rFonts w:ascii="Tahoma" w:hAnsi="Tahoma" w:cs="Tahoma"/>
          <w:caps/>
          <w:color w:val="F66400"/>
          <w:sz w:val="22"/>
          <w:vertAlign w:val="superscript"/>
          <w:lang w:val="fr-FR"/>
        </w:rPr>
        <w:t>39</w:t>
      </w:r>
      <w:r w:rsidRPr="00A32A38">
        <w:rPr>
          <w:rFonts w:ascii="Tahoma" w:hAnsi="Tahoma" w:cs="Tahoma"/>
          <w:color w:val="F66400"/>
          <w:sz w:val="22"/>
          <w:lang w:val="fr-FR"/>
        </w:rPr>
        <w:t xml:space="preserve"> Core Infrastructure Server Suite Enterprise</w:t>
      </w:r>
      <w:bookmarkEnd w:id="1186"/>
      <w:bookmarkEnd w:id="1187"/>
    </w:p>
    <w:p w14:paraId="56F691E7" w14:textId="77777777" w:rsidR="000A297A" w:rsidRPr="00A32A38" w:rsidRDefault="000A297A" w:rsidP="00A66BD2">
      <w:pPr>
        <w:rPr>
          <w:rFonts w:cs="Tahoma"/>
          <w:lang w:val="fr-FR"/>
        </w:rPr>
      </w:pPr>
    </w:p>
    <w:bookmarkEnd w:id="1188"/>
    <w:bookmarkEnd w:id="1189"/>
    <w:p w14:paraId="56F691E8" w14:textId="77777777" w:rsidR="00B947E4" w:rsidRPr="00A32A38" w:rsidRDefault="001E68E2" w:rsidP="00A66BD2">
      <w:pPr>
        <w:ind w:left="720"/>
        <w:rPr>
          <w:rFonts w:cs="Tahoma"/>
          <w:lang w:val="fr-FR"/>
        </w:rPr>
      </w:pPr>
      <w:r w:rsidRPr="00A32A38">
        <w:rPr>
          <w:rFonts w:eastAsia="Calibri" w:cs="Tahoma"/>
          <w:szCs w:val="18"/>
          <w:lang w:val="fr-FR"/>
        </w:rPr>
        <w:t>A partire dal 1 aprile 2012 Microsoft interromperà l</w:t>
      </w:r>
      <w:r w:rsidR="003511B3" w:rsidRPr="00A32A38">
        <w:rPr>
          <w:rFonts w:eastAsia="Calibri" w:cs="Tahoma"/>
          <w:szCs w:val="18"/>
          <w:lang w:val="fr-FR"/>
        </w:rPr>
        <w:t>’</w:t>
      </w:r>
      <w:r w:rsidRPr="00A32A38">
        <w:rPr>
          <w:rFonts w:eastAsia="Calibri" w:cs="Tahoma"/>
          <w:szCs w:val="18"/>
          <w:lang w:val="fr-FR"/>
        </w:rPr>
        <w:t>offerta di Core Infrastructure Server Suite Enterprise. Le</w:t>
      </w:r>
      <w:r w:rsidR="007C2D35" w:rsidRPr="00A32A38">
        <w:rPr>
          <w:rFonts w:eastAsia="Calibri" w:cs="Tahoma"/>
          <w:szCs w:val="18"/>
          <w:lang w:val="fr-FR"/>
        </w:rPr>
        <w:t> </w:t>
      </w:r>
      <w:r w:rsidRPr="00A32A38">
        <w:rPr>
          <w:rFonts w:eastAsia="Calibri" w:cs="Tahoma"/>
          <w:szCs w:val="18"/>
          <w:lang w:val="fr-FR"/>
        </w:rPr>
        <w:t>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 loro</w:t>
      </w:r>
      <w:r w:rsidR="007C2D35" w:rsidRPr="00A32A38">
        <w:rPr>
          <w:rFonts w:eastAsia="Calibri" w:cs="Tahoma"/>
          <w:szCs w:val="18"/>
          <w:lang w:val="fr-FR"/>
        </w:rPr>
        <w:t> </w:t>
      </w:r>
      <w:r w:rsidRPr="00A32A38">
        <w:rPr>
          <w:rFonts w:eastAsia="Calibri" w:cs="Tahoma"/>
          <w:szCs w:val="18"/>
          <w:lang w:val="fr-FR"/>
        </w:rPr>
        <w:t>possesso a partire da quella data.</w:t>
      </w:r>
      <w:r w:rsidR="003511B3" w:rsidRPr="00A32A38">
        <w:rPr>
          <w:rFonts w:eastAsia="Calibri" w:cs="Tahoma"/>
          <w:szCs w:val="18"/>
          <w:lang w:val="fr-FR"/>
        </w:rPr>
        <w:t xml:space="preserve"> </w:t>
      </w:r>
      <w:r w:rsidRPr="00A32A38">
        <w:rPr>
          <w:rFonts w:eastAsia="Calibri" w:cs="Tahoma"/>
          <w:szCs w:val="18"/>
          <w:lang w:val="fr-FR"/>
        </w:rPr>
        <w:t>Le licenze per Core Infrastructure Server Suite Standard concesse in base alla presente offerta includeranno la copertura Software Assurance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3511B3" w:rsidRPr="00A32A38">
        <w:rPr>
          <w:rFonts w:eastAsia="Calibri" w:cs="Tahoma"/>
          <w:szCs w:val="18"/>
          <w:lang w:val="fr-FR"/>
        </w:rPr>
        <w:t xml:space="preserve"> </w:t>
      </w:r>
      <w:r w:rsidRPr="00A32A38">
        <w:rPr>
          <w:rFonts w:eastAsia="Calibri" w:cs="Tahoma"/>
          <w:szCs w:val="18"/>
          <w:lang w:val="fr-FR"/>
        </w:rPr>
        <w:t>La nota relativa al prodotto e la documentazione delle licenze qualificanti della società attestano il diritto della società di utilizzare Core Infrastructure Server Suite Standard in base alla presente offerta.</w:t>
      </w:r>
      <w:r w:rsidR="003511B3" w:rsidRPr="00A32A38">
        <w:rPr>
          <w:rFonts w:eastAsia="Calibri" w:cs="Tahoma"/>
          <w:szCs w:val="18"/>
          <w:lang w:val="fr-FR"/>
        </w:rPr>
        <w:t xml:space="preserve"> </w:t>
      </w:r>
      <w:r w:rsidRPr="00A32A38">
        <w:rPr>
          <w:rFonts w:eastAsia="Calibri" w:cs="Tahoma"/>
          <w:szCs w:val="18"/>
          <w:lang w:val="fr-FR"/>
        </w:rPr>
        <w:t xml:space="preserve">Tale diritto cesserà alla </w:t>
      </w:r>
      <w:bookmarkStart w:id="1190" w:name="Srv_34CoreInfraSvrSuiteDatacenter"/>
      <w:r w:rsidRPr="00A32A38">
        <w:rPr>
          <w:rFonts w:eastAsia="Calibri" w:cs="Tahoma"/>
          <w:szCs w:val="18"/>
          <w:lang w:val="fr-FR"/>
        </w:rPr>
        <w:t>scadenza delle licenze qualificanti.</w:t>
      </w:r>
    </w:p>
    <w:p w14:paraId="56F691E9" w14:textId="77777777" w:rsidR="00285E3D" w:rsidRPr="00A32A38" w:rsidRDefault="00285E3D" w:rsidP="00A66BD2">
      <w:pPr>
        <w:rPr>
          <w:rFonts w:cs="Tahoma"/>
          <w:lang w:val="fr-FR"/>
        </w:rPr>
      </w:pPr>
    </w:p>
    <w:p w14:paraId="56F691EA" w14:textId="77777777" w:rsidR="00A66BD2" w:rsidRPr="00A32A38" w:rsidRDefault="00A66BD2" w:rsidP="00A66BD2">
      <w:pPr>
        <w:rPr>
          <w:rFonts w:cs="Tahoma"/>
          <w:lang w:val="fr-FR"/>
        </w:rPr>
      </w:pPr>
    </w:p>
    <w:p w14:paraId="56F691EB" w14:textId="77777777" w:rsidR="00B947E4" w:rsidRPr="00A32A38" w:rsidRDefault="00104195" w:rsidP="00B947E4">
      <w:pPr>
        <w:pStyle w:val="Heading3"/>
        <w:rPr>
          <w:rFonts w:ascii="Tahoma" w:hAnsi="Tahoma" w:cs="Tahoma"/>
          <w:lang w:val="fr-FR"/>
        </w:rPr>
      </w:pPr>
      <w:bookmarkStart w:id="1191" w:name="_40_Core_Infrastructure"/>
      <w:bookmarkStart w:id="1192" w:name="_Toc336338298"/>
      <w:bookmarkStart w:id="1193" w:name="_Toc348436433"/>
      <w:bookmarkStart w:id="1194" w:name="Srv_37CoreInfraServerSuiteData"/>
      <w:bookmarkEnd w:id="1191"/>
      <w:r w:rsidRPr="00A32A38">
        <w:rPr>
          <w:rFonts w:ascii="Tahoma" w:hAnsi="Tahoma" w:cs="Tahoma"/>
          <w:caps/>
          <w:color w:val="F66400"/>
          <w:sz w:val="22"/>
          <w:vertAlign w:val="superscript"/>
          <w:lang w:val="fr-FR"/>
        </w:rPr>
        <w:t>40</w:t>
      </w:r>
      <w:r w:rsidRPr="00A32A38">
        <w:rPr>
          <w:rFonts w:ascii="Tahoma" w:hAnsi="Tahoma" w:cs="Tahoma"/>
          <w:color w:val="F66400"/>
          <w:sz w:val="22"/>
          <w:lang w:val="fr-FR"/>
        </w:rPr>
        <w:t xml:space="preserve"> Core Infrastructure Server Suite Datacenter</w:t>
      </w:r>
      <w:bookmarkEnd w:id="1190"/>
      <w:bookmarkEnd w:id="1192"/>
      <w:bookmarkEnd w:id="1193"/>
    </w:p>
    <w:bookmarkEnd w:id="1194"/>
    <w:p w14:paraId="56F691EC" w14:textId="77777777" w:rsidR="00B947E4" w:rsidRPr="00A32A38" w:rsidRDefault="00B947E4" w:rsidP="00B947E4">
      <w:pPr>
        <w:rPr>
          <w:rFonts w:cs="Tahoma"/>
          <w:lang w:val="fr-FR"/>
        </w:rPr>
      </w:pPr>
    </w:p>
    <w:p w14:paraId="56F691ED" w14:textId="77777777" w:rsidR="004D776B" w:rsidRPr="008544B7" w:rsidRDefault="004D776B" w:rsidP="00A66BD2">
      <w:pPr>
        <w:spacing w:after="60"/>
        <w:ind w:left="720"/>
        <w:rPr>
          <w:rFonts w:cs="Tahoma"/>
          <w:lang w:val="es-ES"/>
        </w:rPr>
      </w:pPr>
      <w:r w:rsidRPr="008544B7">
        <w:rPr>
          <w:rFonts w:eastAsia="Calibri" w:cs="Tahoma"/>
          <w:b/>
          <w:szCs w:val="18"/>
          <w:lang w:val="es-ES"/>
        </w:rPr>
        <w:t>Migrazione al Nuovo Modello di Licenza</w:t>
      </w:r>
    </w:p>
    <w:p w14:paraId="56F691EE" w14:textId="77777777" w:rsidR="004D776B" w:rsidRPr="008544B7" w:rsidRDefault="004D776B" w:rsidP="00A66BD2">
      <w:pPr>
        <w:ind w:left="720"/>
        <w:rPr>
          <w:rFonts w:cs="Tahoma"/>
          <w:lang w:val="es-ES"/>
        </w:rPr>
      </w:pPr>
      <w:r w:rsidRPr="008544B7">
        <w:rPr>
          <w:rFonts w:eastAsia="Calibri" w:cs="Tahoma"/>
          <w:szCs w:val="18"/>
          <w:lang w:val="es-ES"/>
        </w:rPr>
        <w:t>In data 1 aprile 2012 il modello di licenza per CIS è cambiato. Le licenze acquistate ai sensi di nuove iscrizioni in vigore dopo il 1 aprile 2012 possono coprire fino a due processori fisici.</w:t>
      </w:r>
    </w:p>
    <w:p w14:paraId="56F691EF" w14:textId="77777777" w:rsidR="00A66BD2" w:rsidRPr="008544B7" w:rsidRDefault="00A66BD2" w:rsidP="00A66BD2">
      <w:pPr>
        <w:ind w:left="720"/>
        <w:rPr>
          <w:rFonts w:cs="Tahoma"/>
          <w:lang w:val="es-ES"/>
        </w:rPr>
      </w:pPr>
    </w:p>
    <w:p w14:paraId="56F691F0" w14:textId="77777777" w:rsidR="004D776B" w:rsidRPr="008544B7" w:rsidRDefault="004D776B" w:rsidP="00A66BD2">
      <w:pPr>
        <w:ind w:left="720"/>
        <w:rPr>
          <w:rFonts w:cs="Tahoma"/>
          <w:lang w:val="es-ES"/>
        </w:rPr>
      </w:pPr>
      <w:r w:rsidRPr="008544B7">
        <w:rPr>
          <w:rFonts w:eastAsia="Calibri" w:cs="Tahoma"/>
          <w:szCs w:val="18"/>
          <w:lang w:val="es-ES"/>
        </w:rPr>
        <w:t>Le società con iscrizioni esistenti in data 1 aprile 2012 (in vigore in data 1 aprile 2012 o antecedente) possono continuare a effettuare il true-up delle licenze acquistate ai sensi del modello precedente in base</w:t>
      </w:r>
      <w:r w:rsidR="007C2D35" w:rsidRPr="008544B7">
        <w:rPr>
          <w:rFonts w:eastAsia="Calibri" w:cs="Tahoma"/>
          <w:szCs w:val="18"/>
          <w:lang w:val="es-ES"/>
        </w:rPr>
        <w:t> </w:t>
      </w:r>
      <w:r w:rsidRPr="008544B7">
        <w:rPr>
          <w:rFonts w:eastAsia="Calibri" w:cs="Tahoma"/>
          <w:szCs w:val="18"/>
          <w:lang w:val="es-ES"/>
        </w:rPr>
        <w:t>al</w:t>
      </w:r>
      <w:r w:rsidR="007C2D35" w:rsidRPr="008544B7">
        <w:rPr>
          <w:rFonts w:eastAsia="Calibri" w:cs="Tahoma"/>
          <w:szCs w:val="18"/>
          <w:lang w:val="es-ES"/>
        </w:rPr>
        <w:t> </w:t>
      </w:r>
      <w:r w:rsidRPr="008544B7">
        <w:rPr>
          <w:rFonts w:eastAsia="Calibri" w:cs="Tahoma"/>
          <w:szCs w:val="18"/>
          <w:lang w:val="es-ES"/>
        </w:rPr>
        <w:t>quale ciascuna licenza può autorizzare un solo processore. I seguenti diritti di migrazione si applicano alle licenze di queste società:</w:t>
      </w:r>
    </w:p>
    <w:p w14:paraId="56F691F1" w14:textId="77777777" w:rsidR="00A66BD2" w:rsidRPr="008544B7" w:rsidRDefault="00A66BD2" w:rsidP="00A66BD2">
      <w:pPr>
        <w:ind w:left="720"/>
        <w:rPr>
          <w:rFonts w:cs="Tahoma"/>
          <w:lang w:val="es-ES"/>
        </w:rPr>
      </w:pPr>
    </w:p>
    <w:p w14:paraId="56F691F2" w14:textId="77777777" w:rsidR="004D776B" w:rsidRPr="008544B7" w:rsidRDefault="004D776B" w:rsidP="00A66BD2">
      <w:pPr>
        <w:pStyle w:val="ListParagraph"/>
        <w:contextualSpacing w:val="0"/>
        <w:rPr>
          <w:rFonts w:ascii="Tahoma" w:hAnsi="Tahoma" w:cs="Tahoma"/>
          <w:lang w:val="es-ES"/>
        </w:rPr>
      </w:pPr>
      <w:r w:rsidRPr="008544B7">
        <w:rPr>
          <w:rFonts w:ascii="Tahoma" w:eastAsia="Calibri" w:hAnsi="Tahoma" w:cs="Tahoma"/>
          <w:sz w:val="18"/>
          <w:szCs w:val="18"/>
          <w:lang w:val="es-ES"/>
        </w:rPr>
        <w:t>Per la durata dell</w:t>
      </w:r>
      <w:r w:rsidR="003511B3" w:rsidRPr="008544B7">
        <w:rPr>
          <w:rFonts w:ascii="Tahoma" w:eastAsia="Calibri" w:hAnsi="Tahoma" w:cs="Tahoma"/>
          <w:sz w:val="18"/>
          <w:szCs w:val="18"/>
          <w:lang w:val="es-ES"/>
        </w:rPr>
        <w:t>’</w:t>
      </w:r>
      <w:r w:rsidRPr="008544B7">
        <w:rPr>
          <w:rFonts w:ascii="Tahoma" w:eastAsia="Calibri" w:hAnsi="Tahoma" w:cs="Tahoma"/>
          <w:sz w:val="18"/>
          <w:szCs w:val="18"/>
          <w:lang w:val="es-ES"/>
        </w:rPr>
        <w:t>iscrizione in essere le licenze nuove ed esistenti delle società, acquistate ai sensi del modello precedente, saranno considerate equivalenti alle licenze previste dal nuovo modello in percentuale di 2:1, vale a dire due licenze ai sensi del modello precedente saranno equivalenti a una licenza ai sensi del nuovo modello. In occasione del rinnovo le società possono rinnovare la copertura Software Assurance per le licenze del nuovo modello.</w:t>
      </w:r>
    </w:p>
    <w:p w14:paraId="56F691F3" w14:textId="77777777" w:rsidR="00857EF7" w:rsidRPr="008544B7" w:rsidRDefault="00857EF7" w:rsidP="00A66BD2">
      <w:pPr>
        <w:ind w:left="720"/>
        <w:rPr>
          <w:rFonts w:cs="Tahoma"/>
          <w:lang w:val="es-ES"/>
        </w:rPr>
      </w:pPr>
    </w:p>
    <w:p w14:paraId="56F691F4" w14:textId="77777777" w:rsidR="004D776B" w:rsidRPr="008544B7" w:rsidRDefault="004D776B" w:rsidP="00857EF7">
      <w:pPr>
        <w:spacing w:after="60"/>
        <w:ind w:left="720"/>
        <w:rPr>
          <w:rFonts w:cs="Tahoma"/>
          <w:lang w:val="es-ES"/>
        </w:rPr>
      </w:pPr>
      <w:r w:rsidRPr="008544B7">
        <w:rPr>
          <w:rFonts w:eastAsia="Calibri" w:cs="Tahoma"/>
          <w:b/>
          <w:szCs w:val="18"/>
          <w:lang w:val="es-ES"/>
        </w:rPr>
        <w:t>Rilascio di una Nuova Versione di Windows Server</w:t>
      </w:r>
    </w:p>
    <w:p w14:paraId="56F691F5" w14:textId="77777777" w:rsidR="004D776B" w:rsidRPr="008544B7" w:rsidRDefault="004D776B" w:rsidP="00A66BD2">
      <w:pPr>
        <w:ind w:left="720"/>
        <w:rPr>
          <w:rFonts w:cs="Tahoma"/>
          <w:lang w:val="es-ES"/>
        </w:rPr>
      </w:pPr>
      <w:r w:rsidRPr="008544B7">
        <w:rPr>
          <w:rFonts w:eastAsia="Calibri" w:cs="Tahoma"/>
          <w:szCs w:val="18"/>
          <w:lang w:val="es-ES"/>
        </w:rPr>
        <w:t>Le società titolari di licenze per Core Infrastructure Server Suite Datacenter con copertura Software Assurance attiva il 1 settembre 2012 avranno il diritto di utilizzare i seguenti prodotti in conformità ai</w:t>
      </w:r>
      <w:r w:rsidR="007C2D35" w:rsidRPr="008544B7">
        <w:rPr>
          <w:rFonts w:eastAsia="Calibri" w:cs="Tahoma"/>
          <w:szCs w:val="18"/>
          <w:lang w:val="es-ES"/>
        </w:rPr>
        <w:t> </w:t>
      </w:r>
      <w:r w:rsidRPr="008544B7">
        <w:rPr>
          <w:rFonts w:eastAsia="Calibri" w:cs="Tahoma"/>
          <w:szCs w:val="18"/>
          <w:lang w:val="es-ES"/>
        </w:rPr>
        <w:t>diritti</w:t>
      </w:r>
      <w:r w:rsidR="007C2D35" w:rsidRPr="008544B7">
        <w:rPr>
          <w:rFonts w:eastAsia="Calibri" w:cs="Tahoma"/>
          <w:szCs w:val="18"/>
          <w:lang w:val="es-ES"/>
        </w:rPr>
        <w:t> </w:t>
      </w:r>
      <w:r w:rsidRPr="008544B7">
        <w:rPr>
          <w:rFonts w:eastAsia="Calibri" w:cs="Tahoma"/>
          <w:szCs w:val="18"/>
          <w:lang w:val="es-ES"/>
        </w:rPr>
        <w:t>di utilizzo del prodotto per Core Infrastructure Server Suite Datacenter:</w:t>
      </w:r>
    </w:p>
    <w:p w14:paraId="56F691F6" w14:textId="77777777" w:rsidR="00857EF7" w:rsidRPr="008544B7" w:rsidRDefault="00857EF7" w:rsidP="00A66BD2">
      <w:pPr>
        <w:ind w:left="720"/>
        <w:rPr>
          <w:rFonts w:cs="Tahoma"/>
          <w:lang w:val="es-ES"/>
        </w:rPr>
      </w:pPr>
    </w:p>
    <w:p w14:paraId="56F691F7" w14:textId="77777777" w:rsidR="004D776B" w:rsidRPr="003511B3" w:rsidRDefault="004D776B" w:rsidP="00857EF7">
      <w:pPr>
        <w:numPr>
          <w:ilvl w:val="0"/>
          <w:numId w:val="141"/>
        </w:numPr>
        <w:spacing w:after="60"/>
        <w:ind w:left="1440"/>
        <w:rPr>
          <w:rFonts w:cs="Tahoma"/>
        </w:rPr>
      </w:pPr>
      <w:r w:rsidRPr="003511B3">
        <w:rPr>
          <w:rFonts w:eastAsia="Calibri" w:cs="Tahoma"/>
          <w:szCs w:val="18"/>
        </w:rPr>
        <w:t>Windows Server 2012 Datacenter</w:t>
      </w:r>
    </w:p>
    <w:p w14:paraId="56F691F8" w14:textId="77777777" w:rsidR="004D776B" w:rsidRPr="003511B3" w:rsidRDefault="004D776B" w:rsidP="00857EF7">
      <w:pPr>
        <w:numPr>
          <w:ilvl w:val="0"/>
          <w:numId w:val="141"/>
        </w:numPr>
        <w:spacing w:after="60"/>
        <w:ind w:left="1440"/>
        <w:rPr>
          <w:rFonts w:cs="Tahoma"/>
        </w:rPr>
      </w:pPr>
      <w:r w:rsidRPr="003511B3">
        <w:rPr>
          <w:rFonts w:eastAsia="Calibri" w:cs="Tahoma"/>
          <w:szCs w:val="18"/>
        </w:rPr>
        <w:t>System Center 2012 Datacenter</w:t>
      </w:r>
    </w:p>
    <w:p w14:paraId="56F691F9" w14:textId="77777777" w:rsidR="00857EF7" w:rsidRPr="003511B3" w:rsidRDefault="00857EF7" w:rsidP="00857EF7">
      <w:pPr>
        <w:rPr>
          <w:rFonts w:cs="Tahoma"/>
        </w:rPr>
      </w:pPr>
    </w:p>
    <w:p w14:paraId="56F691FA" w14:textId="77777777" w:rsidR="004D776B" w:rsidRPr="003511B3" w:rsidRDefault="004D776B" w:rsidP="00857EF7">
      <w:pPr>
        <w:spacing w:after="60"/>
        <w:ind w:left="720"/>
        <w:rPr>
          <w:rFonts w:cs="Tahoma"/>
        </w:rPr>
      </w:pPr>
      <w:r w:rsidRPr="003511B3">
        <w:rPr>
          <w:rFonts w:eastAsia="Calibri" w:cs="Tahoma"/>
          <w:b/>
          <w:szCs w:val="18"/>
        </w:rPr>
        <w:t>Offerta di Rinnovo di Software Assurance per le Società Titolari di Windows Server Datacenter e System Center Datacenter</w:t>
      </w:r>
    </w:p>
    <w:p w14:paraId="56F691FB" w14:textId="77777777" w:rsidR="004D776B" w:rsidRPr="008544B7" w:rsidRDefault="004D776B" w:rsidP="00A66BD2">
      <w:pPr>
        <w:ind w:left="720"/>
        <w:rPr>
          <w:rFonts w:cs="Tahoma"/>
        </w:rPr>
      </w:pPr>
      <w:r w:rsidRPr="008544B7">
        <w:rPr>
          <w:rFonts w:eastAsia="Calibri" w:cs="Tahoma"/>
          <w:szCs w:val="18"/>
        </w:rPr>
        <w:t>Le società titolari di licenze con copertura Software Assurance attiva per i tutti prodotti indicati nella Tabella</w:t>
      </w:r>
      <w:r w:rsidR="007C2D35" w:rsidRPr="008544B7">
        <w:rPr>
          <w:rFonts w:eastAsia="Calibri" w:cs="Tahoma"/>
          <w:szCs w:val="18"/>
        </w:rPr>
        <w:t> </w:t>
      </w:r>
      <w:r w:rsidRPr="008544B7">
        <w:rPr>
          <w:rFonts w:eastAsia="Calibri" w:cs="Tahoma"/>
          <w:szCs w:val="18"/>
        </w:rPr>
        <w:t>C che segue potranno, all</w:t>
      </w:r>
      <w:r w:rsidR="003511B3" w:rsidRPr="008544B7">
        <w:rPr>
          <w:rFonts w:eastAsia="Calibri" w:cs="Tahoma"/>
          <w:szCs w:val="18"/>
        </w:rPr>
        <w:t>’</w:t>
      </w:r>
      <w:r w:rsidRPr="008544B7">
        <w:rPr>
          <w:rFonts w:eastAsia="Calibri" w:cs="Tahoma"/>
          <w:szCs w:val="18"/>
        </w:rPr>
        <w:t>atto della scadenza di tale copertura, acquistare Software Assurance per</w:t>
      </w:r>
      <w:r w:rsidR="007C2D35" w:rsidRPr="008544B7">
        <w:rPr>
          <w:rFonts w:eastAsia="Calibri" w:cs="Tahoma"/>
          <w:szCs w:val="18"/>
        </w:rPr>
        <w:t> </w:t>
      </w:r>
      <w:r w:rsidRPr="008544B7">
        <w:rPr>
          <w:rFonts w:eastAsia="Calibri" w:cs="Tahoma"/>
          <w:szCs w:val="18"/>
        </w:rPr>
        <w:t>Core Infrastructure Server Suite Datacenter senza dover acquistare le sottostanti licenze per Core Infrastructure Server Suite Datacenter.</w:t>
      </w:r>
    </w:p>
    <w:p w14:paraId="56F691FC" w14:textId="77777777" w:rsidR="00857EF7" w:rsidRPr="008544B7" w:rsidRDefault="00857EF7" w:rsidP="00A66BD2">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3511B3" w14:paraId="56F691FE"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56F691FD" w14:textId="77777777" w:rsidR="004D776B" w:rsidRPr="003511B3" w:rsidRDefault="004D776B" w:rsidP="00C066F9">
            <w:pPr>
              <w:keepNext/>
              <w:keepLines/>
              <w:spacing w:after="120" w:line="276" w:lineRule="auto"/>
              <w:jc w:val="center"/>
              <w:rPr>
                <w:rFonts w:eastAsia="Calibri" w:cs="Tahoma"/>
                <w:b/>
                <w:szCs w:val="18"/>
              </w:rPr>
            </w:pPr>
            <w:r w:rsidRPr="003511B3">
              <w:rPr>
                <w:rFonts w:eastAsia="Calibri" w:cs="Tahoma"/>
                <w:b/>
                <w:szCs w:val="18"/>
              </w:rPr>
              <w:t>Tabella C</w:t>
            </w:r>
          </w:p>
        </w:tc>
      </w:tr>
      <w:tr w:rsidR="004D776B" w:rsidRPr="003511B3" w14:paraId="56F69200"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6F691FF" w14:textId="77777777" w:rsidR="004D776B" w:rsidRPr="003511B3" w:rsidRDefault="004D776B" w:rsidP="00C066F9">
            <w:pPr>
              <w:keepNext/>
              <w:keepLines/>
              <w:spacing w:after="120" w:line="276" w:lineRule="auto"/>
              <w:rPr>
                <w:rFonts w:eastAsia="Calibri" w:cs="Tahoma"/>
                <w:szCs w:val="18"/>
              </w:rPr>
            </w:pPr>
            <w:r w:rsidRPr="003511B3">
              <w:rPr>
                <w:rFonts w:eastAsia="Calibri" w:cs="Tahoma"/>
                <w:szCs w:val="18"/>
              </w:rPr>
              <w:t>Windows Server Datacenter</w:t>
            </w:r>
          </w:p>
        </w:tc>
      </w:tr>
      <w:tr w:rsidR="004D776B" w:rsidRPr="003511B3" w14:paraId="56F69202"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6F69201" w14:textId="77777777" w:rsidR="004D776B" w:rsidRPr="003511B3" w:rsidRDefault="004D776B" w:rsidP="00C066F9">
            <w:pPr>
              <w:keepNext/>
              <w:keepLines/>
              <w:spacing w:after="120" w:line="276" w:lineRule="auto"/>
              <w:rPr>
                <w:rFonts w:eastAsia="Calibri" w:cs="Tahoma"/>
                <w:szCs w:val="18"/>
              </w:rPr>
            </w:pPr>
            <w:r w:rsidRPr="003511B3">
              <w:rPr>
                <w:rFonts w:eastAsia="Calibri" w:cs="Tahoma"/>
                <w:szCs w:val="18"/>
              </w:rPr>
              <w:t>System Center Datacenter</w:t>
            </w:r>
          </w:p>
        </w:tc>
      </w:tr>
    </w:tbl>
    <w:p w14:paraId="56F69203" w14:textId="77777777" w:rsidR="00416294" w:rsidRPr="003511B3" w:rsidRDefault="00416294" w:rsidP="00416294">
      <w:pPr>
        <w:ind w:left="547"/>
        <w:rPr>
          <w:rFonts w:cs="Tahoma"/>
        </w:rPr>
      </w:pPr>
    </w:p>
    <w:p w14:paraId="56F69204" w14:textId="77777777" w:rsidR="004D776B" w:rsidRPr="00A32A38" w:rsidRDefault="004D776B" w:rsidP="001154B5">
      <w:pPr>
        <w:ind w:left="720"/>
        <w:rPr>
          <w:rFonts w:cs="Tahoma"/>
          <w:lang w:val="fr-FR"/>
        </w:rPr>
      </w:pPr>
      <w:r w:rsidRPr="003511B3">
        <w:rPr>
          <w:rFonts w:eastAsia="Calibri" w:cs="Tahoma"/>
          <w:color w:val="000000"/>
          <w:szCs w:val="18"/>
        </w:rPr>
        <w:t xml:space="preserve">Per ogni gruppo composto da una licenza qualificante per Windows Server Datacenter e da una licenza qualificante per System Center Datacenter le società potranno acquistare Software Assurance per una licenza di Core Infrastructure Server Suite Datacenter. </w:t>
      </w:r>
      <w:r w:rsidRPr="008544B7">
        <w:rPr>
          <w:rFonts w:eastAsia="Calibri" w:cs="Tahoma"/>
          <w:color w:val="000000"/>
          <w:szCs w:val="18"/>
        </w:rPr>
        <w:t>Le società che ricevono in licenza e utilizzano Core Infrastructure Server Suite Datacenter in base alla presente offerta non potranno più utilizzare il software ai</w:t>
      </w:r>
      <w:r w:rsidR="007C2D35" w:rsidRPr="008544B7">
        <w:rPr>
          <w:rFonts w:eastAsia="Calibri" w:cs="Tahoma"/>
          <w:szCs w:val="18"/>
        </w:rPr>
        <w:t> </w:t>
      </w:r>
      <w:r w:rsidRPr="008544B7">
        <w:rPr>
          <w:rFonts w:eastAsia="Calibri" w:cs="Tahoma"/>
          <w:color w:val="000000"/>
          <w:szCs w:val="18"/>
        </w:rPr>
        <w:t xml:space="preserve">sensi delle relative licenze qualificanti. </w:t>
      </w:r>
      <w:r w:rsidRPr="00A32A38">
        <w:rPr>
          <w:rFonts w:eastAsia="Calibri" w:cs="Tahoma"/>
          <w:color w:val="000000"/>
          <w:szCs w:val="18"/>
          <w:lang w:val="fr-FR"/>
        </w:rPr>
        <w:t>Le licenze e Software Assurance acquistate nell</w:t>
      </w:r>
      <w:r w:rsidR="003511B3" w:rsidRPr="00A32A38">
        <w:rPr>
          <w:rFonts w:eastAsia="Calibri" w:cs="Tahoma"/>
          <w:color w:val="000000"/>
          <w:szCs w:val="18"/>
          <w:lang w:val="fr-FR"/>
        </w:rPr>
        <w:t>’</w:t>
      </w:r>
      <w:r w:rsidRPr="00A32A38">
        <w:rPr>
          <w:rFonts w:eastAsia="Calibri" w:cs="Tahoma"/>
          <w:color w:val="000000"/>
          <w:szCs w:val="18"/>
          <w:lang w:val="fr-FR"/>
        </w:rPr>
        <w:t xml:space="preserve">ambito di un contratto </w:t>
      </w:r>
      <w:r w:rsidR="003511B3" w:rsidRPr="00A32A38">
        <w:rPr>
          <w:rFonts w:eastAsia="Calibri" w:cs="Tahoma"/>
          <w:color w:val="000000"/>
          <w:szCs w:val="18"/>
          <w:lang w:val="fr-FR"/>
        </w:rPr>
        <w:t>“</w:t>
      </w:r>
      <w:r w:rsidRPr="00A32A38">
        <w:rPr>
          <w:rFonts w:eastAsia="Calibri" w:cs="Tahoma"/>
          <w:color w:val="000000"/>
          <w:szCs w:val="18"/>
          <w:lang w:val="fr-FR"/>
        </w:rPr>
        <w:t>subscription</w:t>
      </w:r>
      <w:r w:rsidR="003511B3" w:rsidRPr="00A32A38">
        <w:rPr>
          <w:rFonts w:eastAsia="Calibri" w:cs="Tahoma"/>
          <w:color w:val="000000"/>
          <w:szCs w:val="18"/>
          <w:lang w:val="fr-FR"/>
        </w:rPr>
        <w:t>”</w:t>
      </w:r>
      <w:r w:rsidRPr="00A32A38">
        <w:rPr>
          <w:rFonts w:eastAsia="Calibri" w:cs="Tahoma"/>
          <w:color w:val="000000"/>
          <w:szCs w:val="18"/>
          <w:lang w:val="fr-FR"/>
        </w:rPr>
        <w:t xml:space="preserve"> non si qualificano ai fini di questa offerta.</w:t>
      </w:r>
    </w:p>
    <w:p w14:paraId="56F69205" w14:textId="77777777" w:rsidR="00973A93" w:rsidRPr="00A32A38" w:rsidRDefault="00973A93">
      <w:pPr>
        <w:rPr>
          <w:rFonts w:cs="Tahoma"/>
          <w:lang w:val="fr-FR"/>
        </w:rPr>
      </w:pPr>
    </w:p>
    <w:p w14:paraId="56F69206" w14:textId="77777777" w:rsidR="004D776B" w:rsidRPr="008544B7" w:rsidRDefault="004D776B" w:rsidP="00857EF7">
      <w:pPr>
        <w:spacing w:after="60"/>
        <w:ind w:left="720"/>
        <w:rPr>
          <w:rFonts w:cs="Tahoma"/>
          <w:lang w:val="pt-BR"/>
        </w:rPr>
      </w:pPr>
      <w:r w:rsidRPr="008544B7">
        <w:rPr>
          <w:rFonts w:eastAsia="Calibri" w:cs="Tahoma"/>
          <w:b/>
          <w:szCs w:val="18"/>
          <w:lang w:val="pt-BR"/>
        </w:rPr>
        <w:t>Step-Up da Windows Server Datacenter o System Center Datacenter a Core Infrastructure Server Suite Datacenter</w:t>
      </w:r>
    </w:p>
    <w:p w14:paraId="56F69207" w14:textId="77777777" w:rsidR="004D776B" w:rsidRPr="008544B7" w:rsidRDefault="004D776B" w:rsidP="00857EF7">
      <w:pPr>
        <w:ind w:left="720"/>
        <w:rPr>
          <w:rFonts w:cs="Tahoma"/>
          <w:spacing w:val="-3"/>
          <w:lang w:val="pt-BR"/>
        </w:rPr>
      </w:pPr>
      <w:r w:rsidRPr="008544B7">
        <w:rPr>
          <w:rFonts w:eastAsia="Calibri" w:cs="Tahoma"/>
          <w:spacing w:val="-3"/>
          <w:szCs w:val="18"/>
          <w:lang w:val="pt-BR"/>
        </w:rPr>
        <w:t xml:space="preserve">Le società potranno eseguire lo step-up da Windows Server Datacenter o System Center Datacenter a Core Infrastructure Server Suite Datacenter acquistando la licenza di Step-Up appropriata per Core Infrastructure Server Suite Datacenter. Le società dovranno disporre di una copertura Software Assurance attiva per la loro licenza per Windows Server Datacenter o System Center Datacenter, al fine di acquistare tale licenza di Step-Up. </w:t>
      </w:r>
    </w:p>
    <w:p w14:paraId="56F69208" w14:textId="77777777" w:rsidR="00857EF7" w:rsidRPr="008544B7" w:rsidRDefault="00857EF7" w:rsidP="00857EF7">
      <w:pPr>
        <w:ind w:left="720"/>
        <w:rPr>
          <w:rFonts w:cs="Tahoma"/>
          <w:lang w:val="pt-BR"/>
        </w:rPr>
      </w:pPr>
    </w:p>
    <w:p w14:paraId="56F69209" w14:textId="77777777" w:rsidR="004D776B" w:rsidRPr="008544B7" w:rsidRDefault="004D776B" w:rsidP="00857EF7">
      <w:pPr>
        <w:ind w:left="720"/>
        <w:rPr>
          <w:rFonts w:cs="Tahoma"/>
          <w:lang w:val="pt-BR"/>
        </w:rPr>
      </w:pPr>
      <w:r w:rsidRPr="008544B7">
        <w:rPr>
          <w:rFonts w:eastAsia="Calibri" w:cs="Tahoma"/>
          <w:szCs w:val="18"/>
          <w:lang w:val="pt-BR"/>
        </w:rPr>
        <w:t>Per ogni licenza qualificante di Windows Server Datacenter in suo possesso, la società potrà acquistare una</w:t>
      </w:r>
      <w:r w:rsidR="007C2D35" w:rsidRPr="008544B7">
        <w:rPr>
          <w:rFonts w:eastAsia="Calibri" w:cs="Tahoma"/>
          <w:szCs w:val="18"/>
          <w:lang w:val="pt-BR"/>
        </w:rPr>
        <w:t> </w:t>
      </w:r>
      <w:r w:rsidRPr="008544B7">
        <w:rPr>
          <w:rFonts w:eastAsia="Calibri" w:cs="Tahoma"/>
          <w:szCs w:val="18"/>
          <w:lang w:val="pt-BR"/>
        </w:rPr>
        <w:t>licenza Step-Up per Core Infrastructure Server Suite Datacenter.</w:t>
      </w:r>
      <w:r w:rsidR="003511B3" w:rsidRPr="008544B7">
        <w:rPr>
          <w:rFonts w:eastAsia="Calibri" w:cs="Tahoma"/>
          <w:szCs w:val="18"/>
          <w:lang w:val="pt-BR"/>
        </w:rPr>
        <w:t xml:space="preserve"> </w:t>
      </w:r>
    </w:p>
    <w:p w14:paraId="56F6920A" w14:textId="77777777" w:rsidR="00857EF7" w:rsidRPr="008544B7" w:rsidRDefault="00857EF7" w:rsidP="00857EF7">
      <w:pPr>
        <w:ind w:left="720"/>
        <w:rPr>
          <w:rFonts w:cs="Tahoma"/>
          <w:lang w:val="pt-BR"/>
        </w:rPr>
      </w:pPr>
    </w:p>
    <w:p w14:paraId="56F6920B" w14:textId="77777777" w:rsidR="004D776B" w:rsidRPr="008544B7" w:rsidRDefault="004D776B" w:rsidP="00857EF7">
      <w:pPr>
        <w:ind w:left="720"/>
        <w:rPr>
          <w:rFonts w:cs="Tahoma"/>
          <w:lang w:val="pt-BR"/>
        </w:rPr>
      </w:pPr>
      <w:r w:rsidRPr="008544B7">
        <w:rPr>
          <w:rFonts w:eastAsia="Calibri" w:cs="Tahoma"/>
          <w:szCs w:val="18"/>
          <w:lang w:val="pt-BR"/>
        </w:rPr>
        <w:t>Per ogni licenza qualificante di Systems Center Datacenter in suo possesso, la società potrà acquistare una</w:t>
      </w:r>
      <w:r w:rsidR="007C2D35" w:rsidRPr="008544B7">
        <w:rPr>
          <w:rFonts w:eastAsia="Calibri" w:cs="Tahoma"/>
          <w:szCs w:val="18"/>
          <w:lang w:val="pt-BR"/>
        </w:rPr>
        <w:t> </w:t>
      </w:r>
      <w:r w:rsidRPr="008544B7">
        <w:rPr>
          <w:rFonts w:eastAsia="Calibri" w:cs="Tahoma"/>
          <w:szCs w:val="18"/>
          <w:lang w:val="pt-BR"/>
        </w:rPr>
        <w:t>licenza Step-Up per Core Infrastructure Server Suite Datacenter.</w:t>
      </w:r>
      <w:r w:rsidR="003511B3" w:rsidRPr="008544B7">
        <w:rPr>
          <w:rFonts w:eastAsia="Calibri" w:cs="Tahoma"/>
          <w:szCs w:val="18"/>
          <w:lang w:val="pt-BR"/>
        </w:rPr>
        <w:t xml:space="preserve"> </w:t>
      </w:r>
    </w:p>
    <w:p w14:paraId="56F6920C" w14:textId="77777777" w:rsidR="00857EF7" w:rsidRPr="008544B7" w:rsidRDefault="00857EF7" w:rsidP="00857EF7">
      <w:pPr>
        <w:ind w:left="720"/>
        <w:rPr>
          <w:rFonts w:cs="Tahoma"/>
          <w:lang w:val="pt-BR"/>
        </w:rPr>
      </w:pPr>
    </w:p>
    <w:p w14:paraId="56F6920D" w14:textId="77777777" w:rsidR="004D776B" w:rsidRPr="008544B7" w:rsidRDefault="004D776B" w:rsidP="00857EF7">
      <w:pPr>
        <w:ind w:left="720"/>
        <w:rPr>
          <w:rFonts w:cs="Tahoma"/>
          <w:lang w:val="pt-BR"/>
        </w:rPr>
      </w:pPr>
      <w:r w:rsidRPr="008544B7">
        <w:rPr>
          <w:rFonts w:eastAsia="Calibri" w:cs="Tahoma"/>
          <w:szCs w:val="18"/>
          <w:lang w:val="pt-BR"/>
        </w:rPr>
        <w:t>Il diritto delle società di utilizzare il software ai sensi della licenza per Core Infrastructure Server Suite Datacenter, è condizionato dall</w:t>
      </w:r>
      <w:r w:rsidR="003511B3" w:rsidRPr="008544B7">
        <w:rPr>
          <w:rFonts w:eastAsia="Calibri" w:cs="Tahoma"/>
          <w:szCs w:val="18"/>
          <w:lang w:val="pt-BR"/>
        </w:rPr>
        <w:t>’</w:t>
      </w:r>
      <w:r w:rsidRPr="008544B7">
        <w:rPr>
          <w:rFonts w:eastAsia="Calibri" w:cs="Tahoma"/>
          <w:szCs w:val="18"/>
          <w:lang w:val="pt-BR"/>
        </w:rPr>
        <w:t>adempimento da parte delle società delle obbligazioni di pagamento residue</w:t>
      </w:r>
      <w:r w:rsidR="007C2D35" w:rsidRPr="008544B7">
        <w:rPr>
          <w:rFonts w:eastAsia="Calibri" w:cs="Tahoma"/>
          <w:szCs w:val="18"/>
          <w:lang w:val="pt-BR"/>
        </w:rPr>
        <w:t> </w:t>
      </w:r>
      <w:r w:rsidRPr="008544B7">
        <w:rPr>
          <w:rFonts w:eastAsia="Calibri" w:cs="Tahoma"/>
          <w:szCs w:val="18"/>
          <w:lang w:val="pt-BR"/>
        </w:rPr>
        <w:t>della licenza per il prodotto qualificante. La licenza per Core Infrastructure Server Suite Datacenter</w:t>
      </w:r>
      <w:r w:rsidR="00885FC7" w:rsidRPr="008544B7">
        <w:rPr>
          <w:rFonts w:eastAsia="Calibri" w:cs="Tahoma"/>
          <w:szCs w:val="18"/>
          <w:lang w:val="pt-BR"/>
        </w:rPr>
        <w:t> </w:t>
      </w:r>
      <w:r w:rsidRPr="008544B7">
        <w:rPr>
          <w:rFonts w:eastAsia="Calibri" w:cs="Tahoma"/>
          <w:szCs w:val="18"/>
          <w:lang w:val="pt-BR"/>
        </w:rPr>
        <w:t>delle società prevalgono e sostituiscono la licenza sottostante per il prodotto qualificante.</w:t>
      </w:r>
    </w:p>
    <w:p w14:paraId="56F6920E" w14:textId="77777777" w:rsidR="00857EF7" w:rsidRPr="008544B7" w:rsidRDefault="00857EF7" w:rsidP="00857EF7">
      <w:pPr>
        <w:ind w:left="720"/>
        <w:rPr>
          <w:rFonts w:cs="Tahoma"/>
          <w:lang w:val="pt-B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3511B3" w14:paraId="56F69211" w14:textId="77777777" w:rsidTr="00C066F9">
        <w:trPr>
          <w:tblHeader/>
        </w:trPr>
        <w:tc>
          <w:tcPr>
            <w:tcW w:w="3870" w:type="dxa"/>
            <w:shd w:val="clear" w:color="auto" w:fill="FABF8F"/>
            <w:tcMar>
              <w:top w:w="0" w:type="dxa"/>
              <w:left w:w="108" w:type="dxa"/>
              <w:bottom w:w="0" w:type="dxa"/>
              <w:right w:w="108" w:type="dxa"/>
            </w:tcMar>
            <w:vAlign w:val="center"/>
            <w:hideMark/>
          </w:tcPr>
          <w:p w14:paraId="56F6920F" w14:textId="77777777" w:rsidR="004D776B" w:rsidRPr="003511B3" w:rsidRDefault="004D776B" w:rsidP="00C066F9">
            <w:pPr>
              <w:spacing w:after="200" w:line="276" w:lineRule="auto"/>
              <w:jc w:val="center"/>
              <w:rPr>
                <w:rFonts w:eastAsia="Calibri" w:cs="Tahoma"/>
                <w:b/>
                <w:szCs w:val="18"/>
              </w:rPr>
            </w:pPr>
            <w:r w:rsidRPr="003511B3">
              <w:rPr>
                <w:rFonts w:eastAsia="Calibri" w:cs="Tahoma"/>
                <w:b/>
                <w:szCs w:val="18"/>
              </w:rPr>
              <w:t>Prodotto Qualificante</w:t>
            </w:r>
          </w:p>
        </w:tc>
        <w:tc>
          <w:tcPr>
            <w:tcW w:w="3870" w:type="dxa"/>
            <w:shd w:val="clear" w:color="auto" w:fill="FABF8F"/>
            <w:tcMar>
              <w:top w:w="0" w:type="dxa"/>
              <w:left w:w="108" w:type="dxa"/>
              <w:bottom w:w="0" w:type="dxa"/>
              <w:right w:w="108" w:type="dxa"/>
            </w:tcMar>
            <w:vAlign w:val="center"/>
            <w:hideMark/>
          </w:tcPr>
          <w:p w14:paraId="56F69210" w14:textId="77777777" w:rsidR="004D776B" w:rsidRPr="003511B3" w:rsidRDefault="004D776B" w:rsidP="00C066F9">
            <w:pPr>
              <w:spacing w:after="200" w:line="276" w:lineRule="auto"/>
              <w:jc w:val="center"/>
              <w:rPr>
                <w:rFonts w:eastAsia="Calibri" w:cs="Tahoma"/>
                <w:b/>
                <w:szCs w:val="18"/>
              </w:rPr>
            </w:pPr>
            <w:r w:rsidRPr="003511B3">
              <w:rPr>
                <w:rFonts w:eastAsia="Calibri" w:cs="Tahoma"/>
                <w:b/>
                <w:szCs w:val="18"/>
              </w:rPr>
              <w:t>Step-Up A</w:t>
            </w:r>
          </w:p>
        </w:tc>
      </w:tr>
      <w:tr w:rsidR="004D776B" w:rsidRPr="008544B7" w14:paraId="56F69214" w14:textId="77777777" w:rsidTr="001051D1">
        <w:tc>
          <w:tcPr>
            <w:tcW w:w="3870" w:type="dxa"/>
            <w:tcMar>
              <w:top w:w="0" w:type="dxa"/>
              <w:left w:w="108" w:type="dxa"/>
              <w:bottom w:w="0" w:type="dxa"/>
              <w:right w:w="108" w:type="dxa"/>
            </w:tcMar>
            <w:hideMark/>
          </w:tcPr>
          <w:p w14:paraId="56F69212" w14:textId="77777777" w:rsidR="004D776B" w:rsidRPr="003511B3" w:rsidRDefault="004D776B" w:rsidP="003A458C">
            <w:pPr>
              <w:spacing w:after="200" w:line="276" w:lineRule="auto"/>
              <w:rPr>
                <w:rFonts w:eastAsia="Calibri" w:cs="Tahoma"/>
                <w:szCs w:val="18"/>
              </w:rPr>
            </w:pPr>
            <w:r w:rsidRPr="003511B3">
              <w:rPr>
                <w:rFonts w:eastAsia="Calibri" w:cs="Tahoma"/>
                <w:szCs w:val="18"/>
              </w:rPr>
              <w:t>Windows Server Datacenter</w:t>
            </w:r>
          </w:p>
        </w:tc>
        <w:tc>
          <w:tcPr>
            <w:tcW w:w="3870" w:type="dxa"/>
            <w:tcMar>
              <w:top w:w="0" w:type="dxa"/>
              <w:left w:w="108" w:type="dxa"/>
              <w:bottom w:w="0" w:type="dxa"/>
              <w:right w:w="108" w:type="dxa"/>
            </w:tcMar>
            <w:hideMark/>
          </w:tcPr>
          <w:p w14:paraId="56F69213" w14:textId="77777777" w:rsidR="004D776B" w:rsidRPr="003511B3" w:rsidRDefault="004D776B" w:rsidP="003A458C">
            <w:pPr>
              <w:spacing w:after="200" w:line="276" w:lineRule="auto"/>
              <w:rPr>
                <w:rFonts w:eastAsia="Calibri" w:cs="Tahoma"/>
                <w:szCs w:val="18"/>
                <w:lang w:val="fr-FR"/>
              </w:rPr>
            </w:pPr>
            <w:r w:rsidRPr="00A32A38">
              <w:rPr>
                <w:rFonts w:eastAsia="Calibri" w:cs="Tahoma"/>
                <w:szCs w:val="18"/>
                <w:lang w:val="fr-FR"/>
              </w:rPr>
              <w:t>Core Infrastructure Server Suite Datacenter</w:t>
            </w:r>
          </w:p>
        </w:tc>
      </w:tr>
      <w:tr w:rsidR="004D776B" w:rsidRPr="008544B7" w14:paraId="56F69217" w14:textId="77777777" w:rsidTr="001051D1">
        <w:tc>
          <w:tcPr>
            <w:tcW w:w="3870" w:type="dxa"/>
            <w:tcMar>
              <w:top w:w="0" w:type="dxa"/>
              <w:left w:w="108" w:type="dxa"/>
              <w:bottom w:w="0" w:type="dxa"/>
              <w:right w:w="108" w:type="dxa"/>
            </w:tcMar>
          </w:tcPr>
          <w:p w14:paraId="56F69215" w14:textId="77777777" w:rsidR="004D776B" w:rsidRPr="003511B3" w:rsidRDefault="004D776B" w:rsidP="003A458C">
            <w:pPr>
              <w:spacing w:after="200" w:line="276" w:lineRule="auto"/>
              <w:rPr>
                <w:rFonts w:eastAsia="Calibri" w:cs="Tahoma"/>
                <w:szCs w:val="18"/>
              </w:rPr>
            </w:pPr>
            <w:r w:rsidRPr="003511B3">
              <w:rPr>
                <w:rFonts w:eastAsia="Calibri" w:cs="Tahoma"/>
                <w:szCs w:val="18"/>
              </w:rPr>
              <w:t>System Center Datacenter</w:t>
            </w:r>
          </w:p>
        </w:tc>
        <w:tc>
          <w:tcPr>
            <w:tcW w:w="3870" w:type="dxa"/>
            <w:tcMar>
              <w:top w:w="0" w:type="dxa"/>
              <w:left w:w="108" w:type="dxa"/>
              <w:bottom w:w="0" w:type="dxa"/>
              <w:right w:w="108" w:type="dxa"/>
            </w:tcMar>
          </w:tcPr>
          <w:p w14:paraId="56F69216" w14:textId="77777777" w:rsidR="004D776B" w:rsidRPr="003511B3" w:rsidRDefault="004D776B" w:rsidP="003A458C">
            <w:pPr>
              <w:spacing w:after="200" w:line="276" w:lineRule="auto"/>
              <w:rPr>
                <w:rFonts w:eastAsia="Calibri" w:cs="Tahoma"/>
                <w:szCs w:val="18"/>
                <w:lang w:val="fr-FR"/>
              </w:rPr>
            </w:pPr>
            <w:r w:rsidRPr="00A32A38">
              <w:rPr>
                <w:rFonts w:eastAsia="Calibri" w:cs="Tahoma"/>
                <w:szCs w:val="18"/>
                <w:lang w:val="fr-FR"/>
              </w:rPr>
              <w:t>Core Infrastructure Server Suite Datacenter</w:t>
            </w:r>
          </w:p>
        </w:tc>
      </w:tr>
    </w:tbl>
    <w:p w14:paraId="56F69218" w14:textId="77777777" w:rsidR="00BC62D4" w:rsidRPr="00A32A38" w:rsidRDefault="00BC62D4" w:rsidP="00857EF7">
      <w:pPr>
        <w:ind w:left="907"/>
        <w:rPr>
          <w:rFonts w:cs="Tahoma"/>
          <w:lang w:val="fr-FR"/>
        </w:rPr>
      </w:pPr>
      <w:bookmarkStart w:id="1195" w:name="Srv_38DynCRMWorkProEnt"/>
    </w:p>
    <w:p w14:paraId="56F69219" w14:textId="77777777" w:rsidR="00E03856" w:rsidRPr="00A32A38" w:rsidRDefault="00E03856" w:rsidP="00857EF7">
      <w:pPr>
        <w:ind w:left="907"/>
        <w:rPr>
          <w:rFonts w:cs="Tahoma"/>
          <w:lang w:val="fr-FR"/>
        </w:rPr>
      </w:pPr>
    </w:p>
    <w:p w14:paraId="56F6921A" w14:textId="77777777" w:rsidR="007B48BC" w:rsidRPr="00A32A38" w:rsidRDefault="00F73587" w:rsidP="007B48BC">
      <w:pPr>
        <w:pStyle w:val="Heading3"/>
        <w:rPr>
          <w:rFonts w:ascii="Tahoma" w:hAnsi="Tahoma" w:cs="Tahoma"/>
          <w:lang w:val="fr-FR"/>
        </w:rPr>
      </w:pPr>
      <w:bookmarkStart w:id="1196" w:name="_41_Data_Warehouse"/>
      <w:bookmarkStart w:id="1197" w:name="_Toc336338299"/>
      <w:bookmarkStart w:id="1198" w:name="_Toc348436434"/>
      <w:bookmarkStart w:id="1199" w:name="Srv_41DataWarehouseConsApp2012"/>
      <w:bookmarkStart w:id="1200" w:name="Srv_38DynamicsCRMOnline"/>
      <w:bookmarkStart w:id="1201" w:name="Srv_37DynamicsCRMOnline"/>
      <w:bookmarkStart w:id="1202" w:name="Srv_37EntCALSuite"/>
      <w:bookmarkEnd w:id="1184"/>
      <w:bookmarkEnd w:id="1195"/>
      <w:bookmarkEnd w:id="1196"/>
      <w:r w:rsidRPr="00A32A38">
        <w:rPr>
          <w:rFonts w:ascii="Tahoma" w:hAnsi="Tahoma" w:cs="Tahoma"/>
          <w:caps/>
          <w:color w:val="F66400"/>
          <w:sz w:val="22"/>
          <w:vertAlign w:val="superscript"/>
          <w:lang w:val="fr-FR"/>
        </w:rPr>
        <w:t>41</w:t>
      </w:r>
      <w:r w:rsidRPr="00A32A38">
        <w:rPr>
          <w:rFonts w:ascii="Tahoma" w:hAnsi="Tahoma" w:cs="Tahoma"/>
          <w:color w:val="F66400"/>
          <w:sz w:val="22"/>
          <w:lang w:val="fr-FR"/>
        </w:rPr>
        <w:t xml:space="preserve"> Data Warehouse Appliance 2012</w:t>
      </w:r>
      <w:bookmarkEnd w:id="1197"/>
      <w:bookmarkEnd w:id="1198"/>
    </w:p>
    <w:bookmarkEnd w:id="1199"/>
    <w:p w14:paraId="56F6921B" w14:textId="77777777" w:rsidR="007B48BC" w:rsidRPr="00A32A38" w:rsidRDefault="007B48BC" w:rsidP="007B48BC">
      <w:pPr>
        <w:ind w:left="720"/>
        <w:rPr>
          <w:rFonts w:cs="Tahoma"/>
          <w:lang w:val="fr-FR"/>
        </w:rPr>
      </w:pPr>
    </w:p>
    <w:p w14:paraId="56F6921C" w14:textId="77777777" w:rsidR="007B48BC" w:rsidRPr="00A32A38" w:rsidRDefault="00E50460" w:rsidP="00857EF7">
      <w:pPr>
        <w:ind w:left="720"/>
        <w:rPr>
          <w:rFonts w:cs="Tahoma"/>
          <w:lang w:val="fr-FR"/>
        </w:rPr>
      </w:pPr>
      <w:r w:rsidRPr="00A32A38">
        <w:rPr>
          <w:rFonts w:cs="Tahoma"/>
          <w:szCs w:val="18"/>
          <w:lang w:val="fr-FR"/>
        </w:rPr>
        <w:t>Il software Data Warehouse Appliance 2012, che incorpora SQL Server 2008 R2, è disponibile solo nelle configurazioni hardware e software approvate da Microsoft.</w:t>
      </w:r>
      <w:r w:rsidR="003511B3" w:rsidRPr="00A32A38">
        <w:rPr>
          <w:rFonts w:cs="Tahoma"/>
          <w:szCs w:val="18"/>
          <w:lang w:val="fr-FR"/>
        </w:rPr>
        <w:t xml:space="preserve"> </w:t>
      </w:r>
      <w:r w:rsidRPr="00A32A38">
        <w:rPr>
          <w:rFonts w:cs="Tahoma"/>
          <w:szCs w:val="18"/>
          <w:lang w:val="fr-FR"/>
        </w:rPr>
        <w:t>L</w:t>
      </w:r>
      <w:r w:rsidR="003511B3" w:rsidRPr="00A32A38">
        <w:rPr>
          <w:rFonts w:cs="Tahoma"/>
          <w:szCs w:val="18"/>
          <w:lang w:val="fr-FR"/>
        </w:rPr>
        <w:t>’</w:t>
      </w:r>
      <w:r w:rsidRPr="00A32A38">
        <w:rPr>
          <w:rFonts w:cs="Tahoma"/>
          <w:szCs w:val="18"/>
          <w:lang w:val="fr-FR"/>
        </w:rPr>
        <w:t>utilizzo del software in altre configurazioni non</w:t>
      </w:r>
      <w:r w:rsidR="00954678" w:rsidRPr="00A32A38">
        <w:rPr>
          <w:rFonts w:cs="Tahoma"/>
          <w:szCs w:val="18"/>
          <w:lang w:val="fr-FR"/>
        </w:rPr>
        <w:t> </w:t>
      </w:r>
      <w:r w:rsidRPr="00A32A38">
        <w:rPr>
          <w:rFonts w:cs="Tahoma"/>
          <w:szCs w:val="18"/>
          <w:lang w:val="fr-FR"/>
        </w:rPr>
        <w:t>è supportato e potrà influire sulle prestazioni.</w:t>
      </w:r>
      <w:r w:rsidR="003511B3" w:rsidRPr="00A32A38">
        <w:rPr>
          <w:rFonts w:cs="Tahoma"/>
          <w:szCs w:val="18"/>
          <w:lang w:val="fr-FR"/>
        </w:rPr>
        <w:t xml:space="preserve"> </w:t>
      </w:r>
      <w:r w:rsidRPr="00A32A38">
        <w:rPr>
          <w:rFonts w:cs="Tahoma"/>
          <w:szCs w:val="18"/>
          <w:lang w:val="fr-FR"/>
        </w:rPr>
        <w:t xml:space="preserve">Per ulteriori informazioni, visitare la pagina </w:t>
      </w:r>
      <w:hyperlink r:id="rId48" w:tooltip="http://www.microsoft.com/sqlserver/en/us/get-sql-server/how-to-buy.aspx" w:history="1">
        <w:r w:rsidRPr="00A32A38">
          <w:rPr>
            <w:rStyle w:val="Hyperlink"/>
            <w:rFonts w:cs="Tahoma"/>
            <w:szCs w:val="18"/>
            <w:lang w:val="fr-FR"/>
          </w:rPr>
          <w:t>http://www.microsoft.com/sqlserver/en/us/get-sql-server/how-to-buy.aspx</w:t>
        </w:r>
      </w:hyperlink>
      <w:r w:rsidRPr="00A32A38">
        <w:rPr>
          <w:rFonts w:cs="Tahoma"/>
          <w:szCs w:val="18"/>
          <w:lang w:val="fr-FR"/>
        </w:rPr>
        <w:t xml:space="preserve">. </w:t>
      </w:r>
    </w:p>
    <w:p w14:paraId="56F6921D" w14:textId="77777777" w:rsidR="00857EF7" w:rsidRPr="00A32A38" w:rsidRDefault="00857EF7" w:rsidP="00857EF7">
      <w:pPr>
        <w:rPr>
          <w:rFonts w:cs="Tahoma"/>
          <w:lang w:val="fr-FR"/>
        </w:rPr>
      </w:pPr>
    </w:p>
    <w:p w14:paraId="56F6921E" w14:textId="77777777" w:rsidR="00857EF7" w:rsidRPr="00A32A38" w:rsidRDefault="00857EF7" w:rsidP="00857EF7">
      <w:pPr>
        <w:rPr>
          <w:rFonts w:cs="Tahoma"/>
          <w:lang w:val="fr-FR"/>
        </w:rPr>
      </w:pPr>
    </w:p>
    <w:p w14:paraId="56F6921F" w14:textId="77777777" w:rsidR="00652B0A" w:rsidRPr="003511B3" w:rsidRDefault="00F73587" w:rsidP="00652B0A">
      <w:pPr>
        <w:pStyle w:val="Heading3"/>
        <w:rPr>
          <w:rFonts w:ascii="Tahoma" w:hAnsi="Tahoma" w:cs="Tahoma"/>
        </w:rPr>
      </w:pPr>
      <w:bookmarkStart w:id="1203" w:name="_40_Dynamics_CRM"/>
      <w:bookmarkStart w:id="1204" w:name="_40_39_Dynamics"/>
      <w:bookmarkStart w:id="1205" w:name="_42_Dynamics_CRM"/>
      <w:bookmarkStart w:id="1206" w:name="_Toc336338300"/>
      <w:bookmarkStart w:id="1207" w:name="_Toc348436435"/>
      <w:bookmarkEnd w:id="1203"/>
      <w:bookmarkEnd w:id="1204"/>
      <w:bookmarkEnd w:id="1205"/>
      <w:r w:rsidRPr="003511B3">
        <w:rPr>
          <w:rFonts w:ascii="Tahoma" w:hAnsi="Tahoma" w:cs="Tahoma"/>
          <w:caps/>
          <w:color w:val="F66400"/>
          <w:sz w:val="22"/>
          <w:vertAlign w:val="superscript"/>
        </w:rPr>
        <w:t>42</w:t>
      </w:r>
      <w:r w:rsidRPr="003511B3">
        <w:rPr>
          <w:rFonts w:ascii="Tahoma" w:hAnsi="Tahoma" w:cs="Tahoma"/>
          <w:color w:val="F66400"/>
          <w:sz w:val="22"/>
        </w:rPr>
        <w:t xml:space="preserve"> Dynamics CRM Online</w:t>
      </w:r>
      <w:bookmarkEnd w:id="1206"/>
      <w:bookmarkEnd w:id="1207"/>
    </w:p>
    <w:bookmarkEnd w:id="1200"/>
    <w:bookmarkEnd w:id="1201"/>
    <w:p w14:paraId="56F69220" w14:textId="77777777" w:rsidR="00652B0A" w:rsidRPr="003511B3" w:rsidRDefault="00652B0A">
      <w:pPr>
        <w:pStyle w:val="Heading3"/>
        <w:rPr>
          <w:rFonts w:ascii="Tahoma" w:hAnsi="Tahoma" w:cs="Tahoma"/>
        </w:rPr>
      </w:pPr>
    </w:p>
    <w:p w14:paraId="56F69221" w14:textId="77777777" w:rsidR="0040633A" w:rsidRPr="003511B3" w:rsidRDefault="00857EF7" w:rsidP="001154B5">
      <w:pPr>
        <w:ind w:left="720"/>
        <w:rPr>
          <w:rFonts w:cs="Tahoma"/>
        </w:rPr>
      </w:pPr>
      <w:r w:rsidRPr="003511B3">
        <w:rPr>
          <w:rFonts w:cs="Tahoma"/>
          <w:b/>
          <w:color w:val="000000"/>
          <w:szCs w:val="18"/>
        </w:rPr>
        <w:t>Paesi Dove Dynamics CRM Online è Disponibile</w:t>
      </w:r>
    </w:p>
    <w:p w14:paraId="56F69222" w14:textId="77777777" w:rsidR="00E952D9" w:rsidRPr="003511B3" w:rsidRDefault="00E952D9" w:rsidP="0040633A">
      <w:pPr>
        <w:ind w:left="540"/>
        <w:rPr>
          <w:rFonts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3511B3" w14:paraId="56F69226" w14:textId="77777777"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6F69223" w14:textId="77777777" w:rsidR="00781A60" w:rsidRPr="003511B3" w:rsidRDefault="00781A60" w:rsidP="00E952D9">
            <w:pPr>
              <w:jc w:val="center"/>
              <w:rPr>
                <w:rFonts w:cs="Tahoma"/>
                <w:b/>
                <w:bCs/>
                <w:szCs w:val="20"/>
              </w:rPr>
            </w:pPr>
            <w:r w:rsidRPr="003511B3">
              <w:rPr>
                <w:rFonts w:cs="Tahoma"/>
                <w:b/>
                <w:bCs/>
                <w:szCs w:val="20"/>
              </w:rPr>
              <w:t>Americhe</w:t>
            </w:r>
          </w:p>
        </w:tc>
        <w:tc>
          <w:tcPr>
            <w:tcW w:w="2670" w:type="dxa"/>
            <w:tcBorders>
              <w:top w:val="single" w:sz="8" w:space="0" w:color="000000"/>
              <w:left w:val="nil"/>
              <w:bottom w:val="single" w:sz="8" w:space="0" w:color="000000"/>
              <w:right w:val="single" w:sz="4" w:space="0" w:color="auto"/>
            </w:tcBorders>
            <w:shd w:val="clear" w:color="auto" w:fill="FABF8F"/>
          </w:tcPr>
          <w:p w14:paraId="56F69224" w14:textId="77777777" w:rsidR="00781A60" w:rsidRPr="003511B3" w:rsidRDefault="00781A60" w:rsidP="00E952D9">
            <w:pPr>
              <w:jc w:val="center"/>
              <w:rPr>
                <w:rFonts w:cs="Tahoma"/>
                <w:b/>
                <w:bCs/>
                <w:szCs w:val="20"/>
              </w:rPr>
            </w:pPr>
            <w:r w:rsidRPr="003511B3">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56F69225" w14:textId="77777777" w:rsidR="00781A60" w:rsidRPr="003511B3" w:rsidRDefault="00781A60" w:rsidP="00E952D9">
            <w:pPr>
              <w:jc w:val="center"/>
              <w:rPr>
                <w:rFonts w:cs="Tahoma"/>
                <w:b/>
                <w:bCs/>
                <w:szCs w:val="20"/>
              </w:rPr>
            </w:pPr>
            <w:r w:rsidRPr="003511B3">
              <w:rPr>
                <w:rFonts w:cs="Tahoma"/>
                <w:b/>
                <w:bCs/>
                <w:szCs w:val="20"/>
              </w:rPr>
              <w:t>Asia, Area del Pacifico</w:t>
            </w:r>
          </w:p>
        </w:tc>
      </w:tr>
      <w:tr w:rsidR="00781A60" w:rsidRPr="003511B3" w14:paraId="56F6922A"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56F69227" w14:textId="77777777" w:rsidR="00781A60" w:rsidRPr="003511B3" w:rsidRDefault="00781A60" w:rsidP="00E952D9">
            <w:pPr>
              <w:jc w:val="center"/>
              <w:rPr>
                <w:rFonts w:cs="Tahoma"/>
                <w:color w:val="000000"/>
                <w:szCs w:val="20"/>
              </w:rPr>
            </w:pPr>
            <w:r w:rsidRPr="003511B3">
              <w:rPr>
                <w:rFonts w:cs="Tahoma"/>
              </w:rPr>
              <w:t>Brasile</w:t>
            </w:r>
          </w:p>
        </w:tc>
        <w:tc>
          <w:tcPr>
            <w:tcW w:w="2670" w:type="dxa"/>
            <w:tcBorders>
              <w:top w:val="nil"/>
              <w:left w:val="nil"/>
              <w:bottom w:val="single" w:sz="4" w:space="0" w:color="000000"/>
              <w:right w:val="single" w:sz="4" w:space="0" w:color="auto"/>
            </w:tcBorders>
          </w:tcPr>
          <w:p w14:paraId="56F69228" w14:textId="77777777" w:rsidR="00781A60" w:rsidRPr="003511B3" w:rsidRDefault="00781A60" w:rsidP="00E952D9">
            <w:pPr>
              <w:pStyle w:val="ColorfulList-Accent11"/>
              <w:spacing w:line="276" w:lineRule="auto"/>
              <w:ind w:left="0"/>
              <w:jc w:val="center"/>
              <w:rPr>
                <w:rFonts w:ascii="Tahoma" w:hAnsi="Tahoma" w:cs="Tahoma"/>
                <w:color w:val="000000"/>
                <w:sz w:val="18"/>
                <w:szCs w:val="18"/>
              </w:rPr>
            </w:pPr>
            <w:r w:rsidRPr="003511B3">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14:paraId="56F69229" w14:textId="77777777" w:rsidR="00781A60" w:rsidRPr="003511B3" w:rsidRDefault="00781A60" w:rsidP="00E952D9">
            <w:pPr>
              <w:pStyle w:val="ColorfulList-Accent11"/>
              <w:spacing w:line="276" w:lineRule="auto"/>
              <w:ind w:left="0"/>
              <w:jc w:val="center"/>
              <w:rPr>
                <w:rFonts w:ascii="Tahoma" w:hAnsi="Tahoma" w:cs="Tahoma"/>
                <w:color w:val="000000"/>
                <w:sz w:val="18"/>
                <w:szCs w:val="18"/>
              </w:rPr>
            </w:pPr>
            <w:r w:rsidRPr="003511B3">
              <w:rPr>
                <w:rFonts w:ascii="Tahoma" w:hAnsi="Tahoma" w:cs="Tahoma"/>
                <w:sz w:val="18"/>
                <w:szCs w:val="18"/>
              </w:rPr>
              <w:t>Australia</w:t>
            </w:r>
          </w:p>
        </w:tc>
      </w:tr>
      <w:tr w:rsidR="00781A60" w:rsidRPr="003511B3" w14:paraId="56F6922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2B" w14:textId="77777777" w:rsidR="00781A60" w:rsidRPr="003511B3" w:rsidRDefault="00781A60" w:rsidP="00E952D9">
            <w:pPr>
              <w:jc w:val="center"/>
              <w:rPr>
                <w:rFonts w:cs="Tahoma"/>
                <w:color w:val="000000"/>
                <w:szCs w:val="20"/>
              </w:rPr>
            </w:pPr>
            <w:r w:rsidRPr="003511B3">
              <w:rPr>
                <w:rFonts w:cs="Tahoma"/>
              </w:rPr>
              <w:t>Canada</w:t>
            </w:r>
          </w:p>
        </w:tc>
        <w:tc>
          <w:tcPr>
            <w:tcW w:w="2670" w:type="dxa"/>
            <w:tcBorders>
              <w:top w:val="single" w:sz="4" w:space="0" w:color="000000"/>
              <w:left w:val="nil"/>
              <w:bottom w:val="single" w:sz="4" w:space="0" w:color="000000"/>
              <w:right w:val="single" w:sz="4" w:space="0" w:color="auto"/>
            </w:tcBorders>
          </w:tcPr>
          <w:p w14:paraId="56F6922C" w14:textId="77777777" w:rsidR="00781A60" w:rsidRPr="003511B3" w:rsidRDefault="00781A60" w:rsidP="00E952D9">
            <w:pPr>
              <w:pStyle w:val="ColorfulList-Accent11"/>
              <w:spacing w:line="276" w:lineRule="auto"/>
              <w:ind w:left="0"/>
              <w:jc w:val="center"/>
              <w:rPr>
                <w:rFonts w:ascii="Tahoma" w:hAnsi="Tahoma" w:cs="Tahoma"/>
                <w:color w:val="000000"/>
                <w:sz w:val="18"/>
                <w:szCs w:val="18"/>
              </w:rPr>
            </w:pPr>
            <w:r w:rsidRPr="003511B3">
              <w:rPr>
                <w:rFonts w:ascii="Tahoma" w:hAnsi="Tahoma" w:cs="Tahoma"/>
                <w:sz w:val="18"/>
                <w:szCs w:val="18"/>
              </w:rPr>
              <w:t>Belgio</w:t>
            </w:r>
          </w:p>
        </w:tc>
        <w:tc>
          <w:tcPr>
            <w:tcW w:w="2670" w:type="dxa"/>
            <w:tcBorders>
              <w:top w:val="single" w:sz="4" w:space="0" w:color="000000"/>
              <w:left w:val="single" w:sz="4" w:space="0" w:color="auto"/>
              <w:bottom w:val="single" w:sz="4" w:space="0" w:color="000000"/>
              <w:right w:val="single" w:sz="4" w:space="0" w:color="000000"/>
            </w:tcBorders>
          </w:tcPr>
          <w:p w14:paraId="56F6922D" w14:textId="77777777" w:rsidR="00781A60" w:rsidRPr="003511B3" w:rsidRDefault="00781A60" w:rsidP="00E952D9">
            <w:pPr>
              <w:pStyle w:val="ColorfulList-Accent11"/>
              <w:spacing w:line="276" w:lineRule="auto"/>
              <w:ind w:left="0"/>
              <w:jc w:val="center"/>
              <w:rPr>
                <w:rFonts w:ascii="Tahoma" w:hAnsi="Tahoma" w:cs="Tahoma"/>
                <w:color w:val="000000"/>
                <w:sz w:val="18"/>
                <w:szCs w:val="18"/>
              </w:rPr>
            </w:pPr>
            <w:r w:rsidRPr="003511B3">
              <w:rPr>
                <w:rFonts w:ascii="Tahoma" w:hAnsi="Tahoma" w:cs="Tahoma"/>
                <w:sz w:val="18"/>
                <w:szCs w:val="18"/>
              </w:rPr>
              <w:t>Hong Kong</w:t>
            </w:r>
          </w:p>
        </w:tc>
      </w:tr>
      <w:tr w:rsidR="00781A60" w:rsidRPr="003511B3" w14:paraId="56F6923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2F" w14:textId="77777777" w:rsidR="00781A60" w:rsidRPr="003511B3" w:rsidRDefault="00781A60" w:rsidP="00E952D9">
            <w:pPr>
              <w:jc w:val="center"/>
              <w:rPr>
                <w:rFonts w:cs="Tahoma"/>
                <w:color w:val="000000"/>
                <w:szCs w:val="20"/>
              </w:rPr>
            </w:pPr>
            <w:r w:rsidRPr="003511B3">
              <w:rPr>
                <w:rFonts w:cs="Tahoma"/>
              </w:rPr>
              <w:t>Colombia</w:t>
            </w:r>
          </w:p>
        </w:tc>
        <w:tc>
          <w:tcPr>
            <w:tcW w:w="2670" w:type="dxa"/>
            <w:tcBorders>
              <w:top w:val="single" w:sz="4" w:space="0" w:color="000000"/>
              <w:left w:val="nil"/>
              <w:bottom w:val="single" w:sz="4" w:space="0" w:color="000000"/>
              <w:right w:val="single" w:sz="4" w:space="0" w:color="auto"/>
            </w:tcBorders>
          </w:tcPr>
          <w:p w14:paraId="56F69230" w14:textId="77777777" w:rsidR="00781A60" w:rsidRPr="003511B3" w:rsidRDefault="00781A60" w:rsidP="00E952D9">
            <w:pPr>
              <w:pStyle w:val="ColorfulList-Accent11"/>
              <w:spacing w:line="276" w:lineRule="auto"/>
              <w:ind w:left="0"/>
              <w:jc w:val="center"/>
              <w:rPr>
                <w:rFonts w:ascii="Tahoma" w:hAnsi="Tahoma" w:cs="Tahoma"/>
                <w:color w:val="000000"/>
                <w:sz w:val="18"/>
                <w:szCs w:val="18"/>
              </w:rPr>
            </w:pPr>
            <w:r w:rsidRPr="003511B3">
              <w:rPr>
                <w:rFonts w:ascii="Tahoma" w:hAnsi="Tahoma" w:cs="Tahoma"/>
                <w:sz w:val="18"/>
                <w:szCs w:val="18"/>
              </w:rPr>
              <w:t>Cipro</w:t>
            </w:r>
          </w:p>
        </w:tc>
        <w:tc>
          <w:tcPr>
            <w:tcW w:w="2670" w:type="dxa"/>
            <w:tcBorders>
              <w:top w:val="single" w:sz="4" w:space="0" w:color="000000"/>
              <w:left w:val="single" w:sz="4" w:space="0" w:color="auto"/>
              <w:bottom w:val="single" w:sz="4" w:space="0" w:color="000000"/>
              <w:right w:val="single" w:sz="4" w:space="0" w:color="000000"/>
            </w:tcBorders>
          </w:tcPr>
          <w:p w14:paraId="56F69231" w14:textId="77777777" w:rsidR="00781A60" w:rsidRPr="003511B3" w:rsidRDefault="00781A60" w:rsidP="00E952D9">
            <w:pPr>
              <w:pStyle w:val="ColorfulList-Accent11"/>
              <w:spacing w:line="276" w:lineRule="auto"/>
              <w:ind w:left="0"/>
              <w:jc w:val="center"/>
              <w:rPr>
                <w:rFonts w:ascii="Tahoma" w:hAnsi="Tahoma" w:cs="Tahoma"/>
                <w:color w:val="000000"/>
                <w:sz w:val="18"/>
                <w:szCs w:val="18"/>
              </w:rPr>
            </w:pPr>
            <w:r w:rsidRPr="003511B3">
              <w:rPr>
                <w:rFonts w:ascii="Tahoma" w:hAnsi="Tahoma" w:cs="Tahoma"/>
                <w:sz w:val="18"/>
                <w:szCs w:val="18"/>
              </w:rPr>
              <w:t>India</w:t>
            </w:r>
          </w:p>
        </w:tc>
      </w:tr>
      <w:tr w:rsidR="00781A60" w:rsidRPr="003511B3" w14:paraId="56F6923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33" w14:textId="77777777" w:rsidR="00781A60" w:rsidRPr="003511B3" w:rsidRDefault="00781A60" w:rsidP="00E952D9">
            <w:pPr>
              <w:jc w:val="center"/>
              <w:rPr>
                <w:rFonts w:cs="Tahoma"/>
              </w:rPr>
            </w:pPr>
            <w:r w:rsidRPr="003511B3">
              <w:rPr>
                <w:rFonts w:cs="Tahoma"/>
              </w:rPr>
              <w:t>Costa Rica</w:t>
            </w:r>
          </w:p>
        </w:tc>
        <w:tc>
          <w:tcPr>
            <w:tcW w:w="2670" w:type="dxa"/>
            <w:tcBorders>
              <w:top w:val="single" w:sz="4" w:space="0" w:color="000000"/>
              <w:left w:val="nil"/>
              <w:bottom w:val="single" w:sz="4" w:space="0" w:color="000000"/>
              <w:right w:val="single" w:sz="4" w:space="0" w:color="auto"/>
            </w:tcBorders>
          </w:tcPr>
          <w:p w14:paraId="56F69234" w14:textId="77777777" w:rsidR="00781A60" w:rsidRPr="003511B3" w:rsidRDefault="00781A60" w:rsidP="00E952D9">
            <w:pPr>
              <w:pStyle w:val="ColorfulList-Accent11"/>
              <w:spacing w:line="276" w:lineRule="auto"/>
              <w:ind w:left="0"/>
              <w:jc w:val="center"/>
              <w:rPr>
                <w:rFonts w:ascii="Tahoma" w:hAnsi="Tahoma" w:cs="Tahoma"/>
                <w:color w:val="000000"/>
                <w:sz w:val="18"/>
                <w:szCs w:val="18"/>
              </w:rPr>
            </w:pPr>
            <w:r w:rsidRPr="003511B3">
              <w:rPr>
                <w:rFonts w:ascii="Tahoma" w:hAnsi="Tahoma" w:cs="Tahoma"/>
                <w:sz w:val="18"/>
                <w:szCs w:val="18"/>
              </w:rPr>
              <w:t>Repubblica Ceca</w:t>
            </w:r>
          </w:p>
        </w:tc>
        <w:tc>
          <w:tcPr>
            <w:tcW w:w="2670" w:type="dxa"/>
            <w:tcBorders>
              <w:top w:val="single" w:sz="4" w:space="0" w:color="000000"/>
              <w:left w:val="single" w:sz="4" w:space="0" w:color="auto"/>
              <w:bottom w:val="single" w:sz="4" w:space="0" w:color="000000"/>
              <w:right w:val="single" w:sz="4" w:space="0" w:color="000000"/>
            </w:tcBorders>
          </w:tcPr>
          <w:p w14:paraId="56F69235" w14:textId="77777777" w:rsidR="00781A60" w:rsidRPr="003511B3" w:rsidRDefault="00781A60" w:rsidP="00E952D9">
            <w:pPr>
              <w:pStyle w:val="ColorfulList-Accent11"/>
              <w:spacing w:line="276" w:lineRule="auto"/>
              <w:ind w:left="0"/>
              <w:jc w:val="center"/>
              <w:rPr>
                <w:rFonts w:ascii="Tahoma" w:hAnsi="Tahoma" w:cs="Tahoma"/>
                <w:color w:val="000000"/>
                <w:sz w:val="18"/>
                <w:szCs w:val="18"/>
              </w:rPr>
            </w:pPr>
            <w:r w:rsidRPr="003511B3">
              <w:rPr>
                <w:rFonts w:ascii="Tahoma" w:hAnsi="Tahoma" w:cs="Tahoma"/>
                <w:sz w:val="18"/>
                <w:szCs w:val="18"/>
              </w:rPr>
              <w:t>Giappone</w:t>
            </w:r>
          </w:p>
        </w:tc>
      </w:tr>
      <w:tr w:rsidR="00B40674" w:rsidRPr="003511B3" w14:paraId="56F6923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37" w14:textId="77777777" w:rsidR="00B40674" w:rsidRPr="003511B3" w:rsidRDefault="00B40674" w:rsidP="00E952D9">
            <w:pPr>
              <w:jc w:val="center"/>
              <w:rPr>
                <w:rFonts w:cs="Tahoma"/>
              </w:rPr>
            </w:pPr>
            <w:r w:rsidRPr="003511B3">
              <w:rPr>
                <w:rFonts w:cs="Tahoma"/>
              </w:rPr>
              <w:t>Cile</w:t>
            </w:r>
          </w:p>
        </w:tc>
        <w:tc>
          <w:tcPr>
            <w:tcW w:w="2670" w:type="dxa"/>
            <w:tcBorders>
              <w:top w:val="single" w:sz="4" w:space="0" w:color="000000"/>
              <w:left w:val="nil"/>
              <w:bottom w:val="single" w:sz="4" w:space="0" w:color="000000"/>
              <w:right w:val="single" w:sz="4" w:space="0" w:color="auto"/>
            </w:tcBorders>
          </w:tcPr>
          <w:p w14:paraId="56F69238" w14:textId="77777777" w:rsidR="00B40674" w:rsidRPr="003511B3" w:rsidRDefault="00B40674" w:rsidP="00E952D9">
            <w:pPr>
              <w:pStyle w:val="ColorfulList-Accent11"/>
              <w:spacing w:line="276" w:lineRule="auto"/>
              <w:ind w:left="0"/>
              <w:jc w:val="center"/>
              <w:rPr>
                <w:rFonts w:ascii="Tahoma" w:hAnsi="Tahoma" w:cs="Tahoma"/>
                <w:color w:val="000000"/>
                <w:sz w:val="18"/>
                <w:szCs w:val="18"/>
              </w:rPr>
            </w:pPr>
            <w:r w:rsidRPr="003511B3">
              <w:rPr>
                <w:rFonts w:ascii="Tahoma" w:hAnsi="Tahoma" w:cs="Tahoma"/>
                <w:sz w:val="18"/>
                <w:szCs w:val="18"/>
              </w:rPr>
              <w:t>Danimarca</w:t>
            </w:r>
          </w:p>
        </w:tc>
        <w:tc>
          <w:tcPr>
            <w:tcW w:w="2670" w:type="dxa"/>
            <w:tcBorders>
              <w:top w:val="single" w:sz="4" w:space="0" w:color="000000"/>
              <w:left w:val="single" w:sz="4" w:space="0" w:color="auto"/>
              <w:bottom w:val="single" w:sz="4" w:space="0" w:color="000000"/>
              <w:right w:val="single" w:sz="4" w:space="0" w:color="000000"/>
            </w:tcBorders>
          </w:tcPr>
          <w:p w14:paraId="56F69239" w14:textId="77777777" w:rsidR="00B40674" w:rsidRPr="003511B3" w:rsidRDefault="00B40674" w:rsidP="00E952D9">
            <w:pPr>
              <w:pStyle w:val="ColorfulList-Accent11"/>
              <w:spacing w:line="276" w:lineRule="auto"/>
              <w:ind w:left="0"/>
              <w:jc w:val="center"/>
              <w:rPr>
                <w:rFonts w:ascii="Tahoma" w:hAnsi="Tahoma" w:cs="Tahoma"/>
                <w:color w:val="000000"/>
                <w:sz w:val="18"/>
                <w:szCs w:val="18"/>
              </w:rPr>
            </w:pPr>
            <w:r w:rsidRPr="003511B3">
              <w:rPr>
                <w:rFonts w:ascii="Tahoma" w:hAnsi="Tahoma" w:cs="Tahoma"/>
                <w:sz w:val="18"/>
                <w:szCs w:val="18"/>
              </w:rPr>
              <w:t>Corea</w:t>
            </w:r>
          </w:p>
        </w:tc>
      </w:tr>
      <w:tr w:rsidR="00B40674" w:rsidRPr="003511B3" w14:paraId="56F6923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3B" w14:textId="77777777" w:rsidR="00B40674" w:rsidRPr="003511B3" w:rsidRDefault="00B40674" w:rsidP="00E952D9">
            <w:pPr>
              <w:jc w:val="center"/>
              <w:rPr>
                <w:rFonts w:cs="Tahoma"/>
              </w:rPr>
            </w:pPr>
            <w:r w:rsidRPr="003511B3">
              <w:rPr>
                <w:rFonts w:cs="Tahoma"/>
              </w:rPr>
              <w:t>Messico</w:t>
            </w:r>
          </w:p>
        </w:tc>
        <w:tc>
          <w:tcPr>
            <w:tcW w:w="2670" w:type="dxa"/>
            <w:tcBorders>
              <w:top w:val="single" w:sz="4" w:space="0" w:color="000000"/>
              <w:left w:val="nil"/>
              <w:bottom w:val="single" w:sz="4" w:space="0" w:color="000000"/>
              <w:right w:val="single" w:sz="4" w:space="0" w:color="auto"/>
            </w:tcBorders>
          </w:tcPr>
          <w:p w14:paraId="56F6923C" w14:textId="77777777" w:rsidR="00B40674" w:rsidRPr="003511B3" w:rsidRDefault="00B40674" w:rsidP="00E952D9">
            <w:pPr>
              <w:pStyle w:val="ColorfulList-Accent11"/>
              <w:spacing w:line="276" w:lineRule="auto"/>
              <w:ind w:left="0"/>
              <w:jc w:val="center"/>
              <w:rPr>
                <w:rFonts w:ascii="Tahoma" w:hAnsi="Tahoma" w:cs="Tahoma"/>
                <w:color w:val="000000"/>
                <w:sz w:val="18"/>
                <w:szCs w:val="18"/>
              </w:rPr>
            </w:pPr>
            <w:r w:rsidRPr="003511B3">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14:paraId="56F6923D" w14:textId="77777777" w:rsidR="00B40674" w:rsidRPr="003511B3" w:rsidRDefault="00B40674" w:rsidP="00E952D9">
            <w:pPr>
              <w:pStyle w:val="ColorfulList-Accent11"/>
              <w:spacing w:line="276" w:lineRule="auto"/>
              <w:ind w:left="0"/>
              <w:jc w:val="center"/>
              <w:rPr>
                <w:rFonts w:ascii="Tahoma" w:hAnsi="Tahoma" w:cs="Tahoma"/>
                <w:color w:val="000000"/>
                <w:sz w:val="18"/>
                <w:szCs w:val="18"/>
              </w:rPr>
            </w:pPr>
            <w:r w:rsidRPr="003511B3">
              <w:rPr>
                <w:rFonts w:ascii="Tahoma" w:hAnsi="Tahoma" w:cs="Tahoma"/>
                <w:sz w:val="18"/>
                <w:szCs w:val="18"/>
              </w:rPr>
              <w:t>Malaysia</w:t>
            </w:r>
          </w:p>
        </w:tc>
      </w:tr>
      <w:tr w:rsidR="00B40674" w:rsidRPr="003511B3" w14:paraId="56F6924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3F" w14:textId="77777777" w:rsidR="00B40674" w:rsidRPr="003511B3" w:rsidRDefault="00B40674" w:rsidP="00E952D9">
            <w:pPr>
              <w:jc w:val="center"/>
              <w:rPr>
                <w:rFonts w:cs="Tahoma"/>
              </w:rPr>
            </w:pPr>
            <w:r w:rsidRPr="003511B3">
              <w:rPr>
                <w:rFonts w:cs="Tahoma"/>
              </w:rPr>
              <w:t>Perù</w:t>
            </w:r>
          </w:p>
        </w:tc>
        <w:tc>
          <w:tcPr>
            <w:tcW w:w="2670" w:type="dxa"/>
            <w:tcBorders>
              <w:top w:val="single" w:sz="4" w:space="0" w:color="000000"/>
              <w:left w:val="nil"/>
              <w:bottom w:val="single" w:sz="4" w:space="0" w:color="000000"/>
              <w:right w:val="single" w:sz="4" w:space="0" w:color="auto"/>
            </w:tcBorders>
          </w:tcPr>
          <w:p w14:paraId="56F69240" w14:textId="77777777" w:rsidR="00B40674" w:rsidRPr="003511B3" w:rsidRDefault="00B40674" w:rsidP="00E952D9">
            <w:pPr>
              <w:pStyle w:val="ColorfulList-Accent11"/>
              <w:spacing w:line="276" w:lineRule="auto"/>
              <w:ind w:left="0"/>
              <w:jc w:val="center"/>
              <w:rPr>
                <w:rFonts w:ascii="Tahoma" w:hAnsi="Tahoma" w:cs="Tahoma"/>
                <w:color w:val="000000"/>
                <w:sz w:val="18"/>
                <w:szCs w:val="18"/>
              </w:rPr>
            </w:pPr>
            <w:r w:rsidRPr="003511B3">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14:paraId="56F69241" w14:textId="77777777" w:rsidR="00B40674" w:rsidRPr="003511B3" w:rsidRDefault="00B40674" w:rsidP="00E952D9">
            <w:pPr>
              <w:pStyle w:val="ColorfulList-Accent11"/>
              <w:spacing w:line="276" w:lineRule="auto"/>
              <w:ind w:left="0"/>
              <w:jc w:val="center"/>
              <w:rPr>
                <w:rFonts w:ascii="Tahoma" w:hAnsi="Tahoma" w:cs="Tahoma"/>
                <w:color w:val="000000"/>
                <w:sz w:val="18"/>
                <w:szCs w:val="18"/>
              </w:rPr>
            </w:pPr>
            <w:r w:rsidRPr="003511B3">
              <w:rPr>
                <w:rFonts w:ascii="Tahoma" w:hAnsi="Tahoma" w:cs="Tahoma"/>
                <w:sz w:val="18"/>
                <w:szCs w:val="18"/>
              </w:rPr>
              <w:t>Nuova Zelanda</w:t>
            </w:r>
          </w:p>
        </w:tc>
      </w:tr>
      <w:tr w:rsidR="00B40674" w:rsidRPr="003511B3" w14:paraId="56F6924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43" w14:textId="77777777" w:rsidR="00B40674" w:rsidRPr="003511B3" w:rsidRDefault="00B40674" w:rsidP="00E952D9">
            <w:pPr>
              <w:jc w:val="center"/>
              <w:rPr>
                <w:rFonts w:cs="Tahoma"/>
              </w:rPr>
            </w:pPr>
            <w:r w:rsidRPr="003511B3">
              <w:rPr>
                <w:rFonts w:cs="Tahoma"/>
              </w:rPr>
              <w:t>Portorico</w:t>
            </w:r>
          </w:p>
        </w:tc>
        <w:tc>
          <w:tcPr>
            <w:tcW w:w="2670" w:type="dxa"/>
            <w:tcBorders>
              <w:top w:val="single" w:sz="4" w:space="0" w:color="000000"/>
              <w:left w:val="nil"/>
              <w:bottom w:val="single" w:sz="4" w:space="0" w:color="000000"/>
              <w:right w:val="single" w:sz="4" w:space="0" w:color="auto"/>
            </w:tcBorders>
          </w:tcPr>
          <w:p w14:paraId="56F69244" w14:textId="77777777" w:rsidR="00B40674" w:rsidRPr="003511B3" w:rsidRDefault="00B40674" w:rsidP="00E952D9">
            <w:pPr>
              <w:pStyle w:val="ColorfulList-Accent11"/>
              <w:spacing w:line="276" w:lineRule="auto"/>
              <w:ind w:left="0"/>
              <w:jc w:val="center"/>
              <w:rPr>
                <w:rFonts w:ascii="Tahoma" w:hAnsi="Tahoma" w:cs="Tahoma"/>
                <w:color w:val="000000"/>
                <w:sz w:val="18"/>
                <w:szCs w:val="18"/>
              </w:rPr>
            </w:pPr>
            <w:r w:rsidRPr="003511B3">
              <w:rPr>
                <w:rFonts w:ascii="Tahoma" w:hAnsi="Tahoma" w:cs="Tahoma"/>
                <w:sz w:val="18"/>
                <w:szCs w:val="18"/>
              </w:rPr>
              <w:t>Germania</w:t>
            </w:r>
          </w:p>
        </w:tc>
        <w:tc>
          <w:tcPr>
            <w:tcW w:w="2670" w:type="dxa"/>
            <w:tcBorders>
              <w:top w:val="single" w:sz="4" w:space="0" w:color="000000"/>
              <w:left w:val="single" w:sz="4" w:space="0" w:color="auto"/>
              <w:bottom w:val="single" w:sz="4" w:space="0" w:color="000000"/>
              <w:right w:val="single" w:sz="4" w:space="0" w:color="000000"/>
            </w:tcBorders>
          </w:tcPr>
          <w:p w14:paraId="56F69245" w14:textId="77777777" w:rsidR="00B40674" w:rsidRPr="003511B3" w:rsidRDefault="00B40674" w:rsidP="00E952D9">
            <w:pPr>
              <w:pStyle w:val="ColorfulList-Accent11"/>
              <w:spacing w:line="276" w:lineRule="auto"/>
              <w:ind w:left="540"/>
              <w:jc w:val="center"/>
              <w:rPr>
                <w:rFonts w:ascii="Tahoma" w:hAnsi="Tahoma" w:cs="Tahoma"/>
                <w:color w:val="000000"/>
                <w:sz w:val="18"/>
                <w:szCs w:val="20"/>
              </w:rPr>
            </w:pPr>
            <w:r w:rsidRPr="003511B3">
              <w:rPr>
                <w:rFonts w:ascii="Tahoma" w:hAnsi="Tahoma" w:cs="Tahoma"/>
                <w:color w:val="000000"/>
                <w:sz w:val="18"/>
                <w:szCs w:val="20"/>
              </w:rPr>
              <w:t>Singapore</w:t>
            </w:r>
          </w:p>
        </w:tc>
      </w:tr>
      <w:tr w:rsidR="00781A60" w:rsidRPr="003511B3" w14:paraId="56F6924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47" w14:textId="77777777" w:rsidR="00781A60" w:rsidRPr="003511B3" w:rsidRDefault="00781A60" w:rsidP="00E952D9">
            <w:pPr>
              <w:jc w:val="center"/>
              <w:rPr>
                <w:rFonts w:cs="Tahoma"/>
              </w:rPr>
            </w:pPr>
            <w:r w:rsidRPr="003511B3">
              <w:rPr>
                <w:rFonts w:cs="Tahoma"/>
              </w:rPr>
              <w:t>Trinidad e Tobago</w:t>
            </w:r>
          </w:p>
        </w:tc>
        <w:tc>
          <w:tcPr>
            <w:tcW w:w="2670" w:type="dxa"/>
            <w:tcBorders>
              <w:top w:val="single" w:sz="4" w:space="0" w:color="000000"/>
              <w:left w:val="nil"/>
              <w:bottom w:val="single" w:sz="4" w:space="0" w:color="000000"/>
              <w:right w:val="single" w:sz="4" w:space="0" w:color="auto"/>
            </w:tcBorders>
          </w:tcPr>
          <w:p w14:paraId="56F69248" w14:textId="77777777" w:rsidR="00781A60" w:rsidRPr="003511B3" w:rsidRDefault="00781A60" w:rsidP="00E952D9">
            <w:pPr>
              <w:pStyle w:val="ColorfulList-Accent11"/>
              <w:spacing w:line="276" w:lineRule="auto"/>
              <w:ind w:left="0"/>
              <w:jc w:val="center"/>
              <w:rPr>
                <w:rFonts w:ascii="Tahoma" w:hAnsi="Tahoma" w:cs="Tahoma"/>
                <w:color w:val="000000"/>
                <w:sz w:val="18"/>
                <w:szCs w:val="18"/>
              </w:rPr>
            </w:pPr>
            <w:r w:rsidRPr="003511B3">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14:paraId="56F69249" w14:textId="77777777" w:rsidR="00781A60" w:rsidRPr="003511B3" w:rsidRDefault="00781A60" w:rsidP="00E952D9">
            <w:pPr>
              <w:pStyle w:val="ColorfulList-Accent11"/>
              <w:spacing w:line="276" w:lineRule="auto"/>
              <w:ind w:left="540"/>
              <w:jc w:val="center"/>
              <w:rPr>
                <w:rFonts w:ascii="Tahoma" w:hAnsi="Tahoma" w:cs="Tahoma"/>
                <w:color w:val="000000"/>
                <w:sz w:val="18"/>
                <w:szCs w:val="20"/>
              </w:rPr>
            </w:pPr>
          </w:p>
        </w:tc>
      </w:tr>
      <w:tr w:rsidR="00781A60" w:rsidRPr="003511B3" w14:paraId="56F6924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4B" w14:textId="77777777" w:rsidR="00781A60" w:rsidRPr="003511B3" w:rsidRDefault="00781A60" w:rsidP="00E952D9">
            <w:pPr>
              <w:jc w:val="center"/>
              <w:rPr>
                <w:rFonts w:cs="Tahoma"/>
              </w:rPr>
            </w:pPr>
            <w:r w:rsidRPr="003511B3">
              <w:rPr>
                <w:rFonts w:cs="Tahoma"/>
              </w:rPr>
              <w:t>Stati Uniti</w:t>
            </w:r>
          </w:p>
        </w:tc>
        <w:tc>
          <w:tcPr>
            <w:tcW w:w="2670" w:type="dxa"/>
            <w:tcBorders>
              <w:top w:val="single" w:sz="4" w:space="0" w:color="000000"/>
              <w:left w:val="nil"/>
              <w:bottom w:val="single" w:sz="4" w:space="0" w:color="000000"/>
              <w:right w:val="single" w:sz="4" w:space="0" w:color="auto"/>
            </w:tcBorders>
          </w:tcPr>
          <w:p w14:paraId="56F6924C" w14:textId="77777777" w:rsidR="00781A60" w:rsidRPr="003511B3" w:rsidRDefault="00781A60" w:rsidP="00E952D9">
            <w:pPr>
              <w:pStyle w:val="ColorfulList-Accent11"/>
              <w:spacing w:line="276" w:lineRule="auto"/>
              <w:ind w:left="0"/>
              <w:jc w:val="center"/>
              <w:rPr>
                <w:rFonts w:ascii="Tahoma" w:hAnsi="Tahoma" w:cs="Tahoma"/>
                <w:color w:val="000000"/>
                <w:sz w:val="18"/>
                <w:szCs w:val="18"/>
              </w:rPr>
            </w:pPr>
            <w:r w:rsidRPr="003511B3">
              <w:rPr>
                <w:rFonts w:ascii="Tahoma" w:hAnsi="Tahoma" w:cs="Tahoma"/>
                <w:sz w:val="18"/>
                <w:szCs w:val="18"/>
              </w:rPr>
              <w:t>Ungheria</w:t>
            </w:r>
          </w:p>
        </w:tc>
        <w:tc>
          <w:tcPr>
            <w:tcW w:w="2670" w:type="dxa"/>
            <w:tcBorders>
              <w:top w:val="single" w:sz="4" w:space="0" w:color="000000"/>
              <w:left w:val="single" w:sz="4" w:space="0" w:color="auto"/>
              <w:bottom w:val="single" w:sz="4" w:space="0" w:color="000000"/>
              <w:right w:val="single" w:sz="4" w:space="0" w:color="000000"/>
            </w:tcBorders>
          </w:tcPr>
          <w:p w14:paraId="56F6924D" w14:textId="77777777" w:rsidR="00781A60" w:rsidRPr="003511B3" w:rsidRDefault="00781A60" w:rsidP="00E952D9">
            <w:pPr>
              <w:pStyle w:val="ColorfulList-Accent11"/>
              <w:spacing w:line="276" w:lineRule="auto"/>
              <w:ind w:left="540"/>
              <w:jc w:val="center"/>
              <w:rPr>
                <w:rFonts w:ascii="Tahoma" w:hAnsi="Tahoma" w:cs="Tahoma"/>
                <w:color w:val="000000"/>
                <w:sz w:val="18"/>
                <w:szCs w:val="20"/>
              </w:rPr>
            </w:pPr>
          </w:p>
        </w:tc>
      </w:tr>
      <w:tr w:rsidR="00781A60" w:rsidRPr="003511B3" w14:paraId="56F6925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4F" w14:textId="77777777" w:rsidR="00781A60" w:rsidRPr="003511B3"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F69250" w14:textId="77777777" w:rsidR="00781A60" w:rsidRPr="003511B3" w:rsidRDefault="00781A60" w:rsidP="00E952D9">
            <w:pPr>
              <w:pStyle w:val="ColorfulList-Accent11"/>
              <w:spacing w:line="276" w:lineRule="auto"/>
              <w:ind w:left="0"/>
              <w:jc w:val="center"/>
              <w:rPr>
                <w:rFonts w:ascii="Tahoma" w:hAnsi="Tahoma" w:cs="Tahoma"/>
                <w:sz w:val="18"/>
                <w:szCs w:val="18"/>
              </w:rPr>
            </w:pPr>
            <w:r w:rsidRPr="003511B3">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14:paraId="56F69251" w14:textId="77777777" w:rsidR="00781A60" w:rsidRPr="003511B3" w:rsidRDefault="00781A60" w:rsidP="00E952D9">
            <w:pPr>
              <w:pStyle w:val="ColorfulList-Accent11"/>
              <w:spacing w:line="276" w:lineRule="auto"/>
              <w:ind w:left="540"/>
              <w:jc w:val="center"/>
              <w:rPr>
                <w:rFonts w:ascii="Tahoma" w:hAnsi="Tahoma" w:cs="Tahoma"/>
                <w:color w:val="000000"/>
                <w:sz w:val="18"/>
                <w:szCs w:val="20"/>
              </w:rPr>
            </w:pPr>
          </w:p>
        </w:tc>
      </w:tr>
      <w:tr w:rsidR="00781A60" w:rsidRPr="003511B3" w14:paraId="56F6925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53" w14:textId="77777777" w:rsidR="00781A60" w:rsidRPr="003511B3"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F69254" w14:textId="77777777" w:rsidR="00781A60" w:rsidRPr="003511B3" w:rsidRDefault="00781A60" w:rsidP="00E952D9">
            <w:pPr>
              <w:pStyle w:val="ColorfulList-Accent11"/>
              <w:spacing w:line="276" w:lineRule="auto"/>
              <w:ind w:left="0"/>
              <w:jc w:val="center"/>
              <w:rPr>
                <w:rFonts w:ascii="Tahoma" w:hAnsi="Tahoma" w:cs="Tahoma"/>
                <w:sz w:val="18"/>
                <w:szCs w:val="18"/>
              </w:rPr>
            </w:pPr>
            <w:r w:rsidRPr="003511B3">
              <w:rPr>
                <w:rFonts w:ascii="Tahoma" w:hAnsi="Tahoma" w:cs="Tahoma"/>
                <w:sz w:val="18"/>
                <w:szCs w:val="18"/>
              </w:rPr>
              <w:t>Israele</w:t>
            </w:r>
          </w:p>
        </w:tc>
        <w:tc>
          <w:tcPr>
            <w:tcW w:w="2670" w:type="dxa"/>
            <w:tcBorders>
              <w:top w:val="single" w:sz="4" w:space="0" w:color="000000"/>
              <w:left w:val="single" w:sz="4" w:space="0" w:color="auto"/>
              <w:bottom w:val="single" w:sz="4" w:space="0" w:color="000000"/>
              <w:right w:val="single" w:sz="4" w:space="0" w:color="000000"/>
            </w:tcBorders>
          </w:tcPr>
          <w:p w14:paraId="56F69255" w14:textId="77777777" w:rsidR="00781A60" w:rsidRPr="003511B3" w:rsidRDefault="00781A60" w:rsidP="00E952D9">
            <w:pPr>
              <w:pStyle w:val="ColorfulList-Accent11"/>
              <w:spacing w:line="276" w:lineRule="auto"/>
              <w:ind w:left="540"/>
              <w:jc w:val="center"/>
              <w:rPr>
                <w:rFonts w:ascii="Tahoma" w:hAnsi="Tahoma" w:cs="Tahoma"/>
                <w:color w:val="000000"/>
                <w:sz w:val="18"/>
                <w:szCs w:val="20"/>
              </w:rPr>
            </w:pPr>
          </w:p>
        </w:tc>
      </w:tr>
      <w:tr w:rsidR="00781A60" w:rsidRPr="003511B3" w14:paraId="56F6925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57" w14:textId="77777777" w:rsidR="00781A60" w:rsidRPr="003511B3"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F69258" w14:textId="77777777" w:rsidR="00781A60" w:rsidRPr="003511B3" w:rsidRDefault="00781A60" w:rsidP="00E952D9">
            <w:pPr>
              <w:pStyle w:val="ColorfulList-Accent11"/>
              <w:spacing w:line="276" w:lineRule="auto"/>
              <w:ind w:left="0"/>
              <w:jc w:val="center"/>
              <w:rPr>
                <w:rFonts w:ascii="Tahoma" w:hAnsi="Tahoma" w:cs="Tahoma"/>
                <w:sz w:val="18"/>
                <w:szCs w:val="18"/>
              </w:rPr>
            </w:pPr>
            <w:r w:rsidRPr="003511B3">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14:paraId="56F69259" w14:textId="77777777" w:rsidR="00781A60" w:rsidRPr="003511B3" w:rsidRDefault="00781A60" w:rsidP="00E952D9">
            <w:pPr>
              <w:pStyle w:val="ColorfulList-Accent11"/>
              <w:spacing w:line="276" w:lineRule="auto"/>
              <w:ind w:left="540"/>
              <w:jc w:val="center"/>
              <w:rPr>
                <w:rFonts w:ascii="Tahoma" w:hAnsi="Tahoma" w:cs="Tahoma"/>
                <w:color w:val="000000"/>
                <w:sz w:val="18"/>
                <w:szCs w:val="20"/>
              </w:rPr>
            </w:pPr>
          </w:p>
        </w:tc>
      </w:tr>
      <w:tr w:rsidR="00781A60" w:rsidRPr="003511B3" w14:paraId="56F6925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5B" w14:textId="77777777" w:rsidR="00781A60" w:rsidRPr="003511B3"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F6925C" w14:textId="77777777" w:rsidR="00781A60" w:rsidRPr="003511B3" w:rsidRDefault="00781A60" w:rsidP="00E952D9">
            <w:pPr>
              <w:pStyle w:val="ColorfulList-Accent11"/>
              <w:spacing w:line="276" w:lineRule="auto"/>
              <w:ind w:left="0"/>
              <w:jc w:val="center"/>
              <w:rPr>
                <w:rFonts w:ascii="Tahoma" w:hAnsi="Tahoma" w:cs="Tahoma"/>
                <w:sz w:val="18"/>
                <w:szCs w:val="18"/>
              </w:rPr>
            </w:pPr>
            <w:r w:rsidRPr="003511B3">
              <w:rPr>
                <w:rFonts w:ascii="Tahoma" w:hAnsi="Tahoma" w:cs="Tahoma"/>
                <w:sz w:val="18"/>
                <w:szCs w:val="18"/>
              </w:rPr>
              <w:t>Lussemburgo</w:t>
            </w:r>
          </w:p>
        </w:tc>
        <w:tc>
          <w:tcPr>
            <w:tcW w:w="2670" w:type="dxa"/>
            <w:tcBorders>
              <w:top w:val="single" w:sz="4" w:space="0" w:color="000000"/>
              <w:left w:val="single" w:sz="4" w:space="0" w:color="auto"/>
              <w:bottom w:val="single" w:sz="4" w:space="0" w:color="000000"/>
              <w:right w:val="single" w:sz="4" w:space="0" w:color="000000"/>
            </w:tcBorders>
          </w:tcPr>
          <w:p w14:paraId="56F6925D" w14:textId="77777777" w:rsidR="00781A60" w:rsidRPr="003511B3" w:rsidRDefault="00781A60" w:rsidP="00E952D9">
            <w:pPr>
              <w:pStyle w:val="ColorfulList-Accent11"/>
              <w:spacing w:line="276" w:lineRule="auto"/>
              <w:ind w:left="540"/>
              <w:jc w:val="center"/>
              <w:rPr>
                <w:rFonts w:ascii="Tahoma" w:hAnsi="Tahoma" w:cs="Tahoma"/>
                <w:color w:val="000000"/>
                <w:sz w:val="18"/>
                <w:szCs w:val="20"/>
              </w:rPr>
            </w:pPr>
          </w:p>
        </w:tc>
      </w:tr>
      <w:tr w:rsidR="00781A60" w:rsidRPr="003511B3" w14:paraId="56F6926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5F" w14:textId="77777777" w:rsidR="00781A60" w:rsidRPr="003511B3"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F69260" w14:textId="77777777" w:rsidR="00781A60" w:rsidRPr="003511B3" w:rsidRDefault="00781A60" w:rsidP="00E952D9">
            <w:pPr>
              <w:pStyle w:val="ColorfulList-Accent11"/>
              <w:spacing w:line="276" w:lineRule="auto"/>
              <w:ind w:left="0"/>
              <w:jc w:val="center"/>
              <w:rPr>
                <w:rFonts w:ascii="Tahoma" w:hAnsi="Tahoma" w:cs="Tahoma"/>
                <w:sz w:val="18"/>
                <w:szCs w:val="18"/>
              </w:rPr>
            </w:pPr>
            <w:r w:rsidRPr="003511B3">
              <w:rPr>
                <w:rFonts w:ascii="Tahoma" w:hAnsi="Tahoma" w:cs="Tahoma"/>
                <w:sz w:val="18"/>
                <w:szCs w:val="18"/>
              </w:rPr>
              <w:t>Paesi Bassi</w:t>
            </w:r>
          </w:p>
        </w:tc>
        <w:tc>
          <w:tcPr>
            <w:tcW w:w="2670" w:type="dxa"/>
            <w:tcBorders>
              <w:top w:val="single" w:sz="4" w:space="0" w:color="000000"/>
              <w:left w:val="single" w:sz="4" w:space="0" w:color="auto"/>
              <w:bottom w:val="single" w:sz="4" w:space="0" w:color="000000"/>
              <w:right w:val="single" w:sz="4" w:space="0" w:color="000000"/>
            </w:tcBorders>
          </w:tcPr>
          <w:p w14:paraId="56F69261" w14:textId="77777777" w:rsidR="00781A60" w:rsidRPr="003511B3" w:rsidRDefault="00781A60" w:rsidP="00E952D9">
            <w:pPr>
              <w:pStyle w:val="ColorfulList-Accent11"/>
              <w:spacing w:line="276" w:lineRule="auto"/>
              <w:ind w:left="540"/>
              <w:jc w:val="center"/>
              <w:rPr>
                <w:rFonts w:ascii="Tahoma" w:hAnsi="Tahoma" w:cs="Tahoma"/>
                <w:color w:val="000000"/>
                <w:sz w:val="18"/>
                <w:szCs w:val="20"/>
              </w:rPr>
            </w:pPr>
          </w:p>
        </w:tc>
      </w:tr>
      <w:tr w:rsidR="00781A60" w:rsidRPr="003511B3" w14:paraId="56F6926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63" w14:textId="77777777" w:rsidR="00781A60" w:rsidRPr="003511B3"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F69264" w14:textId="77777777" w:rsidR="00781A60" w:rsidRPr="003511B3" w:rsidRDefault="00781A60" w:rsidP="00E952D9">
            <w:pPr>
              <w:pStyle w:val="ColorfulList-Accent11"/>
              <w:spacing w:line="276" w:lineRule="auto"/>
              <w:ind w:left="0"/>
              <w:jc w:val="center"/>
              <w:rPr>
                <w:rFonts w:ascii="Tahoma" w:hAnsi="Tahoma" w:cs="Tahoma"/>
                <w:sz w:val="18"/>
                <w:szCs w:val="18"/>
              </w:rPr>
            </w:pPr>
            <w:r w:rsidRPr="003511B3">
              <w:rPr>
                <w:rFonts w:ascii="Tahoma" w:hAnsi="Tahoma" w:cs="Tahoma"/>
                <w:sz w:val="18"/>
                <w:szCs w:val="18"/>
              </w:rPr>
              <w:t>Norvegia</w:t>
            </w:r>
          </w:p>
        </w:tc>
        <w:tc>
          <w:tcPr>
            <w:tcW w:w="2670" w:type="dxa"/>
            <w:tcBorders>
              <w:top w:val="single" w:sz="4" w:space="0" w:color="000000"/>
              <w:left w:val="single" w:sz="4" w:space="0" w:color="auto"/>
              <w:bottom w:val="single" w:sz="4" w:space="0" w:color="000000"/>
              <w:right w:val="single" w:sz="4" w:space="0" w:color="000000"/>
            </w:tcBorders>
          </w:tcPr>
          <w:p w14:paraId="56F69265" w14:textId="77777777" w:rsidR="00781A60" w:rsidRPr="003511B3" w:rsidRDefault="00781A60" w:rsidP="00E952D9">
            <w:pPr>
              <w:pStyle w:val="ColorfulList-Accent11"/>
              <w:spacing w:line="276" w:lineRule="auto"/>
              <w:ind w:left="540"/>
              <w:jc w:val="center"/>
              <w:rPr>
                <w:rFonts w:ascii="Tahoma" w:hAnsi="Tahoma" w:cs="Tahoma"/>
                <w:color w:val="000000"/>
                <w:sz w:val="18"/>
                <w:szCs w:val="20"/>
              </w:rPr>
            </w:pPr>
          </w:p>
        </w:tc>
      </w:tr>
      <w:tr w:rsidR="00781A60" w:rsidRPr="003511B3" w14:paraId="56F6926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67" w14:textId="77777777" w:rsidR="00781A60" w:rsidRPr="003511B3"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F69268" w14:textId="77777777" w:rsidR="00781A60" w:rsidRPr="003511B3" w:rsidRDefault="00781A60" w:rsidP="00E952D9">
            <w:pPr>
              <w:pStyle w:val="ColorfulList-Accent11"/>
              <w:spacing w:line="276" w:lineRule="auto"/>
              <w:ind w:left="0"/>
              <w:jc w:val="center"/>
              <w:rPr>
                <w:rFonts w:ascii="Tahoma" w:hAnsi="Tahoma" w:cs="Tahoma"/>
                <w:sz w:val="18"/>
                <w:szCs w:val="18"/>
              </w:rPr>
            </w:pPr>
            <w:r w:rsidRPr="003511B3">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14:paraId="56F69269" w14:textId="77777777" w:rsidR="00781A60" w:rsidRPr="003511B3" w:rsidRDefault="00781A60" w:rsidP="00E952D9">
            <w:pPr>
              <w:pStyle w:val="ColorfulList-Accent11"/>
              <w:spacing w:line="276" w:lineRule="auto"/>
              <w:ind w:left="540"/>
              <w:jc w:val="center"/>
              <w:rPr>
                <w:rFonts w:ascii="Tahoma" w:hAnsi="Tahoma" w:cs="Tahoma"/>
                <w:color w:val="000000"/>
                <w:sz w:val="18"/>
                <w:szCs w:val="20"/>
              </w:rPr>
            </w:pPr>
          </w:p>
        </w:tc>
      </w:tr>
      <w:tr w:rsidR="00781A60" w:rsidRPr="003511B3" w14:paraId="56F6926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6B" w14:textId="77777777" w:rsidR="00781A60" w:rsidRPr="003511B3"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F6926C" w14:textId="77777777" w:rsidR="00781A60" w:rsidRPr="003511B3" w:rsidRDefault="00781A60" w:rsidP="00E952D9">
            <w:pPr>
              <w:pStyle w:val="ColorfulList-Accent11"/>
              <w:spacing w:line="276" w:lineRule="auto"/>
              <w:ind w:left="0"/>
              <w:jc w:val="center"/>
              <w:rPr>
                <w:rFonts w:ascii="Tahoma" w:hAnsi="Tahoma" w:cs="Tahoma"/>
                <w:sz w:val="18"/>
                <w:szCs w:val="18"/>
              </w:rPr>
            </w:pPr>
            <w:r w:rsidRPr="003511B3">
              <w:rPr>
                <w:rFonts w:ascii="Tahoma" w:hAnsi="Tahoma" w:cs="Tahoma"/>
                <w:sz w:val="18"/>
                <w:szCs w:val="18"/>
              </w:rPr>
              <w:t>Portogallo</w:t>
            </w:r>
          </w:p>
        </w:tc>
        <w:tc>
          <w:tcPr>
            <w:tcW w:w="2670" w:type="dxa"/>
            <w:tcBorders>
              <w:top w:val="single" w:sz="4" w:space="0" w:color="000000"/>
              <w:left w:val="single" w:sz="4" w:space="0" w:color="auto"/>
              <w:bottom w:val="single" w:sz="4" w:space="0" w:color="000000"/>
              <w:right w:val="single" w:sz="4" w:space="0" w:color="000000"/>
            </w:tcBorders>
          </w:tcPr>
          <w:p w14:paraId="56F6926D" w14:textId="77777777" w:rsidR="00781A60" w:rsidRPr="003511B3" w:rsidRDefault="00781A60" w:rsidP="00E952D9">
            <w:pPr>
              <w:pStyle w:val="ColorfulList-Accent11"/>
              <w:spacing w:line="276" w:lineRule="auto"/>
              <w:ind w:left="540"/>
              <w:jc w:val="center"/>
              <w:rPr>
                <w:rFonts w:ascii="Tahoma" w:hAnsi="Tahoma" w:cs="Tahoma"/>
                <w:color w:val="000000"/>
                <w:sz w:val="18"/>
                <w:szCs w:val="20"/>
              </w:rPr>
            </w:pPr>
          </w:p>
        </w:tc>
      </w:tr>
      <w:tr w:rsidR="00885FC7" w:rsidRPr="003511B3" w14:paraId="56F69272" w14:textId="77777777" w:rsidTr="00F02CA9">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6F6926F" w14:textId="77777777" w:rsidR="00885FC7" w:rsidRPr="003511B3" w:rsidRDefault="00885FC7" w:rsidP="00885FC7">
            <w:pPr>
              <w:keepNext/>
              <w:keepLines/>
              <w:jc w:val="center"/>
              <w:rPr>
                <w:rFonts w:cs="Tahoma"/>
                <w:b/>
                <w:bCs/>
                <w:szCs w:val="20"/>
              </w:rPr>
            </w:pPr>
            <w:r w:rsidRPr="003511B3">
              <w:rPr>
                <w:rFonts w:cs="Tahoma"/>
                <w:b/>
                <w:bCs/>
                <w:szCs w:val="20"/>
              </w:rPr>
              <w:t>Americhe</w:t>
            </w:r>
          </w:p>
        </w:tc>
        <w:tc>
          <w:tcPr>
            <w:tcW w:w="2670" w:type="dxa"/>
            <w:tcBorders>
              <w:top w:val="single" w:sz="8" w:space="0" w:color="000000"/>
              <w:left w:val="nil"/>
              <w:bottom w:val="single" w:sz="8" w:space="0" w:color="000000"/>
              <w:right w:val="single" w:sz="4" w:space="0" w:color="auto"/>
            </w:tcBorders>
            <w:shd w:val="clear" w:color="auto" w:fill="FABF8F"/>
          </w:tcPr>
          <w:p w14:paraId="56F69270" w14:textId="77777777" w:rsidR="00885FC7" w:rsidRPr="003511B3" w:rsidRDefault="00885FC7" w:rsidP="00885FC7">
            <w:pPr>
              <w:keepNext/>
              <w:keepLines/>
              <w:jc w:val="center"/>
              <w:rPr>
                <w:rFonts w:cs="Tahoma"/>
                <w:b/>
                <w:bCs/>
                <w:szCs w:val="20"/>
              </w:rPr>
            </w:pPr>
            <w:r w:rsidRPr="003511B3">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56F69271" w14:textId="77777777" w:rsidR="00885FC7" w:rsidRPr="003511B3" w:rsidRDefault="00885FC7" w:rsidP="00885FC7">
            <w:pPr>
              <w:keepNext/>
              <w:keepLines/>
              <w:jc w:val="center"/>
              <w:rPr>
                <w:rFonts w:cs="Tahoma"/>
                <w:b/>
                <w:bCs/>
                <w:szCs w:val="20"/>
              </w:rPr>
            </w:pPr>
            <w:r w:rsidRPr="003511B3">
              <w:rPr>
                <w:rFonts w:cs="Tahoma"/>
                <w:b/>
                <w:bCs/>
                <w:szCs w:val="20"/>
              </w:rPr>
              <w:t>Asia, Area del Pacifico</w:t>
            </w:r>
          </w:p>
        </w:tc>
      </w:tr>
      <w:tr w:rsidR="00781A60" w:rsidRPr="003511B3" w14:paraId="56F6927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73" w14:textId="77777777" w:rsidR="00781A60" w:rsidRPr="003511B3" w:rsidRDefault="00781A60" w:rsidP="00885FC7">
            <w:pPr>
              <w:keepNext/>
              <w:keepLines/>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F69274" w14:textId="77777777" w:rsidR="00781A60" w:rsidRPr="003511B3" w:rsidRDefault="00781A60" w:rsidP="00885FC7">
            <w:pPr>
              <w:pStyle w:val="ColorfulList-Accent11"/>
              <w:keepNext/>
              <w:keepLines/>
              <w:spacing w:line="276" w:lineRule="auto"/>
              <w:ind w:left="0"/>
              <w:jc w:val="center"/>
              <w:rPr>
                <w:rFonts w:ascii="Tahoma" w:hAnsi="Tahoma" w:cs="Tahoma"/>
                <w:sz w:val="18"/>
                <w:szCs w:val="18"/>
              </w:rPr>
            </w:pPr>
            <w:r w:rsidRPr="003511B3">
              <w:rPr>
                <w:rFonts w:ascii="Tahoma" w:hAnsi="Tahoma" w:cs="Tahoma"/>
                <w:sz w:val="18"/>
                <w:szCs w:val="18"/>
              </w:rPr>
              <w:t>Romania</w:t>
            </w:r>
          </w:p>
        </w:tc>
        <w:tc>
          <w:tcPr>
            <w:tcW w:w="2670" w:type="dxa"/>
            <w:tcBorders>
              <w:top w:val="single" w:sz="4" w:space="0" w:color="000000"/>
              <w:left w:val="single" w:sz="4" w:space="0" w:color="auto"/>
              <w:bottom w:val="single" w:sz="4" w:space="0" w:color="000000"/>
              <w:right w:val="single" w:sz="4" w:space="0" w:color="000000"/>
            </w:tcBorders>
          </w:tcPr>
          <w:p w14:paraId="56F69275" w14:textId="77777777" w:rsidR="00781A60" w:rsidRPr="003511B3" w:rsidRDefault="00781A60" w:rsidP="00885FC7">
            <w:pPr>
              <w:pStyle w:val="ColorfulList-Accent11"/>
              <w:keepNext/>
              <w:keepLines/>
              <w:spacing w:line="276" w:lineRule="auto"/>
              <w:ind w:left="540"/>
              <w:jc w:val="center"/>
              <w:rPr>
                <w:rFonts w:ascii="Tahoma" w:hAnsi="Tahoma" w:cs="Tahoma"/>
                <w:color w:val="000000"/>
                <w:sz w:val="18"/>
                <w:szCs w:val="20"/>
              </w:rPr>
            </w:pPr>
          </w:p>
        </w:tc>
      </w:tr>
      <w:tr w:rsidR="00E822D9" w:rsidRPr="003511B3" w14:paraId="56F6927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77" w14:textId="77777777" w:rsidR="00E822D9" w:rsidRPr="003511B3" w:rsidRDefault="00E822D9" w:rsidP="00885FC7">
            <w:pPr>
              <w:keepNext/>
              <w:keepLines/>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F69278" w14:textId="77777777" w:rsidR="00E822D9" w:rsidRPr="003511B3" w:rsidRDefault="00E822D9" w:rsidP="00885FC7">
            <w:pPr>
              <w:pStyle w:val="ColorfulList-Accent11"/>
              <w:keepNext/>
              <w:keepLines/>
              <w:spacing w:line="276" w:lineRule="auto"/>
              <w:ind w:left="0"/>
              <w:jc w:val="center"/>
              <w:rPr>
                <w:rFonts w:ascii="Tahoma" w:hAnsi="Tahoma" w:cs="Tahoma"/>
                <w:sz w:val="18"/>
                <w:szCs w:val="18"/>
              </w:rPr>
            </w:pPr>
            <w:r w:rsidRPr="003511B3">
              <w:rPr>
                <w:rFonts w:ascii="Tahom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14:paraId="56F69279" w14:textId="77777777" w:rsidR="00E822D9" w:rsidRPr="003511B3" w:rsidRDefault="00E822D9" w:rsidP="00885FC7">
            <w:pPr>
              <w:pStyle w:val="ColorfulList-Accent11"/>
              <w:keepNext/>
              <w:keepLines/>
              <w:spacing w:line="276" w:lineRule="auto"/>
              <w:ind w:left="540"/>
              <w:jc w:val="center"/>
              <w:rPr>
                <w:rFonts w:ascii="Tahoma" w:hAnsi="Tahoma" w:cs="Tahoma"/>
                <w:color w:val="000000"/>
                <w:sz w:val="18"/>
                <w:szCs w:val="20"/>
              </w:rPr>
            </w:pPr>
          </w:p>
        </w:tc>
      </w:tr>
      <w:tr w:rsidR="00781A60" w:rsidRPr="003511B3" w14:paraId="56F6927E"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7B" w14:textId="77777777" w:rsidR="00781A60" w:rsidRPr="003511B3" w:rsidRDefault="00781A60" w:rsidP="00885FC7">
            <w:pPr>
              <w:keepNext/>
              <w:keepLines/>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F6927C" w14:textId="77777777" w:rsidR="00781A60" w:rsidRPr="003511B3" w:rsidRDefault="00781A60" w:rsidP="00885FC7">
            <w:pPr>
              <w:pStyle w:val="ColorfulList-Accent11"/>
              <w:keepNext/>
              <w:keepLines/>
              <w:spacing w:line="276" w:lineRule="auto"/>
              <w:ind w:left="0"/>
              <w:jc w:val="center"/>
              <w:rPr>
                <w:rFonts w:ascii="Tahoma" w:hAnsi="Tahoma" w:cs="Tahoma"/>
                <w:sz w:val="18"/>
                <w:szCs w:val="18"/>
              </w:rPr>
            </w:pPr>
            <w:r w:rsidRPr="003511B3">
              <w:rPr>
                <w:rFonts w:ascii="Tahoma" w:hAnsi="Tahoma" w:cs="Tahoma"/>
                <w:sz w:val="18"/>
                <w:szCs w:val="18"/>
              </w:rPr>
              <w:t>Spagna</w:t>
            </w:r>
          </w:p>
        </w:tc>
        <w:tc>
          <w:tcPr>
            <w:tcW w:w="2670" w:type="dxa"/>
            <w:tcBorders>
              <w:top w:val="single" w:sz="4" w:space="0" w:color="000000"/>
              <w:left w:val="single" w:sz="4" w:space="0" w:color="auto"/>
              <w:bottom w:val="single" w:sz="4" w:space="0" w:color="000000"/>
              <w:right w:val="single" w:sz="4" w:space="0" w:color="000000"/>
            </w:tcBorders>
          </w:tcPr>
          <w:p w14:paraId="56F6927D" w14:textId="77777777" w:rsidR="00781A60" w:rsidRPr="003511B3" w:rsidRDefault="00781A60" w:rsidP="00885FC7">
            <w:pPr>
              <w:pStyle w:val="ColorfulList-Accent11"/>
              <w:keepNext/>
              <w:keepLines/>
              <w:spacing w:line="276" w:lineRule="auto"/>
              <w:ind w:left="540"/>
              <w:jc w:val="center"/>
              <w:rPr>
                <w:rFonts w:ascii="Tahoma" w:hAnsi="Tahoma" w:cs="Tahoma"/>
                <w:color w:val="000000"/>
                <w:sz w:val="18"/>
                <w:szCs w:val="20"/>
              </w:rPr>
            </w:pPr>
          </w:p>
        </w:tc>
      </w:tr>
      <w:tr w:rsidR="00781A60" w:rsidRPr="003511B3" w14:paraId="56F69282"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7F" w14:textId="77777777" w:rsidR="00781A60" w:rsidRPr="003511B3" w:rsidRDefault="00781A60" w:rsidP="00885FC7">
            <w:pPr>
              <w:keepNext/>
              <w:keepLines/>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F69280" w14:textId="77777777" w:rsidR="00781A60" w:rsidRPr="003511B3" w:rsidRDefault="00781A60" w:rsidP="00885FC7">
            <w:pPr>
              <w:pStyle w:val="ColorfulList-Accent11"/>
              <w:keepNext/>
              <w:keepLines/>
              <w:spacing w:line="276" w:lineRule="auto"/>
              <w:ind w:left="0"/>
              <w:jc w:val="center"/>
              <w:rPr>
                <w:rFonts w:ascii="Tahoma" w:hAnsi="Tahoma" w:cs="Tahoma"/>
                <w:sz w:val="18"/>
                <w:szCs w:val="18"/>
              </w:rPr>
            </w:pPr>
            <w:r w:rsidRPr="003511B3">
              <w:rPr>
                <w:rFonts w:ascii="Tahoma" w:hAnsi="Tahoma" w:cs="Tahoma"/>
                <w:sz w:val="18"/>
                <w:szCs w:val="18"/>
              </w:rPr>
              <w:t>Svezia</w:t>
            </w:r>
          </w:p>
        </w:tc>
        <w:tc>
          <w:tcPr>
            <w:tcW w:w="2670" w:type="dxa"/>
            <w:tcBorders>
              <w:top w:val="single" w:sz="4" w:space="0" w:color="000000"/>
              <w:left w:val="single" w:sz="4" w:space="0" w:color="auto"/>
              <w:bottom w:val="single" w:sz="4" w:space="0" w:color="000000"/>
              <w:right w:val="single" w:sz="4" w:space="0" w:color="000000"/>
            </w:tcBorders>
          </w:tcPr>
          <w:p w14:paraId="56F69281" w14:textId="77777777" w:rsidR="00781A60" w:rsidRPr="003511B3" w:rsidRDefault="00781A60" w:rsidP="00885FC7">
            <w:pPr>
              <w:pStyle w:val="ColorfulList-Accent11"/>
              <w:keepNext/>
              <w:keepLines/>
              <w:spacing w:line="276" w:lineRule="auto"/>
              <w:ind w:left="540"/>
              <w:jc w:val="center"/>
              <w:rPr>
                <w:rFonts w:ascii="Tahoma" w:hAnsi="Tahoma" w:cs="Tahoma"/>
                <w:color w:val="000000"/>
                <w:sz w:val="18"/>
                <w:szCs w:val="20"/>
              </w:rPr>
            </w:pPr>
          </w:p>
        </w:tc>
      </w:tr>
      <w:tr w:rsidR="00781A60" w:rsidRPr="003511B3" w14:paraId="56F69286"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83" w14:textId="77777777" w:rsidR="00781A60" w:rsidRPr="003511B3"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F69284" w14:textId="77777777" w:rsidR="00781A60" w:rsidRPr="003511B3" w:rsidRDefault="00781A60" w:rsidP="00E952D9">
            <w:pPr>
              <w:pStyle w:val="ColorfulList-Accent11"/>
              <w:spacing w:line="276" w:lineRule="auto"/>
              <w:ind w:left="0"/>
              <w:jc w:val="center"/>
              <w:rPr>
                <w:rFonts w:ascii="Tahoma" w:hAnsi="Tahoma" w:cs="Tahoma"/>
                <w:sz w:val="18"/>
                <w:szCs w:val="18"/>
              </w:rPr>
            </w:pPr>
            <w:r w:rsidRPr="003511B3">
              <w:rPr>
                <w:rFonts w:ascii="Tahoma" w:hAnsi="Tahoma" w:cs="Tahoma"/>
                <w:sz w:val="18"/>
                <w:szCs w:val="18"/>
              </w:rPr>
              <w:t>Svizzera</w:t>
            </w:r>
          </w:p>
        </w:tc>
        <w:tc>
          <w:tcPr>
            <w:tcW w:w="2670" w:type="dxa"/>
            <w:tcBorders>
              <w:top w:val="single" w:sz="4" w:space="0" w:color="000000"/>
              <w:left w:val="single" w:sz="4" w:space="0" w:color="auto"/>
              <w:bottom w:val="single" w:sz="4" w:space="0" w:color="000000"/>
              <w:right w:val="single" w:sz="4" w:space="0" w:color="000000"/>
            </w:tcBorders>
          </w:tcPr>
          <w:p w14:paraId="56F69285" w14:textId="77777777" w:rsidR="00781A60" w:rsidRPr="003511B3" w:rsidRDefault="00781A60" w:rsidP="00E952D9">
            <w:pPr>
              <w:pStyle w:val="ColorfulList-Accent11"/>
              <w:spacing w:line="276" w:lineRule="auto"/>
              <w:ind w:left="540"/>
              <w:jc w:val="center"/>
              <w:rPr>
                <w:rFonts w:ascii="Tahoma" w:hAnsi="Tahoma" w:cs="Tahoma"/>
                <w:color w:val="000000"/>
                <w:sz w:val="18"/>
                <w:szCs w:val="20"/>
              </w:rPr>
            </w:pPr>
          </w:p>
        </w:tc>
      </w:tr>
      <w:tr w:rsidR="00781A60" w:rsidRPr="003511B3" w14:paraId="56F6928A"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6F69287" w14:textId="77777777" w:rsidR="00781A60" w:rsidRPr="003511B3"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6F69288" w14:textId="77777777" w:rsidR="00781A60" w:rsidRPr="003511B3" w:rsidRDefault="00781A60" w:rsidP="00E952D9">
            <w:pPr>
              <w:pStyle w:val="ColorfulList-Accent11"/>
              <w:spacing w:line="276" w:lineRule="auto"/>
              <w:ind w:left="0"/>
              <w:jc w:val="center"/>
              <w:rPr>
                <w:rFonts w:ascii="Tahoma" w:hAnsi="Tahoma" w:cs="Tahoma"/>
                <w:sz w:val="18"/>
                <w:szCs w:val="18"/>
              </w:rPr>
            </w:pPr>
            <w:r w:rsidRPr="003511B3">
              <w:rPr>
                <w:rFonts w:ascii="Tahoma" w:hAnsi="Tahoma" w:cs="Tahoma"/>
                <w:sz w:val="18"/>
                <w:szCs w:val="18"/>
              </w:rPr>
              <w:t>Regno Unito</w:t>
            </w:r>
          </w:p>
        </w:tc>
        <w:tc>
          <w:tcPr>
            <w:tcW w:w="2670" w:type="dxa"/>
            <w:tcBorders>
              <w:top w:val="single" w:sz="4" w:space="0" w:color="000000"/>
              <w:left w:val="single" w:sz="4" w:space="0" w:color="auto"/>
              <w:bottom w:val="single" w:sz="4" w:space="0" w:color="000000"/>
              <w:right w:val="single" w:sz="4" w:space="0" w:color="000000"/>
            </w:tcBorders>
          </w:tcPr>
          <w:p w14:paraId="56F69289" w14:textId="77777777" w:rsidR="00781A60" w:rsidRPr="003511B3" w:rsidRDefault="00781A60" w:rsidP="00E952D9">
            <w:pPr>
              <w:pStyle w:val="ColorfulList-Accent11"/>
              <w:spacing w:line="276" w:lineRule="auto"/>
              <w:ind w:left="540"/>
              <w:jc w:val="center"/>
              <w:rPr>
                <w:rFonts w:ascii="Tahoma" w:hAnsi="Tahoma" w:cs="Tahoma"/>
                <w:color w:val="000000"/>
                <w:sz w:val="18"/>
                <w:szCs w:val="20"/>
              </w:rPr>
            </w:pPr>
          </w:p>
        </w:tc>
      </w:tr>
    </w:tbl>
    <w:p w14:paraId="56F6928B" w14:textId="77777777" w:rsidR="00D47417" w:rsidRPr="003511B3" w:rsidRDefault="00D47417" w:rsidP="0040633A">
      <w:pPr>
        <w:ind w:left="540"/>
        <w:rPr>
          <w:rFonts w:cs="Tahoma"/>
        </w:rPr>
      </w:pPr>
    </w:p>
    <w:p w14:paraId="56F6928C" w14:textId="77777777" w:rsidR="0040633A" w:rsidRPr="003511B3" w:rsidRDefault="0040633A" w:rsidP="00857EF7">
      <w:pPr>
        <w:spacing w:after="60"/>
        <w:ind w:left="720"/>
        <w:rPr>
          <w:rFonts w:cs="Tahoma"/>
        </w:rPr>
      </w:pPr>
      <w:r w:rsidRPr="003511B3">
        <w:rPr>
          <w:rFonts w:cs="Tahoma"/>
          <w:b/>
          <w:bCs/>
          <w:color w:val="000000"/>
          <w:szCs w:val="18"/>
        </w:rPr>
        <w:t>Contratto Campus e School</w:t>
      </w:r>
    </w:p>
    <w:p w14:paraId="56F6928D" w14:textId="77777777" w:rsidR="00532ABF" w:rsidRPr="00A32A38" w:rsidRDefault="0040633A" w:rsidP="00885FC7">
      <w:pPr>
        <w:ind w:left="720"/>
        <w:rPr>
          <w:rFonts w:cs="Tahoma"/>
          <w:lang w:val="fr-FR"/>
        </w:rPr>
      </w:pPr>
      <w:r w:rsidRPr="008544B7">
        <w:rPr>
          <w:rFonts w:cs="Tahoma"/>
          <w:color w:val="000000"/>
          <w:szCs w:val="18"/>
        </w:rPr>
        <w:t xml:space="preserve">Le licenze </w:t>
      </w:r>
      <w:r w:rsidR="003511B3" w:rsidRPr="008544B7">
        <w:rPr>
          <w:rFonts w:cs="Tahoma"/>
          <w:color w:val="000000"/>
          <w:szCs w:val="18"/>
        </w:rPr>
        <w:t>“</w:t>
      </w:r>
      <w:r w:rsidRPr="008544B7">
        <w:rPr>
          <w:rFonts w:cs="Tahoma"/>
          <w:color w:val="000000"/>
          <w:szCs w:val="18"/>
        </w:rPr>
        <w:t>Subscription</w:t>
      </w:r>
      <w:r w:rsidR="003511B3" w:rsidRPr="008544B7">
        <w:rPr>
          <w:rFonts w:cs="Tahoma"/>
          <w:color w:val="000000"/>
          <w:szCs w:val="18"/>
        </w:rPr>
        <w:t>”</w:t>
      </w:r>
      <w:r w:rsidRPr="008544B7">
        <w:rPr>
          <w:rFonts w:cs="Tahoma"/>
          <w:color w:val="000000"/>
          <w:szCs w:val="18"/>
        </w:rPr>
        <w:t xml:space="preserve"> per Dynamics CRM online vendute nel quadro del contratto CASA possono essere</w:t>
      </w:r>
      <w:r w:rsidR="00885FC7" w:rsidRPr="008544B7">
        <w:rPr>
          <w:rFonts w:cs="Tahoma"/>
          <w:color w:val="000000"/>
          <w:szCs w:val="18"/>
        </w:rPr>
        <w:t> </w:t>
      </w:r>
      <w:r w:rsidRPr="008544B7">
        <w:rPr>
          <w:rFonts w:cs="Tahoma"/>
          <w:color w:val="000000"/>
          <w:szCs w:val="18"/>
        </w:rPr>
        <w:t>acquistate per l</w:t>
      </w:r>
      <w:r w:rsidR="003511B3" w:rsidRPr="008544B7">
        <w:rPr>
          <w:rFonts w:cs="Tahoma"/>
          <w:color w:val="000000"/>
          <w:szCs w:val="18"/>
        </w:rPr>
        <w:t>’</w:t>
      </w:r>
      <w:r w:rsidRPr="008544B7">
        <w:rPr>
          <w:rFonts w:cs="Tahoma"/>
          <w:color w:val="000000"/>
          <w:szCs w:val="18"/>
        </w:rPr>
        <w:t>intero Istituto oppure non per l</w:t>
      </w:r>
      <w:r w:rsidR="003511B3" w:rsidRPr="008544B7">
        <w:rPr>
          <w:rFonts w:cs="Tahoma"/>
          <w:color w:val="000000"/>
          <w:szCs w:val="18"/>
        </w:rPr>
        <w:t>’</w:t>
      </w:r>
      <w:r w:rsidRPr="008544B7">
        <w:rPr>
          <w:rFonts w:cs="Tahoma"/>
          <w:color w:val="000000"/>
          <w:szCs w:val="18"/>
        </w:rPr>
        <w:t xml:space="preserve">intero Istituto. </w:t>
      </w:r>
      <w:r w:rsidRPr="00A32A38">
        <w:rPr>
          <w:rFonts w:cs="Tahoma"/>
          <w:color w:val="000000"/>
          <w:szCs w:val="18"/>
          <w:lang w:val="fr-FR"/>
        </w:rPr>
        <w:t xml:space="preserve">Le licenze </w:t>
      </w:r>
      <w:r w:rsidR="003511B3" w:rsidRPr="00A32A38">
        <w:rPr>
          <w:rFonts w:cs="Tahoma"/>
          <w:color w:val="000000"/>
          <w:szCs w:val="18"/>
          <w:lang w:val="fr-FR"/>
        </w:rPr>
        <w:t>“</w:t>
      </w:r>
      <w:r w:rsidRPr="00A32A38">
        <w:rPr>
          <w:rFonts w:cs="Tahoma"/>
          <w:color w:val="000000"/>
          <w:szCs w:val="18"/>
          <w:lang w:val="fr-FR"/>
        </w:rPr>
        <w:t>Subscription</w:t>
      </w:r>
      <w:r w:rsidR="003511B3" w:rsidRPr="00A32A38">
        <w:rPr>
          <w:rFonts w:cs="Tahoma"/>
          <w:color w:val="000000"/>
          <w:szCs w:val="18"/>
          <w:lang w:val="fr-FR"/>
        </w:rPr>
        <w:t>”</w:t>
      </w:r>
      <w:r w:rsidRPr="00A32A38">
        <w:rPr>
          <w:rFonts w:cs="Tahoma"/>
          <w:color w:val="000000"/>
          <w:szCs w:val="18"/>
          <w:lang w:val="fr-FR"/>
        </w:rPr>
        <w:t xml:space="preserve"> devono essere concesse nella modalità Per Utente. Qualora occorressero Licenze </w:t>
      </w:r>
      <w:r w:rsidR="003511B3" w:rsidRPr="00A32A38">
        <w:rPr>
          <w:rFonts w:cs="Tahoma"/>
          <w:color w:val="000000"/>
          <w:szCs w:val="18"/>
          <w:lang w:val="fr-FR"/>
        </w:rPr>
        <w:t>“</w:t>
      </w:r>
      <w:r w:rsidRPr="00A32A38">
        <w:rPr>
          <w:rFonts w:cs="Tahoma"/>
          <w:color w:val="000000"/>
          <w:szCs w:val="18"/>
          <w:lang w:val="fr-FR"/>
        </w:rPr>
        <w:t>Subscription</w:t>
      </w:r>
      <w:r w:rsidR="003511B3" w:rsidRPr="00A32A38">
        <w:rPr>
          <w:rFonts w:cs="Tahoma"/>
          <w:color w:val="000000"/>
          <w:szCs w:val="18"/>
          <w:lang w:val="fr-FR"/>
        </w:rPr>
        <w:t>”</w:t>
      </w:r>
      <w:r w:rsidRPr="00A32A38">
        <w:rPr>
          <w:rFonts w:cs="Tahoma"/>
          <w:color w:val="000000"/>
          <w:szCs w:val="18"/>
          <w:lang w:val="fr-FR"/>
        </w:rPr>
        <w:t xml:space="preserve"> per Utente per accedere a Dynamics CRM, si dovrà ordinare lo stesso numero di Licenze </w:t>
      </w:r>
      <w:bookmarkStart w:id="1208" w:name="Srv_41DuetEnterpriseforOfficeandSAP"/>
      <w:bookmarkStart w:id="1209" w:name="Srv_38EntCALSuite"/>
      <w:r w:rsidR="003511B3" w:rsidRPr="00A32A38">
        <w:rPr>
          <w:rFonts w:cs="Tahoma"/>
          <w:color w:val="000000"/>
          <w:szCs w:val="18"/>
          <w:lang w:val="fr-FR"/>
        </w:rPr>
        <w:t>“</w:t>
      </w:r>
      <w:r w:rsidRPr="00A32A38">
        <w:rPr>
          <w:rFonts w:cs="Tahoma"/>
          <w:color w:val="000000"/>
          <w:szCs w:val="18"/>
          <w:lang w:val="fr-FR"/>
        </w:rPr>
        <w:t>Subscription</w:t>
      </w:r>
      <w:r w:rsidR="003511B3" w:rsidRPr="00A32A38">
        <w:rPr>
          <w:rFonts w:cs="Tahoma"/>
          <w:color w:val="000000"/>
          <w:szCs w:val="18"/>
          <w:lang w:val="fr-FR"/>
        </w:rPr>
        <w:t>”</w:t>
      </w:r>
      <w:r w:rsidRPr="00A32A38">
        <w:rPr>
          <w:rFonts w:cs="Tahoma"/>
          <w:color w:val="000000"/>
          <w:szCs w:val="18"/>
          <w:lang w:val="fr-FR"/>
        </w:rPr>
        <w:t xml:space="preserve"> per Utente.</w:t>
      </w:r>
    </w:p>
    <w:p w14:paraId="56F6928E" w14:textId="77777777" w:rsidR="006E28CC" w:rsidRPr="00A32A38" w:rsidRDefault="006E28CC" w:rsidP="005614CA">
      <w:pPr>
        <w:ind w:left="720"/>
        <w:rPr>
          <w:rFonts w:cs="Tahoma"/>
          <w:lang w:val="fr-FR"/>
        </w:rPr>
      </w:pPr>
    </w:p>
    <w:p w14:paraId="56F6928F" w14:textId="77777777" w:rsidR="006E28CC" w:rsidRPr="00A32A38" w:rsidRDefault="006E28CC" w:rsidP="006D6A83">
      <w:pPr>
        <w:spacing w:after="60"/>
        <w:ind w:left="720"/>
        <w:rPr>
          <w:rFonts w:cs="Tahoma"/>
          <w:lang w:val="fr-FR"/>
        </w:rPr>
      </w:pPr>
      <w:r w:rsidRPr="00A32A38">
        <w:rPr>
          <w:rFonts w:cs="Tahoma"/>
          <w:b/>
          <w:lang w:val="fr-FR"/>
        </w:rPr>
        <w:t>Microsoft Dynamics CRM Online - Microsoft Dynamics Marketing Online Integration Grant</w:t>
      </w:r>
    </w:p>
    <w:p w14:paraId="56F69290" w14:textId="77777777" w:rsidR="003165D6" w:rsidRPr="00A32A38" w:rsidRDefault="006E28CC" w:rsidP="00885FC7">
      <w:pPr>
        <w:ind w:left="720"/>
        <w:rPr>
          <w:rFonts w:cs="Tahoma"/>
          <w:lang w:val="fr-FR"/>
        </w:rPr>
      </w:pPr>
      <w:r w:rsidRPr="00A32A38">
        <w:rPr>
          <w:rFonts w:cs="Tahoma"/>
          <w:lang w:val="fr-FR"/>
        </w:rPr>
        <w:t>La rinuncia di licenza che segue si applica agli utenti in possesso della licenza per Microsoft Dynamics Marketing Online con l</w:t>
      </w:r>
      <w:r w:rsidR="003511B3" w:rsidRPr="00A32A38">
        <w:rPr>
          <w:rFonts w:cs="Tahoma"/>
          <w:lang w:val="fr-FR"/>
        </w:rPr>
        <w:t>’</w:t>
      </w:r>
      <w:r w:rsidRPr="00A32A38">
        <w:rPr>
          <w:rFonts w:cs="Tahoma"/>
          <w:lang w:val="fr-FR"/>
        </w:rPr>
        <w:t xml:space="preserve">opzione Maintenance Support and Upgrade attiva che accedono al servizio Microsoft Dynamics CRM Online direttamente o indirettamente tramite il Software </w:t>
      </w:r>
      <w:r w:rsidRPr="00A32A38">
        <w:rPr>
          <w:rFonts w:cs="Tahoma"/>
          <w:bCs/>
          <w:lang w:val="fr-FR"/>
        </w:rPr>
        <w:t xml:space="preserve">MarketingPilot Connector per Microsoft Dynamics CRM </w:t>
      </w:r>
      <w:r w:rsidRPr="00A32A38">
        <w:rPr>
          <w:rFonts w:cs="Tahoma"/>
          <w:lang w:val="fr-FR"/>
        </w:rPr>
        <w:t>al solo scopo di sincronizzare i dati della società. Tali utenti non richiedono una USL per Microsoft Dynamics CRM Online. Tale rinuncia si applica fino al</w:t>
      </w:r>
      <w:r w:rsidR="003511B3" w:rsidRPr="00A32A38">
        <w:rPr>
          <w:rFonts w:cs="Tahoma"/>
          <w:lang w:val="fr-FR"/>
        </w:rPr>
        <w:t xml:space="preserve"> </w:t>
      </w:r>
      <w:r w:rsidRPr="00A32A38">
        <w:rPr>
          <w:rFonts w:cs="Tahoma"/>
          <w:lang w:val="fr-FR"/>
        </w:rPr>
        <w:t>30 giugno 2014. Dopo tale data Microsoft si riserva il diritto di richiedere le USL appropriate.</w:t>
      </w:r>
      <w:bookmarkStart w:id="1210" w:name="Srv_45EntCALBridgeWinIntune"/>
      <w:bookmarkEnd w:id="1208"/>
    </w:p>
    <w:p w14:paraId="56F69291" w14:textId="77777777" w:rsidR="003165D6" w:rsidRPr="00A32A38" w:rsidRDefault="003165D6" w:rsidP="00162A93">
      <w:pPr>
        <w:pStyle w:val="Heading3"/>
        <w:ind w:left="180" w:hanging="180"/>
        <w:rPr>
          <w:rFonts w:ascii="Tahoma" w:hAnsi="Tahoma" w:cs="Tahoma"/>
          <w:lang w:val="fr-FR"/>
        </w:rPr>
      </w:pPr>
    </w:p>
    <w:p w14:paraId="56F69292" w14:textId="77777777" w:rsidR="00101859" w:rsidRPr="00A32A38" w:rsidRDefault="00101859" w:rsidP="00101859">
      <w:pPr>
        <w:rPr>
          <w:rFonts w:cs="Tahoma"/>
          <w:lang w:val="fr-FR"/>
        </w:rPr>
      </w:pPr>
    </w:p>
    <w:p w14:paraId="56F69293" w14:textId="77777777" w:rsidR="00162A93" w:rsidRPr="003511B3" w:rsidRDefault="0095763C" w:rsidP="00885FC7">
      <w:pPr>
        <w:pStyle w:val="Heading3"/>
        <w:ind w:left="245" w:hanging="245"/>
        <w:rPr>
          <w:rFonts w:ascii="Tahoma" w:hAnsi="Tahoma" w:cs="Tahoma"/>
        </w:rPr>
      </w:pPr>
      <w:bookmarkStart w:id="1211" w:name="_43_Enterprise_CAL"/>
      <w:bookmarkStart w:id="1212" w:name="_Toc348436436"/>
      <w:bookmarkEnd w:id="1211"/>
      <w:r w:rsidRPr="003511B3">
        <w:rPr>
          <w:rFonts w:ascii="Tahoma" w:hAnsi="Tahoma" w:cs="Tahoma"/>
          <w:caps/>
          <w:color w:val="F66400"/>
          <w:sz w:val="22"/>
          <w:vertAlign w:val="superscript"/>
        </w:rPr>
        <w:t>4</w:t>
      </w:r>
      <w:bookmarkStart w:id="1213" w:name="_Toc336338303"/>
      <w:r w:rsidRPr="003511B3">
        <w:rPr>
          <w:rFonts w:ascii="Tahoma" w:hAnsi="Tahoma" w:cs="Tahoma"/>
          <w:caps/>
          <w:color w:val="F66400"/>
          <w:sz w:val="22"/>
          <w:vertAlign w:val="superscript"/>
        </w:rPr>
        <w:t>3</w:t>
      </w:r>
      <w:r w:rsidRPr="00925E61">
        <w:rPr>
          <w:rFonts w:ascii="Tahoma" w:hAnsi="Tahoma" w:cs="Tahoma"/>
          <w:caps/>
          <w:color w:val="F66400"/>
          <w:sz w:val="22"/>
        </w:rPr>
        <w:t xml:space="preserve"> </w:t>
      </w:r>
      <w:r w:rsidRPr="003511B3">
        <w:rPr>
          <w:rFonts w:ascii="Tahoma" w:hAnsi="Tahoma" w:cs="Tahoma"/>
          <w:color w:val="F66400"/>
          <w:sz w:val="22"/>
        </w:rPr>
        <w:t>Enterprise CAL Suite Bridge per Office 365, Enterprise CAL Suite Bridge per Office 365 e Windows Intune e Enterprise CAL Suite Bridge per Windows Intune</w:t>
      </w:r>
      <w:bookmarkEnd w:id="1212"/>
      <w:bookmarkEnd w:id="1213"/>
      <w:r w:rsidRPr="003511B3">
        <w:rPr>
          <w:rFonts w:ascii="Tahoma" w:hAnsi="Tahoma" w:cs="Tahoma"/>
          <w:color w:val="F66400"/>
          <w:sz w:val="22"/>
        </w:rPr>
        <w:t xml:space="preserve"> </w:t>
      </w:r>
    </w:p>
    <w:p w14:paraId="56F69294" w14:textId="77777777" w:rsidR="00BD2BE7" w:rsidRPr="003511B3" w:rsidRDefault="00BD2BE7" w:rsidP="0084072C">
      <w:pPr>
        <w:rPr>
          <w:rFonts w:cs="Tahoma"/>
        </w:rPr>
      </w:pPr>
    </w:p>
    <w:bookmarkEnd w:id="1210"/>
    <w:p w14:paraId="56F69295" w14:textId="77777777" w:rsidR="0084072C" w:rsidRPr="008544B7" w:rsidRDefault="00162A93" w:rsidP="0084072C">
      <w:pPr>
        <w:spacing w:after="60"/>
        <w:ind w:left="720"/>
        <w:rPr>
          <w:rFonts w:cs="Tahoma"/>
          <w:lang w:val="es-ES"/>
        </w:rPr>
      </w:pPr>
      <w:r w:rsidRPr="008544B7">
        <w:rPr>
          <w:rFonts w:cs="Tahoma"/>
          <w:b/>
          <w:szCs w:val="18"/>
          <w:lang w:val="es-ES"/>
        </w:rPr>
        <w:t>Definizione</w:t>
      </w:r>
    </w:p>
    <w:p w14:paraId="56F69296" w14:textId="77777777" w:rsidR="00162A93" w:rsidRPr="008544B7" w:rsidRDefault="003511B3" w:rsidP="0084072C">
      <w:pPr>
        <w:ind w:left="720"/>
        <w:rPr>
          <w:rFonts w:cs="Tahoma"/>
          <w:lang w:val="es-ES"/>
        </w:rPr>
      </w:pPr>
      <w:r w:rsidRPr="008544B7">
        <w:rPr>
          <w:rFonts w:cs="Tahoma"/>
          <w:szCs w:val="18"/>
          <w:lang w:val="es-ES"/>
        </w:rPr>
        <w:t>“</w:t>
      </w:r>
      <w:r w:rsidR="00162A93" w:rsidRPr="008544B7">
        <w:rPr>
          <w:rFonts w:cs="Tahoma"/>
          <w:szCs w:val="18"/>
          <w:lang w:val="es-ES"/>
        </w:rPr>
        <w:t>Transizione</w:t>
      </w:r>
      <w:r w:rsidRPr="008544B7">
        <w:rPr>
          <w:rFonts w:cs="Tahoma"/>
          <w:szCs w:val="18"/>
          <w:lang w:val="es-ES"/>
        </w:rPr>
        <w:t>”</w:t>
      </w:r>
      <w:r w:rsidR="00162A93" w:rsidRPr="008544B7">
        <w:rPr>
          <w:rFonts w:cs="Tahoma"/>
          <w:szCs w:val="18"/>
          <w:lang w:val="es-ES"/>
        </w:rPr>
        <w:t xml:space="preserve"> indica la conversione di una Licenza con copertura Software Assurance attiva in una licenza </w:t>
      </w:r>
      <w:r w:rsidRPr="008544B7">
        <w:rPr>
          <w:rFonts w:cs="Tahoma"/>
          <w:szCs w:val="18"/>
          <w:lang w:val="es-ES"/>
        </w:rPr>
        <w:t>“</w:t>
      </w:r>
      <w:r w:rsidR="00162A93" w:rsidRPr="008544B7">
        <w:rPr>
          <w:rFonts w:cs="Tahoma"/>
          <w:szCs w:val="18"/>
          <w:lang w:val="es-ES"/>
        </w:rPr>
        <w:t>Subscription</w:t>
      </w:r>
      <w:r w:rsidRPr="008544B7">
        <w:rPr>
          <w:rFonts w:cs="Tahoma"/>
          <w:szCs w:val="18"/>
          <w:lang w:val="es-ES"/>
        </w:rPr>
        <w:t>”</w:t>
      </w:r>
      <w:r w:rsidR="00162A93" w:rsidRPr="008544B7">
        <w:rPr>
          <w:rFonts w:cs="Tahoma"/>
          <w:szCs w:val="18"/>
          <w:lang w:val="es-ES"/>
        </w:rPr>
        <w:t xml:space="preserve"> o viceversa.</w:t>
      </w:r>
      <w:r w:rsidRPr="008544B7">
        <w:rPr>
          <w:rFonts w:cs="Tahoma"/>
          <w:szCs w:val="18"/>
          <w:lang w:val="es-ES"/>
        </w:rPr>
        <w:t xml:space="preserve"> </w:t>
      </w:r>
    </w:p>
    <w:p w14:paraId="56F69297" w14:textId="77777777" w:rsidR="0084072C" w:rsidRPr="008544B7" w:rsidRDefault="0084072C" w:rsidP="0084072C">
      <w:pPr>
        <w:ind w:left="720"/>
        <w:rPr>
          <w:rFonts w:cs="Tahoma"/>
          <w:lang w:val="es-ES"/>
        </w:rPr>
      </w:pPr>
    </w:p>
    <w:p w14:paraId="56F69298" w14:textId="77777777" w:rsidR="0084072C" w:rsidRPr="008544B7" w:rsidRDefault="0084072C" w:rsidP="0084072C">
      <w:pPr>
        <w:spacing w:after="60"/>
        <w:ind w:left="720"/>
        <w:rPr>
          <w:rFonts w:cs="Tahoma"/>
          <w:lang w:val="es-ES"/>
        </w:rPr>
      </w:pPr>
      <w:r w:rsidRPr="008544B7">
        <w:rPr>
          <w:rFonts w:cs="Tahoma"/>
          <w:b/>
          <w:szCs w:val="18"/>
          <w:lang w:val="es-ES"/>
        </w:rPr>
        <w:t>Diritti sull</w:t>
      </w:r>
      <w:r w:rsidR="003511B3" w:rsidRPr="008544B7">
        <w:rPr>
          <w:rFonts w:cs="Tahoma"/>
          <w:b/>
          <w:szCs w:val="18"/>
          <w:lang w:val="es-ES"/>
        </w:rPr>
        <w:t>’</w:t>
      </w:r>
      <w:r w:rsidRPr="008544B7">
        <w:rPr>
          <w:rFonts w:cs="Tahoma"/>
          <w:b/>
          <w:szCs w:val="18"/>
          <w:lang w:val="es-ES"/>
        </w:rPr>
        <w:t>Utilizzo Applicabili</w:t>
      </w:r>
    </w:p>
    <w:p w14:paraId="56F69299" w14:textId="77777777" w:rsidR="00162A93" w:rsidRPr="008544B7" w:rsidRDefault="00162A93" w:rsidP="0084072C">
      <w:pPr>
        <w:ind w:left="720"/>
        <w:rPr>
          <w:rFonts w:cs="Tahoma"/>
          <w:lang w:val="es-ES"/>
        </w:rPr>
      </w:pPr>
      <w:r w:rsidRPr="008544B7">
        <w:rPr>
          <w:rFonts w:eastAsia="Calibri" w:cs="Tahoma"/>
          <w:szCs w:val="18"/>
          <w:lang w:val="es-ES"/>
        </w:rPr>
        <w:t>Una licenza CAL Suite Bridge non dispone di versioni e i Diritti di Utilizzo del Prodotto sono determinati dallo</w:t>
      </w:r>
      <w:r w:rsidR="00885FC7" w:rsidRPr="008544B7">
        <w:rPr>
          <w:rFonts w:eastAsia="Calibri" w:cs="Tahoma"/>
          <w:szCs w:val="18"/>
          <w:lang w:val="es-ES"/>
        </w:rPr>
        <w:t> </w:t>
      </w:r>
      <w:r w:rsidRPr="008544B7">
        <w:rPr>
          <w:rFonts w:eastAsia="Calibri" w:cs="Tahoma"/>
          <w:szCs w:val="18"/>
          <w:lang w:val="es-ES"/>
        </w:rPr>
        <w:t>stato della copertura Software Assurance per tale licenza. Qualora la copertura Software Assurance sia</w:t>
      </w:r>
      <w:r w:rsidR="00885FC7" w:rsidRPr="008544B7">
        <w:rPr>
          <w:rFonts w:eastAsia="Calibri" w:cs="Tahoma"/>
          <w:szCs w:val="18"/>
          <w:lang w:val="es-ES"/>
        </w:rPr>
        <w:t> </w:t>
      </w:r>
      <w:r w:rsidRPr="008544B7">
        <w:rPr>
          <w:rFonts w:eastAsia="Calibri" w:cs="Tahoma"/>
          <w:szCs w:val="18"/>
          <w:lang w:val="es-ES"/>
        </w:rPr>
        <w:t>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14:paraId="56F6929A" w14:textId="77777777" w:rsidR="0084072C" w:rsidRPr="008544B7" w:rsidRDefault="0084072C" w:rsidP="0084072C">
      <w:pPr>
        <w:ind w:left="720"/>
        <w:rPr>
          <w:rFonts w:cs="Tahoma"/>
          <w:lang w:val="es-ES"/>
        </w:rPr>
      </w:pPr>
    </w:p>
    <w:p w14:paraId="56F6929B" w14:textId="77777777" w:rsidR="0084072C" w:rsidRPr="008544B7" w:rsidRDefault="00162A93" w:rsidP="0084072C">
      <w:pPr>
        <w:spacing w:after="60"/>
        <w:ind w:left="720"/>
        <w:rPr>
          <w:rFonts w:cs="Tahoma"/>
          <w:lang w:val="es-ES"/>
        </w:rPr>
      </w:pPr>
      <w:r w:rsidRPr="008544B7">
        <w:rPr>
          <w:rFonts w:cs="Tahoma"/>
          <w:b/>
          <w:szCs w:val="18"/>
          <w:lang w:val="es-ES"/>
        </w:rPr>
        <w:t>Requisiti</w:t>
      </w:r>
    </w:p>
    <w:p w14:paraId="56F6929C" w14:textId="77777777" w:rsidR="00162A93" w:rsidRPr="008544B7" w:rsidRDefault="00162A93" w:rsidP="0084072C">
      <w:pPr>
        <w:ind w:left="720"/>
        <w:rPr>
          <w:rFonts w:cs="Tahoma"/>
          <w:lang w:val="es-ES"/>
        </w:rPr>
      </w:pPr>
      <w:r w:rsidRPr="008544B7">
        <w:rPr>
          <w:rFonts w:eastAsia="Calibri" w:cs="Tahoma"/>
          <w:szCs w:val="18"/>
          <w:lang w:val="es-ES"/>
        </w:rPr>
        <w:t>Una CAL Suite Bridge potrà essere richiesta durante la Transizione da una CAL Suite a una combinazione di</w:t>
      </w:r>
      <w:r w:rsidR="00885FC7" w:rsidRPr="008544B7">
        <w:rPr>
          <w:rFonts w:eastAsia="Calibri" w:cs="Tahoma"/>
          <w:szCs w:val="18"/>
          <w:lang w:val="es-ES"/>
        </w:rPr>
        <w:t> </w:t>
      </w:r>
      <w:r w:rsidRPr="008544B7">
        <w:rPr>
          <w:rFonts w:eastAsia="Calibri" w:cs="Tahoma"/>
          <w:szCs w:val="18"/>
          <w:lang w:val="es-ES"/>
        </w:rPr>
        <w:t>Servizi Online e Prodotti paragonabili. Quando una Transizione richiede una CAL Suite Bridge e la Licenza qualificante è stata pagata totalmente dalla Società, l</w:t>
      </w:r>
      <w:r w:rsidR="003511B3" w:rsidRPr="008544B7">
        <w:rPr>
          <w:rFonts w:eastAsia="Calibri" w:cs="Tahoma"/>
          <w:szCs w:val="18"/>
          <w:lang w:val="es-ES"/>
        </w:rPr>
        <w:t>’</w:t>
      </w:r>
      <w:r w:rsidRPr="008544B7">
        <w:rPr>
          <w:rFonts w:eastAsia="Calibri" w:cs="Tahoma"/>
          <w:szCs w:val="18"/>
          <w:lang w:val="es-ES"/>
        </w:rPr>
        <w:t>acquisto di una Licenza per la CAL Suite Bridge non sarà necessario. La copertura Software Assurance potrà invece essere acquistata per la CAL Suite Bridge in</w:t>
      </w:r>
      <w:r w:rsidR="00885FC7" w:rsidRPr="008544B7">
        <w:rPr>
          <w:rFonts w:eastAsia="Calibri" w:cs="Tahoma"/>
          <w:szCs w:val="18"/>
          <w:lang w:val="es-ES"/>
        </w:rPr>
        <w:t> </w:t>
      </w:r>
      <w:r w:rsidRPr="008544B7">
        <w:rPr>
          <w:rFonts w:eastAsia="Calibri" w:cs="Tahoma"/>
          <w:szCs w:val="18"/>
          <w:lang w:val="es-ES"/>
        </w:rPr>
        <w:t>occasione della ricorrenza dell</w:t>
      </w:r>
      <w:r w:rsidR="003511B3" w:rsidRPr="008544B7">
        <w:rPr>
          <w:rFonts w:eastAsia="Calibri" w:cs="Tahoma"/>
          <w:szCs w:val="18"/>
          <w:lang w:val="es-ES"/>
        </w:rPr>
        <w:t>’</w:t>
      </w:r>
      <w:r w:rsidRPr="008544B7">
        <w:rPr>
          <w:rFonts w:eastAsia="Calibri" w:cs="Tahoma"/>
          <w:szCs w:val="18"/>
          <w:lang w:val="es-ES"/>
        </w:rPr>
        <w:t>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w:t>
      </w:r>
      <w:r w:rsidR="003511B3" w:rsidRPr="008544B7">
        <w:rPr>
          <w:rFonts w:eastAsia="Calibri" w:cs="Tahoma"/>
          <w:szCs w:val="18"/>
          <w:lang w:val="es-ES"/>
        </w:rPr>
        <w:t xml:space="preserve"> </w:t>
      </w:r>
    </w:p>
    <w:p w14:paraId="56F6929D" w14:textId="77777777" w:rsidR="0084072C" w:rsidRPr="008544B7" w:rsidRDefault="0084072C" w:rsidP="0084072C">
      <w:pPr>
        <w:ind w:left="720"/>
        <w:rPr>
          <w:rFonts w:cs="Tahoma"/>
          <w:lang w:val="es-ES"/>
        </w:rPr>
      </w:pPr>
    </w:p>
    <w:p w14:paraId="56F6929E" w14:textId="77777777" w:rsidR="00162A93" w:rsidRPr="008544B7" w:rsidRDefault="00162A93" w:rsidP="0084072C">
      <w:pPr>
        <w:ind w:left="720"/>
        <w:rPr>
          <w:rFonts w:cs="Tahoma"/>
          <w:lang w:val="es-ES"/>
        </w:rPr>
      </w:pPr>
      <w:r w:rsidRPr="008544B7">
        <w:rPr>
          <w:rFonts w:eastAsia="Calibri" w:cs="Tahoma"/>
          <w:szCs w:val="18"/>
          <w:lang w:val="es-ES"/>
        </w:rPr>
        <w:t>Una CAL Suite Bridge è un Prodotto Enterprise e potrà essere ottenuto in licenza solo insieme al Servizio Online qualificante per soddisfare il requisito a livello aziendale sia della CAL Suite Bridge che della CAL Suite</w:t>
      </w:r>
      <w:r w:rsidR="00885FC7" w:rsidRPr="008544B7">
        <w:rPr>
          <w:rFonts w:eastAsia="Calibri" w:cs="Tahoma"/>
          <w:szCs w:val="18"/>
          <w:lang w:val="es-ES"/>
        </w:rPr>
        <w:t> </w:t>
      </w:r>
      <w:r w:rsidRPr="008544B7">
        <w:rPr>
          <w:rFonts w:eastAsia="Calibri" w:cs="Tahoma"/>
          <w:szCs w:val="18"/>
          <w:lang w:val="es-ES"/>
        </w:rPr>
        <w:t>principale.</w:t>
      </w:r>
    </w:p>
    <w:p w14:paraId="56F6929F" w14:textId="77777777" w:rsidR="0084072C" w:rsidRPr="008544B7" w:rsidRDefault="0084072C" w:rsidP="0084072C">
      <w:pPr>
        <w:ind w:left="720"/>
        <w:rPr>
          <w:rFonts w:cs="Tahoma"/>
          <w:lang w:val="es-ES"/>
        </w:rPr>
      </w:pPr>
    </w:p>
    <w:p w14:paraId="56F692A0" w14:textId="77777777" w:rsidR="00162A93" w:rsidRPr="008544B7" w:rsidRDefault="00162A93" w:rsidP="0084072C">
      <w:pPr>
        <w:ind w:left="720"/>
        <w:rPr>
          <w:rFonts w:cs="Tahoma"/>
          <w:lang w:val="es-ES"/>
        </w:rPr>
      </w:pPr>
    </w:p>
    <w:p w14:paraId="56F692A1" w14:textId="77777777" w:rsidR="00885FC7" w:rsidRPr="008544B7" w:rsidRDefault="00885FC7" w:rsidP="0084072C">
      <w:pPr>
        <w:ind w:left="720"/>
        <w:rPr>
          <w:rFonts w:cs="Tahoma"/>
          <w:lang w:val="es-ES"/>
        </w:rPr>
      </w:pPr>
    </w:p>
    <w:tbl>
      <w:tblPr>
        <w:tblW w:w="4314" w:type="pct"/>
        <w:jc w:val="center"/>
        <w:tblCellMar>
          <w:left w:w="0" w:type="dxa"/>
          <w:right w:w="0" w:type="dxa"/>
        </w:tblCellMar>
        <w:tblLook w:val="04A0" w:firstRow="1" w:lastRow="0" w:firstColumn="1" w:lastColumn="0" w:noHBand="0" w:noVBand="1"/>
      </w:tblPr>
      <w:tblGrid>
        <w:gridCol w:w="3053"/>
        <w:gridCol w:w="2520"/>
        <w:gridCol w:w="2520"/>
      </w:tblGrid>
      <w:tr w:rsidR="00162A93" w:rsidRPr="003511B3" w14:paraId="56F692A5" w14:textId="77777777" w:rsidTr="00885FC7">
        <w:trPr>
          <w:tblHeader/>
          <w:jc w:val="center"/>
        </w:trPr>
        <w:tc>
          <w:tcPr>
            <w:tcW w:w="1886"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6F692A2" w14:textId="77777777" w:rsidR="00162A93" w:rsidRPr="003511B3" w:rsidRDefault="00162A93" w:rsidP="00162A93">
            <w:pPr>
              <w:spacing w:before="80" w:after="200" w:line="276" w:lineRule="auto"/>
              <w:ind w:left="175"/>
              <w:rPr>
                <w:rFonts w:eastAsia="Calibri" w:cs="Tahoma"/>
                <w:b/>
                <w:bCs/>
                <w:color w:val="000000"/>
                <w:szCs w:val="18"/>
                <w:lang w:eastAsia="ja-JP"/>
              </w:rPr>
            </w:pPr>
            <w:r w:rsidRPr="003511B3">
              <w:rPr>
                <w:rFonts w:eastAsia="Calibri" w:cs="Tahoma"/>
                <w:b/>
                <w:bCs/>
                <w:szCs w:val="18"/>
              </w:rPr>
              <w:t>CAL Suite Bridge</w:t>
            </w:r>
          </w:p>
        </w:tc>
        <w:tc>
          <w:tcPr>
            <w:tcW w:w="1557" w:type="pct"/>
            <w:tcBorders>
              <w:top w:val="single" w:sz="8" w:space="0" w:color="auto"/>
              <w:left w:val="nil"/>
              <w:bottom w:val="single" w:sz="8" w:space="0" w:color="auto"/>
              <w:right w:val="single" w:sz="8" w:space="0" w:color="auto"/>
            </w:tcBorders>
            <w:shd w:val="clear" w:color="auto" w:fill="FABF8F"/>
            <w:vAlign w:val="center"/>
            <w:hideMark/>
          </w:tcPr>
          <w:p w14:paraId="56F692A3" w14:textId="77777777" w:rsidR="00162A93" w:rsidRPr="003511B3" w:rsidRDefault="00162A93" w:rsidP="00162A93">
            <w:pPr>
              <w:spacing w:before="80" w:after="200" w:line="276" w:lineRule="auto"/>
              <w:ind w:left="180"/>
              <w:rPr>
                <w:rFonts w:eastAsia="Calibri" w:cs="Tahoma"/>
                <w:b/>
                <w:bCs/>
                <w:color w:val="000000"/>
                <w:szCs w:val="18"/>
                <w:lang w:eastAsia="ja-JP"/>
              </w:rPr>
            </w:pPr>
            <w:r w:rsidRPr="003511B3">
              <w:rPr>
                <w:rFonts w:eastAsia="Calibri" w:cs="Tahoma"/>
                <w:b/>
                <w:bCs/>
                <w:szCs w:val="18"/>
              </w:rPr>
              <w:t>CAL Suite Principale</w:t>
            </w:r>
          </w:p>
        </w:tc>
        <w:tc>
          <w:tcPr>
            <w:tcW w:w="1557" w:type="pct"/>
            <w:tcBorders>
              <w:top w:val="single" w:sz="8" w:space="0" w:color="auto"/>
              <w:left w:val="nil"/>
              <w:bottom w:val="single" w:sz="8" w:space="0" w:color="auto"/>
              <w:right w:val="single" w:sz="8" w:space="0" w:color="auto"/>
            </w:tcBorders>
            <w:shd w:val="clear" w:color="auto" w:fill="FABF8F"/>
            <w:hideMark/>
          </w:tcPr>
          <w:p w14:paraId="56F692A4" w14:textId="77777777" w:rsidR="00162A93" w:rsidRPr="003511B3" w:rsidRDefault="00162A93" w:rsidP="002F3152">
            <w:pPr>
              <w:spacing w:before="80" w:after="200" w:line="276" w:lineRule="auto"/>
              <w:ind w:left="180" w:right="247"/>
              <w:jc w:val="center"/>
              <w:rPr>
                <w:rFonts w:eastAsia="Calibri" w:cs="Tahoma"/>
                <w:b/>
                <w:bCs/>
                <w:color w:val="000000"/>
                <w:szCs w:val="18"/>
                <w:lang w:eastAsia="ja-JP"/>
              </w:rPr>
            </w:pPr>
            <w:r w:rsidRPr="003511B3">
              <w:rPr>
                <w:rFonts w:eastAsia="Calibri" w:cs="Tahoma"/>
                <w:b/>
                <w:bCs/>
                <w:szCs w:val="18"/>
              </w:rPr>
              <w:t>Servizi Online Qualificanti</w:t>
            </w:r>
          </w:p>
        </w:tc>
      </w:tr>
      <w:tr w:rsidR="00162A93" w:rsidRPr="003511B3" w14:paraId="56F692AA" w14:textId="77777777" w:rsidTr="00885FC7">
        <w:trPr>
          <w:trHeight w:val="576"/>
          <w:jc w:val="center"/>
        </w:trPr>
        <w:tc>
          <w:tcPr>
            <w:tcW w:w="1886" w:type="pct"/>
            <w:tcBorders>
              <w:top w:val="nil"/>
              <w:left w:val="single" w:sz="8" w:space="0" w:color="auto"/>
              <w:bottom w:val="single" w:sz="8" w:space="0" w:color="auto"/>
              <w:right w:val="single" w:sz="8" w:space="0" w:color="auto"/>
            </w:tcBorders>
          </w:tcPr>
          <w:p w14:paraId="56F692A6" w14:textId="77777777" w:rsidR="00162A93" w:rsidRPr="003511B3" w:rsidRDefault="00162A93" w:rsidP="002C1048">
            <w:pPr>
              <w:numPr>
                <w:ilvl w:val="0"/>
                <w:numId w:val="55"/>
              </w:numPr>
              <w:spacing w:before="60" w:after="60" w:line="276" w:lineRule="auto"/>
              <w:ind w:left="535" w:right="180"/>
              <w:rPr>
                <w:rFonts w:eastAsia="Calibri" w:cs="Tahoma"/>
                <w:szCs w:val="18"/>
              </w:rPr>
            </w:pPr>
            <w:r w:rsidRPr="003511B3">
              <w:rPr>
                <w:rFonts w:eastAsia="Calibri" w:cs="Tahoma"/>
                <w:color w:val="000000"/>
                <w:szCs w:val="18"/>
              </w:rPr>
              <w:t>Enterprise CAL Suite Bridge per Office 365</w:t>
            </w:r>
          </w:p>
        </w:tc>
        <w:tc>
          <w:tcPr>
            <w:tcW w:w="1557" w:type="pct"/>
            <w:tcBorders>
              <w:top w:val="nil"/>
              <w:left w:val="nil"/>
              <w:bottom w:val="single" w:sz="8" w:space="0" w:color="auto"/>
              <w:right w:val="single" w:sz="8" w:space="0" w:color="auto"/>
            </w:tcBorders>
          </w:tcPr>
          <w:p w14:paraId="56F692A7" w14:textId="77777777" w:rsidR="00162A93" w:rsidRPr="003511B3" w:rsidRDefault="00162A93" w:rsidP="002C1048">
            <w:pPr>
              <w:numPr>
                <w:ilvl w:val="0"/>
                <w:numId w:val="56"/>
              </w:numPr>
              <w:spacing w:before="80" w:after="200" w:line="276" w:lineRule="auto"/>
              <w:ind w:left="449" w:hanging="270"/>
              <w:jc w:val="both"/>
              <w:rPr>
                <w:rFonts w:eastAsia="Calibri" w:cs="Tahoma"/>
                <w:szCs w:val="18"/>
              </w:rPr>
            </w:pPr>
            <w:r w:rsidRPr="003511B3">
              <w:rPr>
                <w:rFonts w:eastAsia="Calibri" w:cs="Tahoma"/>
                <w:color w:val="000000"/>
                <w:szCs w:val="18"/>
              </w:rPr>
              <w:t>Enterprise CAL Suite</w:t>
            </w:r>
          </w:p>
        </w:tc>
        <w:tc>
          <w:tcPr>
            <w:tcW w:w="1557" w:type="pct"/>
            <w:tcBorders>
              <w:top w:val="nil"/>
              <w:left w:val="nil"/>
              <w:bottom w:val="single" w:sz="8" w:space="0" w:color="auto"/>
              <w:right w:val="single" w:sz="8" w:space="0" w:color="auto"/>
            </w:tcBorders>
          </w:tcPr>
          <w:p w14:paraId="56F692A8" w14:textId="77777777" w:rsidR="00162A93" w:rsidRPr="003511B3" w:rsidRDefault="00162A93" w:rsidP="002C1048">
            <w:pPr>
              <w:numPr>
                <w:ilvl w:val="0"/>
                <w:numId w:val="57"/>
              </w:numPr>
              <w:spacing w:before="80" w:after="200" w:line="276" w:lineRule="auto"/>
              <w:ind w:left="630"/>
              <w:rPr>
                <w:rFonts w:cs="Tahoma"/>
              </w:rPr>
            </w:pPr>
            <w:r w:rsidRPr="003511B3">
              <w:rPr>
                <w:rFonts w:eastAsia="Calibri" w:cs="Tahoma"/>
                <w:color w:val="000000"/>
                <w:szCs w:val="18"/>
              </w:rPr>
              <w:t>Office 365 Piano E3, o</w:t>
            </w:r>
          </w:p>
          <w:p w14:paraId="56F692A9" w14:textId="77777777" w:rsidR="00162A93" w:rsidRPr="003511B3" w:rsidRDefault="00162A93" w:rsidP="002C1048">
            <w:pPr>
              <w:numPr>
                <w:ilvl w:val="0"/>
                <w:numId w:val="57"/>
              </w:numPr>
              <w:spacing w:before="80" w:after="200" w:line="276" w:lineRule="auto"/>
              <w:ind w:left="630"/>
              <w:rPr>
                <w:rFonts w:eastAsia="Calibri" w:cs="Tahoma"/>
                <w:color w:val="000000"/>
                <w:szCs w:val="18"/>
              </w:rPr>
            </w:pPr>
            <w:r w:rsidRPr="003511B3">
              <w:rPr>
                <w:rFonts w:eastAsia="Calibri" w:cs="Tahoma"/>
                <w:color w:val="000000"/>
                <w:szCs w:val="18"/>
              </w:rPr>
              <w:t>Office 365 Piano E4</w:t>
            </w:r>
          </w:p>
        </w:tc>
      </w:tr>
      <w:tr w:rsidR="00162A93" w:rsidRPr="008544B7" w14:paraId="56F692AF" w14:textId="77777777" w:rsidTr="00885FC7">
        <w:trPr>
          <w:trHeight w:val="576"/>
          <w:jc w:val="center"/>
        </w:trPr>
        <w:tc>
          <w:tcPr>
            <w:tcW w:w="1886" w:type="pct"/>
            <w:tcBorders>
              <w:top w:val="nil"/>
              <w:left w:val="single" w:sz="8" w:space="0" w:color="auto"/>
              <w:bottom w:val="single" w:sz="8" w:space="0" w:color="auto"/>
              <w:right w:val="single" w:sz="8" w:space="0" w:color="auto"/>
            </w:tcBorders>
          </w:tcPr>
          <w:p w14:paraId="56F692AB" w14:textId="77777777" w:rsidR="00162A93" w:rsidRPr="003511B3" w:rsidRDefault="00162A93" w:rsidP="00885FC7">
            <w:pPr>
              <w:numPr>
                <w:ilvl w:val="0"/>
                <w:numId w:val="55"/>
              </w:numPr>
              <w:spacing w:before="60" w:after="60" w:line="276" w:lineRule="auto"/>
              <w:ind w:left="535" w:right="180"/>
              <w:rPr>
                <w:rFonts w:eastAsia="Calibri" w:cs="Tahoma"/>
                <w:szCs w:val="18"/>
              </w:rPr>
            </w:pPr>
            <w:r w:rsidRPr="003511B3">
              <w:rPr>
                <w:rFonts w:eastAsia="Calibri" w:cs="Tahoma"/>
                <w:color w:val="000000"/>
                <w:szCs w:val="18"/>
              </w:rPr>
              <w:t>Enterprise CAL Suite Bridge per Office 365 e Windows</w:t>
            </w:r>
            <w:r w:rsidR="00885FC7">
              <w:rPr>
                <w:rFonts w:eastAsia="Calibri" w:cs="Tahoma"/>
                <w:color w:val="000000"/>
                <w:szCs w:val="18"/>
              </w:rPr>
              <w:t> </w:t>
            </w:r>
            <w:r w:rsidRPr="003511B3">
              <w:rPr>
                <w:rFonts w:eastAsia="Calibri" w:cs="Tahoma"/>
                <w:color w:val="000000"/>
                <w:szCs w:val="18"/>
              </w:rPr>
              <w:t>Intune</w:t>
            </w:r>
          </w:p>
        </w:tc>
        <w:tc>
          <w:tcPr>
            <w:tcW w:w="1557" w:type="pct"/>
            <w:tcBorders>
              <w:top w:val="nil"/>
              <w:left w:val="nil"/>
              <w:bottom w:val="single" w:sz="8" w:space="0" w:color="auto"/>
              <w:right w:val="single" w:sz="8" w:space="0" w:color="auto"/>
            </w:tcBorders>
          </w:tcPr>
          <w:p w14:paraId="56F692AC" w14:textId="77777777" w:rsidR="00162A93" w:rsidRPr="003511B3" w:rsidRDefault="00162A93" w:rsidP="002C1048">
            <w:pPr>
              <w:numPr>
                <w:ilvl w:val="0"/>
                <w:numId w:val="56"/>
              </w:numPr>
              <w:spacing w:before="80" w:after="200" w:line="276" w:lineRule="auto"/>
              <w:ind w:left="449" w:hanging="270"/>
              <w:jc w:val="both"/>
              <w:rPr>
                <w:rFonts w:eastAsia="Calibri" w:cs="Tahoma"/>
                <w:szCs w:val="18"/>
              </w:rPr>
            </w:pPr>
            <w:r w:rsidRPr="003511B3">
              <w:rPr>
                <w:rFonts w:eastAsia="Calibri" w:cs="Tahoma"/>
                <w:color w:val="000000"/>
                <w:szCs w:val="18"/>
              </w:rPr>
              <w:t>Enterprise CAL Suite</w:t>
            </w:r>
          </w:p>
        </w:tc>
        <w:tc>
          <w:tcPr>
            <w:tcW w:w="1557" w:type="pct"/>
            <w:tcBorders>
              <w:top w:val="nil"/>
              <w:left w:val="nil"/>
              <w:bottom w:val="single" w:sz="8" w:space="0" w:color="auto"/>
              <w:right w:val="single" w:sz="8" w:space="0" w:color="auto"/>
            </w:tcBorders>
          </w:tcPr>
          <w:p w14:paraId="56F692AD" w14:textId="77777777" w:rsidR="00162A93" w:rsidRPr="008544B7" w:rsidRDefault="00162A93" w:rsidP="002C1048">
            <w:pPr>
              <w:numPr>
                <w:ilvl w:val="0"/>
                <w:numId w:val="57"/>
              </w:numPr>
              <w:spacing w:before="80" w:after="200" w:line="276" w:lineRule="auto"/>
              <w:ind w:left="630"/>
              <w:rPr>
                <w:rFonts w:cs="Tahoma"/>
                <w:lang w:val="pt-BR"/>
              </w:rPr>
            </w:pPr>
            <w:r w:rsidRPr="008544B7">
              <w:rPr>
                <w:rFonts w:eastAsia="Calibri" w:cs="Tahoma"/>
                <w:color w:val="000000"/>
                <w:szCs w:val="18"/>
                <w:lang w:val="pt-BR"/>
              </w:rPr>
              <w:t>Office 365 Piano E3 e Windows Intune o</w:t>
            </w:r>
          </w:p>
          <w:p w14:paraId="56F692AE" w14:textId="77777777" w:rsidR="00162A93" w:rsidRPr="008544B7" w:rsidRDefault="00162A93" w:rsidP="002C1048">
            <w:pPr>
              <w:numPr>
                <w:ilvl w:val="0"/>
                <w:numId w:val="57"/>
              </w:numPr>
              <w:spacing w:before="80" w:after="200" w:line="276" w:lineRule="auto"/>
              <w:ind w:left="630"/>
              <w:rPr>
                <w:rFonts w:eastAsia="Calibri" w:cs="Tahoma"/>
                <w:color w:val="000000"/>
                <w:szCs w:val="18"/>
                <w:lang w:val="pt-BR"/>
              </w:rPr>
            </w:pPr>
            <w:r w:rsidRPr="008544B7">
              <w:rPr>
                <w:rFonts w:eastAsia="Calibri" w:cs="Tahoma"/>
                <w:color w:val="000000"/>
                <w:szCs w:val="18"/>
                <w:lang w:val="pt-BR"/>
              </w:rPr>
              <w:t>Office 365 Piano E4 e Windows Intune</w:t>
            </w:r>
          </w:p>
        </w:tc>
      </w:tr>
      <w:tr w:rsidR="00162A93" w:rsidRPr="003511B3" w14:paraId="56F692B3" w14:textId="77777777" w:rsidTr="00885FC7">
        <w:trPr>
          <w:trHeight w:val="576"/>
          <w:jc w:val="center"/>
        </w:trPr>
        <w:tc>
          <w:tcPr>
            <w:tcW w:w="1886" w:type="pct"/>
            <w:tcBorders>
              <w:top w:val="nil"/>
              <w:left w:val="single" w:sz="8" w:space="0" w:color="auto"/>
              <w:bottom w:val="single" w:sz="8" w:space="0" w:color="auto"/>
              <w:right w:val="single" w:sz="8" w:space="0" w:color="auto"/>
            </w:tcBorders>
            <w:hideMark/>
          </w:tcPr>
          <w:p w14:paraId="56F692B0" w14:textId="77777777" w:rsidR="00162A93" w:rsidRPr="003511B3" w:rsidRDefault="00162A93" w:rsidP="002C1048">
            <w:pPr>
              <w:numPr>
                <w:ilvl w:val="0"/>
                <w:numId w:val="55"/>
              </w:numPr>
              <w:spacing w:before="60" w:after="60" w:line="276" w:lineRule="auto"/>
              <w:ind w:left="535" w:right="180"/>
              <w:rPr>
                <w:rFonts w:eastAsia="Calibri" w:cs="Tahoma"/>
                <w:color w:val="000000"/>
                <w:szCs w:val="18"/>
                <w:lang w:eastAsia="ja-JP"/>
              </w:rPr>
            </w:pPr>
            <w:r w:rsidRPr="003511B3">
              <w:rPr>
                <w:rFonts w:eastAsia="Calibri" w:cs="Tahoma"/>
                <w:szCs w:val="18"/>
              </w:rPr>
              <w:t>Enterprise CAL Suite Bridge per Windows Intune</w:t>
            </w:r>
          </w:p>
        </w:tc>
        <w:tc>
          <w:tcPr>
            <w:tcW w:w="1557" w:type="pct"/>
            <w:tcBorders>
              <w:top w:val="nil"/>
              <w:left w:val="nil"/>
              <w:bottom w:val="single" w:sz="8" w:space="0" w:color="auto"/>
              <w:right w:val="single" w:sz="8" w:space="0" w:color="auto"/>
            </w:tcBorders>
            <w:hideMark/>
          </w:tcPr>
          <w:p w14:paraId="56F692B1" w14:textId="77777777" w:rsidR="00162A93" w:rsidRPr="003511B3" w:rsidRDefault="00162A93" w:rsidP="002C1048">
            <w:pPr>
              <w:numPr>
                <w:ilvl w:val="0"/>
                <w:numId w:val="56"/>
              </w:numPr>
              <w:spacing w:before="80" w:after="200" w:line="276" w:lineRule="auto"/>
              <w:ind w:left="449" w:hanging="270"/>
              <w:jc w:val="both"/>
              <w:rPr>
                <w:rFonts w:eastAsia="Calibri" w:cs="Tahoma"/>
                <w:color w:val="000000"/>
                <w:szCs w:val="18"/>
                <w:lang w:eastAsia="ja-JP"/>
              </w:rPr>
            </w:pPr>
            <w:r w:rsidRPr="003511B3">
              <w:rPr>
                <w:rFonts w:eastAsia="Calibri" w:cs="Tahoma"/>
                <w:szCs w:val="18"/>
              </w:rPr>
              <w:t>Enterprise CAL Suite</w:t>
            </w:r>
          </w:p>
        </w:tc>
        <w:tc>
          <w:tcPr>
            <w:tcW w:w="1557" w:type="pct"/>
            <w:tcBorders>
              <w:top w:val="nil"/>
              <w:left w:val="nil"/>
              <w:bottom w:val="single" w:sz="8" w:space="0" w:color="auto"/>
              <w:right w:val="single" w:sz="8" w:space="0" w:color="auto"/>
            </w:tcBorders>
            <w:hideMark/>
          </w:tcPr>
          <w:p w14:paraId="56F692B2" w14:textId="77777777" w:rsidR="00162A93" w:rsidRPr="003511B3" w:rsidRDefault="00162A93" w:rsidP="002C1048">
            <w:pPr>
              <w:numPr>
                <w:ilvl w:val="0"/>
                <w:numId w:val="57"/>
              </w:numPr>
              <w:spacing w:before="80" w:after="200" w:line="276" w:lineRule="auto"/>
              <w:ind w:left="630"/>
              <w:rPr>
                <w:rFonts w:cs="Tahoma"/>
                <w:color w:val="000000"/>
                <w:szCs w:val="18"/>
              </w:rPr>
            </w:pPr>
            <w:r w:rsidRPr="003511B3">
              <w:rPr>
                <w:rFonts w:eastAsia="Calibri" w:cs="Tahoma"/>
                <w:color w:val="000000"/>
                <w:szCs w:val="18"/>
              </w:rPr>
              <w:t>Windows Intune</w:t>
            </w:r>
          </w:p>
        </w:tc>
      </w:tr>
    </w:tbl>
    <w:p w14:paraId="56F692B4" w14:textId="77777777" w:rsidR="005614CA" w:rsidRDefault="005614CA" w:rsidP="005614CA">
      <w:pPr>
        <w:rPr>
          <w:rFonts w:cs="Tahoma"/>
        </w:rPr>
      </w:pPr>
      <w:bookmarkStart w:id="1214" w:name="_Toc336338304"/>
      <w:bookmarkStart w:id="1215" w:name="Srv_43EnterpriseCALSuite"/>
      <w:bookmarkEnd w:id="1202"/>
      <w:bookmarkEnd w:id="1209"/>
    </w:p>
    <w:p w14:paraId="56F692B5" w14:textId="77777777" w:rsidR="00954678" w:rsidRPr="003511B3" w:rsidRDefault="00954678" w:rsidP="005614CA">
      <w:pPr>
        <w:rPr>
          <w:rFonts w:cs="Tahoma"/>
        </w:rPr>
      </w:pPr>
    </w:p>
    <w:p w14:paraId="56F692B6" w14:textId="77777777" w:rsidR="00652053" w:rsidRPr="003511B3" w:rsidRDefault="00B26237" w:rsidP="00652053">
      <w:pPr>
        <w:pStyle w:val="Heading3"/>
        <w:rPr>
          <w:rFonts w:ascii="Tahoma" w:hAnsi="Tahoma" w:cs="Tahoma"/>
        </w:rPr>
      </w:pPr>
      <w:bookmarkStart w:id="1216" w:name="_44_Enterprise_CAL"/>
      <w:bookmarkStart w:id="1217" w:name="_Toc348436437"/>
      <w:bookmarkEnd w:id="1216"/>
      <w:r w:rsidRPr="003511B3">
        <w:rPr>
          <w:rFonts w:ascii="Tahoma" w:hAnsi="Tahoma" w:cs="Tahoma"/>
          <w:caps/>
          <w:color w:val="F66400"/>
          <w:sz w:val="22"/>
          <w:vertAlign w:val="superscript"/>
        </w:rPr>
        <w:t>44</w:t>
      </w:r>
      <w:r w:rsidRPr="003511B3">
        <w:rPr>
          <w:rFonts w:ascii="Tahoma" w:hAnsi="Tahoma" w:cs="Tahoma"/>
          <w:color w:val="F66400"/>
          <w:sz w:val="22"/>
        </w:rPr>
        <w:t xml:space="preserve"> Enterprise CAL Suite</w:t>
      </w:r>
      <w:bookmarkEnd w:id="1214"/>
      <w:bookmarkEnd w:id="1217"/>
      <w:r w:rsidRPr="003511B3">
        <w:rPr>
          <w:rFonts w:ascii="Tahoma" w:hAnsi="Tahoma" w:cs="Tahoma"/>
          <w:color w:val="F66400"/>
          <w:sz w:val="22"/>
        </w:rPr>
        <w:t xml:space="preserve"> </w:t>
      </w:r>
    </w:p>
    <w:bookmarkEnd w:id="1215"/>
    <w:p w14:paraId="56F692B7" w14:textId="77777777" w:rsidR="00023FE7" w:rsidRPr="003511B3" w:rsidRDefault="00023FE7" w:rsidP="0084072C">
      <w:pPr>
        <w:rPr>
          <w:rFonts w:cs="Tahoma"/>
        </w:rPr>
      </w:pPr>
    </w:p>
    <w:p w14:paraId="56F692B8" w14:textId="77777777" w:rsidR="009A727E" w:rsidRPr="008544B7" w:rsidRDefault="008446D1" w:rsidP="0084072C">
      <w:pPr>
        <w:ind w:left="720"/>
        <w:rPr>
          <w:rFonts w:cs="Tahoma"/>
          <w:lang w:val="pt-BR"/>
        </w:rPr>
      </w:pPr>
      <w:r w:rsidRPr="003511B3">
        <w:rPr>
          <w:rFonts w:cs="Tahoma"/>
          <w:szCs w:val="20"/>
        </w:rPr>
        <w:t>Enterprise CAL Suite non dispone di versioni e i diritti di utilizzo del prodotto sono determinati dallo stato della copertura Software Assurance per Enterprise CAL Suite.</w:t>
      </w:r>
      <w:r w:rsidR="003511B3">
        <w:rPr>
          <w:rFonts w:cs="Tahoma"/>
          <w:szCs w:val="20"/>
        </w:rPr>
        <w:t xml:space="preserve"> </w:t>
      </w:r>
      <w:r w:rsidRPr="003511B3">
        <w:rPr>
          <w:rFonts w:cs="Tahoma"/>
          <w:szCs w:val="20"/>
        </w:rPr>
        <w:t>Qualora la copertura sia scaduta, i diritti di accesso attribuiti da licenze perpetue sono determinati sulla base dei diritti di utilizzo del prodotto in vigore prima della scadenza della copertura.</w:t>
      </w:r>
      <w:r w:rsidR="003511B3">
        <w:rPr>
          <w:rFonts w:cs="Tahoma"/>
          <w:szCs w:val="20"/>
        </w:rPr>
        <w:t xml:space="preserve"> </w:t>
      </w:r>
      <w:r w:rsidRPr="003511B3">
        <w:rPr>
          <w:rFonts w:cs="Tahoma"/>
          <w:szCs w:val="20"/>
        </w:rPr>
        <w:t>I diritti associati alle offerte dei Servizi Online cesseranno alla scadenza della copertura Software Assurance, indipendentemente dal fatto che l</w:t>
      </w:r>
      <w:r w:rsidR="003511B3">
        <w:rPr>
          <w:rFonts w:cs="Tahoma"/>
          <w:szCs w:val="20"/>
        </w:rPr>
        <w:t>’</w:t>
      </w:r>
      <w:r w:rsidRPr="003511B3">
        <w:rPr>
          <w:rFonts w:cs="Tahoma"/>
          <w:szCs w:val="20"/>
        </w:rPr>
        <w:t>Enterprise CAL suite sia perpetua o meno.</w:t>
      </w:r>
      <w:r w:rsidR="003511B3">
        <w:rPr>
          <w:rFonts w:cs="Tahoma"/>
          <w:szCs w:val="20"/>
        </w:rPr>
        <w:t xml:space="preserve"> </w:t>
      </w:r>
      <w:r w:rsidRPr="003511B3">
        <w:rPr>
          <w:rFonts w:cs="Tahoma"/>
          <w:szCs w:val="20"/>
        </w:rPr>
        <w:t>Al 1 dicembre 2012 una licenza per Enterprise CAL Suite con copertura Software Assurance attiva concede diritti equivalenti ai seguenti prodotti: tutti i componenti attuali di Core CAL Suite, Enterprise CAL per Exchange Server 2013, Enterprise CAL per SharePoint Server 2013, Enterprise CAL per Lync Server 2013, CAL per Windows Server 2012 Rights Management Services e tutti i componenti attuali di</w:t>
      </w:r>
      <w:r w:rsidR="00885FC7">
        <w:rPr>
          <w:rFonts w:cs="Tahoma"/>
          <w:szCs w:val="20"/>
        </w:rPr>
        <w:t> </w:t>
      </w:r>
      <w:r w:rsidRPr="003511B3">
        <w:rPr>
          <w:rFonts w:cs="Tahoma"/>
          <w:szCs w:val="20"/>
        </w:rPr>
        <w:t>System Center 2012 Client Management Suite.</w:t>
      </w:r>
      <w:r w:rsidR="003511B3">
        <w:rPr>
          <w:rFonts w:cs="Tahoma"/>
          <w:szCs w:val="20"/>
        </w:rPr>
        <w:t xml:space="preserve"> </w:t>
      </w:r>
      <w:r w:rsidRPr="008544B7">
        <w:rPr>
          <w:rFonts w:cs="Tahoma"/>
          <w:szCs w:val="20"/>
        </w:rPr>
        <w:t>Una licenza per Enterprise CAL Suite è una licenza singola che deve essere assegnata a un singolo utente o dispositivo.</w:t>
      </w:r>
      <w:r w:rsidR="003511B3" w:rsidRPr="008544B7">
        <w:rPr>
          <w:rFonts w:cs="Tahoma"/>
          <w:szCs w:val="20"/>
        </w:rPr>
        <w:t xml:space="preserve"> </w:t>
      </w:r>
      <w:r w:rsidRPr="008544B7">
        <w:rPr>
          <w:rFonts w:cs="Tahoma"/>
          <w:szCs w:val="20"/>
          <w:lang w:val="pt-BR"/>
        </w:rPr>
        <w:t>Secondo quanto previsto nel relativo contratto multilicenza (Volume License), le società non sono autorizzate a separare i diritti di Enterprise CAL Suite per consentire a due o più utenti o dispositivi di accedere contemporaneamente ai diversi componenti.</w:t>
      </w:r>
      <w:r w:rsidR="003511B3" w:rsidRPr="008544B7">
        <w:rPr>
          <w:rFonts w:cs="Tahoma"/>
          <w:szCs w:val="20"/>
          <w:lang w:val="pt-BR"/>
        </w:rPr>
        <w:t xml:space="preserve"> </w:t>
      </w:r>
    </w:p>
    <w:p w14:paraId="5FA007C2" w14:textId="77777777" w:rsidR="008F6DCE" w:rsidRDefault="008F6DCE" w:rsidP="008F6DCE">
      <w:pPr>
        <w:spacing w:after="60"/>
        <w:ind w:left="720"/>
        <w:rPr>
          <w:rFonts w:cs="Tahoma"/>
          <w:b/>
          <w:color w:val="000000"/>
          <w:lang w:val="it-IT"/>
        </w:rPr>
      </w:pPr>
    </w:p>
    <w:p w14:paraId="7DD1C479" w14:textId="195697FD" w:rsidR="008F6DCE" w:rsidRDefault="008F6DCE" w:rsidP="008F6DCE">
      <w:pPr>
        <w:spacing w:after="60"/>
        <w:ind w:left="720"/>
        <w:rPr>
          <w:rFonts w:cs="Tahoma"/>
        </w:rPr>
      </w:pPr>
      <w:r>
        <w:rPr>
          <w:rFonts w:cs="Tahoma"/>
          <w:b/>
          <w:color w:val="000000"/>
          <w:lang w:val="it-IT"/>
        </w:rPr>
        <w:t>Diritti di True-Up</w:t>
      </w:r>
    </w:p>
    <w:p w14:paraId="736B4599" w14:textId="77777777" w:rsidR="008F6DCE" w:rsidRDefault="008F6DCE" w:rsidP="008F6DCE">
      <w:pPr>
        <w:ind w:left="720"/>
        <w:rPr>
          <w:rFonts w:cs="Tahoma"/>
        </w:rPr>
      </w:pPr>
      <w:r>
        <w:rPr>
          <w:rFonts w:cs="Tahoma"/>
          <w:color w:val="000000"/>
          <w:lang w:val="it-IT"/>
        </w:rPr>
        <w:t>Nonostante eventuali disposizioni contrarie dei Diritti di Utilizzo del Prodotto per Forefront Unified Access Gateway 2010 dal 1 dicembre 2012, per le Società Qualificanti, le licenze Enterprise CAL Suite acquistate ai sensi dei diritti di true-up dopo il 1 dicembre 2012 consentono l'accesso a Forefront Unified Access Gateway 2010. Le “Società Qualificanti” sono società titolari di iscrizioni Enterprise o Enterprise Subscription, società titolari di contratti Open Value Subscription (OVS) o società titolari di contratti Enrollment for Education Solutions che hanno acquistato Enterprise CAL Suite per la prima volta in data precedente al 1 dicembre 2012 e godono del diritto, attribuito dalla medesima iscrizione o dal medesimo contratto OVS, di acquistare licenze aggiuntive dopo il 1 dicembre 2012 ai sensi della procedura di true-up. Tale eccezione si applica solo alle licenze acquistate ai sensi di diritti di true-up prima del primo rinnovo effettuato dalla Società Qualificante successivamente al 1 dicembre 2012. Vedere l'articolo “Diritti sull'Utilizzo Estesi per i prodotti Forefront” di seguito per informazioni sui diritti sull'utilizzo estesi ai sensi della Enterprise CAL Suite per i componenti della Forefront Protection Suite (parte della Enterprise CAL Suite fino al 30 novembre 2012).</w:t>
      </w:r>
    </w:p>
    <w:p w14:paraId="7559F125" w14:textId="77777777" w:rsidR="008F6DCE" w:rsidRDefault="008F6DCE" w:rsidP="008F6DCE">
      <w:pPr>
        <w:ind w:left="720"/>
        <w:rPr>
          <w:rFonts w:cs="Tahoma"/>
        </w:rPr>
      </w:pPr>
    </w:p>
    <w:p w14:paraId="16850E4E" w14:textId="77777777" w:rsidR="008F6DCE" w:rsidRDefault="008F6DCE" w:rsidP="008F6DCE">
      <w:pPr>
        <w:ind w:left="720"/>
        <w:rPr>
          <w:rFonts w:cs="Tahoma"/>
        </w:rPr>
      </w:pPr>
      <w:r>
        <w:rPr>
          <w:rFonts w:cs="Tahoma"/>
          <w:color w:val="000000"/>
          <w:lang w:val="it-IT"/>
        </w:rPr>
        <w:t>Rinnovo della copertura Software Assurance per Forefront Unified Access Gateway al di fuori della Enterprise CAL Suite</w:t>
      </w:r>
    </w:p>
    <w:p w14:paraId="0982958A" w14:textId="77777777" w:rsidR="008F6DCE" w:rsidRDefault="008F6DCE" w:rsidP="008F6DCE">
      <w:pPr>
        <w:ind w:left="720"/>
        <w:rPr>
          <w:rFonts w:cs="Tahoma"/>
        </w:rPr>
      </w:pPr>
      <w:r>
        <w:rPr>
          <w:rFonts w:cs="Tahoma"/>
          <w:color w:val="000000"/>
          <w:lang w:val="it-IT"/>
        </w:rPr>
        <w:t>Le società autorizzate all'utilizzo di Forefront Unified Access Gateway ai sensi di licenze Enterprise CAL Suite con copertura Software Assurance (con licenze acquistate prima del 1 dicembre 2012 o con diritti di true-up, come descritto in precedenza), al primo rinnovo di tale copertura a partire dal 1 dicembre 2012 dispongono dell'opzione di acquistare la copertura Software Assurance per Forefront Unified Access Gateway al di fuori della Enterprise CAL Suite senza prima acquistare una licenza separata per Forefront Unified Access Gateway.</w:t>
      </w:r>
      <w:r>
        <w:rPr>
          <w:rFonts w:cs="Tahoma"/>
          <w:lang w:val="it-IT"/>
        </w:rPr>
        <w:t xml:space="preserve"> </w:t>
      </w:r>
      <w:r>
        <w:rPr>
          <w:rFonts w:cs="Tahoma"/>
          <w:color w:val="000000"/>
          <w:lang w:val="it-IT"/>
        </w:rPr>
        <w:t>Tale offerta di acquisto di Forefront Unified Access Gateway è valida per un numero massimo di licenze pari al numero totale di licenze Enterprise CAL Suite con copertura Software Assurance in possesso della società immediatamente prima del rinnovo.</w:t>
      </w:r>
      <w:r>
        <w:rPr>
          <w:rFonts w:cs="Tahoma"/>
          <w:lang w:val="it-IT"/>
        </w:rPr>
        <w:t xml:space="preserve"> </w:t>
      </w:r>
    </w:p>
    <w:p w14:paraId="56F692B9" w14:textId="77777777" w:rsidR="00103AD5" w:rsidRPr="008544B7" w:rsidRDefault="00103AD5" w:rsidP="0084072C">
      <w:pPr>
        <w:ind w:left="720"/>
        <w:rPr>
          <w:rFonts w:cs="Tahoma"/>
          <w:lang w:val="pt-BR"/>
        </w:rPr>
      </w:pPr>
    </w:p>
    <w:p w14:paraId="56F692BA" w14:textId="77777777" w:rsidR="004E3869" w:rsidRPr="008544B7" w:rsidRDefault="00A2724A" w:rsidP="0084072C">
      <w:pPr>
        <w:spacing w:after="60"/>
        <w:ind w:left="720"/>
        <w:rPr>
          <w:rFonts w:cs="Tahoma"/>
          <w:lang w:val="pt-BR"/>
        </w:rPr>
      </w:pPr>
      <w:r w:rsidRPr="008544B7">
        <w:rPr>
          <w:rFonts w:cs="Tahoma"/>
          <w:b/>
          <w:color w:val="000000"/>
          <w:szCs w:val="20"/>
          <w:lang w:val="pt-BR"/>
        </w:rPr>
        <w:t>Diritti sull</w:t>
      </w:r>
      <w:r w:rsidR="003511B3" w:rsidRPr="008544B7">
        <w:rPr>
          <w:rFonts w:cs="Tahoma"/>
          <w:b/>
          <w:color w:val="000000"/>
          <w:szCs w:val="20"/>
          <w:lang w:val="pt-BR"/>
        </w:rPr>
        <w:t>’</w:t>
      </w:r>
      <w:r w:rsidRPr="008544B7">
        <w:rPr>
          <w:rFonts w:cs="Tahoma"/>
          <w:b/>
          <w:color w:val="000000"/>
          <w:szCs w:val="20"/>
          <w:lang w:val="pt-BR"/>
        </w:rPr>
        <w:t>Utilizzo Estesi per i prodotti Forefront</w:t>
      </w:r>
    </w:p>
    <w:p w14:paraId="56F692BB" w14:textId="77777777" w:rsidR="00C349AE" w:rsidRPr="00A32A38" w:rsidRDefault="00793CBD" w:rsidP="0084072C">
      <w:pPr>
        <w:ind w:left="720"/>
        <w:rPr>
          <w:rFonts w:cs="Tahoma"/>
          <w:spacing w:val="-2"/>
          <w:lang w:val="fr-FR"/>
        </w:rPr>
      </w:pPr>
      <w:r w:rsidRPr="008544B7">
        <w:rPr>
          <w:rFonts w:cs="Tahoma"/>
          <w:bCs/>
          <w:color w:val="000000"/>
          <w:spacing w:val="-2"/>
          <w:szCs w:val="18"/>
          <w:lang w:val="pt-BR"/>
        </w:rPr>
        <w:t>Le società con copertura Software Assurance attiva per Enterprise CAL Suite a partire dal 30 novembre 2012 potranno continuare a utilizzare i servizi componenti di Forefront Protection Suite (che in precedenza appartenevano a Enterprise CAL Suite) fino alla scadenza e/o al rinnovo di tale copertura.</w:t>
      </w:r>
      <w:r w:rsidR="003511B3" w:rsidRPr="008544B7">
        <w:rPr>
          <w:rFonts w:cs="Tahoma"/>
          <w:bCs/>
          <w:color w:val="000000"/>
          <w:spacing w:val="-2"/>
          <w:szCs w:val="18"/>
          <w:lang w:val="pt-BR"/>
        </w:rPr>
        <w:t xml:space="preserve"> </w:t>
      </w:r>
      <w:r w:rsidRPr="008544B7">
        <w:rPr>
          <w:rFonts w:cs="Tahoma"/>
          <w:bCs/>
          <w:color w:val="000000"/>
          <w:spacing w:val="-2"/>
          <w:szCs w:val="18"/>
          <w:lang w:val="pt-BR"/>
        </w:rPr>
        <w:t xml:space="preserve">Tali società potranno inoltre continuare a utilizzare i componenti </w:t>
      </w:r>
      <w:r w:rsidRPr="008544B7">
        <w:rPr>
          <w:rFonts w:cs="Tahoma"/>
          <w:color w:val="000000"/>
          <w:spacing w:val="-2"/>
          <w:szCs w:val="20"/>
          <w:lang w:val="pt-BR"/>
        </w:rPr>
        <w:t xml:space="preserve">Forefront for Office Communications Server, Forefront Protection 2010 for Exchange Server, Forefront Threat Management Gateway Web Protection Service e Forefront Protection 2010 for SharePoint Server </w:t>
      </w:r>
      <w:r w:rsidRPr="008544B7">
        <w:rPr>
          <w:rFonts w:cs="Tahoma"/>
          <w:bCs/>
          <w:color w:val="000000"/>
          <w:spacing w:val="-2"/>
          <w:szCs w:val="18"/>
          <w:lang w:val="pt-BR"/>
        </w:rPr>
        <w:t xml:space="preserve">della famiglia di prodotti fino al 31 dicembre 2015. </w:t>
      </w:r>
      <w:r w:rsidRPr="00A32A38">
        <w:rPr>
          <w:rFonts w:cs="Tahoma"/>
          <w:bCs/>
          <w:color w:val="000000"/>
          <w:spacing w:val="-2"/>
          <w:szCs w:val="18"/>
          <w:lang w:val="fr-FR"/>
        </w:rPr>
        <w:t>Tali condizioni si applicano anche alle licenze Enterprise CAL Suite successive acquistate da tali società prima del 31 dicembre 2015. L</w:t>
      </w:r>
      <w:r w:rsidR="003511B3" w:rsidRPr="00A32A38">
        <w:rPr>
          <w:rFonts w:cs="Tahoma"/>
          <w:bCs/>
          <w:color w:val="000000"/>
          <w:spacing w:val="-2"/>
          <w:szCs w:val="18"/>
          <w:lang w:val="fr-FR"/>
        </w:rPr>
        <w:t>’</w:t>
      </w:r>
      <w:r w:rsidRPr="00A32A38">
        <w:rPr>
          <w:rFonts w:cs="Tahoma"/>
          <w:bCs/>
          <w:color w:val="000000"/>
          <w:spacing w:val="-2"/>
          <w:szCs w:val="18"/>
          <w:lang w:val="fr-FR"/>
        </w:rPr>
        <w:t>utilizzo continuato dei servizi online dei componenti rimane soggetto alle condizioni del Contratto Multilicenza della società, ai diritti di utilizzo del prodotto per i servizi online e alle presenti condizioni.</w:t>
      </w:r>
    </w:p>
    <w:p w14:paraId="56F692BC" w14:textId="77777777" w:rsidR="00C349AE" w:rsidRPr="00A32A38" w:rsidRDefault="00C349AE" w:rsidP="0084072C">
      <w:pPr>
        <w:ind w:left="720"/>
        <w:rPr>
          <w:rFonts w:cs="Tahoma"/>
          <w:lang w:val="fr-FR"/>
        </w:rPr>
      </w:pPr>
    </w:p>
    <w:p w14:paraId="56F692BD" w14:textId="77777777" w:rsidR="004E3869" w:rsidRPr="00A32A38" w:rsidRDefault="004E3869" w:rsidP="0084072C">
      <w:pPr>
        <w:spacing w:after="60"/>
        <w:ind w:left="720"/>
        <w:rPr>
          <w:rFonts w:cs="Tahoma"/>
          <w:lang w:val="fr-FR"/>
        </w:rPr>
      </w:pPr>
      <w:r w:rsidRPr="00A32A38">
        <w:rPr>
          <w:rFonts w:cs="Tahoma"/>
          <w:b/>
          <w:color w:val="000000"/>
          <w:szCs w:val="20"/>
          <w:lang w:val="fr-FR"/>
        </w:rPr>
        <w:t xml:space="preserve">Forefront Protection Suite </w:t>
      </w:r>
    </w:p>
    <w:p w14:paraId="56F692BE" w14:textId="77777777" w:rsidR="004E3869" w:rsidRPr="00A32A38" w:rsidRDefault="004E3869" w:rsidP="0084072C">
      <w:pPr>
        <w:ind w:left="720"/>
        <w:rPr>
          <w:rFonts w:cs="Tahoma"/>
          <w:spacing w:val="-1"/>
          <w:lang w:val="fr-FR"/>
        </w:rPr>
      </w:pPr>
      <w:r w:rsidRPr="00A32A38">
        <w:rPr>
          <w:rFonts w:cs="Tahoma"/>
          <w:color w:val="000000"/>
          <w:spacing w:val="-1"/>
          <w:szCs w:val="20"/>
          <w:lang w:val="fr-FR"/>
        </w:rPr>
        <w:t>Un abbonamento a Forefront Protection Suite è costituito dai seguenti servizi online:</w:t>
      </w:r>
      <w:r w:rsidR="003511B3" w:rsidRPr="00A32A38">
        <w:rPr>
          <w:rFonts w:cs="Tahoma"/>
          <w:color w:val="000000"/>
          <w:spacing w:val="-1"/>
          <w:szCs w:val="20"/>
          <w:lang w:val="fr-FR"/>
        </w:rPr>
        <w:t xml:space="preserve"> </w:t>
      </w:r>
      <w:r w:rsidRPr="00A32A38">
        <w:rPr>
          <w:rFonts w:cs="Tahoma"/>
          <w:color w:val="000000"/>
          <w:spacing w:val="-1"/>
          <w:szCs w:val="20"/>
          <w:lang w:val="fr-FR"/>
        </w:rPr>
        <w:t xml:space="preserve">System Center 2012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 </w:t>
      </w:r>
    </w:p>
    <w:p w14:paraId="56F692BF" w14:textId="77777777" w:rsidR="00B2460D" w:rsidRPr="00A32A38" w:rsidRDefault="00B2460D" w:rsidP="0084072C">
      <w:pPr>
        <w:ind w:left="720"/>
        <w:rPr>
          <w:rFonts w:cs="Tahoma"/>
          <w:lang w:val="fr-FR"/>
        </w:rPr>
      </w:pPr>
    </w:p>
    <w:p w14:paraId="56F692C0" w14:textId="77777777" w:rsidR="00023FE7" w:rsidRPr="003511B3" w:rsidRDefault="00023FE7" w:rsidP="0084072C">
      <w:pPr>
        <w:spacing w:after="60"/>
        <w:ind w:left="720"/>
        <w:rPr>
          <w:rFonts w:cs="Tahoma"/>
        </w:rPr>
      </w:pPr>
      <w:r w:rsidRPr="003511B3">
        <w:rPr>
          <w:rFonts w:cs="Tahoma"/>
          <w:b/>
          <w:color w:val="000000"/>
          <w:szCs w:val="20"/>
        </w:rPr>
        <w:t>CAL Solo per Studenti (Academic Open License e Academic Select)</w:t>
      </w:r>
    </w:p>
    <w:p w14:paraId="56F692C1" w14:textId="77777777" w:rsidR="00023FE7" w:rsidRPr="00885FC7" w:rsidRDefault="00023FE7" w:rsidP="0084072C">
      <w:pPr>
        <w:ind w:left="720"/>
        <w:rPr>
          <w:rFonts w:cs="Tahoma"/>
          <w:color w:val="000000"/>
          <w:spacing w:val="-2"/>
        </w:rPr>
      </w:pPr>
      <w:r w:rsidRPr="00885FC7">
        <w:rPr>
          <w:rFonts w:cs="Tahoma"/>
          <w:color w:val="000000"/>
          <w:spacing w:val="-2"/>
          <w:szCs w:val="20"/>
        </w:rPr>
        <w:t>Le CAL Solo per Studenti sono limitate ai PC di proprietà dello studente titolare della licenza o ai PC di proprietà dell</w:t>
      </w:r>
      <w:r w:rsidR="003511B3" w:rsidRPr="00885FC7">
        <w:rPr>
          <w:rFonts w:cs="Tahoma"/>
          <w:color w:val="000000"/>
          <w:spacing w:val="-2"/>
          <w:szCs w:val="20"/>
        </w:rPr>
        <w:t>’</w:t>
      </w:r>
      <w:r w:rsidRPr="00885FC7">
        <w:rPr>
          <w:rFonts w:cs="Tahoma"/>
          <w:color w:val="000000"/>
          <w:spacing w:val="-2"/>
          <w:szCs w:val="20"/>
        </w:rPr>
        <w:t>Istituto che siano assegnati a un singolo studente e NON siano utilizzati nei laboratori o in classe.</w:t>
      </w:r>
    </w:p>
    <w:p w14:paraId="56F692C2" w14:textId="77777777" w:rsidR="002512D3" w:rsidRPr="003511B3" w:rsidRDefault="002512D3">
      <w:pPr>
        <w:rPr>
          <w:rFonts w:cs="Tahoma"/>
        </w:rPr>
      </w:pPr>
      <w:bookmarkStart w:id="1218" w:name="_Toc336338305"/>
      <w:bookmarkStart w:id="1219" w:name="Srv_45ExchOnlineArchivingUserSL"/>
    </w:p>
    <w:p w14:paraId="56F692C3" w14:textId="77777777" w:rsidR="00D70D2C" w:rsidRPr="003511B3" w:rsidRDefault="00B26237" w:rsidP="00D70D2C">
      <w:pPr>
        <w:pStyle w:val="Heading2"/>
        <w:ind w:left="270" w:hanging="270"/>
        <w:rPr>
          <w:rFonts w:ascii="Tahoma" w:hAnsi="Tahoma" w:cs="Tahoma"/>
        </w:rPr>
      </w:pPr>
      <w:bookmarkStart w:id="1220" w:name="_45_Archiviazione_Exchange"/>
      <w:bookmarkStart w:id="1221" w:name="_Toc348436438"/>
      <w:bookmarkEnd w:id="1220"/>
      <w:r w:rsidRPr="003511B3">
        <w:rPr>
          <w:rFonts w:ascii="Tahoma" w:hAnsi="Tahoma" w:cs="Tahoma"/>
          <w:color w:val="F26200"/>
          <w:sz w:val="20"/>
          <w:vertAlign w:val="superscript"/>
        </w:rPr>
        <w:t>45</w:t>
      </w:r>
      <w:r w:rsidRPr="003511B3">
        <w:rPr>
          <w:rFonts w:ascii="Tahoma" w:hAnsi="Tahoma" w:cs="Tahoma"/>
          <w:color w:val="F26200"/>
        </w:rPr>
        <w:t xml:space="preserve"> </w:t>
      </w:r>
      <w:r w:rsidRPr="003511B3">
        <w:rPr>
          <w:rFonts w:ascii="Tahoma" w:hAnsi="Tahoma" w:cs="Tahoma"/>
          <w:color w:val="F26200"/>
          <w:sz w:val="22"/>
        </w:rPr>
        <w:t>Archiviazione Exchange Online (SL per Utente)</w:t>
      </w:r>
      <w:bookmarkEnd w:id="1218"/>
      <w:bookmarkEnd w:id="1221"/>
    </w:p>
    <w:bookmarkEnd w:id="1219"/>
    <w:p w14:paraId="56F692C4" w14:textId="77777777" w:rsidR="00D70D2C" w:rsidRPr="003511B3" w:rsidRDefault="00D70D2C" w:rsidP="00D70D2C">
      <w:pPr>
        <w:ind w:left="900"/>
        <w:rPr>
          <w:rFonts w:cs="Tahoma"/>
        </w:rPr>
      </w:pPr>
    </w:p>
    <w:p w14:paraId="56F692C5" w14:textId="77777777" w:rsidR="00D70D2C" w:rsidRPr="003511B3" w:rsidRDefault="00D70D2C" w:rsidP="00E62BC4">
      <w:pPr>
        <w:pStyle w:val="ListParagraph"/>
        <w:rPr>
          <w:rFonts w:ascii="Tahoma" w:hAnsi="Tahoma" w:cs="Tahoma"/>
        </w:rPr>
      </w:pPr>
      <w:r w:rsidRPr="003511B3">
        <w:rPr>
          <w:rFonts w:ascii="Tahoma" w:hAnsi="Tahoma" w:cs="Tahoma"/>
          <w:color w:val="000000"/>
          <w:sz w:val="18"/>
          <w:szCs w:val="18"/>
        </w:rPr>
        <w:t>Archiviazione Exchange Online è un servizio online che succede a Exchange Hosted Archive.</w:t>
      </w:r>
    </w:p>
    <w:p w14:paraId="56F692C6" w14:textId="77777777" w:rsidR="00D70D2C" w:rsidRPr="00885FC7" w:rsidRDefault="00D70D2C" w:rsidP="00E62BC4">
      <w:pPr>
        <w:pStyle w:val="ListParagraph"/>
        <w:rPr>
          <w:rFonts w:ascii="Tahoma" w:hAnsi="Tahoma" w:cs="Tahoma"/>
          <w:sz w:val="18"/>
          <w:szCs w:val="18"/>
        </w:rPr>
      </w:pPr>
    </w:p>
    <w:p w14:paraId="56F692C7" w14:textId="77777777" w:rsidR="00D70D2C" w:rsidRPr="003511B3" w:rsidRDefault="00D70D2C" w:rsidP="00E62BC4">
      <w:pPr>
        <w:ind w:left="720"/>
        <w:rPr>
          <w:rFonts w:cs="Tahoma"/>
        </w:rPr>
      </w:pPr>
      <w:r w:rsidRPr="003511B3">
        <w:rPr>
          <w:rFonts w:cs="Tahoma"/>
          <w:color w:val="000000"/>
          <w:szCs w:val="18"/>
        </w:rPr>
        <w:t>Qualora la società effettui il rinnovo passando da Exchange Hosted Archive ad Archiviazione Exchange Online e non abbia ancora eseguito la migrazione ad Archiviazione Exchange</w:t>
      </w:r>
      <w:r w:rsidRPr="003511B3">
        <w:rPr>
          <w:rFonts w:cs="Tahoma"/>
          <w:color w:val="000000"/>
        </w:rPr>
        <w:t xml:space="preserve"> Online, gli utenti in possesso di</w:t>
      </w:r>
      <w:r w:rsidR="00885FC7">
        <w:rPr>
          <w:rFonts w:cs="Tahoma"/>
          <w:color w:val="000000"/>
        </w:rPr>
        <w:t> </w:t>
      </w:r>
      <w:r w:rsidRPr="003511B3">
        <w:rPr>
          <w:rFonts w:cs="Tahoma"/>
          <w:color w:val="000000"/>
        </w:rPr>
        <w:t>licenza potranno continuare a utilizzare il servizio Exchange Hosted Archive in conformità alle condizioni del PUR di marzo 2011 fino alla migrazione ad Archiviazione Exchange Online e alla scadenza della sottoscrizione di Archiviazione Exchange Online, a seconda di quale dei due eventi si verificherà per primo.</w:t>
      </w:r>
    </w:p>
    <w:p w14:paraId="56F692C8" w14:textId="77777777" w:rsidR="00B23BE6" w:rsidRPr="003511B3" w:rsidRDefault="00B23BE6" w:rsidP="00E62BC4">
      <w:pPr>
        <w:ind w:left="720"/>
        <w:rPr>
          <w:rFonts w:cs="Tahoma"/>
        </w:rPr>
      </w:pPr>
    </w:p>
    <w:p w14:paraId="56F692C9" w14:textId="77777777" w:rsidR="00B23BE6" w:rsidRPr="003511B3" w:rsidRDefault="00B23BE6" w:rsidP="0084072C">
      <w:pPr>
        <w:spacing w:after="60"/>
        <w:ind w:left="720"/>
        <w:rPr>
          <w:rFonts w:cs="Tahoma"/>
        </w:rPr>
      </w:pPr>
      <w:r w:rsidRPr="003511B3">
        <w:rPr>
          <w:rFonts w:eastAsia="Calibri" w:cs="Tahoma"/>
          <w:b/>
          <w:color w:val="000000"/>
          <w:szCs w:val="18"/>
        </w:rPr>
        <w:t>Community Cloud per Enti Pubblici (solo Stati Uniti)</w:t>
      </w:r>
    </w:p>
    <w:p w14:paraId="56F692CA" w14:textId="77777777" w:rsidR="00B23BE6" w:rsidRPr="008544B7" w:rsidRDefault="00B23BE6" w:rsidP="00E62BC4">
      <w:pPr>
        <w:ind w:left="720"/>
        <w:rPr>
          <w:rFonts w:cs="Tahoma"/>
        </w:rPr>
      </w:pPr>
      <w:r w:rsidRPr="003511B3">
        <w:rPr>
          <w:rFonts w:eastAsia="Calibri" w:cs="Tahoma"/>
          <w:color w:val="000000"/>
          <w:szCs w:val="18"/>
        </w:rPr>
        <w:t>Alcuni servizi online della famiglia di prodotti Office 365 (incluso Archiviazione Exchange Online) sono offerti come servizi di community cloud per enti pubblici e come servizi di community cloud per enti non pubblici.</w:t>
      </w:r>
      <w:r w:rsidR="003511B3">
        <w:rPr>
          <w:rFonts w:eastAsia="Calibri" w:cs="Tahoma"/>
          <w:color w:val="000000"/>
          <w:szCs w:val="18"/>
        </w:rPr>
        <w:t xml:space="preserve"> </w:t>
      </w:r>
      <w:r w:rsidRPr="008544B7">
        <w:rPr>
          <w:rFonts w:eastAsia="Calibri" w:cs="Tahoma"/>
          <w:color w:val="000000"/>
          <w:szCs w:val="18"/>
        </w:rPr>
        <w:t>Alle società potrà essere effettuato il provisioning come ente pubblico o non pubblico, ma non come una combinazione di entrambi.</w:t>
      </w:r>
      <w:r w:rsidR="003511B3" w:rsidRPr="008544B7">
        <w:rPr>
          <w:rFonts w:eastAsia="Calibri" w:cs="Tahoma"/>
          <w:color w:val="000000"/>
          <w:szCs w:val="18"/>
        </w:rPr>
        <w:t xml:space="preserve"> </w:t>
      </w:r>
      <w:r w:rsidRPr="008544B7">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3511B3" w:rsidRPr="008544B7">
        <w:rPr>
          <w:rFonts w:eastAsia="Calibri" w:cs="Tahoma"/>
          <w:color w:val="000000"/>
          <w:szCs w:val="18"/>
        </w:rPr>
        <w:t xml:space="preserve"> </w:t>
      </w:r>
    </w:p>
    <w:p w14:paraId="56F692CB" w14:textId="77777777" w:rsidR="00B23BE6" w:rsidRPr="008544B7" w:rsidRDefault="00B23BE6" w:rsidP="00E62BC4">
      <w:pPr>
        <w:ind w:left="720"/>
        <w:rPr>
          <w:rFonts w:cs="Tahoma"/>
        </w:rPr>
      </w:pPr>
    </w:p>
    <w:p w14:paraId="56F692CC" w14:textId="77777777" w:rsidR="00B23BE6" w:rsidRPr="008544B7" w:rsidRDefault="00B23BE6" w:rsidP="00E62BC4">
      <w:pPr>
        <w:ind w:left="720"/>
        <w:rPr>
          <w:rFonts w:cs="Tahoma"/>
        </w:rPr>
      </w:pPr>
      <w:r w:rsidRPr="008544B7">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w:t>
      </w:r>
      <w:r w:rsidR="00885FC7" w:rsidRPr="008544B7">
        <w:rPr>
          <w:rFonts w:cs="Tahoma"/>
          <w:color w:val="000000"/>
        </w:rPr>
        <w:t> </w:t>
      </w:r>
      <w:r w:rsidRPr="008544B7">
        <w:rPr>
          <w:rFonts w:eastAsia="Calibri" w:cs="Tahoma"/>
          <w:color w:val="000000"/>
          <w:szCs w:val="18"/>
        </w:rPr>
        <w:t>o tribali negli Stati Uniti dovranno essere in possesso di un</w:t>
      </w:r>
      <w:r w:rsidR="003511B3" w:rsidRPr="008544B7">
        <w:rPr>
          <w:rFonts w:eastAsia="Calibri" w:cs="Tahoma"/>
          <w:color w:val="000000"/>
          <w:szCs w:val="18"/>
        </w:rPr>
        <w:t>’</w:t>
      </w:r>
      <w:r w:rsidRPr="008544B7">
        <w:rPr>
          <w:rFonts w:eastAsia="Calibri" w:cs="Tahoma"/>
          <w:color w:val="000000"/>
          <w:szCs w:val="18"/>
        </w:rPr>
        <w:t>Iscrizione Enterprise o Enterprise Subscription per Enti Pubblici Statunitensi per essere idonei all</w:t>
      </w:r>
      <w:r w:rsidR="003511B3" w:rsidRPr="008544B7">
        <w:rPr>
          <w:rFonts w:eastAsia="Calibri" w:cs="Tahoma"/>
          <w:color w:val="000000"/>
          <w:szCs w:val="18"/>
        </w:rPr>
        <w:t>’</w:t>
      </w:r>
      <w:r w:rsidRPr="008544B7">
        <w:rPr>
          <w:rFonts w:eastAsia="Calibri" w:cs="Tahoma"/>
          <w:color w:val="000000"/>
          <w:szCs w:val="18"/>
        </w:rPr>
        <w:t>acquisto di servizi online designati come community cloud per enti pubblici.</w:t>
      </w:r>
      <w:r w:rsidR="003511B3" w:rsidRPr="008544B7">
        <w:rPr>
          <w:rFonts w:eastAsia="Calibri" w:cs="Tahoma"/>
          <w:color w:val="000000"/>
          <w:szCs w:val="18"/>
        </w:rPr>
        <w:t xml:space="preserve"> </w:t>
      </w:r>
      <w:r w:rsidRPr="008544B7">
        <w:rPr>
          <w:rFonts w:eastAsia="Calibri" w:cs="Tahoma"/>
          <w:color w:val="000000"/>
          <w:szCs w:val="18"/>
        </w:rPr>
        <w:t>I Diritti sull</w:t>
      </w:r>
      <w:r w:rsidR="003511B3" w:rsidRPr="008544B7">
        <w:rPr>
          <w:rFonts w:eastAsia="Calibri" w:cs="Tahoma"/>
          <w:color w:val="000000"/>
          <w:szCs w:val="18"/>
        </w:rPr>
        <w:t>’</w:t>
      </w:r>
      <w:r w:rsidRPr="008544B7">
        <w:rPr>
          <w:rFonts w:eastAsia="Calibri" w:cs="Tahoma"/>
          <w:color w:val="000000"/>
          <w:szCs w:val="18"/>
        </w:rPr>
        <w:t>Utilizzo relativi ai servizi di community cloud per enti pubblici sono simili a quelli dei loro equivalenti multi-tenant standard.</w:t>
      </w:r>
      <w:r w:rsidR="003511B3" w:rsidRPr="008544B7">
        <w:rPr>
          <w:rFonts w:eastAsia="Calibri" w:cs="Tahoma"/>
          <w:color w:val="000000"/>
          <w:szCs w:val="18"/>
        </w:rPr>
        <w:t xml:space="preserve"> </w:t>
      </w:r>
      <w:r w:rsidRPr="008544B7">
        <w:rPr>
          <w:rFonts w:eastAsia="Calibri" w:cs="Tahoma"/>
          <w:color w:val="000000"/>
          <w:szCs w:val="18"/>
        </w:rPr>
        <w:t>I servizi di community cloud per enti pubblici non sono in questa fase idonei alla Prenotazione di Licenze e alle Transizioni.</w:t>
      </w:r>
    </w:p>
    <w:p w14:paraId="56F692CD" w14:textId="77777777" w:rsidR="00B23BE6" w:rsidRPr="008544B7" w:rsidRDefault="00B23BE6" w:rsidP="00D70D2C">
      <w:pPr>
        <w:ind w:left="540"/>
        <w:rPr>
          <w:rFonts w:cs="Tahoma"/>
        </w:rPr>
      </w:pPr>
    </w:p>
    <w:p w14:paraId="56F692CE" w14:textId="77777777" w:rsidR="00EC1F23" w:rsidRPr="008544B7" w:rsidRDefault="00EC1F23" w:rsidP="0084072C">
      <w:pPr>
        <w:pStyle w:val="Heading2"/>
        <w:ind w:left="0"/>
        <w:rPr>
          <w:rFonts w:ascii="Tahoma" w:hAnsi="Tahoma" w:cs="Tahoma"/>
          <w:b w:val="0"/>
          <w:sz w:val="18"/>
          <w:szCs w:val="18"/>
        </w:rPr>
      </w:pPr>
    </w:p>
    <w:p w14:paraId="56F692CF" w14:textId="77777777" w:rsidR="00EC1F23" w:rsidRPr="003511B3" w:rsidRDefault="00B26237" w:rsidP="00703FBE">
      <w:pPr>
        <w:pStyle w:val="Heading2"/>
        <w:ind w:left="230" w:hanging="230"/>
        <w:rPr>
          <w:rFonts w:ascii="Tahoma" w:hAnsi="Tahoma" w:cs="Tahoma"/>
        </w:rPr>
      </w:pPr>
      <w:bookmarkStart w:id="1222" w:name="_46_Exchange_Hosted"/>
      <w:bookmarkStart w:id="1223" w:name="_Toc336338306"/>
      <w:bookmarkStart w:id="1224" w:name="_Toc348436439"/>
      <w:bookmarkStart w:id="1225" w:name="Srv_44ExchHostArchiveandStorage"/>
      <w:bookmarkEnd w:id="1222"/>
      <w:r w:rsidRPr="003511B3">
        <w:rPr>
          <w:rFonts w:ascii="Tahoma" w:hAnsi="Tahoma" w:cs="Tahoma"/>
          <w:color w:val="F26200"/>
          <w:sz w:val="20"/>
          <w:vertAlign w:val="superscript"/>
        </w:rPr>
        <w:t>46</w:t>
      </w:r>
      <w:r w:rsidRPr="003511B3">
        <w:rPr>
          <w:rFonts w:ascii="Tahoma" w:hAnsi="Tahoma" w:cs="Tahoma"/>
          <w:color w:val="F26200"/>
        </w:rPr>
        <w:t xml:space="preserve"> </w:t>
      </w:r>
      <w:r w:rsidRPr="003511B3">
        <w:rPr>
          <w:rFonts w:ascii="Tahoma" w:hAnsi="Tahoma" w:cs="Tahoma"/>
          <w:color w:val="F26200"/>
          <w:sz w:val="22"/>
        </w:rPr>
        <w:t>Exchange Hosted Archive (SL per Utente), Exchange Hosted Archive Extra Storage (SL Add-on)</w:t>
      </w:r>
      <w:bookmarkEnd w:id="1223"/>
      <w:bookmarkEnd w:id="1224"/>
      <w:r w:rsidRPr="003511B3">
        <w:rPr>
          <w:rFonts w:ascii="Tahoma" w:hAnsi="Tahoma" w:cs="Tahoma"/>
          <w:color w:val="F26200"/>
          <w:sz w:val="22"/>
        </w:rPr>
        <w:t xml:space="preserve"> </w:t>
      </w:r>
      <w:bookmarkEnd w:id="1225"/>
    </w:p>
    <w:p w14:paraId="56F692D0" w14:textId="77777777" w:rsidR="00EC1F23" w:rsidRPr="003511B3" w:rsidRDefault="00EC1F23" w:rsidP="00EC1F23">
      <w:pPr>
        <w:ind w:left="900"/>
        <w:rPr>
          <w:rFonts w:cs="Tahoma"/>
        </w:rPr>
      </w:pPr>
    </w:p>
    <w:p w14:paraId="56F692D1" w14:textId="77777777" w:rsidR="00EC1F23" w:rsidRPr="003511B3" w:rsidRDefault="00EC1F23" w:rsidP="0084072C">
      <w:pPr>
        <w:spacing w:after="60"/>
        <w:ind w:left="720"/>
        <w:rPr>
          <w:rFonts w:cs="Tahoma"/>
        </w:rPr>
      </w:pPr>
      <w:r w:rsidRPr="003511B3">
        <w:rPr>
          <w:rFonts w:eastAsia="Calibri" w:cs="Tahoma"/>
          <w:b/>
          <w:bCs/>
          <w:iCs/>
          <w:color w:val="000000"/>
        </w:rPr>
        <w:t>Concessione di Licenza del 1 Maggio 2011 per Società Exchange Hosted Archive</w:t>
      </w:r>
      <w:r w:rsidRPr="003511B3">
        <w:rPr>
          <w:rFonts w:eastAsia="Calibri" w:cs="Tahoma"/>
          <w:b/>
          <w:iCs/>
          <w:color w:val="000000"/>
        </w:rPr>
        <w:t xml:space="preserve"> </w:t>
      </w:r>
    </w:p>
    <w:p w14:paraId="56F692D2" w14:textId="77777777" w:rsidR="00EC1F23" w:rsidRPr="008544B7" w:rsidRDefault="00EC1F23" w:rsidP="00E62BC4">
      <w:pPr>
        <w:ind w:left="720"/>
        <w:rPr>
          <w:rFonts w:cs="Tahoma"/>
        </w:rPr>
      </w:pPr>
      <w:r w:rsidRPr="008544B7">
        <w:rPr>
          <w:rFonts w:eastAsia="Calibri" w:cs="Tahoma"/>
          <w:iCs/>
          <w:color w:val="000000"/>
        </w:rPr>
        <w:t>Alle società viene concessa un</w:t>
      </w:r>
      <w:r w:rsidR="003511B3" w:rsidRPr="008544B7">
        <w:rPr>
          <w:rFonts w:eastAsia="Calibri" w:cs="Tahoma"/>
          <w:iCs/>
          <w:color w:val="000000"/>
        </w:rPr>
        <w:t>’</w:t>
      </w:r>
      <w:r w:rsidRPr="008544B7">
        <w:rPr>
          <w:rFonts w:eastAsia="Calibri" w:cs="Tahoma"/>
          <w:iCs/>
          <w:color w:val="000000"/>
        </w:rPr>
        <w:t>ulteriore quantità di licenze (</w:t>
      </w:r>
      <w:r w:rsidR="003511B3" w:rsidRPr="008544B7">
        <w:rPr>
          <w:rFonts w:eastAsia="Calibri" w:cs="Tahoma"/>
          <w:iCs/>
          <w:color w:val="000000"/>
        </w:rPr>
        <w:t>“</w:t>
      </w:r>
      <w:r w:rsidRPr="008544B7">
        <w:rPr>
          <w:rFonts w:eastAsia="Calibri" w:cs="Tahoma"/>
          <w:iCs/>
          <w:color w:val="000000"/>
        </w:rPr>
        <w:t>licenze gratuite</w:t>
      </w:r>
      <w:r w:rsidR="003511B3" w:rsidRPr="008544B7">
        <w:rPr>
          <w:rFonts w:eastAsia="Calibri" w:cs="Tahoma"/>
          <w:iCs/>
          <w:color w:val="000000"/>
        </w:rPr>
        <w:t>”</w:t>
      </w:r>
      <w:r w:rsidRPr="008544B7">
        <w:rPr>
          <w:rFonts w:eastAsia="Calibri" w:cs="Tahoma"/>
          <w:iCs/>
          <w:color w:val="000000"/>
        </w:rPr>
        <w:t>) pari al 15% del numero delle</w:t>
      </w:r>
      <w:r w:rsidR="00885FC7" w:rsidRPr="008544B7">
        <w:rPr>
          <w:rFonts w:eastAsia="Calibri" w:cs="Tahoma"/>
          <w:iCs/>
          <w:color w:val="000000"/>
        </w:rPr>
        <w:t> </w:t>
      </w:r>
      <w:r w:rsidRPr="008544B7">
        <w:rPr>
          <w:rFonts w:eastAsia="Calibri" w:cs="Tahoma"/>
          <w:iCs/>
          <w:color w:val="000000"/>
        </w:rPr>
        <w:t>licenze Exchange Hosted Archive (EHA) acquistate e attive in data 1 maggio 2011 (</w:t>
      </w:r>
      <w:r w:rsidR="003511B3" w:rsidRPr="008544B7">
        <w:rPr>
          <w:rFonts w:eastAsia="Calibri" w:cs="Tahoma"/>
          <w:iCs/>
          <w:color w:val="000000"/>
        </w:rPr>
        <w:t>“</w:t>
      </w:r>
      <w:r w:rsidRPr="008544B7">
        <w:rPr>
          <w:rFonts w:eastAsia="Calibri" w:cs="Tahoma"/>
          <w:iCs/>
          <w:color w:val="000000"/>
        </w:rPr>
        <w:t>licenze qualificanti</w:t>
      </w:r>
      <w:r w:rsidR="003511B3" w:rsidRPr="008544B7">
        <w:rPr>
          <w:rFonts w:eastAsia="Calibri" w:cs="Tahoma"/>
          <w:iCs/>
          <w:color w:val="000000"/>
        </w:rPr>
        <w:t>”</w:t>
      </w:r>
      <w:r w:rsidRPr="008544B7">
        <w:rPr>
          <w:rFonts w:eastAsia="Calibri" w:cs="Tahoma"/>
          <w:iCs/>
          <w:color w:val="000000"/>
        </w:rPr>
        <w:t>). Fintantoché le licenze qualificanti della società rimangono attive, le licenze gratuite rimarranno</w:t>
      </w:r>
      <w:r w:rsidR="00885FC7" w:rsidRPr="008544B7">
        <w:rPr>
          <w:rFonts w:eastAsia="Calibri" w:cs="Tahoma"/>
          <w:iCs/>
          <w:color w:val="000000"/>
        </w:rPr>
        <w:t> </w:t>
      </w:r>
      <w:r w:rsidRPr="008544B7">
        <w:rPr>
          <w:rFonts w:eastAsia="Calibri" w:cs="Tahoma"/>
          <w:iCs/>
          <w:color w:val="000000"/>
        </w:rPr>
        <w:t>valide fino al termine della sottoscrizione che coinciderà con la migrazione della società da EHA</w:t>
      </w:r>
      <w:r w:rsidR="00885FC7" w:rsidRPr="008544B7">
        <w:rPr>
          <w:rFonts w:eastAsia="Calibri" w:cs="Tahoma"/>
          <w:iCs/>
          <w:color w:val="000000"/>
        </w:rPr>
        <w:t> </w:t>
      </w:r>
      <w:r w:rsidRPr="008544B7">
        <w:rPr>
          <w:rFonts w:eastAsia="Calibri" w:cs="Tahoma"/>
          <w:iCs/>
          <w:color w:val="000000"/>
        </w:rPr>
        <w:t>a</w:t>
      </w:r>
      <w:r w:rsidR="00885FC7" w:rsidRPr="008544B7">
        <w:rPr>
          <w:rFonts w:eastAsia="Calibri" w:cs="Tahoma"/>
          <w:iCs/>
          <w:color w:val="000000"/>
        </w:rPr>
        <w:t> </w:t>
      </w:r>
      <w:r w:rsidRPr="008544B7">
        <w:rPr>
          <w:rFonts w:eastAsia="Calibri" w:cs="Tahoma"/>
          <w:iCs/>
          <w:color w:val="000000"/>
        </w:rPr>
        <w:t>un Servizio Online successivo come specificato nella tabella di migrazione qui sotto. Alle società che desiderano continuare a utilizzare il Servizio Online successivo dopo la scadenza delle loro licenze gratuite verrà richiesto di ordinare un numero di licenze uguale al numero totale degli utenti che eseguiranno l</w:t>
      </w:r>
      <w:r w:rsidR="003511B3" w:rsidRPr="008544B7">
        <w:rPr>
          <w:rFonts w:eastAsia="Calibri" w:cs="Tahoma"/>
          <w:iCs/>
          <w:color w:val="000000"/>
        </w:rPr>
        <w:t>’</w:t>
      </w:r>
      <w:r w:rsidRPr="008544B7">
        <w:rPr>
          <w:rFonts w:eastAsia="Calibri" w:cs="Tahoma"/>
          <w:iCs/>
          <w:color w:val="000000"/>
        </w:rPr>
        <w:t xml:space="preserve">accesso a tale Servizio Online o che lo utilizzeranno. </w:t>
      </w:r>
    </w:p>
    <w:p w14:paraId="56F692D3" w14:textId="77777777" w:rsidR="00BA1490" w:rsidRPr="008544B7" w:rsidRDefault="00BA1490" w:rsidP="0084072C">
      <w:pPr>
        <w:rPr>
          <w:rFonts w:cs="Tahoma"/>
        </w:rPr>
      </w:pPr>
    </w:p>
    <w:p w14:paraId="56F692D4" w14:textId="77777777" w:rsidR="00EA6918" w:rsidRPr="003511B3" w:rsidRDefault="00EC1F23" w:rsidP="0084072C">
      <w:pPr>
        <w:spacing w:after="60"/>
        <w:ind w:left="720"/>
        <w:rPr>
          <w:rFonts w:cs="Tahoma"/>
        </w:rPr>
      </w:pPr>
      <w:r w:rsidRPr="003511B3">
        <w:rPr>
          <w:rFonts w:eastAsia="Calibri" w:cs="Tahoma"/>
          <w:b/>
          <w:bCs/>
          <w:iCs/>
          <w:color w:val="000000"/>
        </w:rPr>
        <w:t>Concessione di Licenza di Migrazione per Società Exchange Hosted Archive</w:t>
      </w:r>
    </w:p>
    <w:p w14:paraId="56F692D5" w14:textId="77777777" w:rsidR="00EC1F23" w:rsidRPr="008544B7" w:rsidRDefault="00EC1F23" w:rsidP="00E62BC4">
      <w:pPr>
        <w:ind w:left="720"/>
        <w:rPr>
          <w:rFonts w:cs="Tahoma"/>
        </w:rPr>
      </w:pPr>
      <w:r w:rsidRPr="008544B7">
        <w:rPr>
          <w:rFonts w:eastAsia="Calibri" w:cs="Tahoma"/>
          <w:iCs/>
          <w:color w:val="000000"/>
        </w:rPr>
        <w:t xml:space="preserve">Alle società EHA che eseguono la migrazione ai Servizi Online successivi verrà concesso un numero totale di licenze sostitutive per i Servizi Online successivi uguale al numero totale di licenze EHA qualificanti e gratuite di cui dispongono, mostrate nella tabella seguente. Tali licenze sostitutive scadranno al termine del periodo di validità della sottoscrizione coincidente con la migrazione della società da EHA ai Servizi Online successivi. </w:t>
      </w:r>
    </w:p>
    <w:p w14:paraId="56F692D6" w14:textId="77777777" w:rsidR="00EC1F23" w:rsidRPr="008544B7" w:rsidRDefault="00EC1F23" w:rsidP="00E62BC4">
      <w:pPr>
        <w:ind w:left="720"/>
        <w:rPr>
          <w:rFonts w:cs="Tahoma"/>
        </w:rPr>
      </w:pPr>
    </w:p>
    <w:p w14:paraId="56F692D7" w14:textId="77777777" w:rsidR="002512D3" w:rsidRPr="008544B7" w:rsidRDefault="00EC1F23" w:rsidP="003165D6">
      <w:pPr>
        <w:ind w:left="720"/>
        <w:rPr>
          <w:rFonts w:cs="Tahoma"/>
        </w:rPr>
      </w:pPr>
      <w:r w:rsidRPr="008544B7">
        <w:rPr>
          <w:rFonts w:eastAsia="Calibri" w:cs="Tahoma"/>
          <w:iCs/>
          <w:color w:val="000000"/>
        </w:rPr>
        <w:t>Le SL per Utente per Exchange Online Piano 2 concesse ai sensi di questa offerta di migrazione devono essere cedute all</w:t>
      </w:r>
      <w:r w:rsidR="003511B3" w:rsidRPr="008544B7">
        <w:rPr>
          <w:rFonts w:eastAsia="Calibri" w:cs="Tahoma"/>
          <w:iCs/>
          <w:color w:val="000000"/>
        </w:rPr>
        <w:t>’</w:t>
      </w:r>
      <w:r w:rsidRPr="008544B7">
        <w:rPr>
          <w:rFonts w:eastAsia="Calibri" w:cs="Tahoma"/>
          <w:iCs/>
          <w:color w:val="000000"/>
        </w:rPr>
        <w:t>utente al quale è ceduta la corrispondente SL per Utente per Exchange Online Standard, Exchange Online Piano 2, BPOS Standard, Office 365 Piano E1, BPOS Deskless, Exchange Online Deskless o</w:t>
      </w:r>
      <w:r w:rsidR="00885FC7" w:rsidRPr="008544B7">
        <w:rPr>
          <w:rFonts w:eastAsia="Calibri" w:cs="Tahoma"/>
          <w:iCs/>
          <w:color w:val="000000"/>
        </w:rPr>
        <w:t> </w:t>
      </w:r>
      <w:r w:rsidRPr="008544B7">
        <w:rPr>
          <w:rFonts w:eastAsia="Calibri" w:cs="Tahoma"/>
          <w:iCs/>
          <w:color w:val="000000"/>
        </w:rPr>
        <w:t>Chiosco Exchange Online. Se la SL per Utente corrispondente viene riassegnata a un nuovo utente, anche</w:t>
      </w:r>
      <w:r w:rsidR="00885FC7" w:rsidRPr="008544B7">
        <w:rPr>
          <w:rFonts w:eastAsia="Calibri" w:cs="Tahoma"/>
          <w:iCs/>
          <w:color w:val="000000"/>
        </w:rPr>
        <w:t> </w:t>
      </w:r>
      <w:r w:rsidRPr="008544B7">
        <w:rPr>
          <w:rFonts w:eastAsia="Calibri" w:cs="Tahoma"/>
          <w:iCs/>
          <w:color w:val="000000"/>
        </w:rPr>
        <w:t>Exchange Online Piano 2 dovrà essere riassegnata allo stesso nuovo utente. </w:t>
      </w:r>
    </w:p>
    <w:p w14:paraId="56F692D8" w14:textId="77777777" w:rsidR="0004051B" w:rsidRPr="008544B7" w:rsidRDefault="0004051B">
      <w:pPr>
        <w:rPr>
          <w:rFonts w:cs="Tahoma"/>
        </w:rPr>
      </w:pPr>
      <w:r w:rsidRPr="008544B7">
        <w:rPr>
          <w:rFonts w:eastAsia="Calibri" w:cs="Tahoma"/>
          <w:iCs/>
          <w:color w:val="000000"/>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A32A38" w14:paraId="56F692DA" w14:textId="77777777" w:rsidTr="00C066F9">
        <w:trPr>
          <w:jc w:val="center"/>
        </w:trPr>
        <w:tc>
          <w:tcPr>
            <w:tcW w:w="7740" w:type="dxa"/>
            <w:gridSpan w:val="2"/>
            <w:shd w:val="clear" w:color="auto" w:fill="FABF8F"/>
          </w:tcPr>
          <w:p w14:paraId="56F692D9" w14:textId="77777777" w:rsidR="00EC1F23" w:rsidRPr="00A32A38" w:rsidRDefault="00EC1F23" w:rsidP="00022FBE">
            <w:pPr>
              <w:jc w:val="center"/>
              <w:rPr>
                <w:rFonts w:eastAsia="Calibri" w:cs="Tahoma"/>
                <w:b/>
                <w:iCs/>
                <w:color w:val="000000"/>
                <w:lang w:val="fr-FR"/>
              </w:rPr>
            </w:pPr>
            <w:r w:rsidRPr="00A32A38">
              <w:rPr>
                <w:rFonts w:eastAsia="Calibri" w:cs="Tahoma"/>
                <w:b/>
                <w:iCs/>
                <w:color w:val="000000"/>
                <w:lang w:val="fr-FR"/>
              </w:rPr>
              <w:t>Concessione della Licenza di Migrazione</w:t>
            </w:r>
          </w:p>
        </w:tc>
      </w:tr>
      <w:tr w:rsidR="00EC1F23" w:rsidRPr="003511B3" w14:paraId="56F692DD" w14:textId="77777777" w:rsidTr="00C066F9">
        <w:trPr>
          <w:jc w:val="center"/>
        </w:trPr>
        <w:tc>
          <w:tcPr>
            <w:tcW w:w="3960" w:type="dxa"/>
            <w:shd w:val="clear" w:color="auto" w:fill="auto"/>
          </w:tcPr>
          <w:p w14:paraId="56F692DB" w14:textId="77777777" w:rsidR="00EC1F23" w:rsidRPr="003511B3" w:rsidRDefault="00EC1F23" w:rsidP="00022FBE">
            <w:pPr>
              <w:jc w:val="center"/>
              <w:rPr>
                <w:rFonts w:eastAsia="Calibri" w:cs="Tahoma"/>
                <w:iCs/>
                <w:color w:val="000000"/>
              </w:rPr>
            </w:pPr>
            <w:r w:rsidRPr="003511B3">
              <w:rPr>
                <w:rFonts w:eastAsia="Calibri" w:cs="Tahoma"/>
                <w:iCs/>
                <w:color w:val="000000"/>
              </w:rPr>
              <w:t>Posizione della licenza qualificante</w:t>
            </w:r>
          </w:p>
        </w:tc>
        <w:tc>
          <w:tcPr>
            <w:tcW w:w="3780" w:type="dxa"/>
            <w:shd w:val="clear" w:color="auto" w:fill="auto"/>
          </w:tcPr>
          <w:p w14:paraId="56F692DC" w14:textId="77777777" w:rsidR="00EC1F23" w:rsidRPr="003511B3" w:rsidRDefault="00EC1F23" w:rsidP="00022FBE">
            <w:pPr>
              <w:jc w:val="center"/>
              <w:rPr>
                <w:rFonts w:eastAsia="Calibri" w:cs="Tahoma"/>
                <w:iCs/>
                <w:color w:val="000000"/>
              </w:rPr>
            </w:pPr>
            <w:r w:rsidRPr="003511B3">
              <w:rPr>
                <w:rFonts w:eastAsia="Calibri" w:cs="Tahoma"/>
                <w:iCs/>
                <w:color w:val="000000"/>
              </w:rPr>
              <w:t>Concessione di Licenza</w:t>
            </w:r>
          </w:p>
        </w:tc>
      </w:tr>
      <w:tr w:rsidR="00EC1F23" w:rsidRPr="003511B3" w14:paraId="56F692E2" w14:textId="77777777" w:rsidTr="00C066F9">
        <w:trPr>
          <w:jc w:val="center"/>
        </w:trPr>
        <w:tc>
          <w:tcPr>
            <w:tcW w:w="3960" w:type="dxa"/>
            <w:shd w:val="clear" w:color="auto" w:fill="auto"/>
          </w:tcPr>
          <w:p w14:paraId="56F692DE" w14:textId="77777777" w:rsidR="00EE53FF" w:rsidRPr="003511B3" w:rsidRDefault="00EE53FF" w:rsidP="001051D1">
            <w:pPr>
              <w:spacing w:before="60" w:after="60"/>
              <w:ind w:left="158" w:right="346"/>
              <w:rPr>
                <w:rFonts w:cs="Tahoma"/>
              </w:rPr>
            </w:pPr>
            <w:r w:rsidRPr="003511B3">
              <w:rPr>
                <w:rFonts w:eastAsia="Calibri" w:cs="Tahoma"/>
                <w:iCs/>
                <w:color w:val="000000"/>
              </w:rPr>
              <w:t>SL per Utente per EHA (utilizzato insieme a una CAL per Exchange on-premise)</w:t>
            </w:r>
          </w:p>
          <w:p w14:paraId="56F692DF" w14:textId="77777777" w:rsidR="00EC1F23" w:rsidRPr="003511B3" w:rsidRDefault="00EC1F23" w:rsidP="001051D1">
            <w:pPr>
              <w:spacing w:before="60" w:after="60"/>
              <w:ind w:left="158" w:right="346"/>
              <w:rPr>
                <w:rFonts w:cs="Tahoma"/>
              </w:rPr>
            </w:pPr>
            <w:r w:rsidRPr="003511B3">
              <w:rPr>
                <w:rFonts w:eastAsia="Calibri" w:cs="Tahoma"/>
                <w:iCs/>
                <w:color w:val="000000"/>
              </w:rPr>
              <w:t>SL per Utente per EHA (utilizzata insieme a SL per Utente per Exchange Online Standard, Exchange Online Plan</w:t>
            </w:r>
          </w:p>
          <w:p w14:paraId="56F692E0" w14:textId="77777777" w:rsidR="00EC1F23" w:rsidRPr="003511B3" w:rsidRDefault="00EC1F23" w:rsidP="001051D1">
            <w:pPr>
              <w:spacing w:before="60" w:after="60"/>
              <w:ind w:left="158" w:right="346"/>
              <w:rPr>
                <w:rFonts w:eastAsia="Calibri" w:cs="Tahoma"/>
                <w:iCs/>
                <w:color w:val="000000"/>
              </w:rPr>
            </w:pPr>
            <w:r w:rsidRPr="003511B3">
              <w:rPr>
                <w:rFonts w:eastAsia="Calibri" w:cs="Tahoma"/>
                <w:iCs/>
                <w:color w:val="000000"/>
              </w:rPr>
              <w:t>2, BPOS Standard, Office 365 E1, BPOS Deskless, Exchange Online Deskless o Chiosco Exchange Online)</w:t>
            </w:r>
          </w:p>
        </w:tc>
        <w:tc>
          <w:tcPr>
            <w:tcW w:w="3780" w:type="dxa"/>
            <w:shd w:val="clear" w:color="auto" w:fill="auto"/>
          </w:tcPr>
          <w:p w14:paraId="56F692E1" w14:textId="77777777" w:rsidR="00EC1F23" w:rsidRPr="003511B3" w:rsidRDefault="00EC1F23" w:rsidP="001051D1">
            <w:pPr>
              <w:numPr>
                <w:ilvl w:val="0"/>
                <w:numId w:val="58"/>
              </w:numPr>
              <w:spacing w:before="60" w:after="60"/>
              <w:ind w:right="342"/>
              <w:rPr>
                <w:rFonts w:eastAsia="Calibri" w:cs="Tahoma"/>
                <w:iCs/>
                <w:color w:val="000000"/>
              </w:rPr>
            </w:pPr>
            <w:r w:rsidRPr="003511B3">
              <w:rPr>
                <w:rFonts w:eastAsia="Calibri" w:cs="Tahoma"/>
                <w:iCs/>
                <w:color w:val="000000"/>
              </w:rPr>
              <w:t>SL per Utente per Exchange Online Piano 2</w:t>
            </w:r>
          </w:p>
        </w:tc>
      </w:tr>
    </w:tbl>
    <w:p w14:paraId="56F692E3" w14:textId="77777777" w:rsidR="00DD39C7" w:rsidRPr="003511B3" w:rsidRDefault="00DD39C7" w:rsidP="0084072C">
      <w:pPr>
        <w:rPr>
          <w:rFonts w:cs="Tahoma"/>
        </w:rPr>
      </w:pPr>
    </w:p>
    <w:p w14:paraId="56F692E4" w14:textId="77777777" w:rsidR="00DD39C7" w:rsidRPr="003511B3" w:rsidRDefault="00DD39C7" w:rsidP="0084072C">
      <w:pPr>
        <w:spacing w:after="60"/>
        <w:ind w:left="720"/>
        <w:rPr>
          <w:rFonts w:cs="Tahoma"/>
        </w:rPr>
      </w:pPr>
      <w:r w:rsidRPr="003511B3">
        <w:rPr>
          <w:rFonts w:cs="Tahoma"/>
          <w:b/>
          <w:color w:val="000000"/>
        </w:rPr>
        <w:t>L</w:t>
      </w:r>
      <w:r w:rsidR="003511B3">
        <w:rPr>
          <w:rFonts w:cs="Tahoma"/>
          <w:b/>
          <w:color w:val="000000"/>
        </w:rPr>
        <w:t>’</w:t>
      </w:r>
      <w:r w:rsidRPr="003511B3">
        <w:rPr>
          <w:rFonts w:cs="Tahoma"/>
          <w:b/>
          <w:color w:val="000000"/>
        </w:rPr>
        <w:t>Utilizzo Continuativo di Exchange Hosted Archive (EHA) con Sottoscrizioni Attive di Business Productivity Online Subscription (BPOS) e di Exchange Online Standard</w:t>
      </w:r>
    </w:p>
    <w:p w14:paraId="56F692E5" w14:textId="77777777" w:rsidR="00DD39C7" w:rsidRPr="008544B7" w:rsidRDefault="00DD39C7" w:rsidP="00DD39C7">
      <w:pPr>
        <w:ind w:left="720"/>
        <w:rPr>
          <w:rFonts w:cs="Tahoma"/>
          <w:lang w:val="es-ES"/>
        </w:rPr>
      </w:pPr>
      <w:r w:rsidRPr="003511B3">
        <w:rPr>
          <w:rFonts w:cs="Tahoma"/>
          <w:iCs/>
          <w:color w:val="000000"/>
        </w:rPr>
        <w:t>Le società con sottoscrizioni EHA in scadenza che non hanno ancora effettuato la migrazione a Office 365 e</w:t>
      </w:r>
      <w:r w:rsidR="00954678">
        <w:rPr>
          <w:rFonts w:cs="Tahoma"/>
          <w:iCs/>
          <w:color w:val="000000"/>
        </w:rPr>
        <w:t> </w:t>
      </w:r>
      <w:r w:rsidRPr="003511B3">
        <w:rPr>
          <w:rFonts w:cs="Tahoma"/>
          <w:iCs/>
          <w:color w:val="000000"/>
        </w:rPr>
        <w:t>sono attualmente implementate su BPOS o Exchange Online Standard potranno continuare a utilizzare EHA dopo la scadenza della loro sottoscrizione e fino (i) alla migrazione a Office 365 o (ii) alla scadenza della loro sottoscrizione di BPOS o Exchange Online Standard.</w:t>
      </w:r>
      <w:r w:rsidR="003511B3">
        <w:rPr>
          <w:rFonts w:cs="Tahoma"/>
          <w:iCs/>
          <w:color w:val="000000"/>
        </w:rPr>
        <w:t xml:space="preserve"> </w:t>
      </w:r>
      <w:r w:rsidRPr="003511B3">
        <w:rPr>
          <w:rFonts w:cs="Tahoma"/>
          <w:iCs/>
          <w:color w:val="000000"/>
        </w:rPr>
        <w:t>L</w:t>
      </w:r>
      <w:r w:rsidR="003511B3">
        <w:rPr>
          <w:rFonts w:cs="Tahoma"/>
          <w:iCs/>
          <w:color w:val="000000"/>
        </w:rPr>
        <w:t>’</w:t>
      </w:r>
      <w:r w:rsidRPr="003511B3">
        <w:rPr>
          <w:rFonts w:cs="Tahoma"/>
          <w:iCs/>
          <w:color w:val="000000"/>
        </w:rPr>
        <w:t xml:space="preserve">utilizzo di EHA da parte delle società ai sensi della presente offerta è soggetto alle condizioni del Contratto Multilicenza e alle condizioni di licenza EHA presenti nei Diritti di Utilizzo del Prodotto del mese di gennaio 2011. </w:t>
      </w:r>
      <w:r w:rsidRPr="008544B7">
        <w:rPr>
          <w:rFonts w:cs="Tahoma"/>
          <w:iCs/>
          <w:color w:val="000000"/>
          <w:lang w:val="es-ES"/>
        </w:rPr>
        <w:t xml:space="preserve">Le società saranno ritenute titolari di una licenza </w:t>
      </w:r>
      <w:r w:rsidR="003511B3" w:rsidRPr="008544B7">
        <w:rPr>
          <w:rFonts w:cs="Tahoma"/>
          <w:iCs/>
          <w:color w:val="000000"/>
          <w:lang w:val="es-ES"/>
        </w:rPr>
        <w:t>“</w:t>
      </w:r>
      <w:r w:rsidRPr="008544B7">
        <w:rPr>
          <w:rFonts w:cs="Tahoma"/>
          <w:iCs/>
          <w:color w:val="000000"/>
          <w:lang w:val="es-ES"/>
        </w:rPr>
        <w:t>Subscription</w:t>
      </w:r>
      <w:r w:rsidR="003511B3" w:rsidRPr="008544B7">
        <w:rPr>
          <w:rFonts w:cs="Tahoma"/>
          <w:iCs/>
          <w:color w:val="000000"/>
          <w:lang w:val="es-ES"/>
        </w:rPr>
        <w:t>”</w:t>
      </w:r>
      <w:r w:rsidRPr="008544B7">
        <w:rPr>
          <w:rFonts w:cs="Tahoma"/>
          <w:iCs/>
          <w:color w:val="000000"/>
          <w:lang w:val="es-ES"/>
        </w:rPr>
        <w:t xml:space="preserve"> per utente o dispositivo EHA temporanea per ciascuna delle loro licenze </w:t>
      </w:r>
      <w:r w:rsidR="003511B3" w:rsidRPr="008544B7">
        <w:rPr>
          <w:rFonts w:cs="Tahoma"/>
          <w:iCs/>
          <w:color w:val="000000"/>
          <w:lang w:val="es-ES"/>
        </w:rPr>
        <w:t>“</w:t>
      </w:r>
      <w:r w:rsidRPr="008544B7">
        <w:rPr>
          <w:rFonts w:cs="Tahoma"/>
          <w:iCs/>
          <w:color w:val="000000"/>
          <w:lang w:val="es-ES"/>
        </w:rPr>
        <w:t>Subscription</w:t>
      </w:r>
      <w:r w:rsidR="003511B3" w:rsidRPr="008544B7">
        <w:rPr>
          <w:rFonts w:cs="Tahoma"/>
          <w:iCs/>
          <w:color w:val="000000"/>
          <w:lang w:val="es-ES"/>
        </w:rPr>
        <w:t>”</w:t>
      </w:r>
      <w:r w:rsidRPr="008544B7">
        <w:rPr>
          <w:rFonts w:cs="Tahoma"/>
          <w:iCs/>
          <w:color w:val="000000"/>
          <w:lang w:val="es-ES"/>
        </w:rPr>
        <w:t xml:space="preserve"> per utente o dispositivo EHA in scadenza. Tali licenze </w:t>
      </w:r>
      <w:r w:rsidR="003511B3" w:rsidRPr="008544B7">
        <w:rPr>
          <w:rFonts w:cs="Tahoma"/>
          <w:iCs/>
          <w:color w:val="000000"/>
          <w:lang w:val="es-ES"/>
        </w:rPr>
        <w:t>“</w:t>
      </w:r>
      <w:r w:rsidRPr="008544B7">
        <w:rPr>
          <w:rFonts w:cs="Tahoma"/>
          <w:iCs/>
          <w:color w:val="000000"/>
          <w:lang w:val="es-ES"/>
        </w:rPr>
        <w:t>Subscription</w:t>
      </w:r>
      <w:r w:rsidR="003511B3" w:rsidRPr="008544B7">
        <w:rPr>
          <w:rFonts w:cs="Tahoma"/>
          <w:iCs/>
          <w:color w:val="000000"/>
          <w:lang w:val="es-ES"/>
        </w:rPr>
        <w:t>”</w:t>
      </w:r>
      <w:r w:rsidRPr="008544B7">
        <w:rPr>
          <w:rFonts w:cs="Tahoma"/>
          <w:iCs/>
          <w:color w:val="000000"/>
          <w:lang w:val="es-ES"/>
        </w:rPr>
        <w:t xml:space="preserve"> per utente o dispositivo EHA temporanee potranno essere cedute solo agli utenti e ai dispositivi ai quali vengono cedute licenze per BPOS o Exchange Online Standard.</w:t>
      </w:r>
      <w:r w:rsidR="003511B3" w:rsidRPr="008544B7">
        <w:rPr>
          <w:rFonts w:cs="Tahoma"/>
          <w:iCs/>
          <w:color w:val="000000"/>
          <w:lang w:val="es-ES"/>
        </w:rPr>
        <w:t xml:space="preserve"> </w:t>
      </w:r>
      <w:r w:rsidRPr="008544B7">
        <w:rPr>
          <w:rFonts w:cs="Tahoma"/>
          <w:iCs/>
          <w:color w:val="000000"/>
          <w:lang w:val="es-ES"/>
        </w:rPr>
        <w:t>EHA viene concesso in licenza com</w:t>
      </w:r>
      <w:r w:rsidR="003511B3" w:rsidRPr="008544B7">
        <w:rPr>
          <w:rFonts w:cs="Tahoma"/>
          <w:iCs/>
          <w:color w:val="000000"/>
          <w:lang w:val="es-ES"/>
        </w:rPr>
        <w:t>’</w:t>
      </w:r>
      <w:r w:rsidRPr="008544B7">
        <w:rPr>
          <w:rFonts w:cs="Tahoma"/>
          <w:iCs/>
          <w:color w:val="000000"/>
          <w:lang w:val="es-ES"/>
        </w:rPr>
        <w:t>è, senza alcun tipo di garanzia.</w:t>
      </w:r>
      <w:r w:rsidR="003511B3" w:rsidRPr="008544B7">
        <w:rPr>
          <w:rFonts w:cs="Tahoma"/>
          <w:iCs/>
          <w:color w:val="000000"/>
          <w:lang w:val="es-ES"/>
        </w:rPr>
        <w:t xml:space="preserve"> </w:t>
      </w:r>
    </w:p>
    <w:p w14:paraId="56F692E6" w14:textId="77777777" w:rsidR="00DD39C7" w:rsidRPr="008544B7" w:rsidRDefault="00DD39C7" w:rsidP="00DD39C7">
      <w:pPr>
        <w:ind w:left="720"/>
        <w:rPr>
          <w:rFonts w:cs="Tahoma"/>
          <w:lang w:val="es-ES"/>
        </w:rPr>
      </w:pPr>
    </w:p>
    <w:p w14:paraId="56F692E7" w14:textId="77777777" w:rsidR="00023FE7" w:rsidRPr="008544B7" w:rsidRDefault="00023FE7" w:rsidP="00B52F10">
      <w:pPr>
        <w:pStyle w:val="Heading2"/>
        <w:rPr>
          <w:rFonts w:ascii="Tahoma" w:hAnsi="Tahoma" w:cs="Tahoma"/>
          <w:b w:val="0"/>
          <w:sz w:val="18"/>
          <w:szCs w:val="18"/>
          <w:lang w:val="es-ES"/>
        </w:rPr>
      </w:pPr>
    </w:p>
    <w:p w14:paraId="56F692E8" w14:textId="77777777" w:rsidR="00827D38" w:rsidRPr="008544B7" w:rsidRDefault="00B26237" w:rsidP="00B52F10">
      <w:pPr>
        <w:pStyle w:val="Heading2"/>
        <w:ind w:left="0"/>
        <w:rPr>
          <w:rFonts w:ascii="Tahoma" w:hAnsi="Tahoma" w:cs="Tahoma"/>
          <w:color w:val="F66400"/>
          <w:lang w:val="es-ES"/>
        </w:rPr>
      </w:pPr>
      <w:bookmarkStart w:id="1226" w:name="_47_Exchange_Hosted"/>
      <w:bookmarkStart w:id="1227" w:name="_Toc336338307"/>
      <w:bookmarkStart w:id="1228" w:name="_Toc348436440"/>
      <w:bookmarkStart w:id="1229" w:name="Srv_39ExchangeOnDeskWork"/>
      <w:bookmarkEnd w:id="1226"/>
      <w:r w:rsidRPr="008544B7">
        <w:rPr>
          <w:rFonts w:ascii="Tahoma" w:hAnsi="Tahoma" w:cs="Tahoma"/>
          <w:color w:val="F66400"/>
          <w:sz w:val="22"/>
          <w:szCs w:val="22"/>
          <w:vertAlign w:val="superscript"/>
          <w:lang w:val="es-ES"/>
        </w:rPr>
        <w:t>47</w:t>
      </w:r>
      <w:r w:rsidRPr="008544B7">
        <w:rPr>
          <w:rFonts w:ascii="Tahoma" w:hAnsi="Tahoma" w:cs="Tahoma"/>
          <w:color w:val="F66400"/>
          <w:sz w:val="22"/>
          <w:szCs w:val="22"/>
          <w:lang w:val="es-ES"/>
        </w:rPr>
        <w:t xml:space="preserve"> Exchange Hosted Encryption (SL per Utente)</w:t>
      </w:r>
      <w:bookmarkEnd w:id="1227"/>
      <w:bookmarkEnd w:id="1228"/>
    </w:p>
    <w:p w14:paraId="56F692E9" w14:textId="77777777" w:rsidR="00827D38" w:rsidRPr="008544B7" w:rsidRDefault="00827D38" w:rsidP="00827D38">
      <w:pPr>
        <w:ind w:left="900"/>
        <w:rPr>
          <w:rFonts w:cs="Tahoma"/>
          <w:lang w:val="es-ES"/>
        </w:rPr>
      </w:pPr>
    </w:p>
    <w:p w14:paraId="56F692EA" w14:textId="77777777" w:rsidR="00827D38" w:rsidRPr="008544B7" w:rsidRDefault="00827D38" w:rsidP="00E62BC4">
      <w:pPr>
        <w:ind w:left="720"/>
        <w:rPr>
          <w:rFonts w:cs="Tahoma"/>
          <w:lang w:val="es-ES"/>
        </w:rPr>
      </w:pPr>
      <w:r w:rsidRPr="008544B7">
        <w:rPr>
          <w:rFonts w:cs="Tahoma"/>
          <w:lang w:val="es-ES"/>
        </w:rPr>
        <w:t>Le società dovrebbero utilizzare la stessa iscrizione del contratto Select attivo, l</w:t>
      </w:r>
      <w:r w:rsidR="003511B3" w:rsidRPr="008544B7">
        <w:rPr>
          <w:rFonts w:cs="Tahoma"/>
          <w:lang w:val="es-ES"/>
        </w:rPr>
        <w:t>’</w:t>
      </w:r>
      <w:r w:rsidRPr="008544B7">
        <w:rPr>
          <w:rFonts w:cs="Tahoma"/>
          <w:lang w:val="es-ES"/>
        </w:rPr>
        <w:t>iscrizione del contratto Enterprise o il contratto Open Value per effettuare ordini successivamente all</w:t>
      </w:r>
      <w:r w:rsidR="003511B3" w:rsidRPr="008544B7">
        <w:rPr>
          <w:rFonts w:cs="Tahoma"/>
          <w:lang w:val="es-ES"/>
        </w:rPr>
        <w:t>’</w:t>
      </w:r>
      <w:r w:rsidRPr="008544B7">
        <w:rPr>
          <w:rFonts w:cs="Tahoma"/>
          <w:lang w:val="es-ES"/>
        </w:rPr>
        <w:t>ordine iniziale.</w:t>
      </w:r>
    </w:p>
    <w:p w14:paraId="56F692EB" w14:textId="77777777" w:rsidR="00827D38" w:rsidRPr="008544B7" w:rsidRDefault="00827D38" w:rsidP="00E62BC4">
      <w:pPr>
        <w:ind w:left="720"/>
        <w:rPr>
          <w:rFonts w:cs="Tahoma"/>
          <w:lang w:val="es-ES"/>
        </w:rPr>
      </w:pPr>
    </w:p>
    <w:p w14:paraId="56F692EC" w14:textId="77777777" w:rsidR="00023FE7" w:rsidRPr="008544B7" w:rsidRDefault="00827D38" w:rsidP="00E62BC4">
      <w:pPr>
        <w:ind w:left="720"/>
        <w:rPr>
          <w:rFonts w:cs="Tahoma"/>
          <w:lang w:val="pt-BR"/>
        </w:rPr>
      </w:pPr>
      <w:r w:rsidRPr="008544B7">
        <w:rPr>
          <w:rFonts w:cs="Tahoma"/>
          <w:lang w:val="pt-BR"/>
        </w:rPr>
        <w:t>Fare riferimento all</w:t>
      </w:r>
      <w:r w:rsidR="003511B3" w:rsidRPr="008544B7">
        <w:rPr>
          <w:rFonts w:cs="Tahoma"/>
          <w:lang w:val="pt-BR"/>
        </w:rPr>
        <w:t>’</w:t>
      </w:r>
      <w:hyperlink w:anchor="_ARTICOLO_5_-" w:history="1">
        <w:r w:rsidRPr="008544B7">
          <w:rPr>
            <w:rStyle w:val="Hyperlink"/>
            <w:rFonts w:cs="Tahoma"/>
            <w:lang w:val="pt-BR"/>
          </w:rPr>
          <w:t>Articolo 5</w:t>
        </w:r>
      </w:hyperlink>
      <w:r w:rsidRPr="008544B7">
        <w:rPr>
          <w:rFonts w:cs="Tahoma"/>
          <w:lang w:val="pt-BR"/>
        </w:rPr>
        <w:t xml:space="preserve"> per i prezzi dei servizi online e le condizioni di pagamento.</w:t>
      </w:r>
    </w:p>
    <w:p w14:paraId="56F692ED" w14:textId="77777777" w:rsidR="00827D38" w:rsidRPr="008544B7" w:rsidRDefault="00827D38" w:rsidP="00827D38">
      <w:pPr>
        <w:ind w:left="900"/>
        <w:rPr>
          <w:rFonts w:cs="Tahoma"/>
          <w:lang w:val="pt-BR"/>
        </w:rPr>
      </w:pPr>
    </w:p>
    <w:p w14:paraId="56F692EE" w14:textId="77777777" w:rsidR="00827D38" w:rsidRPr="008544B7" w:rsidRDefault="00827D38" w:rsidP="00827D38">
      <w:pPr>
        <w:ind w:left="900"/>
        <w:rPr>
          <w:rFonts w:cs="Tahoma"/>
          <w:lang w:val="pt-BR"/>
        </w:rPr>
      </w:pPr>
    </w:p>
    <w:p w14:paraId="56F692EF" w14:textId="77777777" w:rsidR="00023FE7" w:rsidRPr="008544B7" w:rsidRDefault="0095763C">
      <w:pPr>
        <w:pStyle w:val="Heading3"/>
        <w:rPr>
          <w:rFonts w:ascii="Tahoma" w:hAnsi="Tahoma" w:cs="Tahoma"/>
          <w:lang w:val="pt-BR"/>
        </w:rPr>
      </w:pPr>
      <w:bookmarkStart w:id="1230" w:name="_48_Exchange_Online"/>
      <w:bookmarkStart w:id="1231" w:name="_Toc336338308"/>
      <w:bookmarkStart w:id="1232" w:name="_Toc348436441"/>
      <w:bookmarkStart w:id="1233" w:name="Srv_40ExchangeOnDeskWork"/>
      <w:bookmarkStart w:id="1234" w:name="Srv_45ExchangeOnDeskWork"/>
      <w:bookmarkEnd w:id="1230"/>
      <w:r w:rsidRPr="008544B7">
        <w:rPr>
          <w:rFonts w:ascii="Tahoma" w:hAnsi="Tahoma" w:cs="Tahoma"/>
          <w:caps/>
          <w:color w:val="F66400"/>
          <w:sz w:val="22"/>
          <w:vertAlign w:val="superscript"/>
          <w:lang w:val="pt-BR"/>
        </w:rPr>
        <w:t>48</w:t>
      </w:r>
      <w:r w:rsidRPr="008544B7">
        <w:rPr>
          <w:rFonts w:ascii="Tahoma" w:hAnsi="Tahoma" w:cs="Tahoma"/>
          <w:color w:val="F66400"/>
          <w:sz w:val="22"/>
          <w:lang w:val="pt-BR"/>
        </w:rPr>
        <w:t xml:space="preserve"> Exchange Online Kiosk (SL per Utente)</w:t>
      </w:r>
      <w:bookmarkEnd w:id="1231"/>
      <w:bookmarkEnd w:id="1232"/>
    </w:p>
    <w:bookmarkEnd w:id="1229"/>
    <w:bookmarkEnd w:id="1233"/>
    <w:bookmarkEnd w:id="1234"/>
    <w:p w14:paraId="56F692F0" w14:textId="77777777" w:rsidR="00023FE7" w:rsidRPr="008544B7" w:rsidRDefault="00023FE7">
      <w:pPr>
        <w:pStyle w:val="EndnoteText"/>
        <w:rPr>
          <w:rFonts w:ascii="Tahoma" w:hAnsi="Tahoma" w:cs="Tahoma"/>
          <w:sz w:val="18"/>
          <w:szCs w:val="18"/>
          <w:lang w:val="pt-BR"/>
        </w:rPr>
      </w:pPr>
    </w:p>
    <w:p w14:paraId="56F692F1" w14:textId="77777777" w:rsidR="00040ADC" w:rsidRPr="008544B7" w:rsidRDefault="00040ADC" w:rsidP="00E62BC4">
      <w:pPr>
        <w:ind w:left="720"/>
        <w:rPr>
          <w:rFonts w:cs="Tahoma"/>
          <w:lang w:val="pt-BR"/>
        </w:rPr>
      </w:pPr>
      <w:r w:rsidRPr="008544B7">
        <w:rPr>
          <w:rFonts w:cs="Tahoma"/>
          <w:color w:val="000000"/>
          <w:szCs w:val="18"/>
          <w:lang w:val="pt-BR"/>
        </w:rPr>
        <w:t>Nonostante quanto diversamente stabilito nei contratti di licenza delle società, gli utenti qualificati non includono gli utenti titolari di licenza Chiosco Exchange Online.</w:t>
      </w:r>
    </w:p>
    <w:p w14:paraId="56F692F2" w14:textId="77777777" w:rsidR="00040ADC" w:rsidRPr="008544B7" w:rsidRDefault="00040ADC" w:rsidP="00E62BC4">
      <w:pPr>
        <w:ind w:left="720"/>
        <w:rPr>
          <w:rFonts w:cs="Tahoma"/>
          <w:lang w:val="pt-BR"/>
        </w:rPr>
      </w:pPr>
    </w:p>
    <w:p w14:paraId="56F692F3" w14:textId="77777777" w:rsidR="00040ADC" w:rsidRPr="003511B3" w:rsidRDefault="00040ADC" w:rsidP="00E62BC4">
      <w:pPr>
        <w:ind w:left="720"/>
        <w:rPr>
          <w:rFonts w:cs="Tahoma"/>
        </w:rPr>
      </w:pPr>
      <w:r w:rsidRPr="003511B3">
        <w:rPr>
          <w:rFonts w:cs="Tahoma"/>
          <w:color w:val="000000"/>
          <w:szCs w:val="18"/>
        </w:rPr>
        <w:t>Il Chiosco Exchange Online era precedentemente noto come Exchange Online Deskless Worker.</w:t>
      </w:r>
    </w:p>
    <w:p w14:paraId="56F692F4" w14:textId="77777777" w:rsidR="00352135" w:rsidRPr="003511B3" w:rsidRDefault="00352135" w:rsidP="00E62BC4">
      <w:pPr>
        <w:ind w:left="720"/>
        <w:rPr>
          <w:rFonts w:cs="Tahoma"/>
        </w:rPr>
      </w:pPr>
    </w:p>
    <w:p w14:paraId="56F692F5" w14:textId="77777777" w:rsidR="00702931" w:rsidRPr="003511B3" w:rsidRDefault="00702931" w:rsidP="00AF3B19">
      <w:pPr>
        <w:spacing w:after="60"/>
        <w:ind w:left="720"/>
        <w:rPr>
          <w:rFonts w:cs="Tahoma"/>
        </w:rPr>
      </w:pPr>
      <w:r w:rsidRPr="003511B3">
        <w:rPr>
          <w:rFonts w:eastAsia="Calibri" w:cs="Tahoma"/>
          <w:b/>
          <w:color w:val="000000"/>
          <w:szCs w:val="18"/>
        </w:rPr>
        <w:t>Community Cloud per Enti Pubblici (solo Stati Uniti)</w:t>
      </w:r>
    </w:p>
    <w:p w14:paraId="56F692F6" w14:textId="77777777" w:rsidR="00702931" w:rsidRPr="008544B7" w:rsidRDefault="00702931" w:rsidP="00E62BC4">
      <w:pPr>
        <w:ind w:left="720"/>
        <w:rPr>
          <w:rFonts w:cs="Tahoma"/>
        </w:rPr>
      </w:pPr>
      <w:r w:rsidRPr="003511B3">
        <w:rPr>
          <w:rFonts w:eastAsia="Calibri" w:cs="Tahoma"/>
          <w:color w:val="000000"/>
          <w:szCs w:val="18"/>
        </w:rPr>
        <w:t>Alcuni servizi online della famiglia di prodotti Office 365 (incluso Chiosco Exchange Online) sono offerti come</w:t>
      </w:r>
      <w:r w:rsidR="00B44F9E">
        <w:rPr>
          <w:rFonts w:eastAsia="Calibri" w:cs="Tahoma"/>
          <w:color w:val="000000"/>
          <w:szCs w:val="18"/>
        </w:rPr>
        <w:t> </w:t>
      </w:r>
      <w:r w:rsidRPr="003511B3">
        <w:rPr>
          <w:rFonts w:eastAsia="Calibri" w:cs="Tahoma"/>
          <w:color w:val="000000"/>
          <w:szCs w:val="18"/>
        </w:rPr>
        <w:t>servizi di community cloud per enti pubblici e come servizi di community cloud per enti non pubblici.</w:t>
      </w:r>
      <w:r w:rsidR="003511B3">
        <w:rPr>
          <w:rFonts w:eastAsia="Calibri" w:cs="Tahoma"/>
          <w:color w:val="000000"/>
          <w:szCs w:val="18"/>
        </w:rPr>
        <w:t xml:space="preserve"> </w:t>
      </w:r>
      <w:r w:rsidRPr="008544B7">
        <w:rPr>
          <w:rFonts w:eastAsia="Calibri" w:cs="Tahoma"/>
          <w:color w:val="000000"/>
          <w:szCs w:val="18"/>
        </w:rPr>
        <w:t>Alle società potrà essere effettuato il provisioning come ente pubblico o non pubblico, ma non come una combinazione di entrambi.</w:t>
      </w:r>
      <w:r w:rsidR="003511B3" w:rsidRPr="008544B7">
        <w:rPr>
          <w:rFonts w:eastAsia="Calibri" w:cs="Tahoma"/>
          <w:color w:val="000000"/>
          <w:szCs w:val="18"/>
        </w:rPr>
        <w:t xml:space="preserve"> </w:t>
      </w:r>
      <w:r w:rsidRPr="008544B7">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3511B3" w:rsidRPr="008544B7">
        <w:rPr>
          <w:rFonts w:eastAsia="Calibri" w:cs="Tahoma"/>
          <w:color w:val="000000"/>
          <w:szCs w:val="18"/>
        </w:rPr>
        <w:t xml:space="preserve"> </w:t>
      </w:r>
    </w:p>
    <w:p w14:paraId="56F692F7" w14:textId="77777777" w:rsidR="00702931" w:rsidRPr="008544B7" w:rsidRDefault="00702931" w:rsidP="00E62BC4">
      <w:pPr>
        <w:ind w:left="720"/>
        <w:rPr>
          <w:rFonts w:cs="Tahoma"/>
        </w:rPr>
      </w:pPr>
    </w:p>
    <w:p w14:paraId="56F692F8" w14:textId="77777777" w:rsidR="00702931" w:rsidRPr="008544B7" w:rsidRDefault="00702931" w:rsidP="00E62BC4">
      <w:pPr>
        <w:ind w:left="720"/>
        <w:rPr>
          <w:rFonts w:eastAsia="Calibri" w:cs="Tahoma"/>
          <w:color w:val="000000"/>
          <w:szCs w:val="18"/>
        </w:rPr>
      </w:pPr>
      <w:r w:rsidRPr="008544B7">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w:t>
      </w:r>
      <w:r w:rsidR="00B44F9E" w:rsidRPr="008544B7">
        <w:rPr>
          <w:rFonts w:eastAsia="Calibri" w:cs="Tahoma"/>
          <w:color w:val="000000"/>
          <w:szCs w:val="18"/>
        </w:rPr>
        <w:t> </w:t>
      </w:r>
      <w:r w:rsidRPr="008544B7">
        <w:rPr>
          <w:rFonts w:eastAsia="Calibri" w:cs="Tahoma"/>
          <w:color w:val="000000"/>
          <w:szCs w:val="18"/>
        </w:rPr>
        <w:t>o tribali negli Stati Uniti dovranno essere in possesso di un</w:t>
      </w:r>
      <w:r w:rsidR="003511B3" w:rsidRPr="008544B7">
        <w:rPr>
          <w:rFonts w:eastAsia="Calibri" w:cs="Tahoma"/>
          <w:color w:val="000000"/>
          <w:szCs w:val="18"/>
        </w:rPr>
        <w:t>’</w:t>
      </w:r>
      <w:r w:rsidRPr="008544B7">
        <w:rPr>
          <w:rFonts w:eastAsia="Calibri" w:cs="Tahoma"/>
          <w:color w:val="000000"/>
          <w:szCs w:val="18"/>
        </w:rPr>
        <w:t>Iscrizione Enterprise o Enterprise Subscription per Enti Pubblici Statunitensi per essere idonei all</w:t>
      </w:r>
      <w:r w:rsidR="003511B3" w:rsidRPr="008544B7">
        <w:rPr>
          <w:rFonts w:eastAsia="Calibri" w:cs="Tahoma"/>
          <w:color w:val="000000"/>
          <w:szCs w:val="18"/>
        </w:rPr>
        <w:t>’</w:t>
      </w:r>
      <w:r w:rsidRPr="008544B7">
        <w:rPr>
          <w:rFonts w:eastAsia="Calibri" w:cs="Tahoma"/>
          <w:color w:val="000000"/>
          <w:szCs w:val="18"/>
        </w:rPr>
        <w:t>acquisto di servizi online designati come community cloud per enti pubblici.</w:t>
      </w:r>
      <w:r w:rsidR="003511B3" w:rsidRPr="008544B7">
        <w:rPr>
          <w:rFonts w:eastAsia="Calibri" w:cs="Tahoma"/>
          <w:color w:val="000000"/>
          <w:szCs w:val="18"/>
        </w:rPr>
        <w:t xml:space="preserve"> </w:t>
      </w:r>
      <w:r w:rsidRPr="008544B7">
        <w:rPr>
          <w:rFonts w:eastAsia="Calibri" w:cs="Tahoma"/>
          <w:color w:val="000000"/>
          <w:szCs w:val="18"/>
        </w:rPr>
        <w:t>I Diritti sull</w:t>
      </w:r>
      <w:r w:rsidR="003511B3" w:rsidRPr="008544B7">
        <w:rPr>
          <w:rFonts w:eastAsia="Calibri" w:cs="Tahoma"/>
          <w:color w:val="000000"/>
          <w:szCs w:val="18"/>
        </w:rPr>
        <w:t>’</w:t>
      </w:r>
      <w:r w:rsidRPr="008544B7">
        <w:rPr>
          <w:rFonts w:eastAsia="Calibri" w:cs="Tahoma"/>
          <w:color w:val="000000"/>
          <w:szCs w:val="18"/>
        </w:rPr>
        <w:t>Utilizzo relativi ai servizi di community cloud per enti pubblici sono simili a quelli dei loro equivalenti multi-tenant standard.</w:t>
      </w:r>
      <w:r w:rsidR="003511B3" w:rsidRPr="008544B7">
        <w:rPr>
          <w:rFonts w:eastAsia="Calibri" w:cs="Tahoma"/>
          <w:color w:val="000000"/>
          <w:szCs w:val="18"/>
        </w:rPr>
        <w:t xml:space="preserve"> </w:t>
      </w:r>
    </w:p>
    <w:p w14:paraId="56F692F9" w14:textId="77777777" w:rsidR="00703FBE" w:rsidRPr="008544B7" w:rsidRDefault="00703FBE" w:rsidP="00E62BC4">
      <w:pPr>
        <w:ind w:left="720"/>
        <w:rPr>
          <w:rFonts w:cs="Tahoma"/>
        </w:rPr>
      </w:pPr>
    </w:p>
    <w:p w14:paraId="56F692FA" w14:textId="77777777" w:rsidR="00371299" w:rsidRPr="00925E61" w:rsidRDefault="0095763C" w:rsidP="00925E61">
      <w:pPr>
        <w:pStyle w:val="Heading3"/>
        <w:rPr>
          <w:rFonts w:ascii="Tahoma" w:hAnsi="Tahoma" w:cs="Tahoma"/>
          <w:color w:val="F66400"/>
          <w:sz w:val="22"/>
          <w:szCs w:val="22"/>
        </w:rPr>
      </w:pPr>
      <w:bookmarkStart w:id="1235" w:name="_49_Exchange_Online"/>
      <w:bookmarkStart w:id="1236" w:name="_Toc336338309"/>
      <w:bookmarkStart w:id="1237" w:name="_Toc348436442"/>
      <w:bookmarkStart w:id="1238" w:name="Srv_46ExhangeOnlinePlan1"/>
      <w:bookmarkStart w:id="1239" w:name="Srv_41ExchangeSvr07EntCAL"/>
      <w:bookmarkStart w:id="1240" w:name="Srv_42ExchangeSvr2010EntCAL"/>
      <w:bookmarkStart w:id="1241" w:name="Srv_47ExchangeSvr2010EntCAL"/>
      <w:bookmarkEnd w:id="1235"/>
      <w:r w:rsidRPr="00925E61">
        <w:rPr>
          <w:rFonts w:ascii="Tahoma" w:hAnsi="Tahoma" w:cs="Tahoma"/>
          <w:caps/>
          <w:color w:val="F66400"/>
          <w:sz w:val="22"/>
          <w:szCs w:val="22"/>
          <w:vertAlign w:val="superscript"/>
        </w:rPr>
        <w:t>49</w:t>
      </w:r>
      <w:r w:rsidRPr="00925E61">
        <w:rPr>
          <w:rFonts w:ascii="Tahoma" w:hAnsi="Tahoma" w:cs="Tahoma"/>
          <w:color w:val="F66400"/>
          <w:sz w:val="22"/>
          <w:szCs w:val="22"/>
        </w:rPr>
        <w:t xml:space="preserve"> Exchange Online Piano 1</w:t>
      </w:r>
      <w:bookmarkEnd w:id="1236"/>
      <w:bookmarkEnd w:id="1237"/>
    </w:p>
    <w:bookmarkEnd w:id="1238"/>
    <w:p w14:paraId="56F692FB" w14:textId="77777777" w:rsidR="00371299" w:rsidRPr="003511B3" w:rsidRDefault="00371299" w:rsidP="00371299">
      <w:pPr>
        <w:outlineLvl w:val="2"/>
        <w:rPr>
          <w:rFonts w:cs="Tahoma"/>
        </w:rPr>
      </w:pPr>
    </w:p>
    <w:p w14:paraId="56F692FC" w14:textId="77777777" w:rsidR="00371299" w:rsidRPr="003511B3" w:rsidRDefault="00371299" w:rsidP="00371299">
      <w:pPr>
        <w:ind w:left="720"/>
        <w:contextualSpacing/>
        <w:rPr>
          <w:rFonts w:cs="Tahoma"/>
        </w:rPr>
      </w:pPr>
      <w:r w:rsidRPr="003511B3">
        <w:rPr>
          <w:rFonts w:cs="Tahoma"/>
          <w:szCs w:val="20"/>
        </w:rPr>
        <w:t>Exchange Online Piano 1 era precedentemente noto come Exchange Online Standard.</w:t>
      </w:r>
    </w:p>
    <w:p w14:paraId="56F692FD" w14:textId="77777777" w:rsidR="00A61080" w:rsidRPr="003511B3" w:rsidRDefault="00A61080" w:rsidP="00C066F9">
      <w:pPr>
        <w:ind w:left="720"/>
        <w:contextualSpacing/>
        <w:rPr>
          <w:rFonts w:cs="Tahoma"/>
        </w:rPr>
      </w:pPr>
    </w:p>
    <w:p w14:paraId="56F692FE" w14:textId="77777777" w:rsidR="00A61080" w:rsidRPr="003511B3" w:rsidRDefault="00A61080" w:rsidP="00A61080">
      <w:pPr>
        <w:ind w:left="720"/>
        <w:rPr>
          <w:rFonts w:cs="Tahoma"/>
        </w:rPr>
      </w:pPr>
      <w:r w:rsidRPr="003511B3">
        <w:rPr>
          <w:rFonts w:eastAsia="Calibri" w:cs="Tahoma"/>
          <w:color w:val="000000"/>
          <w:szCs w:val="18"/>
        </w:rPr>
        <w:t xml:space="preserve">Nonostante eventuali disposizioni contrarie dei diritti di utilizzo del prodotto, un Exchange Online </w:t>
      </w:r>
      <w:r w:rsidR="00885FC7">
        <w:rPr>
          <w:rFonts w:eastAsia="Calibri" w:cs="Tahoma"/>
          <w:color w:val="000000"/>
          <w:szCs w:val="18"/>
        </w:rPr>
        <w:br/>
      </w:r>
      <w:r w:rsidRPr="003511B3">
        <w:rPr>
          <w:rFonts w:eastAsia="Calibri" w:cs="Tahoma"/>
          <w:color w:val="000000"/>
          <w:szCs w:val="18"/>
        </w:rPr>
        <w:t>Piano 1 (SL</w:t>
      </w:r>
      <w:r w:rsidR="00885FC7">
        <w:rPr>
          <w:rFonts w:eastAsia="Calibri" w:cs="Tahoma"/>
          <w:color w:val="000000"/>
          <w:szCs w:val="18"/>
        </w:rPr>
        <w:t> </w:t>
      </w:r>
      <w:r w:rsidRPr="003511B3">
        <w:rPr>
          <w:rFonts w:eastAsia="Calibri" w:cs="Tahoma"/>
          <w:color w:val="000000"/>
          <w:szCs w:val="18"/>
        </w:rPr>
        <w:t>per Utente) acquistato ai sensi di un contratto Campus e School, non consente l</w:t>
      </w:r>
      <w:r w:rsidR="003511B3">
        <w:rPr>
          <w:rFonts w:eastAsia="Calibri" w:cs="Tahoma"/>
          <w:color w:val="000000"/>
          <w:szCs w:val="18"/>
        </w:rPr>
        <w:t>’</w:t>
      </w:r>
      <w:r w:rsidRPr="003511B3">
        <w:rPr>
          <w:rFonts w:eastAsia="Calibri" w:cs="Tahoma"/>
          <w:color w:val="000000"/>
          <w:szCs w:val="18"/>
        </w:rPr>
        <w:t>accesso all</w:t>
      </w:r>
      <w:r w:rsidR="003511B3">
        <w:rPr>
          <w:rFonts w:eastAsia="Calibri" w:cs="Tahoma"/>
          <w:color w:val="000000"/>
          <w:szCs w:val="18"/>
        </w:rPr>
        <w:t>’</w:t>
      </w:r>
      <w:r w:rsidRPr="003511B3">
        <w:rPr>
          <w:rFonts w:eastAsia="Calibri" w:cs="Tahoma"/>
          <w:color w:val="000000"/>
          <w:szCs w:val="18"/>
        </w:rPr>
        <w:t>Exchange Server.</w:t>
      </w:r>
    </w:p>
    <w:p w14:paraId="56F692FF" w14:textId="77777777" w:rsidR="00B23BE6" w:rsidRPr="003511B3" w:rsidRDefault="00B23BE6" w:rsidP="00A61080">
      <w:pPr>
        <w:ind w:left="720"/>
        <w:rPr>
          <w:rFonts w:cs="Tahoma"/>
        </w:rPr>
      </w:pPr>
    </w:p>
    <w:p w14:paraId="56F69300" w14:textId="77777777" w:rsidR="00702931" w:rsidRPr="003511B3" w:rsidRDefault="00702931" w:rsidP="0067725A">
      <w:pPr>
        <w:spacing w:after="60"/>
        <w:ind w:left="720"/>
        <w:rPr>
          <w:rFonts w:cs="Tahoma"/>
        </w:rPr>
      </w:pPr>
      <w:r w:rsidRPr="003511B3">
        <w:rPr>
          <w:rFonts w:eastAsia="Calibri" w:cs="Tahoma"/>
          <w:b/>
          <w:color w:val="000000"/>
          <w:szCs w:val="18"/>
        </w:rPr>
        <w:t>Community Cloud per Enti Pubblici (solo Stati Uniti)</w:t>
      </w:r>
    </w:p>
    <w:p w14:paraId="56F69301" w14:textId="77777777" w:rsidR="00702931" w:rsidRPr="008544B7" w:rsidRDefault="00702931" w:rsidP="00702931">
      <w:pPr>
        <w:ind w:left="720"/>
        <w:rPr>
          <w:rFonts w:cs="Tahoma"/>
        </w:rPr>
      </w:pPr>
      <w:r w:rsidRPr="003511B3">
        <w:rPr>
          <w:rFonts w:eastAsia="Calibri" w:cs="Tahoma"/>
          <w:color w:val="000000"/>
          <w:szCs w:val="18"/>
        </w:rPr>
        <w:t>Alcuni servizi online della famiglia di prodotti Office 365 (incluso Exchange Online Piano 1) sono offerti come</w:t>
      </w:r>
      <w:r w:rsidR="00885FC7">
        <w:rPr>
          <w:rFonts w:eastAsia="Calibri" w:cs="Tahoma"/>
          <w:color w:val="000000"/>
          <w:szCs w:val="18"/>
        </w:rPr>
        <w:t> </w:t>
      </w:r>
      <w:r w:rsidRPr="003511B3">
        <w:rPr>
          <w:rFonts w:eastAsia="Calibri" w:cs="Tahoma"/>
          <w:color w:val="000000"/>
          <w:szCs w:val="18"/>
        </w:rPr>
        <w:t>servizi di community cloud per enti pubblici e come servizi di community cloud per enti non pubblici.</w:t>
      </w:r>
      <w:r w:rsidR="003511B3">
        <w:rPr>
          <w:rFonts w:eastAsia="Calibri" w:cs="Tahoma"/>
          <w:color w:val="000000"/>
          <w:szCs w:val="18"/>
        </w:rPr>
        <w:t xml:space="preserve"> </w:t>
      </w:r>
      <w:r w:rsidRPr="008544B7">
        <w:rPr>
          <w:rFonts w:eastAsia="Calibri" w:cs="Tahoma"/>
          <w:color w:val="000000"/>
          <w:szCs w:val="18"/>
        </w:rPr>
        <w:t>Alle società potrà essere effettuato il provisioning come ente pubblico o non pubblico, ma non come una combinazione di entrambi.</w:t>
      </w:r>
      <w:r w:rsidR="003511B3" w:rsidRPr="008544B7">
        <w:rPr>
          <w:rFonts w:eastAsia="Calibri" w:cs="Tahoma"/>
          <w:color w:val="000000"/>
          <w:szCs w:val="18"/>
        </w:rPr>
        <w:t xml:space="preserve"> </w:t>
      </w:r>
      <w:r w:rsidRPr="008544B7">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3511B3" w:rsidRPr="008544B7">
        <w:rPr>
          <w:rFonts w:eastAsia="Calibri" w:cs="Tahoma"/>
          <w:color w:val="000000"/>
          <w:szCs w:val="18"/>
        </w:rPr>
        <w:t xml:space="preserve"> </w:t>
      </w:r>
    </w:p>
    <w:p w14:paraId="56F69302" w14:textId="77777777" w:rsidR="00702931" w:rsidRPr="008544B7" w:rsidRDefault="00702931" w:rsidP="00702931">
      <w:pPr>
        <w:ind w:left="720"/>
        <w:rPr>
          <w:rFonts w:cs="Tahoma"/>
        </w:rPr>
      </w:pPr>
    </w:p>
    <w:p w14:paraId="56F69303" w14:textId="77777777" w:rsidR="00702931" w:rsidRPr="008544B7" w:rsidRDefault="00702931" w:rsidP="00702931">
      <w:pPr>
        <w:ind w:left="720"/>
        <w:rPr>
          <w:rFonts w:cs="Tahoma"/>
        </w:rPr>
      </w:pPr>
      <w:r w:rsidRPr="008544B7">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w:t>
      </w:r>
      <w:r w:rsidR="00885FC7" w:rsidRPr="008544B7">
        <w:rPr>
          <w:rFonts w:eastAsia="Calibri" w:cs="Tahoma"/>
          <w:color w:val="000000"/>
          <w:szCs w:val="18"/>
        </w:rPr>
        <w:t> </w:t>
      </w:r>
      <w:r w:rsidRPr="008544B7">
        <w:rPr>
          <w:rFonts w:eastAsia="Calibri" w:cs="Tahoma"/>
          <w:color w:val="000000"/>
          <w:szCs w:val="18"/>
        </w:rPr>
        <w:t>o tribali negli Stati Uniti dovranno essere in possesso di un</w:t>
      </w:r>
      <w:r w:rsidR="003511B3" w:rsidRPr="008544B7">
        <w:rPr>
          <w:rFonts w:eastAsia="Calibri" w:cs="Tahoma"/>
          <w:color w:val="000000"/>
          <w:szCs w:val="18"/>
        </w:rPr>
        <w:t>’</w:t>
      </w:r>
      <w:r w:rsidRPr="008544B7">
        <w:rPr>
          <w:rFonts w:eastAsia="Calibri" w:cs="Tahoma"/>
          <w:color w:val="000000"/>
          <w:szCs w:val="18"/>
        </w:rPr>
        <w:t>Iscrizione Enterprise o Enterprise Subscription per Enti Pubblici Statunitensi per essere idonei all</w:t>
      </w:r>
      <w:r w:rsidR="003511B3" w:rsidRPr="008544B7">
        <w:rPr>
          <w:rFonts w:eastAsia="Calibri" w:cs="Tahoma"/>
          <w:color w:val="000000"/>
          <w:szCs w:val="18"/>
        </w:rPr>
        <w:t>’</w:t>
      </w:r>
      <w:r w:rsidRPr="008544B7">
        <w:rPr>
          <w:rFonts w:eastAsia="Calibri" w:cs="Tahoma"/>
          <w:color w:val="000000"/>
          <w:szCs w:val="18"/>
        </w:rPr>
        <w:t>acquisto di servizi online designati come community cloud per enti pubblici.</w:t>
      </w:r>
      <w:r w:rsidR="003511B3" w:rsidRPr="008544B7">
        <w:rPr>
          <w:rFonts w:eastAsia="Calibri" w:cs="Tahoma"/>
          <w:color w:val="000000"/>
          <w:szCs w:val="18"/>
        </w:rPr>
        <w:t xml:space="preserve"> </w:t>
      </w:r>
      <w:r w:rsidRPr="008544B7">
        <w:rPr>
          <w:rFonts w:eastAsia="Calibri" w:cs="Tahoma"/>
          <w:color w:val="000000"/>
          <w:szCs w:val="18"/>
        </w:rPr>
        <w:t>I Diritti sull</w:t>
      </w:r>
      <w:r w:rsidR="003511B3" w:rsidRPr="008544B7">
        <w:rPr>
          <w:rFonts w:eastAsia="Calibri" w:cs="Tahoma"/>
          <w:color w:val="000000"/>
          <w:szCs w:val="18"/>
        </w:rPr>
        <w:t>’</w:t>
      </w:r>
      <w:r w:rsidRPr="008544B7">
        <w:rPr>
          <w:rFonts w:eastAsia="Calibri" w:cs="Tahoma"/>
          <w:color w:val="000000"/>
          <w:szCs w:val="18"/>
        </w:rPr>
        <w:t>Utilizzo relativi ai servizi di community cloud per enti pubblici</w:t>
      </w:r>
      <w:r w:rsidR="00885FC7" w:rsidRPr="008544B7">
        <w:rPr>
          <w:rFonts w:eastAsia="Calibri" w:cs="Tahoma"/>
          <w:color w:val="000000"/>
          <w:szCs w:val="18"/>
        </w:rPr>
        <w:t> </w:t>
      </w:r>
      <w:r w:rsidRPr="008544B7">
        <w:rPr>
          <w:rFonts w:eastAsia="Calibri" w:cs="Tahoma"/>
          <w:color w:val="000000"/>
          <w:szCs w:val="18"/>
        </w:rPr>
        <w:t>sono simili a quelli dei loro equivalenti multi-tenant standard.</w:t>
      </w:r>
      <w:r w:rsidR="003511B3" w:rsidRPr="008544B7">
        <w:rPr>
          <w:rFonts w:eastAsia="Calibri" w:cs="Tahoma"/>
          <w:color w:val="000000"/>
          <w:szCs w:val="18"/>
        </w:rPr>
        <w:t xml:space="preserve"> </w:t>
      </w:r>
    </w:p>
    <w:p w14:paraId="56F69304" w14:textId="77777777" w:rsidR="00B23BE6" w:rsidRPr="008544B7" w:rsidRDefault="00B23BE6" w:rsidP="00A61080">
      <w:pPr>
        <w:ind w:left="720"/>
        <w:rPr>
          <w:rFonts w:cs="Tahoma"/>
        </w:rPr>
      </w:pPr>
    </w:p>
    <w:p w14:paraId="56F69305" w14:textId="77777777" w:rsidR="00D70D2C" w:rsidRPr="008544B7" w:rsidRDefault="00D70D2C" w:rsidP="00A61080">
      <w:pPr>
        <w:ind w:left="720"/>
        <w:rPr>
          <w:rFonts w:cs="Tahoma"/>
        </w:rPr>
      </w:pPr>
    </w:p>
    <w:p w14:paraId="56F69306" w14:textId="77777777" w:rsidR="00D70D2C" w:rsidRPr="003511B3" w:rsidRDefault="00104195" w:rsidP="00D70D2C">
      <w:pPr>
        <w:pStyle w:val="Heading2"/>
        <w:ind w:left="0"/>
        <w:rPr>
          <w:rFonts w:ascii="Tahoma" w:hAnsi="Tahoma" w:cs="Tahoma"/>
        </w:rPr>
      </w:pPr>
      <w:bookmarkStart w:id="1242" w:name="_50_Exchange_Online"/>
      <w:bookmarkStart w:id="1243" w:name="_Toc348436443"/>
      <w:bookmarkStart w:id="1244" w:name="Srv_50ExchangeOnlinePlan2"/>
      <w:bookmarkEnd w:id="1242"/>
      <w:r w:rsidRPr="003511B3">
        <w:rPr>
          <w:rFonts w:ascii="Tahoma" w:hAnsi="Tahoma" w:cs="Tahoma"/>
          <w:caps/>
          <w:color w:val="F66400"/>
          <w:sz w:val="22"/>
          <w:szCs w:val="20"/>
          <w:vertAlign w:val="superscript"/>
        </w:rPr>
        <w:t>50</w:t>
      </w:r>
      <w:r w:rsidRPr="003511B3">
        <w:rPr>
          <w:rFonts w:ascii="Tahoma" w:hAnsi="Tahoma" w:cs="Tahoma"/>
          <w:color w:val="F66400"/>
          <w:sz w:val="22"/>
          <w:szCs w:val="20"/>
        </w:rPr>
        <w:t xml:space="preserve"> Exchange Online Piano 2</w:t>
      </w:r>
      <w:bookmarkEnd w:id="1243"/>
    </w:p>
    <w:bookmarkEnd w:id="1244"/>
    <w:p w14:paraId="56F69307" w14:textId="77777777" w:rsidR="00D70D2C" w:rsidRPr="003511B3" w:rsidRDefault="00D70D2C" w:rsidP="00D70D2C">
      <w:pPr>
        <w:outlineLvl w:val="2"/>
        <w:rPr>
          <w:rFonts w:cs="Tahoma"/>
        </w:rPr>
      </w:pPr>
    </w:p>
    <w:p w14:paraId="56F69308" w14:textId="77777777" w:rsidR="00D70D2C" w:rsidRPr="00885FC7" w:rsidRDefault="00D70D2C" w:rsidP="00D70D2C">
      <w:pPr>
        <w:pStyle w:val="ListParagraph"/>
        <w:rPr>
          <w:rFonts w:ascii="Tahoma" w:hAnsi="Tahoma" w:cs="Tahoma"/>
          <w:sz w:val="18"/>
          <w:szCs w:val="18"/>
        </w:rPr>
      </w:pPr>
      <w:r w:rsidRPr="00885FC7">
        <w:rPr>
          <w:rFonts w:ascii="Tahoma" w:hAnsi="Tahoma" w:cs="Tahoma"/>
          <w:color w:val="000000"/>
          <w:sz w:val="18"/>
          <w:szCs w:val="18"/>
        </w:rPr>
        <w:t>Exchange Online Piano 2 è un servizio online che succede a Exchange Hosted Archive.</w:t>
      </w:r>
    </w:p>
    <w:p w14:paraId="56F69309" w14:textId="77777777" w:rsidR="00D70D2C" w:rsidRPr="00885FC7" w:rsidRDefault="00D70D2C" w:rsidP="00D70D2C">
      <w:pPr>
        <w:pStyle w:val="ListParagraph"/>
        <w:rPr>
          <w:rFonts w:ascii="Tahoma" w:hAnsi="Tahoma" w:cs="Tahoma"/>
          <w:sz w:val="18"/>
          <w:szCs w:val="18"/>
        </w:rPr>
      </w:pPr>
    </w:p>
    <w:p w14:paraId="56F6930A" w14:textId="77777777" w:rsidR="00D70D2C" w:rsidRPr="00885FC7" w:rsidRDefault="00D70D2C" w:rsidP="00D70D2C">
      <w:pPr>
        <w:ind w:left="720"/>
        <w:rPr>
          <w:rFonts w:cs="Tahoma"/>
          <w:szCs w:val="18"/>
        </w:rPr>
      </w:pPr>
      <w:r w:rsidRPr="00885FC7">
        <w:rPr>
          <w:rFonts w:cs="Tahoma"/>
          <w:color w:val="000000"/>
          <w:szCs w:val="18"/>
        </w:rPr>
        <w:t>Qualora la società effettui il rinnovo passando da Exchange Hosted Archive ad Exchange Online Piano 2 e</w:t>
      </w:r>
      <w:r w:rsidR="00885FC7">
        <w:rPr>
          <w:rFonts w:cs="Tahoma"/>
          <w:color w:val="000000"/>
          <w:szCs w:val="18"/>
        </w:rPr>
        <w:t> </w:t>
      </w:r>
      <w:r w:rsidRPr="00885FC7">
        <w:rPr>
          <w:rFonts w:cs="Tahoma"/>
          <w:color w:val="000000"/>
          <w:szCs w:val="18"/>
        </w:rPr>
        <w:t>non abbia ancora eseguito la migrazione a Exchange Online Piano 2, gli utenti in possesso di licenza potranno continuare a utilizzare il servizio Exchange Hosted Archive in conformità alle condizioni dei Diritti di</w:t>
      </w:r>
      <w:r w:rsidR="00885FC7">
        <w:rPr>
          <w:rFonts w:cs="Tahoma"/>
          <w:color w:val="000000"/>
          <w:szCs w:val="18"/>
        </w:rPr>
        <w:t> </w:t>
      </w:r>
      <w:r w:rsidRPr="00885FC7">
        <w:rPr>
          <w:rFonts w:cs="Tahoma"/>
          <w:color w:val="000000"/>
          <w:szCs w:val="18"/>
        </w:rPr>
        <w:t>Utilizzo del Prodotto di marzo 2011 fino alla migrazione a Exchange Online Piano 2 e alla scadenza della sottoscrizione di Exchange Online Piano 2, a seconda di quale dei due eventi si verificherà per primo.</w:t>
      </w:r>
    </w:p>
    <w:p w14:paraId="56F6930B" w14:textId="77777777" w:rsidR="00702931" w:rsidRPr="00885FC7" w:rsidRDefault="00702931" w:rsidP="00D70D2C">
      <w:pPr>
        <w:ind w:left="720"/>
        <w:rPr>
          <w:rFonts w:cs="Tahoma"/>
          <w:szCs w:val="18"/>
        </w:rPr>
      </w:pPr>
    </w:p>
    <w:p w14:paraId="56F6930C" w14:textId="77777777" w:rsidR="00702931" w:rsidRPr="00885FC7" w:rsidRDefault="00702931" w:rsidP="0067725A">
      <w:pPr>
        <w:spacing w:after="60"/>
        <w:ind w:left="720"/>
        <w:rPr>
          <w:rFonts w:cs="Tahoma"/>
          <w:szCs w:val="18"/>
        </w:rPr>
      </w:pPr>
      <w:r w:rsidRPr="00885FC7">
        <w:rPr>
          <w:rFonts w:eastAsia="Calibri" w:cs="Tahoma"/>
          <w:b/>
          <w:color w:val="000000"/>
          <w:szCs w:val="18"/>
        </w:rPr>
        <w:t>Community Cloud per Enti Pubblici (solo Stati Uniti)</w:t>
      </w:r>
    </w:p>
    <w:p w14:paraId="56F6930D" w14:textId="77777777" w:rsidR="00702931" w:rsidRPr="008544B7" w:rsidRDefault="00702931" w:rsidP="00702931">
      <w:pPr>
        <w:ind w:left="720"/>
        <w:rPr>
          <w:rFonts w:cs="Tahoma"/>
          <w:szCs w:val="18"/>
        </w:rPr>
      </w:pPr>
      <w:r w:rsidRPr="00885FC7">
        <w:rPr>
          <w:rFonts w:eastAsia="Calibri" w:cs="Tahoma"/>
          <w:color w:val="000000"/>
          <w:szCs w:val="18"/>
        </w:rPr>
        <w:t>Alcuni servizi online della famiglia di prodotti Office 365 (incluso Exchange Online Piano 2) sono offerti come</w:t>
      </w:r>
      <w:r w:rsidR="00885FC7">
        <w:rPr>
          <w:rFonts w:eastAsia="Calibri" w:cs="Tahoma"/>
          <w:color w:val="000000"/>
          <w:szCs w:val="18"/>
        </w:rPr>
        <w:t> </w:t>
      </w:r>
      <w:r w:rsidRPr="00885FC7">
        <w:rPr>
          <w:rFonts w:eastAsia="Calibri" w:cs="Tahoma"/>
          <w:color w:val="000000"/>
          <w:szCs w:val="18"/>
        </w:rPr>
        <w:t>servizi di community cloud per enti pubblici e come servizi di community cloud per enti non pubblici.</w:t>
      </w:r>
      <w:r w:rsidR="003511B3" w:rsidRPr="00885FC7">
        <w:rPr>
          <w:rFonts w:eastAsia="Calibri" w:cs="Tahoma"/>
          <w:color w:val="000000"/>
          <w:szCs w:val="18"/>
        </w:rPr>
        <w:t xml:space="preserve"> </w:t>
      </w:r>
      <w:r w:rsidRPr="008544B7">
        <w:rPr>
          <w:rFonts w:eastAsia="Calibri" w:cs="Tahoma"/>
          <w:color w:val="000000"/>
          <w:szCs w:val="18"/>
        </w:rPr>
        <w:t>Alle società potrà essere effettuato il provisioning come ente pubblico o non pubblico, ma non come una combinazione di entrambi.</w:t>
      </w:r>
      <w:r w:rsidR="003511B3" w:rsidRPr="008544B7">
        <w:rPr>
          <w:rFonts w:eastAsia="Calibri" w:cs="Tahoma"/>
          <w:color w:val="000000"/>
          <w:szCs w:val="18"/>
        </w:rPr>
        <w:t xml:space="preserve"> </w:t>
      </w:r>
      <w:r w:rsidRPr="008544B7">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3511B3" w:rsidRPr="008544B7">
        <w:rPr>
          <w:rFonts w:eastAsia="Calibri" w:cs="Tahoma"/>
          <w:color w:val="000000"/>
          <w:szCs w:val="18"/>
        </w:rPr>
        <w:t xml:space="preserve"> </w:t>
      </w:r>
    </w:p>
    <w:p w14:paraId="56F6930E" w14:textId="77777777" w:rsidR="00702931" w:rsidRPr="008544B7" w:rsidRDefault="00702931" w:rsidP="00702931">
      <w:pPr>
        <w:ind w:left="720"/>
        <w:rPr>
          <w:rFonts w:cs="Tahoma"/>
          <w:szCs w:val="18"/>
        </w:rPr>
      </w:pPr>
    </w:p>
    <w:p w14:paraId="56F6930F" w14:textId="77777777" w:rsidR="00B2460D" w:rsidRPr="008544B7" w:rsidRDefault="00702931" w:rsidP="00697E59">
      <w:pPr>
        <w:ind w:left="720"/>
        <w:rPr>
          <w:rFonts w:cs="Tahoma"/>
          <w:szCs w:val="18"/>
        </w:rPr>
      </w:pPr>
      <w:r w:rsidRPr="008544B7">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3511B3" w:rsidRPr="008544B7">
        <w:rPr>
          <w:rFonts w:eastAsia="Calibri" w:cs="Tahoma"/>
          <w:color w:val="000000"/>
          <w:szCs w:val="18"/>
        </w:rPr>
        <w:t>’</w:t>
      </w:r>
      <w:r w:rsidRPr="008544B7">
        <w:rPr>
          <w:rFonts w:eastAsia="Calibri" w:cs="Tahoma"/>
          <w:color w:val="000000"/>
          <w:szCs w:val="18"/>
        </w:rPr>
        <w:t>Iscrizione Enterprise o Enterprise Subscription per Enti Pubblici Statunitensi per essere idonei all</w:t>
      </w:r>
      <w:r w:rsidR="003511B3" w:rsidRPr="008544B7">
        <w:rPr>
          <w:rFonts w:eastAsia="Calibri" w:cs="Tahoma"/>
          <w:color w:val="000000"/>
          <w:szCs w:val="18"/>
        </w:rPr>
        <w:t>’</w:t>
      </w:r>
      <w:r w:rsidRPr="008544B7">
        <w:rPr>
          <w:rFonts w:eastAsia="Calibri" w:cs="Tahoma"/>
          <w:color w:val="000000"/>
          <w:szCs w:val="18"/>
        </w:rPr>
        <w:t>acquisto di servizi online designati come community cloud per enti pubblici.</w:t>
      </w:r>
      <w:r w:rsidR="003511B3" w:rsidRPr="008544B7">
        <w:rPr>
          <w:rFonts w:eastAsia="Calibri" w:cs="Tahoma"/>
          <w:color w:val="000000"/>
          <w:szCs w:val="18"/>
        </w:rPr>
        <w:t xml:space="preserve"> </w:t>
      </w:r>
      <w:r w:rsidRPr="008544B7">
        <w:rPr>
          <w:rFonts w:eastAsia="Calibri" w:cs="Tahoma"/>
          <w:color w:val="000000"/>
          <w:szCs w:val="18"/>
        </w:rPr>
        <w:t>I Diritti sull</w:t>
      </w:r>
      <w:r w:rsidR="003511B3" w:rsidRPr="008544B7">
        <w:rPr>
          <w:rFonts w:eastAsia="Calibri" w:cs="Tahoma"/>
          <w:color w:val="000000"/>
          <w:szCs w:val="18"/>
        </w:rPr>
        <w:t>’</w:t>
      </w:r>
      <w:r w:rsidRPr="008544B7">
        <w:rPr>
          <w:rFonts w:eastAsia="Calibri" w:cs="Tahoma"/>
          <w:color w:val="000000"/>
          <w:szCs w:val="18"/>
        </w:rPr>
        <w:t>Utilizzo relativi ai servizi di community cloud per enti pubblici sono simili a quelli dei loro equivalenti multi-tenant standard.</w:t>
      </w:r>
      <w:r w:rsidR="003511B3" w:rsidRPr="008544B7">
        <w:rPr>
          <w:rFonts w:eastAsia="Calibri" w:cs="Tahoma"/>
          <w:color w:val="000000"/>
          <w:szCs w:val="18"/>
        </w:rPr>
        <w:t xml:space="preserve"> </w:t>
      </w:r>
      <w:bookmarkStart w:id="1245" w:name="_51_Exchange_Server"/>
      <w:bookmarkEnd w:id="1239"/>
      <w:bookmarkEnd w:id="1240"/>
      <w:bookmarkEnd w:id="1241"/>
      <w:bookmarkEnd w:id="1245"/>
    </w:p>
    <w:p w14:paraId="56F69310" w14:textId="77777777" w:rsidR="00023FE7" w:rsidRPr="008544B7" w:rsidRDefault="00023FE7" w:rsidP="00C066F9">
      <w:pPr>
        <w:pStyle w:val="EndnoteText"/>
        <w:ind w:left="1620" w:hanging="900"/>
        <w:rPr>
          <w:rFonts w:ascii="Tahoma" w:hAnsi="Tahoma" w:cs="Tahoma"/>
          <w:sz w:val="18"/>
          <w:szCs w:val="18"/>
        </w:rPr>
      </w:pPr>
      <w:bookmarkStart w:id="1246" w:name="Srv_43ExchangeSvr2010"/>
    </w:p>
    <w:p w14:paraId="56F69311" w14:textId="77777777" w:rsidR="00C066F9" w:rsidRPr="008544B7" w:rsidRDefault="00C066F9" w:rsidP="00C066F9">
      <w:pPr>
        <w:pStyle w:val="EndnoteText"/>
        <w:ind w:left="1620" w:hanging="900"/>
        <w:rPr>
          <w:rFonts w:ascii="Tahoma" w:hAnsi="Tahoma" w:cs="Tahoma"/>
          <w:sz w:val="18"/>
          <w:szCs w:val="18"/>
        </w:rPr>
      </w:pPr>
    </w:p>
    <w:p w14:paraId="56F69312" w14:textId="77777777" w:rsidR="00453CAC" w:rsidRPr="008544B7" w:rsidRDefault="00F73587" w:rsidP="009D3013">
      <w:pPr>
        <w:pStyle w:val="Heading2"/>
        <w:ind w:left="0"/>
        <w:rPr>
          <w:rFonts w:ascii="Tahoma" w:hAnsi="Tahoma" w:cs="Tahoma"/>
        </w:rPr>
      </w:pPr>
      <w:bookmarkStart w:id="1247" w:name="_49_Exchange_Server"/>
      <w:bookmarkStart w:id="1248" w:name="_51_Exchange_Online"/>
      <w:bookmarkStart w:id="1249" w:name="_Toc348436444"/>
      <w:bookmarkStart w:id="1250" w:name="_Toc336338311"/>
      <w:bookmarkStart w:id="1251" w:name="Srv_50ExchangeServer2010StdCAL"/>
      <w:bookmarkEnd w:id="1246"/>
      <w:bookmarkEnd w:id="1247"/>
      <w:bookmarkEnd w:id="1248"/>
      <w:r w:rsidRPr="008544B7">
        <w:rPr>
          <w:rFonts w:ascii="Tahoma" w:hAnsi="Tahoma" w:cs="Tahoma"/>
          <w:caps/>
          <w:color w:val="FA6500"/>
          <w:sz w:val="22"/>
          <w:vertAlign w:val="superscript"/>
        </w:rPr>
        <w:t>51</w:t>
      </w:r>
      <w:r w:rsidRPr="008544B7">
        <w:rPr>
          <w:rFonts w:ascii="Tahoma" w:hAnsi="Tahoma" w:cs="Tahoma"/>
          <w:caps/>
          <w:color w:val="FA6500"/>
          <w:sz w:val="22"/>
        </w:rPr>
        <w:t xml:space="preserve"> </w:t>
      </w:r>
      <w:r w:rsidRPr="008544B7">
        <w:rPr>
          <w:rFonts w:ascii="Tahoma" w:hAnsi="Tahoma" w:cs="Tahoma"/>
          <w:color w:val="F66400"/>
          <w:sz w:val="22"/>
          <w:szCs w:val="20"/>
        </w:rPr>
        <w:t>Exchange Online Protection (SL per Utente)</w:t>
      </w:r>
      <w:bookmarkEnd w:id="1249"/>
    </w:p>
    <w:p w14:paraId="56F69313" w14:textId="77777777" w:rsidR="00453CAC" w:rsidRPr="008544B7" w:rsidRDefault="00453CAC" w:rsidP="00453CAC">
      <w:pPr>
        <w:ind w:left="720"/>
        <w:rPr>
          <w:rFonts w:cs="Tahoma"/>
        </w:rPr>
      </w:pPr>
    </w:p>
    <w:p w14:paraId="56F69314" w14:textId="77777777" w:rsidR="007D4770" w:rsidRPr="008544B7" w:rsidRDefault="007D4770" w:rsidP="00453CAC">
      <w:pPr>
        <w:ind w:left="720"/>
        <w:rPr>
          <w:rFonts w:cs="Tahoma"/>
          <w:lang w:val="pt-BR"/>
        </w:rPr>
      </w:pPr>
      <w:r w:rsidRPr="008544B7">
        <w:rPr>
          <w:rFonts w:cs="Tahoma"/>
          <w:szCs w:val="18"/>
        </w:rPr>
        <w:t>Poiché questo servizio online viene erogato in base al dominio, tutti gli utenti di qualunque dominio interessato devono disporre di SL per Utente.</w:t>
      </w:r>
      <w:r w:rsidR="003511B3" w:rsidRPr="008544B7">
        <w:rPr>
          <w:rFonts w:cs="Tahoma"/>
          <w:szCs w:val="18"/>
        </w:rPr>
        <w:t xml:space="preserve"> </w:t>
      </w:r>
      <w:r w:rsidRPr="008544B7">
        <w:rPr>
          <w:rFonts w:cs="Tahoma"/>
          <w:szCs w:val="18"/>
        </w:rPr>
        <w:t>Le società che desiderano che il servizio sia erogato a un sottoinsieme dei loro utenti possono creare sottodomini per un</w:t>
      </w:r>
      <w:r w:rsidR="003511B3" w:rsidRPr="008544B7">
        <w:rPr>
          <w:rFonts w:cs="Tahoma"/>
          <w:szCs w:val="18"/>
        </w:rPr>
        <w:t>’</w:t>
      </w:r>
      <w:r w:rsidRPr="008544B7">
        <w:rPr>
          <w:rFonts w:cs="Tahoma"/>
          <w:szCs w:val="18"/>
        </w:rPr>
        <w:t xml:space="preserve">erogazione del servizio più mirata. </w:t>
      </w:r>
      <w:r w:rsidRPr="008544B7">
        <w:rPr>
          <w:rFonts w:cs="Tahoma"/>
          <w:szCs w:val="18"/>
          <w:lang w:val="pt-BR"/>
        </w:rPr>
        <w:t>Solo gli utenti che rientrano nel sottodominio incluso devono disporre di SL per Utente.</w:t>
      </w:r>
    </w:p>
    <w:p w14:paraId="56F69315" w14:textId="77777777" w:rsidR="009D3013" w:rsidRPr="008544B7" w:rsidRDefault="00F73587" w:rsidP="009D3013">
      <w:pPr>
        <w:pStyle w:val="Heading2"/>
        <w:ind w:left="0"/>
        <w:rPr>
          <w:rFonts w:ascii="Tahoma" w:hAnsi="Tahoma" w:cs="Tahoma"/>
          <w:lang w:val="pt-BR"/>
        </w:rPr>
      </w:pPr>
      <w:bookmarkStart w:id="1252" w:name="_52_Exchange_Server"/>
      <w:bookmarkStart w:id="1253" w:name="_Toc348436445"/>
      <w:bookmarkEnd w:id="1252"/>
      <w:r w:rsidRPr="008544B7">
        <w:rPr>
          <w:rFonts w:ascii="Tahoma" w:hAnsi="Tahoma" w:cs="Tahoma"/>
          <w:caps/>
          <w:color w:val="FA6500"/>
          <w:sz w:val="22"/>
          <w:vertAlign w:val="superscript"/>
          <w:lang w:val="pt-BR"/>
        </w:rPr>
        <w:t>52</w:t>
      </w:r>
      <w:r w:rsidRPr="008544B7">
        <w:rPr>
          <w:rFonts w:ascii="Tahoma" w:hAnsi="Tahoma" w:cs="Tahoma"/>
          <w:caps/>
          <w:color w:val="FA6500"/>
          <w:sz w:val="22"/>
          <w:lang w:val="pt-BR"/>
        </w:rPr>
        <w:t xml:space="preserve"> </w:t>
      </w:r>
      <w:r w:rsidRPr="008544B7">
        <w:rPr>
          <w:rFonts w:ascii="Tahoma" w:hAnsi="Tahoma" w:cs="Tahoma"/>
          <w:color w:val="FA6500"/>
          <w:sz w:val="22"/>
          <w:lang w:val="pt-BR"/>
        </w:rPr>
        <w:t xml:space="preserve">Exchange Server 2013, Edizioni Enterprise e </w:t>
      </w:r>
      <w:bookmarkEnd w:id="1250"/>
      <w:r w:rsidRPr="008544B7">
        <w:rPr>
          <w:rFonts w:ascii="Tahoma" w:hAnsi="Tahoma" w:cs="Tahoma"/>
          <w:color w:val="FA6500"/>
          <w:sz w:val="22"/>
          <w:lang w:val="pt-BR"/>
        </w:rPr>
        <w:t>Standard</w:t>
      </w:r>
      <w:bookmarkEnd w:id="1253"/>
    </w:p>
    <w:p w14:paraId="56F69316" w14:textId="77777777" w:rsidR="009D3013" w:rsidRPr="008544B7" w:rsidRDefault="009D3013" w:rsidP="009D3013">
      <w:pPr>
        <w:ind w:left="720"/>
        <w:rPr>
          <w:rFonts w:cs="Tahoma"/>
          <w:lang w:val="pt-BR"/>
        </w:rPr>
      </w:pPr>
    </w:p>
    <w:p w14:paraId="56F69317" w14:textId="77777777" w:rsidR="009D3013" w:rsidRPr="008544B7" w:rsidRDefault="009D3013" w:rsidP="009D3013">
      <w:pPr>
        <w:ind w:left="720"/>
        <w:rPr>
          <w:rFonts w:cs="Tahoma"/>
          <w:lang w:val="pt-BR"/>
        </w:rPr>
      </w:pPr>
      <w:r w:rsidRPr="008544B7">
        <w:rPr>
          <w:rFonts w:cs="Tahoma"/>
          <w:color w:val="000000"/>
          <w:szCs w:val="18"/>
          <w:lang w:val="pt-BR"/>
        </w:rPr>
        <w:t>Exchange Server 2013 è l</w:t>
      </w:r>
      <w:r w:rsidR="003511B3" w:rsidRPr="008544B7">
        <w:rPr>
          <w:rFonts w:cs="Tahoma"/>
          <w:color w:val="000000"/>
          <w:szCs w:val="18"/>
          <w:lang w:val="pt-BR"/>
        </w:rPr>
        <w:t>’</w:t>
      </w:r>
      <w:r w:rsidRPr="008544B7">
        <w:rPr>
          <w:rFonts w:cs="Tahoma"/>
          <w:color w:val="000000"/>
          <w:szCs w:val="18"/>
          <w:lang w:val="pt-BR"/>
        </w:rPr>
        <w:t>ultima versione di Exchange Server.</w:t>
      </w:r>
    </w:p>
    <w:p w14:paraId="56F69318" w14:textId="77777777" w:rsidR="009D3013" w:rsidRPr="008544B7" w:rsidRDefault="009D3013" w:rsidP="0067725A">
      <w:pPr>
        <w:rPr>
          <w:rFonts w:cs="Tahoma"/>
          <w:lang w:val="pt-BR"/>
        </w:rPr>
      </w:pPr>
    </w:p>
    <w:p w14:paraId="56F69319" w14:textId="77777777" w:rsidR="009D3013" w:rsidRPr="008544B7" w:rsidRDefault="009D3013" w:rsidP="0067725A">
      <w:pPr>
        <w:spacing w:after="60"/>
        <w:ind w:left="720"/>
        <w:rPr>
          <w:rFonts w:cs="Tahoma"/>
          <w:lang w:val="pt-BR"/>
        </w:rPr>
      </w:pPr>
      <w:r w:rsidRPr="008544B7">
        <w:rPr>
          <w:rFonts w:cs="Tahoma"/>
          <w:b/>
          <w:color w:val="000000"/>
          <w:szCs w:val="18"/>
          <w:lang w:val="pt-BR"/>
        </w:rPr>
        <w:t>Concessione di Licenza per le Società Titolari di Licenza External Connector per Exchange</w:t>
      </w:r>
      <w:r w:rsidR="00885FC7" w:rsidRPr="008544B7">
        <w:rPr>
          <w:rFonts w:cs="Tahoma"/>
          <w:color w:val="000000"/>
          <w:szCs w:val="18"/>
          <w:lang w:val="pt-BR"/>
        </w:rPr>
        <w:t> </w:t>
      </w:r>
      <w:r w:rsidRPr="008544B7">
        <w:rPr>
          <w:rFonts w:cs="Tahoma"/>
          <w:b/>
          <w:color w:val="000000"/>
          <w:szCs w:val="18"/>
          <w:lang w:val="pt-BR"/>
        </w:rPr>
        <w:t>Server 2010</w:t>
      </w:r>
    </w:p>
    <w:p w14:paraId="56F6931A" w14:textId="77777777" w:rsidR="009D3013" w:rsidRPr="008544B7" w:rsidRDefault="009D3013" w:rsidP="0067725A">
      <w:pPr>
        <w:ind w:left="720"/>
        <w:rPr>
          <w:rFonts w:cs="Tahoma"/>
          <w:lang w:val="pt-BR"/>
        </w:rPr>
      </w:pPr>
      <w:r w:rsidRPr="008544B7">
        <w:rPr>
          <w:rFonts w:cs="Tahoma"/>
          <w:color w:val="000000"/>
          <w:szCs w:val="18"/>
          <w:lang w:val="pt-BR"/>
        </w:rPr>
        <w:t xml:space="preserve">La versione 2010 della Licenza </w:t>
      </w:r>
      <w:bookmarkStart w:id="1254" w:name="Srv_42ExchangeSvr07"/>
      <w:bookmarkStart w:id="1255" w:name="Srv_48ExchangeSvr2010"/>
      <w:r w:rsidRPr="008544B7">
        <w:rPr>
          <w:rFonts w:cs="Tahoma"/>
          <w:color w:val="000000"/>
          <w:szCs w:val="18"/>
          <w:lang w:val="pt-BR"/>
        </w:rPr>
        <w:t>External Connector</w:t>
      </w:r>
      <w:bookmarkEnd w:id="1254"/>
      <w:bookmarkEnd w:id="1255"/>
      <w:r w:rsidRPr="008544B7">
        <w:rPr>
          <w:rFonts w:cs="Tahoma"/>
          <w:color w:val="000000"/>
          <w:szCs w:val="18"/>
          <w:lang w:val="pt-BR"/>
        </w:rPr>
        <w:t xml:space="preserve"> per Exchange Server 2010 è la versione finale di tale</w:t>
      </w:r>
      <w:r w:rsidR="00885FC7" w:rsidRPr="008544B7">
        <w:rPr>
          <w:rFonts w:cs="Tahoma"/>
          <w:color w:val="000000"/>
          <w:szCs w:val="18"/>
          <w:lang w:val="pt-BR"/>
        </w:rPr>
        <w:t> </w:t>
      </w:r>
      <w:r w:rsidRPr="008544B7">
        <w:rPr>
          <w:rFonts w:cs="Tahoma"/>
          <w:color w:val="000000"/>
          <w:szCs w:val="18"/>
          <w:lang w:val="pt-BR"/>
        </w:rPr>
        <w:t>licenza.</w:t>
      </w:r>
      <w:r w:rsidR="003511B3" w:rsidRPr="008544B7">
        <w:rPr>
          <w:rFonts w:cs="Tahoma"/>
          <w:color w:val="000000"/>
          <w:szCs w:val="18"/>
          <w:lang w:val="pt-BR"/>
        </w:rPr>
        <w:t xml:space="preserve"> </w:t>
      </w:r>
      <w:r w:rsidRPr="008544B7">
        <w:rPr>
          <w:rFonts w:cs="Tahoma"/>
          <w:color w:val="000000"/>
          <w:szCs w:val="18"/>
          <w:lang w:val="pt-BR"/>
        </w:rPr>
        <w:t>Alla luce di ciò, le società titolari di Licenze External Connector per Exchange Server 2010 con</w:t>
      </w:r>
      <w:r w:rsidR="00885FC7" w:rsidRPr="008544B7">
        <w:rPr>
          <w:rFonts w:cs="Tahoma"/>
          <w:color w:val="000000"/>
          <w:szCs w:val="18"/>
          <w:lang w:val="pt-BR"/>
        </w:rPr>
        <w:t> </w:t>
      </w:r>
      <w:r w:rsidRPr="008544B7">
        <w:rPr>
          <w:rFonts w:cs="Tahoma"/>
          <w:color w:val="000000"/>
          <w:szCs w:val="18"/>
          <w:lang w:val="pt-BR"/>
        </w:rPr>
        <w:t>copertura Software Assurance attiva al 1 dicembre 2012 sono idonee a ricevere la concessione di</w:t>
      </w:r>
      <w:r w:rsidR="00885FC7" w:rsidRPr="008544B7">
        <w:rPr>
          <w:rFonts w:cs="Tahoma"/>
          <w:color w:val="000000"/>
          <w:szCs w:val="18"/>
          <w:lang w:val="pt-BR"/>
        </w:rPr>
        <w:t> </w:t>
      </w:r>
      <w:r w:rsidRPr="008544B7">
        <w:rPr>
          <w:rFonts w:cs="Tahoma"/>
          <w:color w:val="000000"/>
          <w:szCs w:val="18"/>
          <w:lang w:val="pt-BR"/>
        </w:rPr>
        <w:t>licenza</w:t>
      </w:r>
      <w:r w:rsidR="00885FC7" w:rsidRPr="008544B7">
        <w:rPr>
          <w:rFonts w:cs="Tahoma"/>
          <w:color w:val="000000"/>
          <w:szCs w:val="18"/>
          <w:lang w:val="pt-BR"/>
        </w:rPr>
        <w:t> </w:t>
      </w:r>
      <w:r w:rsidRPr="008544B7">
        <w:rPr>
          <w:rFonts w:cs="Tahoma"/>
          <w:color w:val="000000"/>
          <w:szCs w:val="18"/>
          <w:lang w:val="pt-BR"/>
        </w:rPr>
        <w:t>che segue.</w:t>
      </w:r>
    </w:p>
    <w:p w14:paraId="56F6931B" w14:textId="77777777" w:rsidR="009D3013" w:rsidRPr="008544B7" w:rsidRDefault="009D3013" w:rsidP="009D3013">
      <w:pPr>
        <w:ind w:left="90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3511B3" w14:paraId="56F6931E" w14:textId="77777777" w:rsidTr="002C3AB1">
        <w:trPr>
          <w:trHeight w:val="332"/>
        </w:trPr>
        <w:tc>
          <w:tcPr>
            <w:tcW w:w="4500" w:type="dxa"/>
            <w:shd w:val="clear" w:color="auto" w:fill="FABF8F"/>
          </w:tcPr>
          <w:p w14:paraId="56F6931C" w14:textId="77777777" w:rsidR="009D3013" w:rsidRPr="003511B3" w:rsidRDefault="009D3013" w:rsidP="002C3AB1">
            <w:pPr>
              <w:rPr>
                <w:rFonts w:cs="Tahoma"/>
                <w:b/>
                <w:color w:val="000000"/>
                <w:szCs w:val="18"/>
              </w:rPr>
            </w:pPr>
            <w:r w:rsidRPr="003511B3">
              <w:rPr>
                <w:rFonts w:cs="Tahoma"/>
                <w:b/>
                <w:color w:val="000000"/>
                <w:szCs w:val="18"/>
              </w:rPr>
              <w:t>Licenza Qualificante</w:t>
            </w:r>
          </w:p>
        </w:tc>
        <w:tc>
          <w:tcPr>
            <w:tcW w:w="3600" w:type="dxa"/>
            <w:shd w:val="clear" w:color="auto" w:fill="FABF8F"/>
          </w:tcPr>
          <w:p w14:paraId="56F6931D" w14:textId="77777777" w:rsidR="009D3013" w:rsidRPr="003511B3" w:rsidRDefault="009D3013" w:rsidP="002C3AB1">
            <w:pPr>
              <w:rPr>
                <w:rFonts w:cs="Tahoma"/>
                <w:b/>
                <w:color w:val="000000"/>
                <w:szCs w:val="18"/>
              </w:rPr>
            </w:pPr>
            <w:r w:rsidRPr="003511B3">
              <w:rPr>
                <w:rFonts w:cs="Tahoma"/>
                <w:b/>
                <w:color w:val="000000"/>
                <w:szCs w:val="18"/>
              </w:rPr>
              <w:t>Licenza Gratuita e Vantaggi</w:t>
            </w:r>
          </w:p>
        </w:tc>
      </w:tr>
      <w:tr w:rsidR="009D3013" w:rsidRPr="003511B3" w14:paraId="56F69321" w14:textId="77777777" w:rsidTr="002C3AB1">
        <w:trPr>
          <w:trHeight w:val="70"/>
        </w:trPr>
        <w:tc>
          <w:tcPr>
            <w:tcW w:w="4500" w:type="dxa"/>
            <w:shd w:val="clear" w:color="auto" w:fill="auto"/>
          </w:tcPr>
          <w:p w14:paraId="56F6931F" w14:textId="77777777" w:rsidR="009D3013" w:rsidRPr="003511B3" w:rsidRDefault="009D3013" w:rsidP="00B44F9E">
            <w:pPr>
              <w:rPr>
                <w:rFonts w:cs="Tahoma"/>
                <w:color w:val="000000"/>
                <w:szCs w:val="18"/>
              </w:rPr>
            </w:pPr>
            <w:r w:rsidRPr="003511B3">
              <w:rPr>
                <w:rFonts w:cs="Tahoma"/>
                <w:color w:val="000000"/>
                <w:szCs w:val="18"/>
              </w:rPr>
              <w:t>Licenza External Connector per Exchange Server 2010 con Software Assurance attiva a partire dal 1</w:t>
            </w:r>
            <w:r w:rsidR="00B44F9E">
              <w:rPr>
                <w:rFonts w:cs="Tahoma"/>
                <w:color w:val="000000"/>
                <w:szCs w:val="18"/>
              </w:rPr>
              <w:t> </w:t>
            </w:r>
            <w:r w:rsidRPr="003511B3">
              <w:rPr>
                <w:rFonts w:cs="Tahoma"/>
                <w:color w:val="000000"/>
                <w:szCs w:val="18"/>
              </w:rPr>
              <w:t>dicembre 2012</w:t>
            </w:r>
          </w:p>
        </w:tc>
        <w:tc>
          <w:tcPr>
            <w:tcW w:w="3600" w:type="dxa"/>
            <w:shd w:val="clear" w:color="auto" w:fill="auto"/>
          </w:tcPr>
          <w:p w14:paraId="56F69320" w14:textId="77777777" w:rsidR="009D3013" w:rsidRPr="003511B3" w:rsidRDefault="009D3013" w:rsidP="00B44F9E">
            <w:pPr>
              <w:rPr>
                <w:rFonts w:cs="Tahoma"/>
                <w:color w:val="000000"/>
                <w:szCs w:val="18"/>
              </w:rPr>
            </w:pPr>
            <w:r w:rsidRPr="003511B3">
              <w:rPr>
                <w:rFonts w:cs="Tahoma"/>
                <w:color w:val="000000"/>
                <w:szCs w:val="18"/>
              </w:rPr>
              <w:t>Licenza Enterprise per Exchange Server</w:t>
            </w:r>
            <w:r w:rsidR="00B44F9E">
              <w:rPr>
                <w:rFonts w:cs="Tahoma"/>
                <w:color w:val="000000"/>
                <w:szCs w:val="18"/>
              </w:rPr>
              <w:t> </w:t>
            </w:r>
            <w:r w:rsidRPr="003511B3">
              <w:rPr>
                <w:rFonts w:cs="Tahoma"/>
                <w:color w:val="000000"/>
                <w:szCs w:val="18"/>
              </w:rPr>
              <w:t>2013</w:t>
            </w:r>
          </w:p>
        </w:tc>
      </w:tr>
    </w:tbl>
    <w:p w14:paraId="56F69322" w14:textId="77777777" w:rsidR="009D3013" w:rsidRPr="003511B3" w:rsidRDefault="009D3013" w:rsidP="0067725A">
      <w:pPr>
        <w:rPr>
          <w:rFonts w:cs="Tahoma"/>
        </w:rPr>
      </w:pPr>
    </w:p>
    <w:p w14:paraId="56F69323" w14:textId="77777777" w:rsidR="009D3013" w:rsidRPr="00A32A38" w:rsidRDefault="009D3013" w:rsidP="009D3013">
      <w:pPr>
        <w:ind w:left="720"/>
        <w:rPr>
          <w:rFonts w:cs="Tahoma"/>
          <w:lang w:val="fr-FR"/>
        </w:rPr>
      </w:pPr>
      <w:r w:rsidRPr="00A32A38">
        <w:rPr>
          <w:rFonts w:cs="Tahoma"/>
          <w:color w:val="000000"/>
          <w:szCs w:val="18"/>
          <w:lang w:val="fr-FR"/>
        </w:rPr>
        <w:t>Le condizioni che seguono si applicano alle concessioni di licenze riportate sopra:</w:t>
      </w:r>
    </w:p>
    <w:p w14:paraId="56F69324" w14:textId="77777777" w:rsidR="009D3013" w:rsidRPr="00A32A38" w:rsidRDefault="009D3013" w:rsidP="009D3013">
      <w:pPr>
        <w:ind w:left="720"/>
        <w:rPr>
          <w:rFonts w:cs="Tahoma"/>
          <w:lang w:val="fr-FR"/>
        </w:rPr>
      </w:pPr>
    </w:p>
    <w:p w14:paraId="56F69325" w14:textId="77777777" w:rsidR="009D3013" w:rsidRPr="00A32A38" w:rsidRDefault="009D3013" w:rsidP="005427B6">
      <w:pPr>
        <w:numPr>
          <w:ilvl w:val="0"/>
          <w:numId w:val="124"/>
        </w:numPr>
        <w:spacing w:after="60"/>
        <w:ind w:left="1440"/>
        <w:rPr>
          <w:rFonts w:cs="Tahoma"/>
          <w:lang w:val="fr-FR"/>
        </w:rPr>
      </w:pPr>
      <w:r w:rsidRPr="00A32A38">
        <w:rPr>
          <w:rFonts w:cs="Tahoma"/>
          <w:bCs/>
          <w:color w:val="000000"/>
          <w:szCs w:val="18"/>
          <w:lang w:val="fr-FR"/>
        </w:rPr>
        <w:t>Percorso di Migrazione</w:t>
      </w:r>
      <w:r w:rsidRPr="00A32A38">
        <w:rPr>
          <w:rFonts w:cs="Tahoma"/>
          <w:color w:val="000000"/>
          <w:szCs w:val="18"/>
          <w:lang w:val="fr-FR"/>
        </w:rPr>
        <w:t>: Le società con copertura Software Assurance attiva per una determinata Licenza Qualificante a partire dal 1 dicembre 2012 e in occasione del rilascio della versione commerciale di Exchange Server 2013 sono idonee a effettuare l</w:t>
      </w:r>
      <w:r w:rsidR="003511B3" w:rsidRPr="00A32A38">
        <w:rPr>
          <w:rFonts w:cs="Tahoma"/>
          <w:color w:val="000000"/>
          <w:szCs w:val="18"/>
          <w:lang w:val="fr-FR"/>
        </w:rPr>
        <w:t>’</w:t>
      </w:r>
      <w:r w:rsidRPr="00A32A38">
        <w:rPr>
          <w:rFonts w:cs="Tahoma"/>
          <w:color w:val="000000"/>
          <w:szCs w:val="18"/>
          <w:lang w:val="fr-FR"/>
        </w:rPr>
        <w:t>aggiornamento al software Exchange Server 2013 e a utilizzarlo ai sensi della Licenza Gratuita al posto del software Exchange</w:t>
      </w:r>
      <w:r w:rsidR="00885FC7" w:rsidRPr="00A32A38">
        <w:rPr>
          <w:rFonts w:cs="Tahoma"/>
          <w:color w:val="000000"/>
          <w:szCs w:val="18"/>
          <w:lang w:val="fr-FR"/>
        </w:rPr>
        <w:t> </w:t>
      </w:r>
      <w:r w:rsidRPr="00A32A38">
        <w:rPr>
          <w:rFonts w:cs="Tahoma"/>
          <w:color w:val="000000"/>
          <w:szCs w:val="18"/>
          <w:lang w:val="fr-FR"/>
        </w:rPr>
        <w:t>Server 2010 ai sensi della corrispondente licenza External Connector qualificante.</w:t>
      </w:r>
      <w:r w:rsidR="003511B3" w:rsidRPr="00A32A38">
        <w:rPr>
          <w:rFonts w:cs="Tahoma"/>
          <w:color w:val="000000"/>
          <w:szCs w:val="18"/>
          <w:lang w:val="fr-FR"/>
        </w:rPr>
        <w:t xml:space="preserve"> </w:t>
      </w:r>
    </w:p>
    <w:p w14:paraId="56F69326" w14:textId="77777777" w:rsidR="009D3013" w:rsidRPr="00A32A38" w:rsidRDefault="009D3013" w:rsidP="005427B6">
      <w:pPr>
        <w:numPr>
          <w:ilvl w:val="0"/>
          <w:numId w:val="124"/>
        </w:numPr>
        <w:spacing w:after="60"/>
        <w:ind w:left="1440"/>
        <w:rPr>
          <w:rFonts w:cs="Tahoma"/>
          <w:lang w:val="fr-FR"/>
        </w:rPr>
      </w:pPr>
      <w:r w:rsidRPr="00A32A38">
        <w:rPr>
          <w:rFonts w:cs="Tahoma"/>
          <w:color w:val="000000"/>
          <w:szCs w:val="18"/>
          <w:lang w:val="fr-FR"/>
        </w:rPr>
        <w:t>Diritti sull</w:t>
      </w:r>
      <w:r w:rsidR="003511B3" w:rsidRPr="00A32A38">
        <w:rPr>
          <w:rFonts w:cs="Tahoma"/>
          <w:color w:val="000000"/>
          <w:szCs w:val="18"/>
          <w:lang w:val="fr-FR"/>
        </w:rPr>
        <w:t>’</w:t>
      </w:r>
      <w:r w:rsidRPr="00A32A38">
        <w:rPr>
          <w:rFonts w:cs="Tahoma"/>
          <w:color w:val="000000"/>
          <w:szCs w:val="18"/>
          <w:lang w:val="fr-FR"/>
        </w:rPr>
        <w:t>utilizzo: il diritto di utilizzo del software ai sensi della Licenza Gratuita della presente offerta scadrà alla scadenza del diritto di utilizzo del software ai sensi della Licenza Qualificante.</w:t>
      </w:r>
      <w:r w:rsidR="003511B3" w:rsidRPr="00A32A38">
        <w:rPr>
          <w:rFonts w:cs="Tahoma"/>
          <w:color w:val="000000"/>
          <w:szCs w:val="18"/>
          <w:lang w:val="fr-FR"/>
        </w:rPr>
        <w:t xml:space="preserve"> </w:t>
      </w:r>
      <w:r w:rsidRPr="00A32A38">
        <w:rPr>
          <w:rFonts w:cs="Tahoma"/>
          <w:color w:val="000000"/>
          <w:szCs w:val="18"/>
          <w:lang w:val="fr-FR"/>
        </w:rPr>
        <w:t>L</w:t>
      </w:r>
      <w:r w:rsidR="003511B3" w:rsidRPr="00A32A38">
        <w:rPr>
          <w:rFonts w:cs="Tahoma"/>
          <w:color w:val="000000"/>
          <w:szCs w:val="18"/>
          <w:lang w:val="fr-FR"/>
        </w:rPr>
        <w:t>’</w:t>
      </w:r>
      <w:r w:rsidRPr="00A32A38">
        <w:rPr>
          <w:rFonts w:cs="Tahoma"/>
          <w:color w:val="000000"/>
          <w:szCs w:val="18"/>
          <w:lang w:val="fr-FR"/>
        </w:rPr>
        <w:t>utilizzo di tale software è disciplinato dai diritti sull</w:t>
      </w:r>
      <w:r w:rsidR="003511B3" w:rsidRPr="00A32A38">
        <w:rPr>
          <w:rFonts w:cs="Tahoma"/>
          <w:color w:val="000000"/>
          <w:szCs w:val="18"/>
          <w:lang w:val="fr-FR"/>
        </w:rPr>
        <w:t>’</w:t>
      </w:r>
      <w:r w:rsidRPr="00A32A38">
        <w:rPr>
          <w:rFonts w:cs="Tahoma"/>
          <w:color w:val="000000"/>
          <w:szCs w:val="18"/>
          <w:lang w:val="fr-FR"/>
        </w:rPr>
        <w:t>utilizzo del software e dalle condizioni del contratto multilicenza della società.</w:t>
      </w:r>
      <w:r w:rsidR="003511B3" w:rsidRPr="00A32A38">
        <w:rPr>
          <w:rFonts w:cs="Tahoma"/>
          <w:color w:val="000000"/>
          <w:szCs w:val="18"/>
          <w:lang w:val="fr-FR"/>
        </w:rPr>
        <w:t xml:space="preserve"> </w:t>
      </w:r>
      <w:r w:rsidRPr="00A32A38">
        <w:rPr>
          <w:rFonts w:cs="Tahoma"/>
          <w:color w:val="000000"/>
          <w:szCs w:val="18"/>
          <w:lang w:val="fr-FR"/>
        </w:rPr>
        <w:t>Questa nota relativa alle condizioni del prodotto e la prova da</w:t>
      </w:r>
      <w:r w:rsidR="00885FC7" w:rsidRPr="00A32A38">
        <w:rPr>
          <w:rFonts w:cs="Tahoma"/>
          <w:color w:val="000000"/>
          <w:szCs w:val="18"/>
          <w:lang w:val="fr-FR"/>
        </w:rPr>
        <w:t> </w:t>
      </w:r>
      <w:r w:rsidRPr="00A32A38">
        <w:rPr>
          <w:rFonts w:cs="Tahoma"/>
          <w:color w:val="000000"/>
          <w:szCs w:val="18"/>
          <w:lang w:val="fr-FR"/>
        </w:rPr>
        <w:t>parte della società della corrispondente Licenza e Software Assurance (L&amp;SA) Qualificante costituiscono insieme la prova del diritto di utilizzo del software ai sensi della Licenza Gratuita della</w:t>
      </w:r>
      <w:r w:rsidR="00885FC7" w:rsidRPr="00A32A38">
        <w:rPr>
          <w:rFonts w:cs="Tahoma"/>
          <w:color w:val="000000"/>
          <w:szCs w:val="18"/>
          <w:lang w:val="fr-FR"/>
        </w:rPr>
        <w:t> </w:t>
      </w:r>
      <w:r w:rsidRPr="00A32A38">
        <w:rPr>
          <w:rFonts w:cs="Tahoma"/>
          <w:color w:val="000000"/>
          <w:szCs w:val="18"/>
          <w:lang w:val="fr-FR"/>
        </w:rPr>
        <w:t>presente offerta.</w:t>
      </w:r>
      <w:r w:rsidR="003511B3" w:rsidRPr="00A32A38">
        <w:rPr>
          <w:rFonts w:cs="Tahoma"/>
          <w:color w:val="000000"/>
          <w:szCs w:val="18"/>
          <w:lang w:val="fr-FR"/>
        </w:rPr>
        <w:t xml:space="preserve"> </w:t>
      </w:r>
    </w:p>
    <w:p w14:paraId="56F69327" w14:textId="77777777" w:rsidR="009D3013" w:rsidRPr="00A32A38" w:rsidRDefault="009D3013" w:rsidP="005427B6">
      <w:pPr>
        <w:numPr>
          <w:ilvl w:val="0"/>
          <w:numId w:val="8"/>
        </w:numPr>
        <w:spacing w:after="60"/>
        <w:ind w:left="1440"/>
        <w:rPr>
          <w:rFonts w:cs="Tahoma"/>
          <w:lang w:val="fr-FR"/>
        </w:rPr>
      </w:pPr>
      <w:r w:rsidRPr="00A32A38">
        <w:rPr>
          <w:rFonts w:cs="Tahoma"/>
          <w:color w:val="000000"/>
          <w:szCs w:val="18"/>
          <w:lang w:val="fr-FR"/>
        </w:rPr>
        <w:t>Licenza e Software Assurance (L&amp;SA): la Licenza Gratuita include la copertura Software Assurance.</w:t>
      </w:r>
      <w:r w:rsidR="003511B3" w:rsidRPr="00A32A38">
        <w:rPr>
          <w:rFonts w:cs="Tahoma"/>
          <w:color w:val="000000"/>
          <w:szCs w:val="18"/>
          <w:lang w:val="fr-FR"/>
        </w:rPr>
        <w:t xml:space="preserve"> </w:t>
      </w:r>
      <w:r w:rsidRPr="00A32A38">
        <w:rPr>
          <w:rFonts w:cs="Tahoma"/>
          <w:color w:val="000000"/>
          <w:szCs w:val="18"/>
          <w:lang w:val="fr-FR"/>
        </w:rPr>
        <w:t>La copertura Software Assurance per la Licenza Gratuita scadrà alla scadenza della copertura per la</w:t>
      </w:r>
      <w:r w:rsidR="00885FC7" w:rsidRPr="00A32A38">
        <w:rPr>
          <w:rFonts w:cs="Tahoma"/>
          <w:color w:val="000000"/>
          <w:szCs w:val="18"/>
          <w:lang w:val="fr-FR"/>
        </w:rPr>
        <w:t> </w:t>
      </w:r>
      <w:r w:rsidRPr="00A32A38">
        <w:rPr>
          <w:rFonts w:cs="Tahoma"/>
          <w:color w:val="000000"/>
          <w:szCs w:val="18"/>
          <w:lang w:val="fr-FR"/>
        </w:rPr>
        <w:t>Licenza Qualificante.</w:t>
      </w:r>
      <w:r w:rsidR="003511B3" w:rsidRPr="00A32A38">
        <w:rPr>
          <w:rFonts w:cs="Tahoma"/>
          <w:color w:val="000000"/>
          <w:szCs w:val="18"/>
          <w:lang w:val="fr-FR"/>
        </w:rPr>
        <w:t xml:space="preserve"> </w:t>
      </w:r>
      <w:r w:rsidRPr="00A32A38">
        <w:rPr>
          <w:rFonts w:cs="Tahoma"/>
          <w:color w:val="000000"/>
          <w:szCs w:val="18"/>
          <w:lang w:val="fr-FR"/>
        </w:rPr>
        <w:t>Alla scadenza della copertura Software Assurance per la Licenza Qualificante, la società potrà rinnovare Software Assurance per la Licenza Gratuita senza dover acquistare una nuova licenza specifica.</w:t>
      </w:r>
    </w:p>
    <w:p w14:paraId="56F69328" w14:textId="77777777" w:rsidR="009D3013" w:rsidRPr="00A32A38" w:rsidRDefault="009D3013" w:rsidP="005427B6">
      <w:pPr>
        <w:numPr>
          <w:ilvl w:val="0"/>
          <w:numId w:val="125"/>
        </w:numPr>
        <w:spacing w:after="60"/>
        <w:ind w:left="1440"/>
        <w:rPr>
          <w:rFonts w:cs="Tahoma"/>
          <w:lang w:val="fr-FR"/>
        </w:rPr>
      </w:pPr>
      <w:r w:rsidRPr="00A32A38">
        <w:rPr>
          <w:rFonts w:eastAsia="Calibri" w:cs="Tahoma"/>
          <w:color w:val="000000"/>
          <w:szCs w:val="18"/>
          <w:lang w:val="fr-FR"/>
        </w:rPr>
        <w:t>True-up:</w:t>
      </w:r>
      <w:r w:rsidR="003511B3" w:rsidRPr="00A32A38">
        <w:rPr>
          <w:rFonts w:eastAsia="Calibri" w:cs="Tahoma"/>
          <w:color w:val="000000"/>
          <w:szCs w:val="18"/>
          <w:lang w:val="fr-FR"/>
        </w:rPr>
        <w:t xml:space="preserve"> </w:t>
      </w:r>
      <w:r w:rsidRPr="00A32A38">
        <w:rPr>
          <w:rFonts w:eastAsia="Calibri" w:cs="Tahoma"/>
          <w:color w:val="000000"/>
          <w:szCs w:val="18"/>
          <w:lang w:val="fr-FR"/>
        </w:rPr>
        <w:t>Per le società titolari di un Contratto Enterprise idonee a ricevere tali licenze gratuite e i</w:t>
      </w:r>
      <w:r w:rsidR="00885FC7" w:rsidRPr="00A32A38">
        <w:rPr>
          <w:rFonts w:cs="Tahoma"/>
          <w:color w:val="000000"/>
          <w:szCs w:val="18"/>
          <w:lang w:val="fr-FR"/>
        </w:rPr>
        <w:t> </w:t>
      </w:r>
      <w:r w:rsidRPr="00A32A38">
        <w:rPr>
          <w:rFonts w:eastAsia="Calibri" w:cs="Tahoma"/>
          <w:color w:val="000000"/>
          <w:szCs w:val="18"/>
          <w:lang w:val="fr-FR"/>
        </w:rPr>
        <w:t>diritti descritti in precedenza, le licenze External Connector per Exchange Server 2010 acquistate nell</w:t>
      </w:r>
      <w:r w:rsidR="003511B3" w:rsidRPr="00A32A38">
        <w:rPr>
          <w:rFonts w:eastAsia="Calibri" w:cs="Tahoma"/>
          <w:color w:val="000000"/>
          <w:szCs w:val="18"/>
          <w:lang w:val="fr-FR"/>
        </w:rPr>
        <w:t>’</w:t>
      </w:r>
      <w:r w:rsidRPr="00A32A38">
        <w:rPr>
          <w:rFonts w:eastAsia="Calibri" w:cs="Tahoma"/>
          <w:color w:val="000000"/>
          <w:szCs w:val="18"/>
          <w:lang w:val="fr-FR"/>
        </w:rPr>
        <w:t xml:space="preserve">ambito di una procedura </w:t>
      </w:r>
      <w:r w:rsidRPr="00A32A38">
        <w:rPr>
          <w:rFonts w:cs="Tahoma"/>
          <w:color w:val="000000"/>
          <w:szCs w:val="18"/>
          <w:lang w:val="fr-FR"/>
        </w:rPr>
        <w:t>annuale di true-up sono, anch</w:t>
      </w:r>
      <w:r w:rsidR="003511B3" w:rsidRPr="00A32A38">
        <w:rPr>
          <w:rFonts w:cs="Tahoma"/>
          <w:color w:val="000000"/>
          <w:szCs w:val="18"/>
          <w:lang w:val="fr-FR"/>
        </w:rPr>
        <w:t>’</w:t>
      </w:r>
      <w:r w:rsidRPr="00A32A38">
        <w:rPr>
          <w:rFonts w:cs="Tahoma"/>
          <w:color w:val="000000"/>
          <w:szCs w:val="18"/>
          <w:lang w:val="fr-FR"/>
        </w:rPr>
        <w:t>esse, Licenze Qualificanti.</w:t>
      </w:r>
    </w:p>
    <w:p w14:paraId="56F69329" w14:textId="77777777" w:rsidR="009D3013" w:rsidRPr="00A32A38" w:rsidRDefault="009D3013" w:rsidP="005427B6">
      <w:pPr>
        <w:numPr>
          <w:ilvl w:val="0"/>
          <w:numId w:val="125"/>
        </w:numPr>
        <w:spacing w:after="60"/>
        <w:ind w:left="1440"/>
        <w:rPr>
          <w:rFonts w:cs="Tahoma"/>
          <w:lang w:val="fr-FR"/>
        </w:rPr>
      </w:pPr>
      <w:r w:rsidRPr="00A32A38">
        <w:rPr>
          <w:rFonts w:cs="Tahoma"/>
          <w:color w:val="000000"/>
          <w:szCs w:val="18"/>
          <w:lang w:val="fr-FR"/>
        </w:rPr>
        <w:t xml:space="preserve">Contratti </w:t>
      </w:r>
      <w:r w:rsidR="003511B3" w:rsidRPr="00A32A38">
        <w:rPr>
          <w:rFonts w:cs="Tahoma"/>
          <w:color w:val="000000"/>
          <w:szCs w:val="18"/>
          <w:lang w:val="fr-FR"/>
        </w:rPr>
        <w:t>“</w:t>
      </w:r>
      <w:r w:rsidRPr="00A32A38">
        <w:rPr>
          <w:rFonts w:cs="Tahoma"/>
          <w:color w:val="000000"/>
          <w:szCs w:val="18"/>
          <w:lang w:val="fr-FR"/>
        </w:rPr>
        <w:t>Subscription</w:t>
      </w:r>
      <w:r w:rsidR="003511B3" w:rsidRPr="00A32A38">
        <w:rPr>
          <w:rFonts w:cs="Tahoma"/>
          <w:color w:val="000000"/>
          <w:szCs w:val="18"/>
          <w:lang w:val="fr-FR"/>
        </w:rPr>
        <w:t>”</w:t>
      </w:r>
      <w:r w:rsidRPr="00A32A38">
        <w:rPr>
          <w:rFonts w:cs="Tahoma"/>
          <w:color w:val="000000"/>
          <w:szCs w:val="18"/>
          <w:lang w:val="fr-FR"/>
        </w:rPr>
        <w:t>:</w:t>
      </w:r>
      <w:r w:rsidR="003511B3" w:rsidRPr="00A32A38">
        <w:rPr>
          <w:rFonts w:cs="Tahoma"/>
          <w:color w:val="000000"/>
          <w:szCs w:val="18"/>
          <w:lang w:val="fr-FR"/>
        </w:rPr>
        <w:t xml:space="preserve"> </w:t>
      </w:r>
      <w:r w:rsidRPr="00A32A38">
        <w:rPr>
          <w:rFonts w:cs="Tahoma"/>
          <w:color w:val="000000"/>
          <w:szCs w:val="18"/>
          <w:lang w:val="fr-FR"/>
        </w:rPr>
        <w:t xml:space="preserve">Per quanto riguarda i Contratti Enterprise Subscription, </w:t>
      </w:r>
      <w:r w:rsidRPr="00A32A38">
        <w:rPr>
          <w:rFonts w:cs="Tahoma"/>
          <w:szCs w:val="18"/>
          <w:lang w:val="fr-FR"/>
        </w:rPr>
        <w:t>Open Value Subscription, Campus e School, Enrollment for Education Solutions e Open Value Subscription-Education Solutions, gli stessi diritti verranno concessi temporaneamente, in base alle medesime condizioni,</w:t>
      </w:r>
      <w:r w:rsidRPr="00A32A38">
        <w:rPr>
          <w:rFonts w:cs="Tahoma"/>
          <w:color w:val="000000"/>
          <w:szCs w:val="18"/>
          <w:lang w:val="fr-FR"/>
        </w:rPr>
        <w:t xml:space="preserve"> fino al termine del periodo di validità corrente dell</w:t>
      </w:r>
      <w:r w:rsidR="003511B3" w:rsidRPr="00A32A38">
        <w:rPr>
          <w:rFonts w:cs="Tahoma"/>
          <w:color w:val="000000"/>
          <w:szCs w:val="18"/>
          <w:lang w:val="fr-FR"/>
        </w:rPr>
        <w:t>’</w:t>
      </w:r>
      <w:r w:rsidRPr="00A32A38">
        <w:rPr>
          <w:rFonts w:cs="Tahoma"/>
          <w:color w:val="000000"/>
          <w:szCs w:val="18"/>
          <w:lang w:val="fr-FR"/>
        </w:rPr>
        <w:t>iscrizione (o del periodo di validità del</w:t>
      </w:r>
      <w:r w:rsidR="00885FC7" w:rsidRPr="00A32A38">
        <w:rPr>
          <w:rFonts w:cs="Tahoma"/>
          <w:color w:val="000000"/>
          <w:szCs w:val="18"/>
          <w:lang w:val="fr-FR"/>
        </w:rPr>
        <w:t> </w:t>
      </w:r>
      <w:r w:rsidRPr="00A32A38">
        <w:rPr>
          <w:rFonts w:cs="Tahoma"/>
          <w:color w:val="000000"/>
          <w:szCs w:val="18"/>
          <w:lang w:val="fr-FR"/>
        </w:rPr>
        <w:t>contratto nel caso di Open Value).</w:t>
      </w:r>
      <w:r w:rsidR="003511B3" w:rsidRPr="00A32A38">
        <w:rPr>
          <w:rFonts w:cs="Tahoma"/>
          <w:color w:val="000000"/>
          <w:szCs w:val="18"/>
          <w:lang w:val="fr-FR"/>
        </w:rPr>
        <w:t xml:space="preserve"> </w:t>
      </w:r>
      <w:r w:rsidRPr="00A32A38">
        <w:rPr>
          <w:rFonts w:cs="Tahoma"/>
          <w:color w:val="000000"/>
          <w:szCs w:val="18"/>
          <w:lang w:val="fr-FR"/>
        </w:rPr>
        <w:t>La società dovrà mantenere la copertura dell</w:t>
      </w:r>
      <w:r w:rsidR="003511B3" w:rsidRPr="00A32A38">
        <w:rPr>
          <w:rFonts w:cs="Tahoma"/>
          <w:color w:val="000000"/>
          <w:szCs w:val="18"/>
          <w:lang w:val="fr-FR"/>
        </w:rPr>
        <w:t>’</w:t>
      </w:r>
      <w:r w:rsidRPr="00A32A38">
        <w:rPr>
          <w:rFonts w:cs="Tahoma"/>
          <w:color w:val="000000"/>
          <w:szCs w:val="18"/>
          <w:lang w:val="fr-FR"/>
        </w:rPr>
        <w:t>abbonamento in via continuativa.</w:t>
      </w:r>
      <w:r w:rsidR="003511B3" w:rsidRPr="00A32A38">
        <w:rPr>
          <w:rFonts w:cs="Tahoma"/>
          <w:color w:val="000000"/>
          <w:szCs w:val="18"/>
          <w:lang w:val="fr-FR"/>
        </w:rPr>
        <w:t xml:space="preserve"> </w:t>
      </w:r>
      <w:bookmarkStart w:id="1256" w:name="_Toc336338313"/>
      <w:r w:rsidRPr="00A32A38">
        <w:rPr>
          <w:rFonts w:cs="Tahoma"/>
          <w:color w:val="000000"/>
          <w:szCs w:val="18"/>
          <w:lang w:val="fr-FR"/>
        </w:rPr>
        <w:t>Tali diritti diventeranno permanenti soltanto all</w:t>
      </w:r>
      <w:r w:rsidR="003511B3" w:rsidRPr="00A32A38">
        <w:rPr>
          <w:rFonts w:cs="Tahoma"/>
          <w:color w:val="000000"/>
          <w:szCs w:val="18"/>
          <w:lang w:val="fr-FR"/>
        </w:rPr>
        <w:t>’</w:t>
      </w:r>
      <w:r w:rsidRPr="00A32A38">
        <w:rPr>
          <w:rFonts w:cs="Tahoma"/>
          <w:color w:val="000000"/>
          <w:szCs w:val="18"/>
          <w:lang w:val="fr-FR"/>
        </w:rPr>
        <w:t>esercizio dell</w:t>
      </w:r>
      <w:r w:rsidR="003511B3" w:rsidRPr="00A32A38">
        <w:rPr>
          <w:rFonts w:cs="Tahoma"/>
          <w:color w:val="000000"/>
          <w:szCs w:val="18"/>
          <w:lang w:val="fr-FR"/>
        </w:rPr>
        <w:t>’</w:t>
      </w:r>
      <w:r w:rsidRPr="00A32A38">
        <w:rPr>
          <w:rFonts w:cs="Tahoma"/>
          <w:color w:val="000000"/>
          <w:szCs w:val="18"/>
          <w:lang w:val="fr-FR"/>
        </w:rPr>
        <w:t>opzione buy-out e</w:t>
      </w:r>
      <w:r w:rsidR="00885FC7" w:rsidRPr="00A32A38">
        <w:rPr>
          <w:rFonts w:cs="Tahoma"/>
          <w:color w:val="000000"/>
          <w:szCs w:val="18"/>
          <w:lang w:val="fr-FR"/>
        </w:rPr>
        <w:t> </w:t>
      </w:r>
      <w:r w:rsidRPr="00A32A38">
        <w:rPr>
          <w:rFonts w:cs="Tahoma"/>
          <w:color w:val="000000"/>
          <w:szCs w:val="18"/>
          <w:lang w:val="fr-FR"/>
        </w:rPr>
        <w:t>resteranno soggetti a tutte le condizioni del contratto di licenza della società.</w:t>
      </w:r>
    </w:p>
    <w:p w14:paraId="56F6932A" w14:textId="77777777" w:rsidR="009D3013" w:rsidRPr="00A32A38" w:rsidRDefault="009D3013" w:rsidP="005427B6">
      <w:pPr>
        <w:numPr>
          <w:ilvl w:val="0"/>
          <w:numId w:val="126"/>
        </w:numPr>
        <w:spacing w:after="60"/>
        <w:ind w:left="1440"/>
        <w:rPr>
          <w:rFonts w:cs="Tahoma"/>
          <w:lang w:val="fr-FR"/>
        </w:rPr>
      </w:pPr>
      <w:r w:rsidRPr="00A32A38">
        <w:rPr>
          <w:rFonts w:cs="Tahoma"/>
          <w:szCs w:val="18"/>
          <w:lang w:val="fr-FR"/>
        </w:rPr>
        <w:t>Transizioni ai Contratti Campus e School: Per quanto riguarda le società che a metà del periodo di</w:t>
      </w:r>
      <w:r w:rsidR="00885FC7" w:rsidRPr="00A32A38">
        <w:rPr>
          <w:rFonts w:cs="Tahoma"/>
          <w:color w:val="000000"/>
          <w:szCs w:val="18"/>
          <w:lang w:val="fr-FR"/>
        </w:rPr>
        <w:t> </w:t>
      </w:r>
      <w:r w:rsidRPr="00A32A38">
        <w:rPr>
          <w:rFonts w:cs="Tahoma"/>
          <w:szCs w:val="18"/>
          <w:lang w:val="fr-FR"/>
        </w:rPr>
        <w:t>validità effettuano la transizione dai contratti Campus e School al contratto Enrollment for Education Solutions o Open Value Subscription-Education Solutions mantenendo la copertura della</w:t>
      </w:r>
      <w:r w:rsidR="00885FC7" w:rsidRPr="00A32A38">
        <w:rPr>
          <w:rFonts w:cs="Tahoma"/>
          <w:color w:val="000000"/>
          <w:szCs w:val="18"/>
          <w:lang w:val="fr-FR"/>
        </w:rPr>
        <w:t> </w:t>
      </w:r>
      <w:r w:rsidRPr="00A32A38">
        <w:rPr>
          <w:rFonts w:cs="Tahoma"/>
          <w:szCs w:val="18"/>
          <w:lang w:val="fr-FR"/>
        </w:rPr>
        <w:t>sottoscrizione in via continuativa:</w:t>
      </w:r>
    </w:p>
    <w:p w14:paraId="56F6932B" w14:textId="77777777" w:rsidR="009D3013" w:rsidRPr="00A32A38" w:rsidRDefault="009D3013" w:rsidP="005427B6">
      <w:pPr>
        <w:pStyle w:val="ListParagraph"/>
        <w:numPr>
          <w:ilvl w:val="0"/>
          <w:numId w:val="105"/>
        </w:numPr>
        <w:spacing w:after="60"/>
        <w:ind w:left="1980"/>
        <w:contextualSpacing w:val="0"/>
        <w:rPr>
          <w:rFonts w:ascii="Tahoma" w:hAnsi="Tahoma" w:cs="Tahoma"/>
          <w:sz w:val="18"/>
          <w:szCs w:val="18"/>
          <w:lang w:val="fr-FR"/>
        </w:rPr>
      </w:pPr>
      <w:r w:rsidRPr="00A32A38">
        <w:rPr>
          <w:rFonts w:ascii="Tahoma" w:hAnsi="Tahoma" w:cs="Tahoma"/>
          <w:sz w:val="18"/>
          <w:szCs w:val="18"/>
          <w:lang w:val="fr-FR"/>
        </w:rPr>
        <w:t xml:space="preserve">Vengono concessi gli stessi diritti su base temporanea, ai sensi delle medesime condizioni, fino al termine, rispettivamente, del loro contratto Enrollment for Education Solutions o Open Value Subscription-Education Solutions. </w:t>
      </w:r>
    </w:p>
    <w:p w14:paraId="56F6932C" w14:textId="77777777" w:rsidR="0073424F" w:rsidRPr="00A32A38" w:rsidRDefault="0073424F" w:rsidP="005427B6">
      <w:pPr>
        <w:pStyle w:val="ListParagraph"/>
        <w:numPr>
          <w:ilvl w:val="0"/>
          <w:numId w:val="105"/>
        </w:numPr>
        <w:spacing w:after="60"/>
        <w:ind w:left="1980"/>
        <w:contextualSpacing w:val="0"/>
        <w:rPr>
          <w:rFonts w:ascii="Tahoma" w:hAnsi="Tahoma" w:cs="Tahoma"/>
          <w:sz w:val="18"/>
          <w:szCs w:val="18"/>
          <w:lang w:val="fr-FR"/>
        </w:rPr>
      </w:pPr>
      <w:r w:rsidRPr="00A32A38">
        <w:rPr>
          <w:rFonts w:ascii="Tahoma" w:hAnsi="Tahoma" w:cs="Tahoma"/>
          <w:sz w:val="18"/>
          <w:szCs w:val="18"/>
          <w:lang w:val="fr-FR"/>
        </w:rPr>
        <w:t>Tali diritti diventeranno permanenti soltanto all</w:t>
      </w:r>
      <w:r w:rsidR="003511B3" w:rsidRPr="00A32A38">
        <w:rPr>
          <w:rFonts w:ascii="Tahoma" w:hAnsi="Tahoma" w:cs="Tahoma"/>
          <w:sz w:val="18"/>
          <w:szCs w:val="18"/>
          <w:lang w:val="fr-FR"/>
        </w:rPr>
        <w:t>’</w:t>
      </w:r>
      <w:r w:rsidRPr="00A32A38">
        <w:rPr>
          <w:rFonts w:ascii="Tahoma" w:hAnsi="Tahoma" w:cs="Tahoma"/>
          <w:sz w:val="18"/>
          <w:szCs w:val="18"/>
          <w:lang w:val="fr-FR"/>
        </w:rPr>
        <w:t>esercizio dell</w:t>
      </w:r>
      <w:r w:rsidR="003511B3" w:rsidRPr="00A32A38">
        <w:rPr>
          <w:rFonts w:ascii="Tahoma" w:hAnsi="Tahoma" w:cs="Tahoma"/>
          <w:sz w:val="18"/>
          <w:szCs w:val="18"/>
          <w:lang w:val="fr-FR"/>
        </w:rPr>
        <w:t>’</w:t>
      </w:r>
      <w:r w:rsidRPr="00A32A38">
        <w:rPr>
          <w:rFonts w:ascii="Tahoma" w:hAnsi="Tahoma" w:cs="Tahoma"/>
          <w:sz w:val="18"/>
          <w:szCs w:val="18"/>
          <w:lang w:val="fr-FR"/>
        </w:rPr>
        <w:t>opzione buy-out e resteranno soggetti a tutte le condizioni del contratto di licenza della società.</w:t>
      </w:r>
    </w:p>
    <w:p w14:paraId="56F6932D" w14:textId="77777777" w:rsidR="004069A4" w:rsidRPr="00A32A38" w:rsidRDefault="004069A4" w:rsidP="009D3013">
      <w:pPr>
        <w:pStyle w:val="EndnoteText"/>
        <w:ind w:left="540"/>
        <w:rPr>
          <w:rFonts w:ascii="Tahoma" w:hAnsi="Tahoma" w:cs="Tahoma"/>
          <w:lang w:val="fr-FR"/>
        </w:rPr>
      </w:pPr>
    </w:p>
    <w:p w14:paraId="56F6932E" w14:textId="77777777" w:rsidR="004069A4" w:rsidRPr="003511B3" w:rsidRDefault="003165D6" w:rsidP="004069A4">
      <w:pPr>
        <w:pStyle w:val="Heading3"/>
        <w:rPr>
          <w:rFonts w:ascii="Tahoma" w:hAnsi="Tahoma" w:cs="Tahoma"/>
        </w:rPr>
      </w:pPr>
      <w:bookmarkStart w:id="1257" w:name="_50_Exchange_Server"/>
      <w:bookmarkStart w:id="1258" w:name="_53_Standard_CAL"/>
      <w:bookmarkStart w:id="1259" w:name="_Toc348436446"/>
      <w:bookmarkEnd w:id="1257"/>
      <w:bookmarkEnd w:id="1258"/>
      <w:r w:rsidRPr="003511B3">
        <w:rPr>
          <w:rFonts w:ascii="Tahoma" w:hAnsi="Tahoma" w:cs="Tahoma"/>
          <w:caps/>
          <w:color w:val="F66400"/>
          <w:sz w:val="22"/>
          <w:vertAlign w:val="superscript"/>
        </w:rPr>
        <w:t>53</w:t>
      </w:r>
      <w:r w:rsidRPr="003511B3">
        <w:rPr>
          <w:rFonts w:ascii="Tahoma" w:hAnsi="Tahoma" w:cs="Tahoma"/>
          <w:color w:val="F66400"/>
          <w:sz w:val="22"/>
        </w:rPr>
        <w:t xml:space="preserve"> Standard CAL per Exchange Server 2010</w:t>
      </w:r>
      <w:bookmarkEnd w:id="1256"/>
      <w:bookmarkEnd w:id="1259"/>
    </w:p>
    <w:bookmarkEnd w:id="1251"/>
    <w:p w14:paraId="56F6932F" w14:textId="77777777" w:rsidR="004069A4" w:rsidRPr="003511B3" w:rsidRDefault="004069A4" w:rsidP="004069A4">
      <w:pPr>
        <w:rPr>
          <w:rFonts w:cs="Tahoma"/>
        </w:rPr>
      </w:pPr>
    </w:p>
    <w:p w14:paraId="56F69330" w14:textId="77777777" w:rsidR="004069A4" w:rsidRPr="003511B3" w:rsidRDefault="004069A4" w:rsidP="005427B6">
      <w:pPr>
        <w:spacing w:after="60"/>
        <w:ind w:left="720"/>
        <w:rPr>
          <w:rFonts w:cs="Tahoma"/>
        </w:rPr>
      </w:pPr>
      <w:r w:rsidRPr="003511B3">
        <w:rPr>
          <w:rFonts w:cs="Tahoma"/>
          <w:b/>
          <w:color w:val="000000"/>
          <w:szCs w:val="18"/>
        </w:rPr>
        <w:t>Managed Default Folders Concesso in Licenza con Exchange Server 2010 Standard CAL</w:t>
      </w:r>
    </w:p>
    <w:p w14:paraId="56F69331" w14:textId="77777777" w:rsidR="004069A4" w:rsidRPr="003511B3" w:rsidRDefault="004069A4" w:rsidP="00E62BC4">
      <w:pPr>
        <w:ind w:left="720"/>
        <w:rPr>
          <w:rFonts w:cs="Tahoma"/>
        </w:rPr>
      </w:pPr>
      <w:r w:rsidRPr="003511B3">
        <w:rPr>
          <w:rFonts w:cs="Tahoma"/>
          <w:color w:val="000000"/>
          <w:szCs w:val="18"/>
        </w:rPr>
        <w:t>Il diritto di accedere alla funzionalità Cartella Predefinita Gestita di Exchange Server 2010 è concesso ai sensi della licenza Standard CAL per Exchange Server 2010 o di licenze CAL equivalenti.</w:t>
      </w:r>
      <w:r w:rsidR="003511B3">
        <w:rPr>
          <w:rFonts w:cs="Tahoma"/>
          <w:color w:val="000000"/>
          <w:szCs w:val="18"/>
        </w:rPr>
        <w:t xml:space="preserve"> </w:t>
      </w:r>
      <w:r w:rsidRPr="003511B3">
        <w:rPr>
          <w:rFonts w:cs="Tahoma"/>
          <w:color w:val="000000"/>
          <w:szCs w:val="18"/>
        </w:rPr>
        <w:t xml:space="preserve">Per accedere alla funzionalità Managed Custom Folder occorre essere titolari di una licenza Exchange Server 2010 Enterprise CAL o CAL equivalente, ma tale condizione non deve essere soddisfatta per accedere alla funzionalità Managed Default Folder. </w:t>
      </w:r>
    </w:p>
    <w:p w14:paraId="56F69332" w14:textId="77777777" w:rsidR="004069A4" w:rsidRPr="003511B3" w:rsidRDefault="004069A4" w:rsidP="00E62BC4">
      <w:pPr>
        <w:ind w:left="720"/>
        <w:rPr>
          <w:rFonts w:cs="Tahoma"/>
        </w:rPr>
      </w:pPr>
    </w:p>
    <w:p w14:paraId="56F69333" w14:textId="77777777" w:rsidR="00031547" w:rsidRPr="003511B3" w:rsidRDefault="00031547" w:rsidP="005427B6">
      <w:pPr>
        <w:spacing w:after="60"/>
        <w:ind w:left="720"/>
        <w:rPr>
          <w:rFonts w:cs="Tahoma"/>
        </w:rPr>
      </w:pPr>
      <w:r w:rsidRPr="003511B3">
        <w:rPr>
          <w:rFonts w:cs="Tahoma"/>
          <w:b/>
          <w:color w:val="000000"/>
          <w:szCs w:val="18"/>
        </w:rPr>
        <w:t>Funzionalità Ricerca in più cassette postali Concessa in Licenza con Exchange Server 2010 Standard CAL</w:t>
      </w:r>
    </w:p>
    <w:p w14:paraId="56F69334" w14:textId="77777777" w:rsidR="00031547" w:rsidRPr="00A32A38" w:rsidRDefault="00031547" w:rsidP="00BA1490">
      <w:pPr>
        <w:ind w:left="720"/>
        <w:rPr>
          <w:rFonts w:cs="Tahoma"/>
          <w:lang w:val="fr-FR"/>
        </w:rPr>
      </w:pPr>
      <w:r w:rsidRPr="003511B3">
        <w:rPr>
          <w:rFonts w:cs="Tahoma"/>
          <w:bCs/>
          <w:szCs w:val="20"/>
        </w:rPr>
        <w:t>Microsoft sta aggiornando i diritti sull</w:t>
      </w:r>
      <w:r w:rsidR="003511B3">
        <w:rPr>
          <w:rFonts w:cs="Tahoma"/>
          <w:bCs/>
          <w:szCs w:val="20"/>
        </w:rPr>
        <w:t>’</w:t>
      </w:r>
      <w:r w:rsidRPr="003511B3">
        <w:rPr>
          <w:rFonts w:cs="Tahoma"/>
          <w:bCs/>
          <w:szCs w:val="20"/>
        </w:rPr>
        <w:t>utilizzo di Exchange Server 2010 per evidenziare che il diritto di accedere alla funzionalità di ricerca in più cassette postali di Exchange Server 2010 è concesso ai sensi della</w:t>
      </w:r>
      <w:r w:rsidR="00885FC7">
        <w:rPr>
          <w:rFonts w:cs="Tahoma"/>
          <w:bCs/>
          <w:szCs w:val="20"/>
        </w:rPr>
        <w:t> </w:t>
      </w:r>
      <w:r w:rsidRPr="003511B3">
        <w:rPr>
          <w:rFonts w:cs="Tahoma"/>
          <w:bCs/>
          <w:szCs w:val="20"/>
        </w:rPr>
        <w:t xml:space="preserve">licenza Standard CAL per Exchange Server 2010 e di licenze CAL equivalenti. </w:t>
      </w:r>
      <w:r w:rsidRPr="00A32A38">
        <w:rPr>
          <w:rFonts w:cs="Tahoma"/>
          <w:bCs/>
          <w:szCs w:val="20"/>
          <w:lang w:val="fr-FR"/>
        </w:rPr>
        <w:t>Tale aggiornamento è</w:t>
      </w:r>
      <w:r w:rsidR="00885FC7" w:rsidRPr="00A32A38">
        <w:rPr>
          <w:rFonts w:cs="Tahoma"/>
          <w:bCs/>
          <w:szCs w:val="20"/>
          <w:lang w:val="fr-FR"/>
        </w:rPr>
        <w:t> </w:t>
      </w:r>
      <w:r w:rsidRPr="00A32A38">
        <w:rPr>
          <w:rFonts w:cs="Tahoma"/>
          <w:bCs/>
          <w:szCs w:val="20"/>
          <w:lang w:val="fr-FR"/>
        </w:rPr>
        <w:t>applicabile a tutte le licenze per Exchange Server 2010.</w:t>
      </w:r>
    </w:p>
    <w:p w14:paraId="56F69335" w14:textId="77777777" w:rsidR="004D0019" w:rsidRPr="00A32A38" w:rsidRDefault="004D0019" w:rsidP="00E62BC4">
      <w:pPr>
        <w:ind w:left="720"/>
        <w:rPr>
          <w:rFonts w:cs="Tahoma"/>
          <w:lang w:val="fr-FR"/>
        </w:rPr>
      </w:pPr>
    </w:p>
    <w:p w14:paraId="56F69336" w14:textId="77777777" w:rsidR="004069A4" w:rsidRPr="003511B3" w:rsidRDefault="004069A4" w:rsidP="005427B6">
      <w:pPr>
        <w:spacing w:after="60"/>
        <w:ind w:left="720"/>
        <w:rPr>
          <w:rFonts w:cs="Tahoma"/>
        </w:rPr>
      </w:pPr>
      <w:r w:rsidRPr="003511B3">
        <w:rPr>
          <w:rFonts w:cs="Tahoma"/>
          <w:b/>
          <w:color w:val="000000"/>
          <w:szCs w:val="18"/>
        </w:rPr>
        <w:t>CAL Solo per Studenti (Academic Open License e Academic Select)</w:t>
      </w:r>
    </w:p>
    <w:p w14:paraId="56F69337" w14:textId="77777777" w:rsidR="004069A4" w:rsidRPr="003511B3" w:rsidRDefault="004069A4" w:rsidP="00E62BC4">
      <w:pPr>
        <w:ind w:left="720"/>
        <w:rPr>
          <w:rFonts w:cs="Tahoma"/>
        </w:rPr>
      </w:pPr>
      <w:r w:rsidRPr="003511B3">
        <w:rPr>
          <w:rFonts w:cs="Tahoma"/>
          <w:szCs w:val="20"/>
        </w:rPr>
        <w:t>Le CAL Solo per Studenti sono limitate ai PC di proprietà dello studente titolare della licenza o ai PC di</w:t>
      </w:r>
      <w:r w:rsidR="00885FC7">
        <w:rPr>
          <w:rFonts w:cs="Tahoma"/>
          <w:bCs/>
          <w:szCs w:val="20"/>
        </w:rPr>
        <w:t> </w:t>
      </w:r>
      <w:r w:rsidRPr="003511B3">
        <w:rPr>
          <w:rFonts w:cs="Tahoma"/>
          <w:szCs w:val="20"/>
        </w:rPr>
        <w:t>proprietà dell</w:t>
      </w:r>
      <w:r w:rsidR="003511B3">
        <w:rPr>
          <w:rFonts w:cs="Tahoma"/>
          <w:szCs w:val="20"/>
        </w:rPr>
        <w:t>’</w:t>
      </w:r>
      <w:r w:rsidRPr="003511B3">
        <w:rPr>
          <w:rFonts w:cs="Tahoma"/>
          <w:szCs w:val="20"/>
        </w:rPr>
        <w:t>Istituto che siano assegnati a un singolo studente e NON siano utilizzati nei laboratori o</w:t>
      </w:r>
      <w:r w:rsidR="00885FC7">
        <w:rPr>
          <w:rFonts w:cs="Tahoma"/>
          <w:bCs/>
          <w:szCs w:val="20"/>
        </w:rPr>
        <w:t> </w:t>
      </w:r>
      <w:r w:rsidRPr="003511B3">
        <w:rPr>
          <w:rFonts w:cs="Tahoma"/>
          <w:szCs w:val="20"/>
        </w:rPr>
        <w:t>in</w:t>
      </w:r>
      <w:r w:rsidR="00885FC7">
        <w:rPr>
          <w:rFonts w:cs="Tahoma"/>
          <w:bCs/>
          <w:szCs w:val="20"/>
        </w:rPr>
        <w:t> </w:t>
      </w:r>
      <w:r w:rsidRPr="003511B3">
        <w:rPr>
          <w:rFonts w:cs="Tahoma"/>
          <w:szCs w:val="20"/>
        </w:rPr>
        <w:t>classe.</w:t>
      </w:r>
    </w:p>
    <w:p w14:paraId="56F69338" w14:textId="77777777" w:rsidR="00DD14E6" w:rsidRPr="003511B3" w:rsidRDefault="00DD14E6" w:rsidP="005427B6">
      <w:pPr>
        <w:rPr>
          <w:rFonts w:cs="Tahoma"/>
        </w:rPr>
      </w:pPr>
      <w:bookmarkStart w:id="1260" w:name="Srv_43ExchangeSvr07StdCAL"/>
      <w:bookmarkStart w:id="1261" w:name="Srv_44ExchangeSvr2010StdCAL"/>
    </w:p>
    <w:p w14:paraId="56F69339" w14:textId="77777777" w:rsidR="005427B6" w:rsidRPr="003511B3" w:rsidRDefault="005427B6" w:rsidP="005427B6">
      <w:pPr>
        <w:rPr>
          <w:rFonts w:cs="Tahoma"/>
        </w:rPr>
      </w:pPr>
    </w:p>
    <w:p w14:paraId="56F6933A" w14:textId="77777777" w:rsidR="00CC1B99" w:rsidRPr="008544B7" w:rsidRDefault="00B26237" w:rsidP="00CC1B99">
      <w:pPr>
        <w:pStyle w:val="Heading3"/>
        <w:rPr>
          <w:rFonts w:ascii="Tahoma" w:hAnsi="Tahoma" w:cs="Tahoma"/>
        </w:rPr>
      </w:pPr>
      <w:bookmarkStart w:id="1262" w:name="_Toc336338314"/>
      <w:bookmarkStart w:id="1263" w:name="_Toc348436447"/>
      <w:bookmarkStart w:id="1264" w:name="Srv_51ForfrontEndpointProtection"/>
      <w:bookmarkStart w:id="1265" w:name="Srv_50ForfrontEndpointProtection"/>
      <w:bookmarkStart w:id="1266" w:name="Srv_42ExchangeSvr07StdCAL"/>
      <w:r w:rsidRPr="008544B7">
        <w:rPr>
          <w:rFonts w:ascii="Tahoma" w:hAnsi="Tahoma" w:cs="Tahoma"/>
          <w:caps/>
          <w:color w:val="F66400"/>
          <w:sz w:val="22"/>
          <w:vertAlign w:val="superscript"/>
        </w:rPr>
        <w:t>54</w:t>
      </w:r>
      <w:r w:rsidRPr="008544B7">
        <w:rPr>
          <w:rFonts w:ascii="Tahoma" w:hAnsi="Tahoma" w:cs="Tahoma"/>
          <w:color w:val="F66400"/>
          <w:sz w:val="22"/>
        </w:rPr>
        <w:t xml:space="preserve"> Forefront Endpoint Protection</w:t>
      </w:r>
      <w:bookmarkEnd w:id="1262"/>
      <w:bookmarkEnd w:id="1263"/>
    </w:p>
    <w:bookmarkEnd w:id="1264"/>
    <w:bookmarkEnd w:id="1265"/>
    <w:p w14:paraId="56F6933B" w14:textId="77777777" w:rsidR="00CC1B99" w:rsidRPr="008544B7" w:rsidRDefault="00CC1B99" w:rsidP="00E62BC4">
      <w:pPr>
        <w:ind w:left="720"/>
        <w:rPr>
          <w:rFonts w:cs="Tahoma"/>
        </w:rPr>
      </w:pPr>
    </w:p>
    <w:p w14:paraId="56F6933C" w14:textId="77777777" w:rsidR="008A1A57" w:rsidRPr="008544B7" w:rsidRDefault="008A1A57" w:rsidP="00E62BC4">
      <w:pPr>
        <w:tabs>
          <w:tab w:val="left" w:pos="1920"/>
        </w:tabs>
        <w:ind w:left="720"/>
        <w:rPr>
          <w:rFonts w:cs="Tahoma"/>
        </w:rPr>
      </w:pPr>
      <w:r w:rsidRPr="008544B7">
        <w:rPr>
          <w:rFonts w:cs="Tahoma"/>
        </w:rPr>
        <w:t xml:space="preserve">A partire dal 1 aprile 2012 </w:t>
      </w:r>
      <w:r w:rsidRPr="008544B7">
        <w:rPr>
          <w:rFonts w:eastAsia="Calibri" w:cs="Tahoma"/>
          <w:szCs w:val="18"/>
        </w:rPr>
        <w:t>Forefront Endpoint Protection, trattandosi di un</w:t>
      </w:r>
      <w:r w:rsidR="003511B3" w:rsidRPr="008544B7">
        <w:rPr>
          <w:rFonts w:eastAsia="Calibri" w:cs="Tahoma"/>
          <w:szCs w:val="18"/>
        </w:rPr>
        <w:t>’</w:t>
      </w:r>
      <w:r w:rsidRPr="008544B7">
        <w:rPr>
          <w:rFonts w:eastAsia="Calibri" w:cs="Tahoma"/>
          <w:szCs w:val="18"/>
        </w:rPr>
        <w:t xml:space="preserve">offerta per la protezione client, sarà sostituita da </w:t>
      </w:r>
      <w:r w:rsidRPr="008544B7">
        <w:rPr>
          <w:rFonts w:cs="Tahoma"/>
        </w:rPr>
        <w:t>System Center 2012 Endpoint Protection. System Center 2012 Endpoint Protection, trattandosi di un</w:t>
      </w:r>
      <w:r w:rsidR="003511B3" w:rsidRPr="008544B7">
        <w:rPr>
          <w:rFonts w:cs="Tahoma"/>
        </w:rPr>
        <w:t>’</w:t>
      </w:r>
      <w:r w:rsidRPr="008544B7">
        <w:rPr>
          <w:rFonts w:cs="Tahoma"/>
        </w:rPr>
        <w:t>offerta standalone, conferisce diritti sull</w:t>
      </w:r>
      <w:r w:rsidR="003511B3" w:rsidRPr="008544B7">
        <w:rPr>
          <w:rFonts w:cs="Tahoma"/>
        </w:rPr>
        <w:t>’</w:t>
      </w:r>
      <w:r w:rsidRPr="008544B7">
        <w:rPr>
          <w:rFonts w:cs="Tahoma"/>
        </w:rPr>
        <w:t>utilizzo solo per proteggere i dispositivi client. I</w:t>
      </w:r>
      <w:r w:rsidR="00885FC7" w:rsidRPr="008544B7">
        <w:rPr>
          <w:rFonts w:cs="Tahoma"/>
          <w:bCs/>
          <w:szCs w:val="20"/>
        </w:rPr>
        <w:t> </w:t>
      </w:r>
      <w:r w:rsidRPr="008544B7">
        <w:rPr>
          <w:rFonts w:cs="Tahoma"/>
        </w:rPr>
        <w:t>diritti sull</w:t>
      </w:r>
      <w:r w:rsidR="003511B3" w:rsidRPr="008544B7">
        <w:rPr>
          <w:rFonts w:cs="Tahoma"/>
        </w:rPr>
        <w:t>’</w:t>
      </w:r>
      <w:r w:rsidRPr="008544B7">
        <w:rPr>
          <w:rFonts w:cs="Tahoma"/>
        </w:rPr>
        <w:t>utilizzo per la protezione dei dispositivi server possono essere acquistati solo tramite l</w:t>
      </w:r>
      <w:r w:rsidR="003511B3" w:rsidRPr="008544B7">
        <w:rPr>
          <w:rFonts w:cs="Tahoma"/>
        </w:rPr>
        <w:t>’</w:t>
      </w:r>
      <w:r w:rsidRPr="008544B7">
        <w:rPr>
          <w:rFonts w:cs="Tahoma"/>
        </w:rPr>
        <w:t>acquisto di</w:t>
      </w:r>
      <w:r w:rsidR="00885FC7" w:rsidRPr="008544B7">
        <w:rPr>
          <w:rFonts w:cs="Tahoma"/>
          <w:bCs/>
          <w:szCs w:val="20"/>
        </w:rPr>
        <w:t> </w:t>
      </w:r>
      <w:r w:rsidRPr="008544B7">
        <w:rPr>
          <w:rFonts w:cs="Tahoma"/>
        </w:rPr>
        <w:t>licenze di gestione per System Center 2012 Standard o Datacenter.</w:t>
      </w:r>
    </w:p>
    <w:p w14:paraId="56F6933D" w14:textId="77777777" w:rsidR="008A1A57" w:rsidRPr="008544B7" w:rsidRDefault="008A1A57" w:rsidP="00E62BC4">
      <w:pPr>
        <w:tabs>
          <w:tab w:val="left" w:pos="1920"/>
        </w:tabs>
        <w:ind w:left="720"/>
        <w:rPr>
          <w:rFonts w:cs="Tahoma"/>
        </w:rPr>
      </w:pPr>
    </w:p>
    <w:p w14:paraId="56F6933E" w14:textId="77777777" w:rsidR="008A1A57" w:rsidRPr="008544B7" w:rsidRDefault="008A1A57" w:rsidP="00E62BC4">
      <w:pPr>
        <w:tabs>
          <w:tab w:val="left" w:pos="1920"/>
        </w:tabs>
        <w:ind w:left="720"/>
        <w:rPr>
          <w:rFonts w:cs="Tahoma"/>
        </w:rPr>
      </w:pPr>
      <w:r w:rsidRPr="008544B7">
        <w:rPr>
          <w:rFonts w:eastAsia="Calibri" w:cs="Tahoma"/>
          <w:szCs w:val="18"/>
        </w:rPr>
        <w:t>Gli utenti con sottoscrizioni di Forefront Endpoint Protection attive</w:t>
      </w:r>
      <w:r w:rsidRPr="008544B7">
        <w:rPr>
          <w:rFonts w:cs="Tahoma"/>
        </w:rPr>
        <w:t xml:space="preserve"> che utilizzano il servizio per proteggere i</w:t>
      </w:r>
      <w:r w:rsidR="00885FC7" w:rsidRPr="008544B7">
        <w:rPr>
          <w:rFonts w:cs="Tahoma"/>
          <w:bCs/>
          <w:szCs w:val="20"/>
        </w:rPr>
        <w:t> </w:t>
      </w:r>
      <w:r w:rsidRPr="008544B7">
        <w:rPr>
          <w:rFonts w:cs="Tahoma"/>
        </w:rPr>
        <w:t>dispositivi client possono effettuare l</w:t>
      </w:r>
      <w:r w:rsidR="003511B3" w:rsidRPr="008544B7">
        <w:rPr>
          <w:rFonts w:cs="Tahoma"/>
        </w:rPr>
        <w:t>’</w:t>
      </w:r>
      <w:r w:rsidRPr="008544B7">
        <w:rPr>
          <w:rFonts w:cs="Tahoma"/>
        </w:rPr>
        <w:t>aggiornamento a System Center 2012 Endpoint Protection per lo stesso scopo.</w:t>
      </w:r>
    </w:p>
    <w:p w14:paraId="56F6933F" w14:textId="77777777" w:rsidR="008A1A57" w:rsidRPr="008544B7" w:rsidRDefault="008A1A57" w:rsidP="00E62BC4">
      <w:pPr>
        <w:tabs>
          <w:tab w:val="left" w:pos="1920"/>
        </w:tabs>
        <w:ind w:left="720"/>
        <w:rPr>
          <w:rFonts w:cs="Tahoma"/>
        </w:rPr>
      </w:pPr>
    </w:p>
    <w:p w14:paraId="56F69340" w14:textId="77777777" w:rsidR="008A1A57" w:rsidRPr="008544B7" w:rsidRDefault="008A1A57" w:rsidP="00E62BC4">
      <w:pPr>
        <w:tabs>
          <w:tab w:val="left" w:pos="1920"/>
        </w:tabs>
        <w:ind w:left="720"/>
        <w:rPr>
          <w:rFonts w:cs="Tahoma"/>
        </w:rPr>
      </w:pPr>
      <w:r w:rsidRPr="008544B7">
        <w:rPr>
          <w:rFonts w:eastAsia="Calibri" w:cs="Tahoma"/>
          <w:szCs w:val="18"/>
        </w:rPr>
        <w:t>Gli utenti con sottoscrizioni di Forefront Endpoint Protection attive</w:t>
      </w:r>
      <w:r w:rsidRPr="008544B7">
        <w:rPr>
          <w:rFonts w:cs="Tahoma"/>
        </w:rPr>
        <w:t xml:space="preserve"> che si servono del servizio per proteggere</w:t>
      </w:r>
      <w:r w:rsidR="00885FC7" w:rsidRPr="008544B7">
        <w:rPr>
          <w:rFonts w:cs="Tahoma"/>
          <w:bCs/>
          <w:szCs w:val="20"/>
        </w:rPr>
        <w:t> </w:t>
      </w:r>
      <w:r w:rsidRPr="008544B7">
        <w:rPr>
          <w:rFonts w:cs="Tahoma"/>
        </w:rPr>
        <w:t>i dispositivi server potranno continuare a utilizzare il servizio Forefront Endpoint Protection.</w:t>
      </w:r>
    </w:p>
    <w:p w14:paraId="56F69341" w14:textId="77777777" w:rsidR="008A1A57" w:rsidRPr="008544B7" w:rsidRDefault="008A1A57" w:rsidP="00E62BC4">
      <w:pPr>
        <w:ind w:left="720"/>
        <w:rPr>
          <w:rFonts w:cs="Tahoma"/>
        </w:rPr>
      </w:pPr>
    </w:p>
    <w:p w14:paraId="56F69342" w14:textId="77777777" w:rsidR="008A1A57" w:rsidRPr="00A32A38" w:rsidRDefault="008A1A57" w:rsidP="00E62BC4">
      <w:pPr>
        <w:ind w:left="720"/>
        <w:rPr>
          <w:rFonts w:cs="Tahoma"/>
          <w:lang w:val="fr-FR"/>
        </w:rPr>
      </w:pPr>
      <w:r w:rsidRPr="00A32A38">
        <w:rPr>
          <w:rFonts w:eastAsia="Calibri" w:cs="Tahoma"/>
          <w:szCs w:val="18"/>
          <w:lang w:val="fr-FR"/>
        </w:rPr>
        <w:t>System Center Configuration Manager 2007 R2 o R3 è la console di gestione di Forefront Endpoint Protection 2010. Le società dovranno disporre della licenza per System Center Configuration Manager 2007 R2 o R3 per fornire funzionalità di gestione a Forefront Endpoint Protection 2010. Forefront Endpoint Protection 2010 può essere utilizzato senza funzionalità di gestione e senza dovere acquistare la licenza per</w:t>
      </w:r>
      <w:r w:rsidR="00885FC7" w:rsidRPr="00A32A38">
        <w:rPr>
          <w:rFonts w:cs="Tahoma"/>
          <w:bCs/>
          <w:szCs w:val="20"/>
          <w:lang w:val="fr-FR"/>
        </w:rPr>
        <w:t> </w:t>
      </w:r>
      <w:r w:rsidRPr="00A32A38">
        <w:rPr>
          <w:rFonts w:eastAsia="Calibri" w:cs="Tahoma"/>
          <w:szCs w:val="18"/>
          <w:lang w:val="fr-FR"/>
        </w:rPr>
        <w:t>System Center Configuration Manager.</w:t>
      </w:r>
      <w:r w:rsidR="003511B3" w:rsidRPr="00A32A38">
        <w:rPr>
          <w:rFonts w:eastAsia="Calibri" w:cs="Tahoma"/>
          <w:szCs w:val="18"/>
          <w:lang w:val="fr-FR"/>
        </w:rPr>
        <w:t xml:space="preserve"> </w:t>
      </w:r>
    </w:p>
    <w:p w14:paraId="56F69343" w14:textId="77777777" w:rsidR="008A1A57" w:rsidRPr="00A32A38" w:rsidRDefault="008A1A57" w:rsidP="00E62BC4">
      <w:pPr>
        <w:ind w:left="720"/>
        <w:rPr>
          <w:rFonts w:cs="Tahoma"/>
          <w:lang w:val="fr-FR"/>
        </w:rPr>
      </w:pPr>
    </w:p>
    <w:p w14:paraId="56F69344" w14:textId="77777777" w:rsidR="008A1A57" w:rsidRPr="00A32A38" w:rsidRDefault="005427B6" w:rsidP="005427B6">
      <w:pPr>
        <w:spacing w:after="60"/>
        <w:ind w:left="720"/>
        <w:rPr>
          <w:rFonts w:cs="Tahoma"/>
          <w:lang w:val="fr-FR"/>
        </w:rPr>
      </w:pPr>
      <w:r w:rsidRPr="00A32A38">
        <w:rPr>
          <w:rFonts w:eastAsia="Calibri" w:cs="Tahoma"/>
          <w:b/>
          <w:szCs w:val="18"/>
          <w:lang w:val="fr-FR"/>
        </w:rPr>
        <w:t>Home Use Program</w:t>
      </w:r>
    </w:p>
    <w:p w14:paraId="56F69345" w14:textId="77777777" w:rsidR="008A1A57" w:rsidRPr="00A32A38" w:rsidRDefault="008A1A57" w:rsidP="00E62BC4">
      <w:pPr>
        <w:ind w:left="720"/>
        <w:rPr>
          <w:rFonts w:cs="Tahoma"/>
          <w:lang w:val="fr-FR"/>
        </w:rPr>
      </w:pPr>
      <w:r w:rsidRPr="00A32A38">
        <w:rPr>
          <w:rFonts w:eastAsia="Calibri" w:cs="Tahoma"/>
          <w:szCs w:val="18"/>
          <w:lang w:val="fr-FR"/>
        </w:rPr>
        <w:t xml:space="preserve">Le società in possesso di Licenze </w:t>
      </w:r>
      <w:r w:rsidR="003511B3" w:rsidRPr="00A32A38">
        <w:rPr>
          <w:rFonts w:eastAsia="Calibri" w:cs="Tahoma"/>
          <w:szCs w:val="18"/>
          <w:lang w:val="fr-FR"/>
        </w:rPr>
        <w:t>“</w:t>
      </w:r>
      <w:r w:rsidRPr="00A32A38">
        <w:rPr>
          <w:rFonts w:eastAsia="Calibri" w:cs="Tahoma"/>
          <w:szCs w:val="18"/>
          <w:lang w:val="fr-FR"/>
        </w:rPr>
        <w:t>Subscription</w:t>
      </w:r>
      <w:r w:rsidR="003511B3" w:rsidRPr="00A32A38">
        <w:rPr>
          <w:rFonts w:eastAsia="Calibri" w:cs="Tahoma"/>
          <w:szCs w:val="18"/>
          <w:lang w:val="fr-FR"/>
        </w:rPr>
        <w:t>”</w:t>
      </w:r>
      <w:r w:rsidRPr="00A32A38">
        <w:rPr>
          <w:rFonts w:eastAsia="Calibri" w:cs="Tahoma"/>
          <w:szCs w:val="18"/>
          <w:lang w:val="fr-FR"/>
        </w:rPr>
        <w:t xml:space="preserve"> per Utente attive per Forefront Endpoint Protection 2010 si</w:t>
      </w:r>
      <w:r w:rsidR="00885FC7" w:rsidRPr="00A32A38">
        <w:rPr>
          <w:rFonts w:cs="Tahoma"/>
          <w:bCs/>
          <w:szCs w:val="20"/>
          <w:lang w:val="fr-FR"/>
        </w:rPr>
        <w:t> </w:t>
      </w:r>
      <w:r w:rsidRPr="00A32A38">
        <w:rPr>
          <w:rFonts w:eastAsia="Calibri" w:cs="Tahoma"/>
          <w:szCs w:val="18"/>
          <w:lang w:val="fr-FR"/>
        </w:rPr>
        <w:t>qualificano per il programma Home Use Program.</w:t>
      </w:r>
    </w:p>
    <w:p w14:paraId="56F69346" w14:textId="77777777" w:rsidR="00BA1490" w:rsidRPr="00A32A38" w:rsidRDefault="00BA1490" w:rsidP="00BA1490">
      <w:pPr>
        <w:rPr>
          <w:rFonts w:cs="Tahoma"/>
          <w:lang w:val="fr-FR"/>
        </w:rPr>
      </w:pPr>
      <w:bookmarkStart w:id="1267" w:name="_Toc254758297"/>
      <w:bookmarkStart w:id="1268" w:name="Srv_44ForefrontOnSecforExch"/>
      <w:bookmarkStart w:id="1269" w:name="Srv_43ForefrontOnSecforExch"/>
      <w:bookmarkEnd w:id="1260"/>
      <w:bookmarkEnd w:id="1261"/>
      <w:bookmarkEnd w:id="1266"/>
    </w:p>
    <w:p w14:paraId="56F69347" w14:textId="77777777" w:rsidR="00BA1490" w:rsidRPr="00A32A38" w:rsidRDefault="00BA1490" w:rsidP="00BA1490">
      <w:pPr>
        <w:rPr>
          <w:rFonts w:cs="Tahoma"/>
          <w:lang w:val="fr-FR"/>
        </w:rPr>
      </w:pPr>
    </w:p>
    <w:p w14:paraId="56F69348" w14:textId="77777777" w:rsidR="009E4FDD" w:rsidRPr="003511B3" w:rsidRDefault="00B26237" w:rsidP="009E4FDD">
      <w:pPr>
        <w:pStyle w:val="Heading3"/>
        <w:rPr>
          <w:rFonts w:ascii="Tahoma" w:hAnsi="Tahoma" w:cs="Tahoma"/>
        </w:rPr>
      </w:pPr>
      <w:bookmarkStart w:id="1270" w:name="_55_Forefront_Identity"/>
      <w:bookmarkStart w:id="1271" w:name="_Toc336338315"/>
      <w:bookmarkStart w:id="1272" w:name="_Toc348436448"/>
      <w:bookmarkStart w:id="1273" w:name="Srv_43ForefrontIdMgr2010"/>
      <w:bookmarkStart w:id="1274" w:name="Srv_48ForefrontIdMgr2010"/>
      <w:bookmarkStart w:id="1275" w:name="Srv_45ForefrontIdMgr2010"/>
      <w:bookmarkEnd w:id="1270"/>
      <w:r w:rsidRPr="003511B3">
        <w:rPr>
          <w:rFonts w:ascii="Tahoma" w:hAnsi="Tahoma" w:cs="Tahoma"/>
          <w:caps/>
          <w:color w:val="F66400"/>
          <w:sz w:val="22"/>
          <w:vertAlign w:val="superscript"/>
        </w:rPr>
        <w:t>55</w:t>
      </w:r>
      <w:r w:rsidRPr="00925E61">
        <w:rPr>
          <w:rFonts w:ascii="Tahoma" w:hAnsi="Tahoma" w:cs="Tahoma"/>
          <w:caps/>
          <w:color w:val="F66400"/>
          <w:sz w:val="22"/>
        </w:rPr>
        <w:t xml:space="preserve"> </w:t>
      </w:r>
      <w:r w:rsidRPr="003511B3">
        <w:rPr>
          <w:rFonts w:ascii="Tahoma" w:hAnsi="Tahoma" w:cs="Tahoma"/>
          <w:color w:val="F66400"/>
          <w:sz w:val="22"/>
        </w:rPr>
        <w:t>Forefront Identity Manager 2010</w:t>
      </w:r>
      <w:bookmarkEnd w:id="1267"/>
      <w:r w:rsidRPr="003511B3">
        <w:rPr>
          <w:rFonts w:ascii="Tahoma" w:hAnsi="Tahoma" w:cs="Tahoma"/>
          <w:color w:val="F66400"/>
          <w:sz w:val="22"/>
        </w:rPr>
        <w:t xml:space="preserve"> R2</w:t>
      </w:r>
      <w:bookmarkEnd w:id="1271"/>
      <w:bookmarkEnd w:id="1272"/>
    </w:p>
    <w:bookmarkEnd w:id="1273"/>
    <w:bookmarkEnd w:id="1274"/>
    <w:bookmarkEnd w:id="1275"/>
    <w:p w14:paraId="56F69349" w14:textId="77777777" w:rsidR="009E4FDD" w:rsidRPr="003511B3" w:rsidRDefault="009E4FDD" w:rsidP="009E4FDD">
      <w:pPr>
        <w:ind w:left="720"/>
        <w:rPr>
          <w:rFonts w:cs="Tahoma"/>
        </w:rPr>
      </w:pPr>
    </w:p>
    <w:p w14:paraId="56F6934A" w14:textId="77777777" w:rsidR="009E4FDD" w:rsidRPr="003511B3" w:rsidRDefault="009E4FDD" w:rsidP="005427B6">
      <w:pPr>
        <w:spacing w:after="60"/>
        <w:ind w:left="720"/>
        <w:rPr>
          <w:rFonts w:cs="Tahoma"/>
        </w:rPr>
      </w:pPr>
      <w:r w:rsidRPr="003511B3">
        <w:rPr>
          <w:rFonts w:cs="Tahoma"/>
          <w:b/>
          <w:color w:val="000000"/>
          <w:szCs w:val="18"/>
        </w:rPr>
        <w:t>Versione</w:t>
      </w:r>
    </w:p>
    <w:p w14:paraId="56F6934B" w14:textId="77777777" w:rsidR="009E4FDD" w:rsidRPr="003511B3" w:rsidRDefault="009E4FDD" w:rsidP="005427B6">
      <w:pPr>
        <w:ind w:left="720"/>
        <w:rPr>
          <w:rFonts w:cs="Tahoma"/>
        </w:rPr>
      </w:pPr>
      <w:r w:rsidRPr="003511B3">
        <w:rPr>
          <w:rFonts w:cs="Tahoma"/>
          <w:color w:val="000000"/>
          <w:szCs w:val="18"/>
        </w:rPr>
        <w:t>Forefront Identity Manager 2010 R2 è la versione successiva di Forefront Identity Manager 2010.</w:t>
      </w:r>
    </w:p>
    <w:p w14:paraId="56F6934C" w14:textId="77777777" w:rsidR="005427B6" w:rsidRPr="003511B3" w:rsidRDefault="005427B6" w:rsidP="005427B6">
      <w:pPr>
        <w:rPr>
          <w:rFonts w:cs="Tahoma"/>
        </w:rPr>
      </w:pPr>
    </w:p>
    <w:p w14:paraId="56F6934D" w14:textId="77777777" w:rsidR="005427B6" w:rsidRDefault="005427B6" w:rsidP="005427B6">
      <w:pPr>
        <w:rPr>
          <w:rFonts w:cs="Tahoma"/>
        </w:rPr>
      </w:pPr>
    </w:p>
    <w:p w14:paraId="56F6934E" w14:textId="77777777" w:rsidR="00885FC7" w:rsidRDefault="00885FC7" w:rsidP="005427B6">
      <w:pPr>
        <w:rPr>
          <w:rFonts w:cs="Tahoma"/>
        </w:rPr>
      </w:pPr>
    </w:p>
    <w:p w14:paraId="56F6934F" w14:textId="77777777" w:rsidR="00885FC7" w:rsidRDefault="00885FC7" w:rsidP="005427B6">
      <w:pPr>
        <w:rPr>
          <w:rFonts w:cs="Tahoma"/>
        </w:rPr>
      </w:pPr>
    </w:p>
    <w:p w14:paraId="56F69350" w14:textId="77777777" w:rsidR="00885FC7" w:rsidRPr="003511B3" w:rsidRDefault="00885FC7" w:rsidP="005427B6">
      <w:pPr>
        <w:rPr>
          <w:rFonts w:cs="Tahoma"/>
        </w:rPr>
      </w:pPr>
    </w:p>
    <w:p w14:paraId="56F69351" w14:textId="77777777" w:rsidR="00936C19" w:rsidRPr="003511B3" w:rsidRDefault="00B26237" w:rsidP="005427B6">
      <w:pPr>
        <w:pStyle w:val="Heading2"/>
        <w:ind w:left="0"/>
        <w:rPr>
          <w:rFonts w:ascii="Tahoma" w:hAnsi="Tahoma" w:cs="Tahoma"/>
        </w:rPr>
      </w:pPr>
      <w:bookmarkStart w:id="1276" w:name="_Toc336338316"/>
      <w:bookmarkStart w:id="1277" w:name="Srv_54ForefrontIDMgrWinLiveEd"/>
      <w:bookmarkStart w:id="1278" w:name="_Toc348436449"/>
      <w:bookmarkStart w:id="1279" w:name="Srv_46ForefrontOnlineProforExch"/>
      <w:r w:rsidRPr="003511B3">
        <w:rPr>
          <w:rFonts w:ascii="Tahoma" w:hAnsi="Tahoma" w:cs="Tahoma"/>
          <w:caps/>
          <w:color w:val="F26200"/>
          <w:sz w:val="20"/>
          <w:vertAlign w:val="superscript"/>
        </w:rPr>
        <w:t>56</w:t>
      </w:r>
      <w:r w:rsidRPr="003511B3">
        <w:rPr>
          <w:rFonts w:ascii="Tahoma" w:hAnsi="Tahoma" w:cs="Tahoma"/>
          <w:color w:val="F26200"/>
        </w:rPr>
        <w:t xml:space="preserve"> </w:t>
      </w:r>
      <w:r w:rsidRPr="003511B3">
        <w:rPr>
          <w:rFonts w:ascii="Tahoma" w:hAnsi="Tahoma" w:cs="Tahoma"/>
          <w:color w:val="F26200"/>
          <w:sz w:val="22"/>
        </w:rPr>
        <w:t>Forefront Identity Manager 2010 - Windows Live Edition</w:t>
      </w:r>
      <w:bookmarkEnd w:id="1276"/>
      <w:bookmarkEnd w:id="1277"/>
      <w:bookmarkEnd w:id="1278"/>
    </w:p>
    <w:p w14:paraId="56F69352" w14:textId="77777777" w:rsidR="005427B6" w:rsidRPr="003511B3" w:rsidRDefault="005427B6" w:rsidP="005427B6">
      <w:pPr>
        <w:rPr>
          <w:rFonts w:cs="Tahoma"/>
        </w:rPr>
      </w:pPr>
    </w:p>
    <w:p w14:paraId="56F69353" w14:textId="77777777" w:rsidR="005D346C" w:rsidRPr="003511B3" w:rsidRDefault="005D346C" w:rsidP="005427B6">
      <w:pPr>
        <w:spacing w:after="60"/>
        <w:ind w:left="720"/>
        <w:rPr>
          <w:rFonts w:cs="Tahoma"/>
        </w:rPr>
      </w:pPr>
      <w:r w:rsidRPr="003511B3">
        <w:rPr>
          <w:rFonts w:cs="Tahoma"/>
          <w:b/>
          <w:color w:val="000000"/>
          <w:szCs w:val="18"/>
        </w:rPr>
        <w:t>Versione</w:t>
      </w:r>
    </w:p>
    <w:p w14:paraId="56F69354" w14:textId="77777777" w:rsidR="005D346C" w:rsidRPr="003511B3" w:rsidRDefault="005D346C" w:rsidP="00E62BC4">
      <w:pPr>
        <w:ind w:left="720"/>
        <w:rPr>
          <w:rFonts w:cs="Tahoma"/>
        </w:rPr>
      </w:pPr>
      <w:r w:rsidRPr="003511B3">
        <w:rPr>
          <w:rFonts w:cs="Tahoma"/>
          <w:color w:val="000000"/>
        </w:rPr>
        <w:t>Forefront Identity Manager 2010 – Windows Live Edition è la versione successiva di Identity Lifecycle Manager 2007 – Windows Live Edition</w:t>
      </w:r>
    </w:p>
    <w:p w14:paraId="56F69355" w14:textId="77777777" w:rsidR="00586FCE" w:rsidRPr="003511B3" w:rsidRDefault="00586FCE" w:rsidP="00E62BC4">
      <w:pPr>
        <w:ind w:left="720"/>
        <w:rPr>
          <w:rFonts w:cs="Tahoma"/>
        </w:rPr>
      </w:pPr>
    </w:p>
    <w:p w14:paraId="56F69356" w14:textId="77777777" w:rsidR="005D346C" w:rsidRPr="003511B3" w:rsidRDefault="005D346C" w:rsidP="005D346C">
      <w:pPr>
        <w:rPr>
          <w:rFonts w:cs="Tahoma"/>
        </w:rPr>
      </w:pPr>
    </w:p>
    <w:p w14:paraId="56F69357" w14:textId="77777777" w:rsidR="00023FE7" w:rsidRPr="003511B3" w:rsidRDefault="00B26237">
      <w:pPr>
        <w:pStyle w:val="Heading3"/>
        <w:rPr>
          <w:rFonts w:ascii="Tahoma" w:hAnsi="Tahoma" w:cs="Tahoma"/>
        </w:rPr>
      </w:pPr>
      <w:bookmarkStart w:id="1280" w:name="_57_Forefront_Online"/>
      <w:bookmarkStart w:id="1281" w:name="_Toc336338317"/>
      <w:bookmarkStart w:id="1282" w:name="_Toc348436450"/>
      <w:bookmarkEnd w:id="1280"/>
      <w:r w:rsidRPr="003511B3">
        <w:rPr>
          <w:rFonts w:ascii="Tahoma" w:hAnsi="Tahoma" w:cs="Tahoma"/>
          <w:caps/>
          <w:color w:val="F66400"/>
          <w:sz w:val="22"/>
          <w:vertAlign w:val="superscript"/>
        </w:rPr>
        <w:t>57</w:t>
      </w:r>
      <w:r w:rsidRPr="003511B3">
        <w:rPr>
          <w:rFonts w:ascii="Tahoma" w:hAnsi="Tahoma" w:cs="Tahoma"/>
          <w:color w:val="F66400"/>
          <w:sz w:val="22"/>
        </w:rPr>
        <w:t xml:space="preserve"> Forefront Online Protection for Exchange (SL per Dispositivo e Utente)</w:t>
      </w:r>
      <w:bookmarkEnd w:id="1281"/>
      <w:bookmarkEnd w:id="1282"/>
    </w:p>
    <w:bookmarkEnd w:id="1268"/>
    <w:bookmarkEnd w:id="1269"/>
    <w:bookmarkEnd w:id="1279"/>
    <w:p w14:paraId="56F69358" w14:textId="77777777" w:rsidR="00023FE7" w:rsidRPr="00885FC7" w:rsidRDefault="00023FE7">
      <w:pPr>
        <w:pStyle w:val="EndnoteText"/>
        <w:tabs>
          <w:tab w:val="center" w:pos="5306"/>
        </w:tabs>
        <w:ind w:left="0"/>
        <w:rPr>
          <w:rFonts w:ascii="Tahoma" w:hAnsi="Tahoma" w:cs="Tahoma"/>
          <w:sz w:val="18"/>
          <w:szCs w:val="18"/>
        </w:rPr>
      </w:pPr>
    </w:p>
    <w:p w14:paraId="56F69359" w14:textId="77777777" w:rsidR="00827D38" w:rsidRPr="003511B3" w:rsidRDefault="00827D38" w:rsidP="00E62BC4">
      <w:pPr>
        <w:spacing w:after="200" w:line="276" w:lineRule="auto"/>
        <w:ind w:left="720"/>
        <w:rPr>
          <w:rFonts w:cs="Tahoma"/>
        </w:rPr>
      </w:pPr>
      <w:r w:rsidRPr="003511B3">
        <w:rPr>
          <w:rFonts w:eastAsia="Calibri" w:cs="Tahoma"/>
          <w:bCs/>
          <w:color w:val="000000"/>
          <w:szCs w:val="18"/>
        </w:rPr>
        <w:t>Le società che dispongono di Forefront Online Security for Exchange (ex Exchange Hosted Filtering)</w:t>
      </w:r>
      <w:r w:rsidRPr="003511B3">
        <w:rPr>
          <w:rFonts w:eastAsia="Calibri" w:cs="Tahoma"/>
          <w:bCs/>
          <w:color w:val="FF0000"/>
          <w:szCs w:val="18"/>
        </w:rPr>
        <w:t xml:space="preserve"> </w:t>
      </w:r>
      <w:r w:rsidRPr="003511B3">
        <w:rPr>
          <w:rFonts w:eastAsia="Calibri" w:cs="Tahoma"/>
          <w:bCs/>
          <w:color w:val="000000"/>
          <w:szCs w:val="18"/>
        </w:rPr>
        <w:t>dovrebbero utilizzare la stessa iscrizione del contratto Select attivo, l</w:t>
      </w:r>
      <w:r w:rsidR="003511B3">
        <w:rPr>
          <w:rFonts w:eastAsia="Calibri" w:cs="Tahoma"/>
          <w:bCs/>
          <w:color w:val="000000"/>
          <w:szCs w:val="18"/>
        </w:rPr>
        <w:t>’</w:t>
      </w:r>
      <w:r w:rsidRPr="003511B3">
        <w:rPr>
          <w:rFonts w:eastAsia="Calibri" w:cs="Tahoma"/>
          <w:bCs/>
          <w:color w:val="000000"/>
          <w:szCs w:val="18"/>
        </w:rPr>
        <w:t>iscrizione del contratto Enterprise o</w:t>
      </w:r>
      <w:r w:rsidR="00885FC7">
        <w:rPr>
          <w:rFonts w:eastAsia="Calibri" w:cs="Tahoma"/>
          <w:bCs/>
          <w:color w:val="000000"/>
          <w:szCs w:val="18"/>
        </w:rPr>
        <w:t> </w:t>
      </w:r>
      <w:r w:rsidRPr="003511B3">
        <w:rPr>
          <w:rFonts w:eastAsia="Calibri" w:cs="Tahoma"/>
          <w:bCs/>
          <w:color w:val="000000"/>
          <w:szCs w:val="18"/>
        </w:rPr>
        <w:t>il</w:t>
      </w:r>
      <w:r w:rsidR="00885FC7">
        <w:rPr>
          <w:rFonts w:eastAsia="Calibri" w:cs="Tahoma"/>
          <w:bCs/>
          <w:color w:val="000000"/>
          <w:szCs w:val="18"/>
        </w:rPr>
        <w:t> </w:t>
      </w:r>
      <w:r w:rsidRPr="003511B3">
        <w:rPr>
          <w:rFonts w:eastAsia="Calibri" w:cs="Tahoma"/>
          <w:bCs/>
          <w:color w:val="000000"/>
          <w:szCs w:val="18"/>
        </w:rPr>
        <w:t>contratto Open Value per effettuare ordini successivamente all</w:t>
      </w:r>
      <w:r w:rsidR="003511B3">
        <w:rPr>
          <w:rFonts w:eastAsia="Calibri" w:cs="Tahoma"/>
          <w:bCs/>
          <w:color w:val="000000"/>
          <w:szCs w:val="18"/>
        </w:rPr>
        <w:t>’</w:t>
      </w:r>
      <w:r w:rsidRPr="003511B3">
        <w:rPr>
          <w:rFonts w:eastAsia="Calibri" w:cs="Tahoma"/>
          <w:bCs/>
          <w:color w:val="000000"/>
          <w:szCs w:val="18"/>
        </w:rPr>
        <w:t>ordine iniziale.</w:t>
      </w:r>
    </w:p>
    <w:p w14:paraId="56F6935A" w14:textId="77777777" w:rsidR="00827D38" w:rsidRPr="008544B7" w:rsidRDefault="00827D38" w:rsidP="00E62BC4">
      <w:pPr>
        <w:ind w:left="720"/>
        <w:rPr>
          <w:rFonts w:cs="Tahoma"/>
          <w:lang w:val="pt-BR"/>
        </w:rPr>
      </w:pPr>
      <w:r w:rsidRPr="008544B7">
        <w:rPr>
          <w:rFonts w:cs="Tahoma"/>
          <w:bCs/>
          <w:color w:val="000000"/>
          <w:szCs w:val="18"/>
          <w:lang w:val="pt-BR"/>
        </w:rPr>
        <w:t>Poiché questo servizio online viene erogato in base al dominio, tutti gli utenti (o i dispositivi) di qualunque dominio interessato devono disporre di SL per Utente (o Dispositivo).</w:t>
      </w:r>
      <w:r w:rsidR="003511B3" w:rsidRPr="008544B7">
        <w:rPr>
          <w:rFonts w:cs="Tahoma"/>
          <w:bCs/>
          <w:color w:val="000000"/>
          <w:szCs w:val="18"/>
          <w:lang w:val="pt-BR"/>
        </w:rPr>
        <w:t xml:space="preserve"> </w:t>
      </w:r>
      <w:r w:rsidRPr="008544B7">
        <w:rPr>
          <w:rFonts w:cs="Tahoma"/>
          <w:bCs/>
          <w:color w:val="000000"/>
          <w:szCs w:val="18"/>
          <w:lang w:val="pt-BR"/>
        </w:rPr>
        <w:t>Le società che desiderano che il servizio sia erogato a un sottoinsieme dei loro utenti (o dei loro dispositivi) possono creare sottodomini per un</w:t>
      </w:r>
      <w:r w:rsidR="003511B3" w:rsidRPr="008544B7">
        <w:rPr>
          <w:rFonts w:cs="Tahoma"/>
          <w:bCs/>
          <w:color w:val="000000"/>
          <w:szCs w:val="18"/>
          <w:lang w:val="pt-BR"/>
        </w:rPr>
        <w:t>’</w:t>
      </w:r>
      <w:r w:rsidRPr="008544B7">
        <w:rPr>
          <w:rFonts w:cs="Tahoma"/>
          <w:bCs/>
          <w:color w:val="000000"/>
          <w:szCs w:val="18"/>
          <w:lang w:val="pt-BR"/>
        </w:rPr>
        <w:t>erogazione del servizio più mirata. Solo gli utenti (o i dispositivi) che rientrano nel sottodominio incluso devono disporre di SL per Utente (o Dispositivo).</w:t>
      </w:r>
    </w:p>
    <w:p w14:paraId="56F6935B" w14:textId="77777777" w:rsidR="00827D38" w:rsidRPr="008544B7" w:rsidRDefault="00827D38" w:rsidP="00E62BC4">
      <w:pPr>
        <w:pStyle w:val="EndnoteText"/>
        <w:ind w:left="720"/>
        <w:rPr>
          <w:rFonts w:ascii="Tahoma" w:hAnsi="Tahoma" w:cs="Tahoma"/>
          <w:sz w:val="18"/>
          <w:szCs w:val="18"/>
          <w:lang w:val="pt-BR"/>
        </w:rPr>
      </w:pPr>
    </w:p>
    <w:p w14:paraId="56F6935C" w14:textId="77777777" w:rsidR="00023FE7" w:rsidRPr="008544B7" w:rsidRDefault="00023FE7" w:rsidP="00E62BC4">
      <w:pPr>
        <w:pStyle w:val="PlainText"/>
        <w:ind w:left="720"/>
        <w:rPr>
          <w:rFonts w:ascii="Tahoma" w:hAnsi="Tahoma" w:cs="Tahoma"/>
          <w:lang w:val="pt-BR"/>
        </w:rPr>
      </w:pPr>
      <w:r w:rsidRPr="008544B7">
        <w:rPr>
          <w:rFonts w:ascii="Tahoma" w:hAnsi="Tahoma" w:cs="Tahoma"/>
          <w:bCs/>
          <w:color w:val="000000"/>
          <w:sz w:val="18"/>
          <w:szCs w:val="20"/>
          <w:lang w:val="pt-BR"/>
        </w:rPr>
        <w:t>Fare riferimento all</w:t>
      </w:r>
      <w:r w:rsidR="003511B3" w:rsidRPr="008544B7">
        <w:rPr>
          <w:rFonts w:ascii="Tahoma" w:hAnsi="Tahoma" w:cs="Tahoma"/>
          <w:bCs/>
          <w:color w:val="000000"/>
          <w:sz w:val="18"/>
          <w:szCs w:val="20"/>
          <w:lang w:val="pt-BR"/>
        </w:rPr>
        <w:t>’</w:t>
      </w:r>
      <w:hyperlink w:anchor="_SECTION_3_–" w:history="1">
        <w:r w:rsidRPr="008544B7">
          <w:rPr>
            <w:rFonts w:ascii="Tahoma" w:hAnsi="Tahoma" w:cs="Tahoma"/>
            <w:sz w:val="18"/>
            <w:szCs w:val="22"/>
            <w:lang w:val="pt-BR"/>
          </w:rPr>
          <w:t xml:space="preserve"> </w:t>
        </w:r>
        <w:hyperlink w:anchor="_ARTICOLO_5_-" w:history="1">
          <w:r w:rsidR="00954678" w:rsidRPr="008544B7">
            <w:rPr>
              <w:rStyle w:val="Hyperlink"/>
              <w:rFonts w:ascii="Tahoma" w:hAnsi="Tahoma" w:cs="Tahoma"/>
              <w:sz w:val="18"/>
              <w:szCs w:val="18"/>
              <w:lang w:val="pt-BR"/>
            </w:rPr>
            <w:t>Articolo 5</w:t>
          </w:r>
        </w:hyperlink>
      </w:hyperlink>
      <w:r w:rsidRPr="008544B7">
        <w:rPr>
          <w:rFonts w:ascii="Tahoma" w:hAnsi="Tahoma" w:cs="Tahoma"/>
          <w:bCs/>
          <w:color w:val="000000"/>
          <w:sz w:val="18"/>
          <w:szCs w:val="20"/>
          <w:lang w:val="pt-BR"/>
        </w:rPr>
        <w:t xml:space="preserve"> per i prezzi dei servizi online e le condizioni di pagamento. </w:t>
      </w:r>
    </w:p>
    <w:p w14:paraId="56F6935D" w14:textId="77777777" w:rsidR="00BF1889" w:rsidRPr="008544B7" w:rsidRDefault="00BF1889" w:rsidP="00697E59">
      <w:pPr>
        <w:pStyle w:val="EndnoteText"/>
        <w:ind w:left="0"/>
        <w:rPr>
          <w:rFonts w:ascii="Tahoma" w:hAnsi="Tahoma" w:cs="Tahoma"/>
          <w:sz w:val="18"/>
          <w:szCs w:val="18"/>
          <w:lang w:val="pt-BR"/>
        </w:rPr>
      </w:pPr>
      <w:bookmarkStart w:id="1283" w:name="Srv_47ForefrontProforExcSvrandShare"/>
    </w:p>
    <w:p w14:paraId="56F6935E" w14:textId="77777777" w:rsidR="00273685" w:rsidRPr="008544B7" w:rsidRDefault="00273685" w:rsidP="00221A57">
      <w:pPr>
        <w:pStyle w:val="EndnoteText"/>
        <w:ind w:left="0"/>
        <w:rPr>
          <w:rFonts w:ascii="Tahoma" w:hAnsi="Tahoma" w:cs="Tahoma"/>
          <w:sz w:val="18"/>
          <w:szCs w:val="18"/>
          <w:lang w:val="pt-BR"/>
        </w:rPr>
      </w:pPr>
      <w:bookmarkStart w:id="1284" w:name="Srv_48ForefrontProtectionSuite"/>
      <w:bookmarkEnd w:id="1283"/>
    </w:p>
    <w:p w14:paraId="56F6935F" w14:textId="77777777" w:rsidR="00273685" w:rsidRPr="008544B7" w:rsidRDefault="00273685" w:rsidP="00273685">
      <w:pPr>
        <w:pStyle w:val="Heading3"/>
        <w:ind w:left="270" w:hanging="270"/>
        <w:rPr>
          <w:rFonts w:ascii="Tahoma" w:hAnsi="Tahoma" w:cs="Tahoma"/>
          <w:lang w:val="pt-BR"/>
        </w:rPr>
      </w:pPr>
      <w:bookmarkStart w:id="1285" w:name="_54_Forefront_Protection"/>
      <w:bookmarkStart w:id="1286" w:name="_55_Forefront_Protection"/>
      <w:bookmarkStart w:id="1287" w:name="_58_Forefront_Protection"/>
      <w:bookmarkStart w:id="1288" w:name="_Toc336338318"/>
      <w:bookmarkStart w:id="1289" w:name="_Toc348436451"/>
      <w:bookmarkStart w:id="1290" w:name="Srv_44ForefrontSecforExcSharep"/>
      <w:bookmarkStart w:id="1291" w:name="Srv_45ForefrontSecforExcSharep"/>
      <w:bookmarkEnd w:id="1285"/>
      <w:bookmarkEnd w:id="1286"/>
      <w:bookmarkEnd w:id="1287"/>
      <w:r w:rsidRPr="008544B7">
        <w:rPr>
          <w:rFonts w:ascii="Tahoma" w:hAnsi="Tahoma" w:cs="Tahoma"/>
          <w:caps/>
          <w:color w:val="F66400"/>
          <w:sz w:val="22"/>
          <w:vertAlign w:val="superscript"/>
          <w:lang w:val="pt-BR"/>
        </w:rPr>
        <w:t>58</w:t>
      </w:r>
      <w:r w:rsidRPr="008544B7">
        <w:rPr>
          <w:rFonts w:ascii="Tahoma" w:hAnsi="Tahoma" w:cs="Tahoma"/>
          <w:color w:val="F66400"/>
          <w:sz w:val="22"/>
          <w:lang w:val="pt-BR"/>
        </w:rPr>
        <w:t xml:space="preserve"> Forefront Protection 2010 for Exchange Server (SL per Dispositivo e Utente), Forefront Protection 2010 for SharePoint (SL per Dispositivo e Utente)</w:t>
      </w:r>
      <w:bookmarkEnd w:id="1288"/>
      <w:r w:rsidRPr="008544B7">
        <w:rPr>
          <w:rFonts w:ascii="Tahoma" w:hAnsi="Tahoma" w:cs="Tahoma"/>
          <w:color w:val="F66400"/>
          <w:sz w:val="22"/>
          <w:lang w:val="pt-BR"/>
        </w:rPr>
        <w:t xml:space="preserve"> e Forefront</w:t>
      </w:r>
      <w:r w:rsidR="00B239DB" w:rsidRPr="008544B7">
        <w:rPr>
          <w:rFonts w:ascii="Tahoma" w:hAnsi="Tahoma" w:cs="Tahoma"/>
          <w:color w:val="F66400"/>
          <w:sz w:val="22"/>
          <w:lang w:val="pt-BR"/>
        </w:rPr>
        <w:t> </w:t>
      </w:r>
      <w:r w:rsidRPr="008544B7">
        <w:rPr>
          <w:rFonts w:ascii="Tahoma" w:hAnsi="Tahoma" w:cs="Tahoma"/>
          <w:color w:val="F66400"/>
          <w:sz w:val="22"/>
          <w:lang w:val="pt-BR"/>
        </w:rPr>
        <w:t>Protection 2010 per Siti Internet (SL Add-on)</w:t>
      </w:r>
      <w:bookmarkEnd w:id="1289"/>
    </w:p>
    <w:bookmarkEnd w:id="1290"/>
    <w:bookmarkEnd w:id="1291"/>
    <w:p w14:paraId="56F69360" w14:textId="77777777" w:rsidR="00273685" w:rsidRPr="008544B7" w:rsidRDefault="00273685" w:rsidP="00273685">
      <w:pPr>
        <w:ind w:left="720"/>
        <w:rPr>
          <w:rFonts w:cs="Tahoma"/>
          <w:lang w:val="pt-BR"/>
        </w:rPr>
      </w:pPr>
    </w:p>
    <w:p w14:paraId="56F69361" w14:textId="77777777" w:rsidR="00273685" w:rsidRPr="008544B7" w:rsidRDefault="00273685" w:rsidP="00273685">
      <w:pPr>
        <w:ind w:left="720"/>
        <w:rPr>
          <w:rFonts w:cs="Tahoma"/>
          <w:lang w:val="pt-BR"/>
        </w:rPr>
      </w:pPr>
      <w:r w:rsidRPr="008544B7">
        <w:rPr>
          <w:rFonts w:cs="Tahoma"/>
          <w:bCs/>
          <w:color w:val="000000"/>
          <w:szCs w:val="18"/>
          <w:lang w:val="pt-BR"/>
        </w:rPr>
        <w:t>Forefront Protection 2010 for SharePoint, Forefront Protection 2010 for Exchange Server e Forefront Protection 2010 per Siti Internet non saranno più disponibili a partire dal 1 dicembre 2012. Le società che disporranno di sottoscrizioni attive dei servizi online alla data del 30 novembre 2012 potranno continuare a</w:t>
      </w:r>
      <w:r w:rsidR="00885FC7" w:rsidRPr="008544B7">
        <w:rPr>
          <w:rFonts w:eastAsia="Calibri" w:cs="Tahoma"/>
          <w:bCs/>
          <w:color w:val="000000"/>
          <w:szCs w:val="18"/>
          <w:lang w:val="pt-BR"/>
        </w:rPr>
        <w:t> </w:t>
      </w:r>
      <w:r w:rsidRPr="008544B7">
        <w:rPr>
          <w:rFonts w:cs="Tahoma"/>
          <w:bCs/>
          <w:color w:val="000000"/>
          <w:szCs w:val="18"/>
          <w:lang w:val="pt-BR"/>
        </w:rPr>
        <w:t xml:space="preserve">utilizzare i servizi online fino al 31 dicembre 2015. </w:t>
      </w:r>
      <w:r w:rsidRPr="008544B7">
        <w:rPr>
          <w:rFonts w:cs="Tahoma"/>
          <w:lang w:val="pt-BR"/>
        </w:rPr>
        <w:t xml:space="preserve">Le società esistenti potranno inoltre aggiungere nuovi utenti in base alle proprie esigenze senza dovere ordinare Licenze </w:t>
      </w:r>
      <w:r w:rsidR="003511B3" w:rsidRPr="008544B7">
        <w:rPr>
          <w:rFonts w:cs="Tahoma"/>
          <w:lang w:val="pt-BR"/>
        </w:rPr>
        <w:t>“</w:t>
      </w:r>
      <w:r w:rsidRPr="008544B7">
        <w:rPr>
          <w:rFonts w:cs="Tahoma"/>
          <w:lang w:val="pt-BR"/>
        </w:rPr>
        <w:t>Subscription</w:t>
      </w:r>
      <w:r w:rsidR="003511B3" w:rsidRPr="008544B7">
        <w:rPr>
          <w:rFonts w:cs="Tahoma"/>
          <w:lang w:val="pt-BR"/>
        </w:rPr>
        <w:t>”</w:t>
      </w:r>
      <w:r w:rsidRPr="008544B7">
        <w:rPr>
          <w:rFonts w:cs="Tahoma"/>
          <w:lang w:val="pt-BR"/>
        </w:rPr>
        <w:t xml:space="preserve"> per Utente aggiuntive.</w:t>
      </w:r>
      <w:r w:rsidR="003511B3" w:rsidRPr="008544B7">
        <w:rPr>
          <w:rFonts w:cs="Tahoma"/>
          <w:lang w:val="pt-BR"/>
        </w:rPr>
        <w:t xml:space="preserve"> </w:t>
      </w:r>
      <w:r w:rsidRPr="008544B7">
        <w:rPr>
          <w:rFonts w:cs="Tahoma"/>
          <w:bCs/>
          <w:color w:val="000000"/>
          <w:szCs w:val="18"/>
          <w:lang w:val="pt-BR"/>
        </w:rPr>
        <w:t>L</w:t>
      </w:r>
      <w:r w:rsidR="003511B3" w:rsidRPr="008544B7">
        <w:rPr>
          <w:rFonts w:cs="Tahoma"/>
          <w:bCs/>
          <w:color w:val="000000"/>
          <w:szCs w:val="18"/>
          <w:lang w:val="pt-BR"/>
        </w:rPr>
        <w:t>’</w:t>
      </w:r>
      <w:r w:rsidRPr="008544B7">
        <w:rPr>
          <w:rFonts w:cs="Tahoma"/>
          <w:bCs/>
          <w:color w:val="000000"/>
          <w:szCs w:val="18"/>
          <w:lang w:val="pt-BR"/>
        </w:rPr>
        <w:t xml:space="preserve">utilizzo continuato dei servizi online rimane soggetto alle condizioni del Contratto Multilicenza della società, ai diritti di utilizzo del prodotto relativi al servizio online e alle presenti condizioni. </w:t>
      </w:r>
    </w:p>
    <w:p w14:paraId="56F69362" w14:textId="77777777" w:rsidR="00273685" w:rsidRPr="008544B7" w:rsidRDefault="00273685" w:rsidP="00273685">
      <w:pPr>
        <w:ind w:left="720"/>
        <w:rPr>
          <w:rFonts w:cs="Tahoma"/>
          <w:lang w:val="pt-BR"/>
        </w:rPr>
      </w:pPr>
    </w:p>
    <w:p w14:paraId="56F69363" w14:textId="77777777" w:rsidR="00273685" w:rsidRPr="003511B3" w:rsidRDefault="00273685" w:rsidP="00221A57">
      <w:pPr>
        <w:spacing w:after="60"/>
        <w:ind w:left="720"/>
        <w:rPr>
          <w:rFonts w:cs="Tahoma"/>
        </w:rPr>
      </w:pPr>
      <w:r w:rsidRPr="003511B3">
        <w:rPr>
          <w:rFonts w:cs="Tahoma"/>
          <w:b/>
          <w:szCs w:val="20"/>
        </w:rPr>
        <w:t>Diritto di Migrazione per Forefront Protection 2010 for Exchange Server</w:t>
      </w:r>
    </w:p>
    <w:p w14:paraId="56F69364" w14:textId="77777777" w:rsidR="00273685" w:rsidRPr="003511B3" w:rsidRDefault="00273685" w:rsidP="00221A57">
      <w:pPr>
        <w:ind w:left="720"/>
        <w:rPr>
          <w:rFonts w:cs="Tahoma"/>
        </w:rPr>
      </w:pPr>
      <w:r w:rsidRPr="003511B3">
        <w:rPr>
          <w:rFonts w:cs="Tahoma"/>
          <w:color w:val="000000"/>
          <w:szCs w:val="20"/>
        </w:rPr>
        <w:t>Le società che hanno stipulato un contratto multilicenza e che hanno acquistato una licenza per Forefront Protection 2010 for Exchange Server sono idonee a utilizzare Antigen for Exchange, Antigen for SMTP Gateways e Antigen Spam Manager al posto di Forefront Protection 2010 for Exchange Server. L</w:t>
      </w:r>
      <w:r w:rsidR="003511B3">
        <w:rPr>
          <w:rFonts w:cs="Tahoma"/>
          <w:color w:val="000000"/>
          <w:szCs w:val="20"/>
        </w:rPr>
        <w:t>’</w:t>
      </w:r>
      <w:r w:rsidRPr="003511B3">
        <w:rPr>
          <w:rFonts w:cs="Tahoma"/>
          <w:color w:val="000000"/>
          <w:szCs w:val="20"/>
        </w:rPr>
        <w:t>utilizzo di</w:t>
      </w:r>
      <w:r w:rsidR="00885FC7">
        <w:rPr>
          <w:rFonts w:eastAsia="Calibri" w:cs="Tahoma"/>
          <w:bCs/>
          <w:color w:val="000000"/>
          <w:szCs w:val="18"/>
        </w:rPr>
        <w:t> </w:t>
      </w:r>
      <w:r w:rsidRPr="003511B3">
        <w:rPr>
          <w:rFonts w:cs="Tahoma"/>
          <w:color w:val="000000"/>
          <w:szCs w:val="20"/>
        </w:rPr>
        <w:t>Antigen for Exchange, Antigen for SMTP Gateways e Antigen Spam Manager è soggetto al relativo contratto di licenza e ai diritti sull</w:t>
      </w:r>
      <w:r w:rsidR="003511B3">
        <w:rPr>
          <w:rFonts w:cs="Tahoma"/>
          <w:color w:val="000000"/>
          <w:szCs w:val="20"/>
        </w:rPr>
        <w:t>’</w:t>
      </w:r>
      <w:r w:rsidRPr="003511B3">
        <w:rPr>
          <w:rFonts w:cs="Tahoma"/>
          <w:color w:val="000000"/>
          <w:szCs w:val="20"/>
        </w:rPr>
        <w:t>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14:paraId="56F69365" w14:textId="77777777" w:rsidR="00273685" w:rsidRPr="003511B3" w:rsidRDefault="00273685" w:rsidP="00221A57">
      <w:pPr>
        <w:ind w:left="720"/>
        <w:rPr>
          <w:rFonts w:cs="Tahoma"/>
        </w:rPr>
      </w:pPr>
    </w:p>
    <w:p w14:paraId="56F69366" w14:textId="77777777" w:rsidR="00273685" w:rsidRPr="003511B3" w:rsidRDefault="00273685" w:rsidP="00221A57">
      <w:pPr>
        <w:ind w:left="720"/>
        <w:rPr>
          <w:rFonts w:cs="Tahoma"/>
        </w:rPr>
      </w:pPr>
      <w:r w:rsidRPr="003511B3">
        <w:rPr>
          <w:rFonts w:cs="Tahoma"/>
          <w:color w:val="000000"/>
          <w:szCs w:val="20"/>
        </w:rPr>
        <w:t>*Il diritto di utilizzo di Antigen al posto di Forefront Security non si applica alle società che hanno inizialmente acquistato licenze per uno o più servizi Antigen e che successivamente migrano a Forefront Protection 2010 for Exchange Server. Ad esempio, le società titolari di una licenza Antigen for Exchange non</w:t>
      </w:r>
      <w:r w:rsidR="00B239DB">
        <w:rPr>
          <w:rFonts w:cs="Tahoma"/>
          <w:color w:val="000000"/>
          <w:szCs w:val="20"/>
        </w:rPr>
        <w:t> </w:t>
      </w:r>
      <w:r w:rsidRPr="003511B3">
        <w:rPr>
          <w:rFonts w:cs="Tahoma"/>
          <w:color w:val="000000"/>
          <w:szCs w:val="20"/>
        </w:rPr>
        <w:t>sono autorizzate a utilizzare Antigen for SMTP Gateways o Antigen Spam Manager nell</w:t>
      </w:r>
      <w:r w:rsidR="003511B3">
        <w:rPr>
          <w:rFonts w:cs="Tahoma"/>
          <w:color w:val="000000"/>
          <w:szCs w:val="20"/>
        </w:rPr>
        <w:t>’</w:t>
      </w:r>
      <w:r w:rsidRPr="003511B3">
        <w:rPr>
          <w:rFonts w:cs="Tahoma"/>
          <w:color w:val="000000"/>
          <w:szCs w:val="20"/>
        </w:rPr>
        <w:t>ambito delle rispettive licenze Antigen for Exchange ai sensi dei diritti di migrazione a Forefront Protection 2010 for Exchange Server previsti da tale licenza.</w:t>
      </w:r>
      <w:r w:rsidR="003511B3">
        <w:rPr>
          <w:rFonts w:cs="Tahoma"/>
          <w:color w:val="000000"/>
          <w:szCs w:val="20"/>
        </w:rPr>
        <w:t xml:space="preserve"> </w:t>
      </w:r>
    </w:p>
    <w:p w14:paraId="56F69367" w14:textId="77777777" w:rsidR="00973A93" w:rsidRPr="003511B3" w:rsidRDefault="00973A93">
      <w:pPr>
        <w:rPr>
          <w:rFonts w:cs="Tahoma"/>
        </w:rPr>
      </w:pPr>
    </w:p>
    <w:p w14:paraId="56F69368" w14:textId="77777777" w:rsidR="00273685" w:rsidRPr="003511B3" w:rsidRDefault="00273685" w:rsidP="00221A57">
      <w:pPr>
        <w:spacing w:after="60"/>
        <w:ind w:left="720"/>
        <w:rPr>
          <w:rFonts w:cs="Tahoma"/>
        </w:rPr>
      </w:pPr>
      <w:r w:rsidRPr="003511B3">
        <w:rPr>
          <w:rFonts w:cs="Tahoma"/>
          <w:b/>
          <w:szCs w:val="20"/>
        </w:rPr>
        <w:t>Diritto di Downgrade per Forefront Security for SharePoint</w:t>
      </w:r>
    </w:p>
    <w:p w14:paraId="56F69369" w14:textId="77777777" w:rsidR="00273685" w:rsidRPr="003511B3" w:rsidRDefault="00273685" w:rsidP="00221A57">
      <w:pPr>
        <w:ind w:left="720"/>
        <w:rPr>
          <w:rFonts w:cs="Tahoma"/>
        </w:rPr>
      </w:pPr>
      <w:r w:rsidRPr="003511B3">
        <w:rPr>
          <w:rFonts w:cs="Tahoma"/>
          <w:szCs w:val="20"/>
        </w:rPr>
        <w:t>Le società che abbiano stipulato contratti Volume License e che abbiano acquistato una licenza per Forefront Protection 2010 for SharePoint sono idonee a effettuare il downgrade a e utilizzare Antigen for SharePoint al posto delle licenze Forefront Protection 2010 for SharePoint. L</w:t>
      </w:r>
      <w:r w:rsidR="003511B3">
        <w:rPr>
          <w:rFonts w:cs="Tahoma"/>
          <w:szCs w:val="20"/>
        </w:rPr>
        <w:t>’</w:t>
      </w:r>
      <w:r w:rsidRPr="003511B3">
        <w:rPr>
          <w:rFonts w:cs="Tahoma"/>
          <w:szCs w:val="20"/>
        </w:rPr>
        <w:t>utilizzo di Antigen for SharePoint è soggetto alle condizioni del contratto di licenza e ai diritti di utilizzo di Forefront Protection 2010 for SharePoint. I</w:t>
      </w:r>
      <w:r w:rsidR="00B239DB">
        <w:rPr>
          <w:rFonts w:cs="Tahoma"/>
          <w:color w:val="000000"/>
          <w:szCs w:val="20"/>
        </w:rPr>
        <w:t> </w:t>
      </w:r>
      <w:r w:rsidRPr="003511B3">
        <w:rPr>
          <w:rFonts w:cs="Tahoma"/>
          <w:szCs w:val="20"/>
        </w:rPr>
        <w:t>diritti delle società di utilizzare Antigen for SharePoint cesseranno alla scadenza dei diritti della licenza Forefront Protection 2010 for SharePoint.</w:t>
      </w:r>
    </w:p>
    <w:p w14:paraId="56F6936A" w14:textId="77777777" w:rsidR="00273685" w:rsidRPr="00B239DB" w:rsidRDefault="00273685" w:rsidP="00221A57">
      <w:pPr>
        <w:ind w:left="720"/>
        <w:rPr>
          <w:rFonts w:cs="Tahoma"/>
          <w:szCs w:val="18"/>
        </w:rPr>
      </w:pPr>
      <w:r w:rsidRPr="00B239DB">
        <w:rPr>
          <w:rFonts w:cs="Tahoma"/>
          <w:bCs/>
          <w:color w:val="000000"/>
          <w:szCs w:val="18"/>
        </w:rPr>
        <w:t>Tutti gli utenti (o i dispositivi) che accedono a un server protetto devono disporre di licenze SL per Utente (o</w:t>
      </w:r>
      <w:r w:rsidR="00885FC7" w:rsidRPr="00B239DB">
        <w:rPr>
          <w:rFonts w:cs="Tahoma"/>
          <w:bCs/>
          <w:color w:val="000000"/>
          <w:szCs w:val="18"/>
        </w:rPr>
        <w:t> </w:t>
      </w:r>
      <w:r w:rsidRPr="00B239DB">
        <w:rPr>
          <w:rFonts w:cs="Tahoma"/>
          <w:bCs/>
          <w:color w:val="000000"/>
          <w:szCs w:val="18"/>
        </w:rPr>
        <w:t>Dispositivo), a meno che non siano in possesso di una licenza External Connector per Forefront for Exchange o di una licenza SL Add-on per Forefront Security for SharePoint per Siti Internet.</w:t>
      </w:r>
    </w:p>
    <w:p w14:paraId="56F6936B" w14:textId="77777777" w:rsidR="00273685" w:rsidRPr="00B239DB" w:rsidRDefault="00273685" w:rsidP="00221A57">
      <w:pPr>
        <w:pStyle w:val="EndnoteText"/>
        <w:ind w:left="720"/>
        <w:rPr>
          <w:rFonts w:ascii="Tahoma" w:hAnsi="Tahoma" w:cs="Tahoma"/>
          <w:sz w:val="18"/>
          <w:szCs w:val="18"/>
        </w:rPr>
      </w:pPr>
    </w:p>
    <w:p w14:paraId="56F6936C" w14:textId="77777777" w:rsidR="00023FE7" w:rsidRPr="008544B7" w:rsidRDefault="00273685" w:rsidP="00221A57">
      <w:pPr>
        <w:pStyle w:val="EndnoteText"/>
        <w:ind w:left="720"/>
        <w:rPr>
          <w:rFonts w:ascii="Tahoma" w:hAnsi="Tahoma" w:cs="Tahoma"/>
          <w:sz w:val="18"/>
          <w:szCs w:val="18"/>
          <w:lang w:val="pt-BR"/>
        </w:rPr>
      </w:pPr>
      <w:r w:rsidRPr="008544B7">
        <w:rPr>
          <w:rFonts w:ascii="Tahoma" w:hAnsi="Tahoma" w:cs="Tahoma"/>
          <w:bCs/>
          <w:color w:val="000000"/>
          <w:sz w:val="18"/>
          <w:szCs w:val="18"/>
          <w:lang w:val="pt-BR"/>
        </w:rPr>
        <w:t>Fare riferimento all</w:t>
      </w:r>
      <w:r w:rsidR="003511B3" w:rsidRPr="008544B7">
        <w:rPr>
          <w:rFonts w:ascii="Tahoma" w:hAnsi="Tahoma" w:cs="Tahoma"/>
          <w:bCs/>
          <w:color w:val="000000"/>
          <w:sz w:val="18"/>
          <w:szCs w:val="18"/>
          <w:lang w:val="pt-BR"/>
        </w:rPr>
        <w:t>’</w:t>
      </w:r>
      <w:hyperlink w:anchor="_SECTION_3_–" w:history="1">
        <w:r w:rsidRPr="008544B7">
          <w:rPr>
            <w:rFonts w:ascii="Tahoma" w:hAnsi="Tahoma" w:cs="Tahoma"/>
            <w:sz w:val="18"/>
            <w:szCs w:val="18"/>
            <w:lang w:val="pt-BR"/>
          </w:rPr>
          <w:t xml:space="preserve"> </w:t>
        </w:r>
        <w:hyperlink w:anchor="_ARTICOLO_5_-" w:history="1">
          <w:r w:rsidR="00954678" w:rsidRPr="008544B7">
            <w:rPr>
              <w:rStyle w:val="Hyperlink"/>
              <w:rFonts w:ascii="Tahoma" w:hAnsi="Tahoma" w:cs="Tahoma"/>
              <w:lang w:val="pt-BR"/>
            </w:rPr>
            <w:t>Articolo 5</w:t>
          </w:r>
        </w:hyperlink>
      </w:hyperlink>
      <w:r w:rsidRPr="008544B7">
        <w:rPr>
          <w:rFonts w:ascii="Tahoma" w:hAnsi="Tahoma" w:cs="Tahoma"/>
          <w:bCs/>
          <w:color w:val="000000"/>
          <w:sz w:val="18"/>
          <w:szCs w:val="18"/>
          <w:lang w:val="pt-BR"/>
        </w:rPr>
        <w:t xml:space="preserve"> per i prezzi dei servizi online e le condizioni di pagamento.</w:t>
      </w:r>
    </w:p>
    <w:p w14:paraId="56F6936D" w14:textId="77777777" w:rsidR="00273685" w:rsidRPr="008544B7" w:rsidRDefault="00273685" w:rsidP="00273685">
      <w:pPr>
        <w:pStyle w:val="EndnoteText"/>
        <w:rPr>
          <w:rFonts w:ascii="Tahoma" w:hAnsi="Tahoma" w:cs="Tahoma"/>
          <w:sz w:val="18"/>
          <w:szCs w:val="18"/>
          <w:lang w:val="pt-BR"/>
        </w:rPr>
      </w:pPr>
    </w:p>
    <w:p w14:paraId="56F6936E" w14:textId="77777777" w:rsidR="00586FCE" w:rsidRPr="008544B7" w:rsidRDefault="00586FCE" w:rsidP="00273685">
      <w:pPr>
        <w:pStyle w:val="EndnoteText"/>
        <w:rPr>
          <w:rFonts w:ascii="Tahoma" w:hAnsi="Tahoma" w:cs="Tahoma"/>
          <w:sz w:val="18"/>
          <w:szCs w:val="18"/>
          <w:lang w:val="pt-BR"/>
        </w:rPr>
      </w:pPr>
    </w:p>
    <w:p w14:paraId="56F6936F" w14:textId="77777777" w:rsidR="00796FF5" w:rsidRPr="008544B7" w:rsidRDefault="00AD4C5F" w:rsidP="00796FF5">
      <w:pPr>
        <w:pStyle w:val="Heading3"/>
        <w:rPr>
          <w:rFonts w:ascii="Tahoma" w:hAnsi="Tahoma" w:cs="Tahoma"/>
          <w:lang w:val="fr-FR"/>
        </w:rPr>
      </w:pPr>
      <w:bookmarkStart w:id="1292" w:name="_59_Forefront_Protection"/>
      <w:bookmarkStart w:id="1293" w:name="_Toc336338319"/>
      <w:bookmarkStart w:id="1294" w:name="_Toc348436452"/>
      <w:bookmarkStart w:id="1295" w:name="Srv_45ForefrontSecfoOffComm"/>
      <w:bookmarkStart w:id="1296" w:name="Srv_46ForefrontSecfoOffComm"/>
      <w:bookmarkEnd w:id="1292"/>
      <w:r w:rsidRPr="008544B7">
        <w:rPr>
          <w:rFonts w:ascii="Tahoma" w:hAnsi="Tahoma" w:cs="Tahoma"/>
          <w:caps/>
          <w:color w:val="F66400"/>
          <w:sz w:val="22"/>
          <w:vertAlign w:val="superscript"/>
          <w:lang w:val="fr-FR"/>
        </w:rPr>
        <w:t>59</w:t>
      </w:r>
      <w:r w:rsidRPr="008544B7">
        <w:rPr>
          <w:rFonts w:ascii="Tahoma" w:hAnsi="Tahoma" w:cs="Tahoma"/>
          <w:color w:val="F66400"/>
          <w:sz w:val="22"/>
          <w:lang w:val="fr-FR"/>
        </w:rPr>
        <w:t xml:space="preserve"> Forefront Protection Suite (Dispositivo e Utente)</w:t>
      </w:r>
      <w:bookmarkEnd w:id="1293"/>
      <w:bookmarkEnd w:id="1294"/>
    </w:p>
    <w:bookmarkEnd w:id="1284"/>
    <w:p w14:paraId="56F69370" w14:textId="77777777" w:rsidR="00796FF5" w:rsidRPr="008544B7" w:rsidRDefault="00796FF5" w:rsidP="00796FF5">
      <w:pPr>
        <w:rPr>
          <w:rFonts w:cs="Tahoma"/>
          <w:lang w:val="fr-FR"/>
        </w:rPr>
      </w:pPr>
    </w:p>
    <w:p w14:paraId="56F69371" w14:textId="77777777" w:rsidR="009115D6" w:rsidRPr="00A32A38" w:rsidRDefault="009115D6" w:rsidP="00796FF5">
      <w:pPr>
        <w:ind w:left="720"/>
        <w:rPr>
          <w:rFonts w:cs="Tahoma"/>
          <w:lang w:val="fr-FR"/>
        </w:rPr>
      </w:pPr>
      <w:r w:rsidRPr="00A32A38">
        <w:rPr>
          <w:rFonts w:cs="Tahoma"/>
          <w:bCs/>
          <w:color w:val="000000"/>
          <w:szCs w:val="18"/>
          <w:lang w:val="fr-FR"/>
        </w:rPr>
        <w:t>Forefront Protection Suite non sarà più disponibile a partire dal 1 dicembre 2012. Le società con abbonamenti attivi al servizio online in data 30 novembre 2012 potranno continuare a utilizzare i servizi online dei componenti fino alla scadenza dell</w:t>
      </w:r>
      <w:r w:rsidR="003511B3" w:rsidRPr="00A32A38">
        <w:rPr>
          <w:rFonts w:cs="Tahoma"/>
          <w:bCs/>
          <w:color w:val="000000"/>
          <w:szCs w:val="18"/>
          <w:lang w:val="fr-FR"/>
        </w:rPr>
        <w:t>’</w:t>
      </w:r>
      <w:r w:rsidRPr="00A32A38">
        <w:rPr>
          <w:rFonts w:cs="Tahoma"/>
          <w:bCs/>
          <w:color w:val="000000"/>
          <w:szCs w:val="18"/>
          <w:lang w:val="fr-FR"/>
        </w:rPr>
        <w:t>abbonamento.</w:t>
      </w:r>
      <w:r w:rsidR="003511B3" w:rsidRPr="00A32A38">
        <w:rPr>
          <w:rFonts w:cs="Tahoma"/>
          <w:bCs/>
          <w:color w:val="000000"/>
          <w:szCs w:val="18"/>
          <w:lang w:val="fr-FR"/>
        </w:rPr>
        <w:t xml:space="preserve"> </w:t>
      </w:r>
      <w:r w:rsidRPr="00A32A38">
        <w:rPr>
          <w:rFonts w:cs="Tahoma"/>
          <w:bCs/>
          <w:color w:val="000000"/>
          <w:szCs w:val="18"/>
          <w:lang w:val="fr-FR"/>
        </w:rPr>
        <w:t xml:space="preserve">Tali società potranno inoltre continuare a utilizzare i componenti </w:t>
      </w:r>
      <w:r w:rsidRPr="00A32A38">
        <w:rPr>
          <w:rFonts w:cs="Tahoma"/>
          <w:color w:val="000000"/>
          <w:szCs w:val="20"/>
          <w:lang w:val="fr-FR"/>
        </w:rPr>
        <w:t xml:space="preserve">Forefront Security for Office Communications Server, Forefront Protection 2010 for Exchange Server, Forefront Threat Management Gateway Web Protection Service e Forefront Protection 2010 for SharePoint Server </w:t>
      </w:r>
      <w:r w:rsidRPr="00A32A38">
        <w:rPr>
          <w:rFonts w:cs="Tahoma"/>
          <w:bCs/>
          <w:color w:val="000000"/>
          <w:szCs w:val="18"/>
          <w:lang w:val="fr-FR"/>
        </w:rPr>
        <w:t xml:space="preserve">della famiglia di prodotti fino al 31 dicembre 2015. </w:t>
      </w:r>
      <w:r w:rsidRPr="00A32A38">
        <w:rPr>
          <w:rFonts w:cs="Tahoma"/>
          <w:lang w:val="fr-FR"/>
        </w:rPr>
        <w:t xml:space="preserve">Le società esistenti potranno inoltre aggiungere nuovi utenti in base alle proprie esigenze per Forefront Security for Office Communications Server, Forefront Protection 2010 for Exchange Server, Forefront Threat Management Gateway Web Protection Service e Forefront Protection for SharePoint Server senza dovere ordinare Licenze </w:t>
      </w:r>
      <w:r w:rsidR="003511B3" w:rsidRPr="00A32A38">
        <w:rPr>
          <w:rFonts w:cs="Tahoma"/>
          <w:lang w:val="fr-FR"/>
        </w:rPr>
        <w:t>“</w:t>
      </w:r>
      <w:r w:rsidRPr="00A32A38">
        <w:rPr>
          <w:rFonts w:cs="Tahoma"/>
          <w:lang w:val="fr-FR"/>
        </w:rPr>
        <w:t>Subscription</w:t>
      </w:r>
      <w:r w:rsidR="003511B3" w:rsidRPr="00A32A38">
        <w:rPr>
          <w:rFonts w:cs="Tahoma"/>
          <w:lang w:val="fr-FR"/>
        </w:rPr>
        <w:t>”</w:t>
      </w:r>
      <w:r w:rsidRPr="00A32A38">
        <w:rPr>
          <w:rFonts w:cs="Tahoma"/>
          <w:lang w:val="fr-FR"/>
        </w:rPr>
        <w:t xml:space="preserve"> per Utente aggiuntive.</w:t>
      </w:r>
      <w:r w:rsidRPr="00A32A38">
        <w:rPr>
          <w:rFonts w:cs="Tahoma"/>
          <w:bCs/>
          <w:szCs w:val="18"/>
          <w:lang w:val="fr-FR"/>
        </w:rPr>
        <w:t xml:space="preserve"> </w:t>
      </w:r>
      <w:r w:rsidRPr="00A32A38">
        <w:rPr>
          <w:rFonts w:cs="Tahoma"/>
          <w:bCs/>
          <w:color w:val="000000"/>
          <w:szCs w:val="18"/>
          <w:lang w:val="fr-FR"/>
        </w:rPr>
        <w:t>L</w:t>
      </w:r>
      <w:r w:rsidR="003511B3" w:rsidRPr="00A32A38">
        <w:rPr>
          <w:rFonts w:cs="Tahoma"/>
          <w:bCs/>
          <w:color w:val="000000"/>
          <w:szCs w:val="18"/>
          <w:lang w:val="fr-FR"/>
        </w:rPr>
        <w:t>’</w:t>
      </w:r>
      <w:r w:rsidRPr="00A32A38">
        <w:rPr>
          <w:rFonts w:cs="Tahoma"/>
          <w:bCs/>
          <w:color w:val="000000"/>
          <w:szCs w:val="18"/>
          <w:lang w:val="fr-FR"/>
        </w:rPr>
        <w:t>utilizzo continuato dei servizi online dei componenti rimane soggetto alle condizioni del Contratto Multilicenza della società, ai diritti di utilizzo del prodotto relativi ai servizi online e alle presenti condizioni.</w:t>
      </w:r>
    </w:p>
    <w:p w14:paraId="56F69372" w14:textId="77777777" w:rsidR="009115D6" w:rsidRPr="00A32A38" w:rsidRDefault="009115D6" w:rsidP="00796FF5">
      <w:pPr>
        <w:ind w:left="720"/>
        <w:rPr>
          <w:rFonts w:cs="Tahoma"/>
          <w:lang w:val="fr-FR"/>
        </w:rPr>
      </w:pPr>
    </w:p>
    <w:p w14:paraId="56F69373" w14:textId="77777777" w:rsidR="00796FF5" w:rsidRPr="00A32A38" w:rsidRDefault="00796FF5" w:rsidP="00796FF5">
      <w:pPr>
        <w:ind w:left="720"/>
        <w:rPr>
          <w:rFonts w:cs="Tahoma"/>
          <w:lang w:val="fr-FR"/>
        </w:rPr>
      </w:pPr>
      <w:r w:rsidRPr="00A32A38">
        <w:rPr>
          <w:rFonts w:cs="Tahoma"/>
          <w:color w:val="000000"/>
          <w:szCs w:val="20"/>
          <w:lang w:val="fr-FR"/>
        </w:rPr>
        <w:t>Un abbonamento a Forefront Protection Suite è costituito dai seguenti servizi online: Forefront Endpoint Protection, Forefront for Office Communications Server (ex Antigen for Instant Messaging), Forefront Online</w:t>
      </w:r>
      <w:r w:rsidR="00885FC7" w:rsidRPr="00A32A38">
        <w:rPr>
          <w:rFonts w:cs="Tahoma"/>
          <w:color w:val="000000"/>
          <w:szCs w:val="20"/>
          <w:lang w:val="fr-FR"/>
        </w:rPr>
        <w:t> </w:t>
      </w:r>
      <w:r w:rsidRPr="00A32A38">
        <w:rPr>
          <w:rFonts w:cs="Tahoma"/>
          <w:color w:val="000000"/>
          <w:szCs w:val="20"/>
          <w:lang w:val="fr-FR"/>
        </w:rPr>
        <w:t>Protection for Exchange (ex Exchange Hosted Filtering), Forefront Protection 2010 for Exchange Server, Forefront Threat Management Gateway Web Protection Service e Forefront Protection 2010 for SharePoint</w:t>
      </w:r>
      <w:r w:rsidR="00885FC7" w:rsidRPr="00A32A38">
        <w:rPr>
          <w:rFonts w:cs="Tahoma"/>
          <w:color w:val="000000"/>
          <w:szCs w:val="20"/>
          <w:lang w:val="fr-FR"/>
        </w:rPr>
        <w:t> </w:t>
      </w:r>
      <w:r w:rsidRPr="00A32A38">
        <w:rPr>
          <w:rFonts w:cs="Tahoma"/>
          <w:color w:val="000000"/>
          <w:szCs w:val="20"/>
          <w:lang w:val="fr-FR"/>
        </w:rPr>
        <w:t xml:space="preserve">Server. </w:t>
      </w:r>
    </w:p>
    <w:p w14:paraId="56F69374" w14:textId="77777777" w:rsidR="00796FF5" w:rsidRPr="00A32A38" w:rsidRDefault="00796FF5" w:rsidP="00796FF5">
      <w:pPr>
        <w:ind w:left="720"/>
        <w:rPr>
          <w:rFonts w:cs="Tahoma"/>
          <w:lang w:val="fr-FR"/>
        </w:rPr>
      </w:pPr>
    </w:p>
    <w:p w14:paraId="56F69375" w14:textId="77777777" w:rsidR="006E5A58" w:rsidRPr="008544B7" w:rsidRDefault="00796FF5" w:rsidP="00221A57">
      <w:pPr>
        <w:ind w:left="720"/>
        <w:rPr>
          <w:rFonts w:cs="Tahoma"/>
          <w:lang w:val="pt-BR"/>
        </w:rPr>
      </w:pPr>
      <w:r w:rsidRPr="008544B7">
        <w:rPr>
          <w:rFonts w:cs="Tahoma"/>
          <w:bCs/>
          <w:color w:val="000000"/>
          <w:szCs w:val="20"/>
          <w:lang w:val="pt-BR"/>
        </w:rPr>
        <w:t>Fare riferimento all</w:t>
      </w:r>
      <w:r w:rsidR="003511B3" w:rsidRPr="008544B7">
        <w:rPr>
          <w:rFonts w:cs="Tahoma"/>
          <w:bCs/>
          <w:color w:val="000000"/>
          <w:szCs w:val="20"/>
          <w:lang w:val="pt-BR"/>
        </w:rPr>
        <w:t>’</w:t>
      </w:r>
      <w:r w:rsidRPr="008544B7">
        <w:rPr>
          <w:rFonts w:cs="Tahoma"/>
          <w:lang w:val="pt-BR"/>
        </w:rPr>
        <w:t>Articolo 5</w:t>
      </w:r>
      <w:r w:rsidRPr="008544B7">
        <w:rPr>
          <w:rFonts w:cs="Tahoma"/>
          <w:bCs/>
          <w:color w:val="000000"/>
          <w:szCs w:val="20"/>
          <w:lang w:val="pt-BR"/>
        </w:rPr>
        <w:t xml:space="preserve"> per i prezzi dei servizi online e le condizioni di pagamento. </w:t>
      </w:r>
    </w:p>
    <w:p w14:paraId="56F69376" w14:textId="77777777" w:rsidR="00796FF5" w:rsidRPr="008544B7" w:rsidRDefault="00796FF5" w:rsidP="00221A57">
      <w:pPr>
        <w:rPr>
          <w:rFonts w:cs="Tahoma"/>
          <w:lang w:val="pt-BR"/>
        </w:rPr>
      </w:pPr>
    </w:p>
    <w:p w14:paraId="56F69377" w14:textId="77777777" w:rsidR="009C2B6B" w:rsidRPr="008544B7" w:rsidRDefault="009C2B6B" w:rsidP="00221A57">
      <w:pPr>
        <w:rPr>
          <w:rFonts w:cs="Tahoma"/>
          <w:lang w:val="pt-BR"/>
        </w:rPr>
      </w:pPr>
    </w:p>
    <w:p w14:paraId="56F69378" w14:textId="77777777" w:rsidR="00023FE7" w:rsidRPr="008544B7" w:rsidRDefault="00104195">
      <w:pPr>
        <w:pStyle w:val="Heading3"/>
        <w:rPr>
          <w:rFonts w:ascii="Tahoma" w:hAnsi="Tahoma" w:cs="Tahoma"/>
        </w:rPr>
      </w:pPr>
      <w:bookmarkStart w:id="1297" w:name="_60_Forefront_Security"/>
      <w:bookmarkStart w:id="1298" w:name="_Toc336338320"/>
      <w:bookmarkStart w:id="1299" w:name="_Toc348436453"/>
      <w:bookmarkStart w:id="1300" w:name="Srv_49ForefrontSecfoOffComm"/>
      <w:bookmarkEnd w:id="1297"/>
      <w:r w:rsidRPr="008544B7">
        <w:rPr>
          <w:rFonts w:ascii="Tahoma" w:hAnsi="Tahoma" w:cs="Tahoma"/>
          <w:caps/>
          <w:color w:val="F66400"/>
          <w:sz w:val="22"/>
          <w:vertAlign w:val="superscript"/>
        </w:rPr>
        <w:t>60</w:t>
      </w:r>
      <w:r w:rsidRPr="008544B7">
        <w:rPr>
          <w:rFonts w:ascii="Tahoma" w:hAnsi="Tahoma" w:cs="Tahoma"/>
          <w:caps/>
          <w:color w:val="F66400"/>
          <w:sz w:val="22"/>
        </w:rPr>
        <w:t xml:space="preserve"> </w:t>
      </w:r>
      <w:r w:rsidRPr="008544B7">
        <w:rPr>
          <w:rFonts w:ascii="Tahoma" w:hAnsi="Tahoma" w:cs="Tahoma"/>
          <w:color w:val="F66400"/>
          <w:sz w:val="22"/>
        </w:rPr>
        <w:t>Forefront Security for Office Communications Server (SL per Utente e Dispositivo)</w:t>
      </w:r>
      <w:bookmarkEnd w:id="1298"/>
      <w:bookmarkEnd w:id="1299"/>
    </w:p>
    <w:bookmarkEnd w:id="1300"/>
    <w:p w14:paraId="56F69379" w14:textId="77777777" w:rsidR="00023FE7" w:rsidRPr="008544B7" w:rsidRDefault="00023FE7">
      <w:pPr>
        <w:pStyle w:val="EndnoteText"/>
        <w:ind w:left="0"/>
        <w:rPr>
          <w:rFonts w:ascii="Tahoma" w:hAnsi="Tahoma" w:cs="Tahoma"/>
          <w:sz w:val="18"/>
          <w:szCs w:val="18"/>
        </w:rPr>
      </w:pPr>
    </w:p>
    <w:bookmarkEnd w:id="1295"/>
    <w:bookmarkEnd w:id="1296"/>
    <w:p w14:paraId="56F6937A" w14:textId="77777777" w:rsidR="009115D6" w:rsidRPr="00A32A38" w:rsidRDefault="009115D6" w:rsidP="009115D6">
      <w:pPr>
        <w:ind w:left="720"/>
        <w:rPr>
          <w:rFonts w:cs="Tahoma"/>
          <w:lang w:val="fr-FR"/>
        </w:rPr>
      </w:pPr>
      <w:r w:rsidRPr="00A32A38">
        <w:rPr>
          <w:rFonts w:cs="Tahoma"/>
          <w:bCs/>
          <w:color w:val="000000"/>
          <w:szCs w:val="18"/>
          <w:lang w:val="fr-FR"/>
        </w:rPr>
        <w:t xml:space="preserve">Forefront Security for Office Communications Server non sarà più disponibile a partire dal 1 dicembre 2012. Le società che disporranno di sottoscrizioni attive del servizio online alla data del 30 novembre 2012 potranno continuare a utilizzare il servizio online fino al 31 dicembre 2015. </w:t>
      </w:r>
      <w:r w:rsidRPr="00A32A38">
        <w:rPr>
          <w:rFonts w:cs="Tahoma"/>
          <w:lang w:val="fr-FR"/>
        </w:rPr>
        <w:t xml:space="preserve">Le società esistenti potranno inoltre aggiungere nuovi utenti in base alle proprie esigenze senza dovere ordinare Licenze </w:t>
      </w:r>
      <w:r w:rsidR="003511B3" w:rsidRPr="00A32A38">
        <w:rPr>
          <w:rFonts w:cs="Tahoma"/>
          <w:lang w:val="fr-FR"/>
        </w:rPr>
        <w:t>“</w:t>
      </w:r>
      <w:r w:rsidRPr="00A32A38">
        <w:rPr>
          <w:rFonts w:cs="Tahoma"/>
          <w:lang w:val="fr-FR"/>
        </w:rPr>
        <w:t>Subscription</w:t>
      </w:r>
      <w:r w:rsidR="003511B3" w:rsidRPr="00A32A38">
        <w:rPr>
          <w:rFonts w:cs="Tahoma"/>
          <w:lang w:val="fr-FR"/>
        </w:rPr>
        <w:t>”</w:t>
      </w:r>
      <w:r w:rsidRPr="00A32A38">
        <w:rPr>
          <w:rFonts w:cs="Tahoma"/>
          <w:lang w:val="fr-FR"/>
        </w:rPr>
        <w:t xml:space="preserve"> per Utente aggiuntive.</w:t>
      </w:r>
      <w:r w:rsidR="003511B3" w:rsidRPr="00A32A38">
        <w:rPr>
          <w:rFonts w:cs="Tahoma"/>
          <w:lang w:val="fr-FR"/>
        </w:rPr>
        <w:t xml:space="preserve"> </w:t>
      </w:r>
      <w:r w:rsidRPr="00A32A38">
        <w:rPr>
          <w:rFonts w:cs="Tahoma"/>
          <w:bCs/>
          <w:color w:val="000000"/>
          <w:szCs w:val="18"/>
          <w:lang w:val="fr-FR"/>
        </w:rPr>
        <w:t>L</w:t>
      </w:r>
      <w:r w:rsidR="003511B3" w:rsidRPr="00A32A38">
        <w:rPr>
          <w:rFonts w:cs="Tahoma"/>
          <w:bCs/>
          <w:color w:val="000000"/>
          <w:szCs w:val="18"/>
          <w:lang w:val="fr-FR"/>
        </w:rPr>
        <w:t>’</w:t>
      </w:r>
      <w:r w:rsidRPr="00A32A38">
        <w:rPr>
          <w:rFonts w:cs="Tahoma"/>
          <w:bCs/>
          <w:color w:val="000000"/>
          <w:szCs w:val="18"/>
          <w:lang w:val="fr-FR"/>
        </w:rPr>
        <w:t xml:space="preserve">utilizzo continuato del servizio online rimane soggetto alle condizioni del Contratto Multilicenza della società, ai diritti di utilizzo del prodotto relativi al servizio online e alle presenti condizioni. </w:t>
      </w:r>
    </w:p>
    <w:p w14:paraId="56F6937B" w14:textId="77777777" w:rsidR="009115D6" w:rsidRPr="00A32A38" w:rsidRDefault="009115D6" w:rsidP="009115D6">
      <w:pPr>
        <w:ind w:left="720"/>
        <w:rPr>
          <w:rFonts w:cs="Tahoma"/>
          <w:lang w:val="fr-FR"/>
        </w:rPr>
      </w:pPr>
    </w:p>
    <w:p w14:paraId="56F6937C" w14:textId="77777777" w:rsidR="00023FE7" w:rsidRPr="008544B7" w:rsidRDefault="00023FE7" w:rsidP="00E62BC4">
      <w:pPr>
        <w:pStyle w:val="EndnoteText"/>
        <w:ind w:left="720"/>
        <w:rPr>
          <w:rFonts w:ascii="Tahoma" w:hAnsi="Tahoma" w:cs="Tahoma"/>
          <w:lang w:val="pt-BR"/>
        </w:rPr>
      </w:pPr>
      <w:r w:rsidRPr="008544B7">
        <w:rPr>
          <w:rFonts w:ascii="Tahoma" w:hAnsi="Tahoma" w:cs="Tahoma"/>
          <w:bCs/>
          <w:color w:val="000000"/>
          <w:sz w:val="18"/>
          <w:szCs w:val="20"/>
          <w:lang w:val="pt-BR"/>
        </w:rPr>
        <w:t>Tutti gli utenti (o dispositivi) che accedono a un server protetto hanno bisogno di SL Utente (o Dispositivo).</w:t>
      </w:r>
      <w:r w:rsidR="003511B3" w:rsidRPr="008544B7">
        <w:rPr>
          <w:rFonts w:ascii="Tahoma" w:hAnsi="Tahoma" w:cs="Tahoma"/>
          <w:bCs/>
          <w:color w:val="000000"/>
          <w:sz w:val="18"/>
          <w:szCs w:val="20"/>
          <w:lang w:val="pt-BR"/>
        </w:rPr>
        <w:t xml:space="preserve"> </w:t>
      </w:r>
      <w:r w:rsidRPr="008544B7">
        <w:rPr>
          <w:rFonts w:ascii="Tahoma" w:hAnsi="Tahoma" w:cs="Tahoma"/>
          <w:bCs/>
          <w:color w:val="000000"/>
          <w:sz w:val="18"/>
          <w:szCs w:val="20"/>
          <w:lang w:val="pt-BR"/>
        </w:rPr>
        <w:t>Questo servizio online era precedentemente noto come Antigen for Instant Messaging.</w:t>
      </w:r>
      <w:r w:rsidR="003511B3" w:rsidRPr="008544B7">
        <w:rPr>
          <w:rFonts w:ascii="Tahoma" w:hAnsi="Tahoma" w:cs="Tahoma"/>
          <w:bCs/>
          <w:color w:val="000000"/>
          <w:sz w:val="18"/>
          <w:szCs w:val="20"/>
          <w:lang w:val="pt-BR"/>
        </w:rPr>
        <w:t xml:space="preserve"> </w:t>
      </w:r>
    </w:p>
    <w:p w14:paraId="56F6937D" w14:textId="77777777" w:rsidR="00023FE7" w:rsidRPr="008544B7" w:rsidRDefault="00023FE7" w:rsidP="00697E59">
      <w:pPr>
        <w:rPr>
          <w:rFonts w:cs="Tahoma"/>
          <w:lang w:val="pt-BR"/>
        </w:rPr>
      </w:pPr>
      <w:bookmarkStart w:id="1301" w:name="Srv_48ForefrontSvrSecMgmtConsole"/>
    </w:p>
    <w:p w14:paraId="56F6937E" w14:textId="77777777" w:rsidR="00EE30F1" w:rsidRPr="008544B7" w:rsidRDefault="00EE30F1" w:rsidP="00221A57">
      <w:pPr>
        <w:rPr>
          <w:rFonts w:cs="Tahoma"/>
          <w:lang w:val="pt-BR"/>
        </w:rPr>
      </w:pPr>
      <w:bookmarkStart w:id="1302" w:name="_49_Forefront_Threat"/>
      <w:bookmarkStart w:id="1303" w:name="Srv_52ForefrontUnifiedAccessGtwy2010"/>
      <w:bookmarkStart w:id="1304" w:name="Srv_56ForefrontUnifiedAccessGtwy2010"/>
      <w:bookmarkEnd w:id="1301"/>
      <w:bookmarkEnd w:id="1302"/>
    </w:p>
    <w:p w14:paraId="56F6937F" w14:textId="77777777" w:rsidR="0079439D" w:rsidRPr="003511B3" w:rsidRDefault="00F73587" w:rsidP="00221A57">
      <w:pPr>
        <w:pStyle w:val="Heading3"/>
        <w:rPr>
          <w:rFonts w:ascii="Tahoma" w:hAnsi="Tahoma" w:cs="Tahoma"/>
        </w:rPr>
      </w:pPr>
      <w:bookmarkStart w:id="1305" w:name="_50__Forefront"/>
      <w:bookmarkStart w:id="1306" w:name="_57_Forefront_Threat"/>
      <w:bookmarkStart w:id="1307" w:name="_Toc336338321"/>
      <w:bookmarkStart w:id="1308" w:name="Srv_51ForefrontThreatMgmtGtwy2010"/>
      <w:bookmarkStart w:id="1309" w:name="_Toc348436454"/>
      <w:bookmarkEnd w:id="1305"/>
      <w:bookmarkEnd w:id="1306"/>
      <w:r w:rsidRPr="003511B3">
        <w:rPr>
          <w:rFonts w:ascii="Tahoma" w:hAnsi="Tahoma" w:cs="Tahoma"/>
          <w:caps/>
          <w:color w:val="F66400"/>
          <w:sz w:val="22"/>
          <w:vertAlign w:val="superscript"/>
        </w:rPr>
        <w:t>61</w:t>
      </w:r>
      <w:r w:rsidRPr="00925E61">
        <w:rPr>
          <w:rFonts w:ascii="Tahoma" w:hAnsi="Tahoma" w:cs="Tahoma"/>
          <w:caps/>
          <w:color w:val="F66400"/>
          <w:sz w:val="22"/>
        </w:rPr>
        <w:t xml:space="preserve"> </w:t>
      </w:r>
      <w:r w:rsidRPr="003511B3">
        <w:rPr>
          <w:rFonts w:ascii="Tahoma" w:hAnsi="Tahoma" w:cs="Tahoma"/>
          <w:color w:val="F66400"/>
          <w:sz w:val="22"/>
        </w:rPr>
        <w:t xml:space="preserve">Forefront Threat Management Gateway </w:t>
      </w:r>
      <w:bookmarkEnd w:id="1307"/>
      <w:r w:rsidRPr="003511B3">
        <w:rPr>
          <w:rFonts w:ascii="Tahoma" w:hAnsi="Tahoma" w:cs="Tahoma"/>
          <w:color w:val="F66400"/>
          <w:sz w:val="22"/>
        </w:rPr>
        <w:t>Web Protection Service</w:t>
      </w:r>
      <w:bookmarkEnd w:id="1308"/>
      <w:bookmarkEnd w:id="1309"/>
    </w:p>
    <w:p w14:paraId="56F69380" w14:textId="77777777" w:rsidR="00221A57" w:rsidRPr="003511B3" w:rsidRDefault="00221A57" w:rsidP="00221A57">
      <w:pPr>
        <w:rPr>
          <w:rFonts w:cs="Tahoma"/>
        </w:rPr>
      </w:pPr>
    </w:p>
    <w:p w14:paraId="56F69381" w14:textId="77777777" w:rsidR="00586FCE" w:rsidRPr="008544B7" w:rsidRDefault="0079439D" w:rsidP="00221A57">
      <w:pPr>
        <w:ind w:left="720"/>
        <w:rPr>
          <w:rFonts w:cs="Tahoma"/>
        </w:rPr>
      </w:pPr>
      <w:bookmarkStart w:id="1310" w:name="_Toc336338322"/>
      <w:r w:rsidRPr="003511B3">
        <w:rPr>
          <w:rFonts w:cs="Tahoma"/>
          <w:bCs/>
          <w:color w:val="000000"/>
          <w:szCs w:val="18"/>
        </w:rPr>
        <w:t>Forefront Threat Management Gateway Web Protection Service non sarà più disponibile a partire dal 1</w:t>
      </w:r>
      <w:r w:rsidR="00B239DB">
        <w:rPr>
          <w:rFonts w:cs="Tahoma"/>
          <w:bCs/>
          <w:color w:val="000000"/>
          <w:szCs w:val="18"/>
        </w:rPr>
        <w:t> </w:t>
      </w:r>
      <w:r w:rsidRPr="003511B3">
        <w:rPr>
          <w:rFonts w:cs="Tahoma"/>
          <w:bCs/>
          <w:color w:val="000000"/>
          <w:szCs w:val="18"/>
        </w:rPr>
        <w:t>dicembre 2012. Le società che disporranno di sottoscrizioni attive del servizio online alla data del 30</w:t>
      </w:r>
      <w:r w:rsidR="00B239DB">
        <w:rPr>
          <w:rFonts w:cs="Tahoma"/>
          <w:bCs/>
          <w:color w:val="000000"/>
          <w:szCs w:val="18"/>
        </w:rPr>
        <w:t> </w:t>
      </w:r>
      <w:r w:rsidRPr="003511B3">
        <w:rPr>
          <w:rFonts w:cs="Tahoma"/>
          <w:bCs/>
          <w:color w:val="000000"/>
          <w:szCs w:val="18"/>
        </w:rPr>
        <w:t xml:space="preserve">novembre 2012 potranno continuare a utilizzare il servizio online fino al 31 dicembre 2015. </w:t>
      </w:r>
      <w:r w:rsidRPr="008544B7">
        <w:rPr>
          <w:rFonts w:cs="Tahoma"/>
        </w:rPr>
        <w:t xml:space="preserve">Le società esistenti potranno inoltre aggiungere nuovi utenti in base alle proprie esigenze senza dovere ordinare Licenze </w:t>
      </w:r>
      <w:r w:rsidR="003511B3" w:rsidRPr="008544B7">
        <w:rPr>
          <w:rFonts w:cs="Tahoma"/>
        </w:rPr>
        <w:t>“</w:t>
      </w:r>
      <w:r w:rsidRPr="008544B7">
        <w:rPr>
          <w:rFonts w:cs="Tahoma"/>
        </w:rPr>
        <w:t>Subscription</w:t>
      </w:r>
      <w:r w:rsidR="003511B3" w:rsidRPr="008544B7">
        <w:rPr>
          <w:rFonts w:cs="Tahoma"/>
        </w:rPr>
        <w:t>”</w:t>
      </w:r>
      <w:r w:rsidRPr="008544B7">
        <w:rPr>
          <w:rFonts w:cs="Tahoma"/>
        </w:rPr>
        <w:t xml:space="preserve"> per Utente aggiuntive.</w:t>
      </w:r>
      <w:r w:rsidR="003511B3" w:rsidRPr="008544B7">
        <w:rPr>
          <w:rFonts w:cs="Tahoma"/>
          <w:bCs/>
          <w:szCs w:val="18"/>
        </w:rPr>
        <w:t xml:space="preserve"> </w:t>
      </w:r>
      <w:r w:rsidRPr="008544B7">
        <w:rPr>
          <w:rFonts w:cs="Tahoma"/>
          <w:bCs/>
          <w:color w:val="000000"/>
          <w:szCs w:val="18"/>
        </w:rPr>
        <w:t>L</w:t>
      </w:r>
      <w:r w:rsidR="003511B3" w:rsidRPr="008544B7">
        <w:rPr>
          <w:rFonts w:cs="Tahoma"/>
          <w:bCs/>
          <w:color w:val="000000"/>
          <w:szCs w:val="18"/>
        </w:rPr>
        <w:t>’</w:t>
      </w:r>
      <w:r w:rsidRPr="008544B7">
        <w:rPr>
          <w:rFonts w:cs="Tahoma"/>
          <w:bCs/>
          <w:color w:val="000000"/>
          <w:szCs w:val="18"/>
        </w:rPr>
        <w:t>utilizzo continuato del servizio online rimane soggetto alle</w:t>
      </w:r>
      <w:r w:rsidR="00B239DB" w:rsidRPr="008544B7">
        <w:rPr>
          <w:rFonts w:cs="Tahoma"/>
          <w:bCs/>
          <w:color w:val="000000"/>
          <w:szCs w:val="18"/>
        </w:rPr>
        <w:t> </w:t>
      </w:r>
      <w:r w:rsidRPr="008544B7">
        <w:rPr>
          <w:rFonts w:cs="Tahoma"/>
          <w:bCs/>
          <w:color w:val="000000"/>
          <w:szCs w:val="18"/>
        </w:rPr>
        <w:t xml:space="preserve">condizioni del Contratto Multilicenza della società, ai diritti di utilizzo del prodotto relativi al servizio online e alle presenti condizioni. </w:t>
      </w:r>
    </w:p>
    <w:p w14:paraId="56F69382" w14:textId="77777777" w:rsidR="00221A57" w:rsidRPr="008544B7" w:rsidRDefault="00221A57" w:rsidP="00221A57">
      <w:pPr>
        <w:rPr>
          <w:rFonts w:cs="Tahoma"/>
        </w:rPr>
      </w:pPr>
    </w:p>
    <w:p w14:paraId="56F69383" w14:textId="77777777" w:rsidR="00703FBE" w:rsidRPr="008544B7" w:rsidRDefault="00703FBE" w:rsidP="00221A57">
      <w:pPr>
        <w:rPr>
          <w:rFonts w:cs="Tahoma"/>
        </w:rPr>
      </w:pPr>
    </w:p>
    <w:p w14:paraId="56F69384" w14:textId="77777777" w:rsidR="00221A57" w:rsidRPr="008544B7" w:rsidRDefault="00221A57" w:rsidP="00221A57">
      <w:pPr>
        <w:rPr>
          <w:rFonts w:cs="Tahoma"/>
        </w:rPr>
      </w:pPr>
    </w:p>
    <w:p w14:paraId="56F69385" w14:textId="77777777" w:rsidR="00885FC7" w:rsidRPr="008544B7" w:rsidRDefault="00885FC7" w:rsidP="00221A57">
      <w:pPr>
        <w:rPr>
          <w:rFonts w:cs="Tahoma"/>
        </w:rPr>
      </w:pPr>
    </w:p>
    <w:p w14:paraId="56F69386" w14:textId="77777777" w:rsidR="00885FC7" w:rsidRPr="008544B7" w:rsidRDefault="00885FC7" w:rsidP="00221A57">
      <w:pPr>
        <w:rPr>
          <w:rFonts w:cs="Tahoma"/>
        </w:rPr>
      </w:pPr>
    </w:p>
    <w:p w14:paraId="56F69387" w14:textId="77777777" w:rsidR="009E4FDD" w:rsidRPr="008544B7" w:rsidRDefault="00F73587" w:rsidP="009E4FDD">
      <w:pPr>
        <w:pStyle w:val="Heading3"/>
        <w:rPr>
          <w:rFonts w:ascii="Tahoma" w:hAnsi="Tahoma" w:cs="Tahoma"/>
        </w:rPr>
      </w:pPr>
      <w:bookmarkStart w:id="1311" w:name="_62_Forefront_Unified"/>
      <w:bookmarkStart w:id="1312" w:name="_Toc348436455"/>
      <w:bookmarkEnd w:id="1311"/>
      <w:r w:rsidRPr="008544B7">
        <w:rPr>
          <w:rFonts w:ascii="Tahoma" w:hAnsi="Tahoma" w:cs="Tahoma"/>
          <w:caps/>
          <w:color w:val="F66400"/>
          <w:sz w:val="22"/>
          <w:vertAlign w:val="superscript"/>
        </w:rPr>
        <w:t>62</w:t>
      </w:r>
      <w:r w:rsidRPr="008544B7">
        <w:rPr>
          <w:rFonts w:ascii="Tahoma" w:hAnsi="Tahoma" w:cs="Tahoma"/>
          <w:caps/>
          <w:color w:val="F66400"/>
          <w:sz w:val="22"/>
        </w:rPr>
        <w:t xml:space="preserve"> </w:t>
      </w:r>
      <w:r w:rsidRPr="008544B7">
        <w:rPr>
          <w:rFonts w:ascii="Tahoma" w:hAnsi="Tahoma" w:cs="Tahoma"/>
          <w:color w:val="F66400"/>
          <w:sz w:val="22"/>
        </w:rPr>
        <w:t>Forefront Unified Access Gateway 2010</w:t>
      </w:r>
      <w:bookmarkEnd w:id="1310"/>
      <w:bookmarkEnd w:id="1312"/>
    </w:p>
    <w:bookmarkEnd w:id="1303"/>
    <w:bookmarkEnd w:id="1304"/>
    <w:p w14:paraId="56F69388" w14:textId="77777777" w:rsidR="009E4FDD" w:rsidRPr="008544B7" w:rsidRDefault="009E4FDD" w:rsidP="009E4FDD">
      <w:pPr>
        <w:rPr>
          <w:rFonts w:cs="Tahoma"/>
        </w:rPr>
      </w:pPr>
    </w:p>
    <w:p w14:paraId="56F69389" w14:textId="77777777" w:rsidR="009E4FDD" w:rsidRPr="008544B7" w:rsidRDefault="009E4FDD" w:rsidP="00221A57">
      <w:pPr>
        <w:spacing w:after="60"/>
        <w:ind w:left="720"/>
        <w:rPr>
          <w:rFonts w:cs="Tahoma"/>
        </w:rPr>
      </w:pPr>
      <w:r w:rsidRPr="008544B7">
        <w:rPr>
          <w:rFonts w:cs="Tahoma"/>
          <w:b/>
          <w:color w:val="000000"/>
          <w:szCs w:val="18"/>
        </w:rPr>
        <w:t>Versione</w:t>
      </w:r>
    </w:p>
    <w:p w14:paraId="56F6938A" w14:textId="77777777" w:rsidR="009E4FDD" w:rsidRPr="008544B7" w:rsidRDefault="009E4FDD" w:rsidP="009E4FDD">
      <w:pPr>
        <w:ind w:left="720"/>
        <w:rPr>
          <w:rFonts w:cs="Tahoma"/>
        </w:rPr>
      </w:pPr>
      <w:r w:rsidRPr="008544B7">
        <w:rPr>
          <w:rFonts w:cs="Tahoma"/>
          <w:color w:val="000000"/>
          <w:szCs w:val="18"/>
        </w:rPr>
        <w:t>Forefront Unified Access Gateway 2010 è la versione successiva di Whale Intelligent Application Gateway</w:t>
      </w:r>
      <w:r w:rsidR="00885FC7" w:rsidRPr="008544B7">
        <w:rPr>
          <w:rFonts w:cs="Tahoma"/>
          <w:color w:val="000000"/>
          <w:szCs w:val="18"/>
        </w:rPr>
        <w:t> </w:t>
      </w:r>
      <w:r w:rsidRPr="008544B7">
        <w:rPr>
          <w:rFonts w:cs="Tahoma"/>
          <w:color w:val="000000"/>
          <w:szCs w:val="18"/>
        </w:rPr>
        <w:t>2007</w:t>
      </w:r>
    </w:p>
    <w:p w14:paraId="56F6938B" w14:textId="77777777" w:rsidR="00EE30F1" w:rsidRPr="008544B7" w:rsidRDefault="00EE30F1">
      <w:pPr>
        <w:ind w:left="720"/>
        <w:rPr>
          <w:rFonts w:cs="Tahoma"/>
        </w:rPr>
      </w:pPr>
    </w:p>
    <w:p w14:paraId="56F6938C" w14:textId="77777777" w:rsidR="001979E9" w:rsidRPr="008544B7" w:rsidRDefault="001979E9">
      <w:pPr>
        <w:ind w:left="720"/>
        <w:rPr>
          <w:rFonts w:cs="Tahoma"/>
        </w:rPr>
      </w:pPr>
    </w:p>
    <w:p w14:paraId="56F6938D" w14:textId="77777777" w:rsidR="00023FE7" w:rsidRPr="008544B7" w:rsidRDefault="003165D6" w:rsidP="00416294">
      <w:pPr>
        <w:pStyle w:val="Heading3"/>
        <w:rPr>
          <w:rFonts w:ascii="Tahoma" w:hAnsi="Tahoma" w:cs="Tahoma"/>
        </w:rPr>
      </w:pPr>
      <w:bookmarkStart w:id="1313" w:name="_51_High_Performance"/>
      <w:bookmarkStart w:id="1314" w:name="_Toc336338323"/>
      <w:bookmarkStart w:id="1315" w:name="_Toc348436456"/>
      <w:bookmarkStart w:id="1316" w:name="Srv_48HighPerfComputingPack"/>
      <w:bookmarkStart w:id="1317" w:name="Srv_54HighPerfComputingPack"/>
      <w:bookmarkStart w:id="1318" w:name="Srv_49HighPerfComputingPack"/>
      <w:bookmarkEnd w:id="1313"/>
      <w:r w:rsidRPr="008544B7">
        <w:rPr>
          <w:rFonts w:ascii="Tahoma" w:hAnsi="Tahoma" w:cs="Tahoma"/>
          <w:caps/>
          <w:color w:val="F66400"/>
          <w:sz w:val="22"/>
          <w:vertAlign w:val="superscript"/>
        </w:rPr>
        <w:t>63</w:t>
      </w:r>
      <w:r w:rsidRPr="008544B7">
        <w:rPr>
          <w:rFonts w:ascii="Tahoma" w:hAnsi="Tahoma" w:cs="Tahoma"/>
          <w:caps/>
          <w:color w:val="F66400"/>
          <w:sz w:val="22"/>
        </w:rPr>
        <w:t xml:space="preserve"> </w:t>
      </w:r>
      <w:r w:rsidRPr="008544B7">
        <w:rPr>
          <w:rFonts w:ascii="Tahoma" w:hAnsi="Tahoma" w:cs="Tahoma"/>
          <w:color w:val="F66400"/>
          <w:sz w:val="22"/>
        </w:rPr>
        <w:t>HPC Pack 2008 R2 Enterprise</w:t>
      </w:r>
      <w:bookmarkEnd w:id="1314"/>
      <w:bookmarkEnd w:id="1315"/>
    </w:p>
    <w:bookmarkEnd w:id="1316"/>
    <w:bookmarkEnd w:id="1317"/>
    <w:p w14:paraId="56F6938E" w14:textId="77777777" w:rsidR="00023FE7" w:rsidRPr="008544B7" w:rsidRDefault="00023FE7" w:rsidP="00416294">
      <w:pPr>
        <w:ind w:left="720"/>
        <w:rPr>
          <w:rFonts w:cs="Tahoma"/>
        </w:rPr>
      </w:pPr>
    </w:p>
    <w:bookmarkEnd w:id="1318"/>
    <w:p w14:paraId="56F6938F" w14:textId="77777777" w:rsidR="00221A57" w:rsidRPr="008544B7" w:rsidRDefault="001978C7" w:rsidP="00221A57">
      <w:pPr>
        <w:spacing w:after="60"/>
        <w:ind w:left="720"/>
        <w:rPr>
          <w:rFonts w:cs="Tahoma"/>
        </w:rPr>
      </w:pPr>
      <w:r w:rsidRPr="008544B7">
        <w:rPr>
          <w:rFonts w:cs="Tahoma"/>
          <w:b/>
          <w:color w:val="000000"/>
        </w:rPr>
        <w:t>Concessioni di licenza associate alla fine del ciclo di vita di HPC Pack Enterprise</w:t>
      </w:r>
    </w:p>
    <w:p w14:paraId="56F69390" w14:textId="77777777" w:rsidR="00221A57" w:rsidRPr="003511B3" w:rsidRDefault="001978C7" w:rsidP="00221A57">
      <w:pPr>
        <w:ind w:left="720"/>
        <w:rPr>
          <w:rFonts w:cs="Tahoma"/>
        </w:rPr>
      </w:pPr>
      <w:r w:rsidRPr="008544B7">
        <w:rPr>
          <w:rFonts w:cs="Tahoma"/>
          <w:color w:val="000000"/>
        </w:rPr>
        <w:t>HPC Pack 2008 R2 Enterprise sarà l</w:t>
      </w:r>
      <w:r w:rsidR="003511B3" w:rsidRPr="008544B7">
        <w:rPr>
          <w:rFonts w:cs="Tahoma"/>
          <w:color w:val="000000"/>
        </w:rPr>
        <w:t>’</w:t>
      </w:r>
      <w:r w:rsidRPr="008544B7">
        <w:rPr>
          <w:rFonts w:cs="Tahoma"/>
          <w:color w:val="000000"/>
        </w:rPr>
        <w:t>ultima versione del software HPC Pack Enterprise venduta nel Programma Multilicenza. Le prossime versioni saranno disponibili come download gratuiti. Le società titolari di contratti multilicenza con copertura Software Assurance attiva per le licenze per HPC Pack 2008 R2 Enterprise in data 1 settembre 2012 o in occasione della prima disponibilità di Windows Server 2012 per il download dal sito Web Volume Licensing Service Center, a seconda di quale evento si verificherà per primo, (</w:t>
      </w:r>
      <w:r w:rsidR="003511B3" w:rsidRPr="008544B7">
        <w:rPr>
          <w:rFonts w:cs="Tahoma"/>
          <w:color w:val="000000"/>
        </w:rPr>
        <w:t>“</w:t>
      </w:r>
      <w:r w:rsidRPr="008544B7">
        <w:rPr>
          <w:rFonts w:cs="Tahoma"/>
          <w:color w:val="000000"/>
        </w:rPr>
        <w:t>Licenze Qualificanti</w:t>
      </w:r>
      <w:r w:rsidR="003511B3" w:rsidRPr="008544B7">
        <w:rPr>
          <w:rFonts w:cs="Tahoma"/>
          <w:color w:val="000000"/>
        </w:rPr>
        <w:t>”</w:t>
      </w:r>
      <w:r w:rsidRPr="008544B7">
        <w:rPr>
          <w:rFonts w:cs="Tahoma"/>
          <w:color w:val="000000"/>
        </w:rPr>
        <w:t xml:space="preserve">) saranno autorizzate a </w:t>
      </w:r>
      <w:r w:rsidRPr="008544B7">
        <w:rPr>
          <w:rFonts w:eastAsia="Calibri" w:cs="Tahoma"/>
          <w:szCs w:val="18"/>
        </w:rPr>
        <w:t xml:space="preserve">utilizzare il software Windows Server 2012 Standard. </w:t>
      </w:r>
      <w:r w:rsidRPr="003511B3">
        <w:rPr>
          <w:rFonts w:eastAsia="Calibri" w:cs="Tahoma"/>
          <w:szCs w:val="18"/>
        </w:rPr>
        <w:t>Per agevolare tale utilizzo, per ogni due Licenze Qualificanti in suo possesso, alla società verrà concessa una licenza per processore per Windows Server 2012 Standard in base alla disponibilità di Windows Server 2012.</w:t>
      </w:r>
    </w:p>
    <w:p w14:paraId="56F69391" w14:textId="77777777" w:rsidR="001978C7" w:rsidRPr="003511B3" w:rsidRDefault="001978C7" w:rsidP="00221A57">
      <w:pPr>
        <w:ind w:left="720"/>
        <w:rPr>
          <w:rFonts w:cs="Tahoma"/>
        </w:rPr>
      </w:pPr>
    </w:p>
    <w:p w14:paraId="56F69392" w14:textId="77777777" w:rsidR="001978C7" w:rsidRPr="00885FC7" w:rsidRDefault="001978C7" w:rsidP="00221A57">
      <w:pPr>
        <w:numPr>
          <w:ilvl w:val="0"/>
          <w:numId w:val="70"/>
        </w:numPr>
        <w:tabs>
          <w:tab w:val="clear" w:pos="360"/>
          <w:tab w:val="left" w:pos="1440"/>
        </w:tabs>
        <w:spacing w:after="60"/>
        <w:ind w:left="1440"/>
        <w:rPr>
          <w:rFonts w:cs="Tahoma"/>
          <w:szCs w:val="18"/>
        </w:rPr>
      </w:pPr>
      <w:r w:rsidRPr="008544B7">
        <w:rPr>
          <w:rFonts w:cs="Tahoma"/>
          <w:color w:val="000000"/>
          <w:szCs w:val="18"/>
        </w:rPr>
        <w:t>Qualora una società disponga di un numero dispari di licenze per HPC Pack Enterprise, dovrà arrotondarle al successivo numero pari per determinare la quantità concessa.</w:t>
      </w:r>
      <w:r w:rsidR="003511B3" w:rsidRPr="008544B7">
        <w:rPr>
          <w:rFonts w:cs="Tahoma"/>
          <w:color w:val="000000"/>
          <w:szCs w:val="18"/>
        </w:rPr>
        <w:t xml:space="preserve"> </w:t>
      </w:r>
      <w:r w:rsidRPr="00885FC7">
        <w:rPr>
          <w:rFonts w:cs="Tahoma"/>
          <w:color w:val="000000"/>
          <w:szCs w:val="18"/>
        </w:rPr>
        <w:t>Ad esempio, una società titolare di tre licenze per HPC Pack Enterprise riceverà in totale due licenze per Windows Server 2012 Standard.</w:t>
      </w:r>
    </w:p>
    <w:p w14:paraId="56F69393" w14:textId="77777777" w:rsidR="001978C7" w:rsidRPr="008544B7" w:rsidRDefault="001978C7" w:rsidP="00221A57">
      <w:pPr>
        <w:pStyle w:val="ListParagraph"/>
        <w:numPr>
          <w:ilvl w:val="0"/>
          <w:numId w:val="70"/>
        </w:numPr>
        <w:tabs>
          <w:tab w:val="clear" w:pos="360"/>
          <w:tab w:val="left" w:pos="1440"/>
        </w:tabs>
        <w:spacing w:after="60"/>
        <w:ind w:left="1440"/>
        <w:contextualSpacing w:val="0"/>
        <w:rPr>
          <w:rFonts w:ascii="Tahoma" w:hAnsi="Tahoma" w:cs="Tahoma"/>
          <w:spacing w:val="-1"/>
          <w:sz w:val="18"/>
          <w:szCs w:val="18"/>
        </w:rPr>
      </w:pPr>
      <w:r w:rsidRPr="008544B7">
        <w:rPr>
          <w:rFonts w:ascii="Tahoma" w:eastAsia="Calibri" w:hAnsi="Tahoma" w:cs="Tahoma"/>
          <w:spacing w:val="-1"/>
          <w:sz w:val="18"/>
          <w:szCs w:val="18"/>
        </w:rPr>
        <w:t>Le licenze acquistate ai sensi della presente concessione includono la copertura Software Assurance.</w:t>
      </w:r>
      <w:r w:rsidR="003511B3" w:rsidRPr="008544B7">
        <w:rPr>
          <w:rFonts w:ascii="Tahoma" w:eastAsia="Calibri" w:hAnsi="Tahoma" w:cs="Tahoma"/>
          <w:spacing w:val="-1"/>
          <w:sz w:val="18"/>
          <w:szCs w:val="18"/>
        </w:rPr>
        <w:t xml:space="preserve"> </w:t>
      </w:r>
      <w:r w:rsidRPr="008544B7">
        <w:rPr>
          <w:rFonts w:ascii="Tahoma" w:eastAsia="Calibri" w:hAnsi="Tahoma" w:cs="Tahoma"/>
          <w:spacing w:val="-1"/>
          <w:sz w:val="18"/>
          <w:szCs w:val="18"/>
        </w:rPr>
        <w:t>Tale copertura cessa alla scadenza della corrispondente copertura per le Licenze Qualificanti.</w:t>
      </w:r>
    </w:p>
    <w:p w14:paraId="56F69394" w14:textId="77777777" w:rsidR="001978C7" w:rsidRPr="008544B7" w:rsidRDefault="001978C7" w:rsidP="00221A57">
      <w:pPr>
        <w:pStyle w:val="ListParagraph"/>
        <w:numPr>
          <w:ilvl w:val="0"/>
          <w:numId w:val="70"/>
        </w:numPr>
        <w:tabs>
          <w:tab w:val="clear" w:pos="360"/>
          <w:tab w:val="left" w:pos="1440"/>
        </w:tabs>
        <w:spacing w:after="60"/>
        <w:ind w:left="1440"/>
        <w:contextualSpacing w:val="0"/>
        <w:rPr>
          <w:rFonts w:ascii="Tahoma" w:hAnsi="Tahoma" w:cs="Tahoma"/>
          <w:sz w:val="18"/>
          <w:szCs w:val="18"/>
        </w:rPr>
      </w:pPr>
      <w:r w:rsidRPr="008544B7">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3511B3" w:rsidRPr="008544B7">
        <w:rPr>
          <w:rFonts w:ascii="Tahoma" w:eastAsia="Calibri" w:hAnsi="Tahoma" w:cs="Tahoma"/>
          <w:sz w:val="18"/>
          <w:szCs w:val="18"/>
        </w:rPr>
        <w:t>’</w:t>
      </w:r>
      <w:r w:rsidRPr="008544B7">
        <w:rPr>
          <w:rFonts w:ascii="Tahoma" w:eastAsia="Calibri" w:hAnsi="Tahoma" w:cs="Tahoma"/>
          <w:sz w:val="18"/>
          <w:szCs w:val="18"/>
        </w:rPr>
        <w:t>esse perpetue; diversamente, le licenze acquistate ai sensi della presente concessione cesseranno alla scadenza delle Licenze Qualificanti sottostanti.</w:t>
      </w:r>
    </w:p>
    <w:p w14:paraId="56F69395" w14:textId="77777777" w:rsidR="001978C7" w:rsidRPr="008544B7" w:rsidRDefault="001978C7" w:rsidP="00221A57">
      <w:pPr>
        <w:numPr>
          <w:ilvl w:val="0"/>
          <w:numId w:val="70"/>
        </w:numPr>
        <w:tabs>
          <w:tab w:val="clear" w:pos="360"/>
          <w:tab w:val="left" w:pos="1440"/>
          <w:tab w:val="left" w:pos="2160"/>
        </w:tabs>
        <w:spacing w:after="60"/>
        <w:ind w:left="1440"/>
        <w:rPr>
          <w:rFonts w:cs="Tahoma"/>
          <w:szCs w:val="18"/>
        </w:rPr>
      </w:pPr>
      <w:r w:rsidRPr="008544B7">
        <w:rPr>
          <w:rFonts w:eastAsia="Calibri" w:cs="Tahoma"/>
          <w:szCs w:val="18"/>
        </w:rPr>
        <w:t>Eseguendo l</w:t>
      </w:r>
      <w:r w:rsidR="003511B3" w:rsidRPr="008544B7">
        <w:rPr>
          <w:rFonts w:eastAsia="Calibri" w:cs="Tahoma"/>
          <w:szCs w:val="18"/>
        </w:rPr>
        <w:t>’</w:t>
      </w:r>
      <w:r w:rsidRPr="008544B7">
        <w:rPr>
          <w:rFonts w:eastAsia="Calibri" w:cs="Tahoma"/>
          <w:szCs w:val="18"/>
        </w:rPr>
        <w:t xml:space="preserve">aggiornamento a Windows Server 2012 Standard ai sensi della presente concessione, le licenze in essere per </w:t>
      </w:r>
      <w:r w:rsidRPr="008544B7">
        <w:rPr>
          <w:rFonts w:cs="Tahoma"/>
          <w:color w:val="000000"/>
          <w:szCs w:val="18"/>
        </w:rPr>
        <w:t>HPC Pack Enterprise</w:t>
      </w:r>
      <w:r w:rsidRPr="008544B7">
        <w:rPr>
          <w:rFonts w:eastAsia="Calibri" w:cs="Tahoma"/>
          <w:szCs w:val="18"/>
        </w:rPr>
        <w:t xml:space="preserve"> rimangono valide.</w:t>
      </w:r>
    </w:p>
    <w:p w14:paraId="56F69396" w14:textId="77777777" w:rsidR="001978C7" w:rsidRPr="008544B7" w:rsidRDefault="001978C7" w:rsidP="00221A57">
      <w:pPr>
        <w:numPr>
          <w:ilvl w:val="0"/>
          <w:numId w:val="70"/>
        </w:numPr>
        <w:tabs>
          <w:tab w:val="clear" w:pos="360"/>
          <w:tab w:val="left" w:pos="1440"/>
          <w:tab w:val="left" w:pos="2160"/>
        </w:tabs>
        <w:spacing w:after="60"/>
        <w:ind w:left="1440"/>
        <w:rPr>
          <w:rFonts w:cs="Tahoma"/>
          <w:szCs w:val="18"/>
        </w:rPr>
      </w:pPr>
      <w:r w:rsidRPr="008544B7">
        <w:rPr>
          <w:rFonts w:cs="Tahoma"/>
          <w:szCs w:val="18"/>
        </w:rPr>
        <w:t xml:space="preserve">Le licenze per </w:t>
      </w:r>
      <w:r w:rsidRPr="008544B7">
        <w:rPr>
          <w:rFonts w:cs="Tahoma"/>
          <w:color w:val="000000"/>
          <w:szCs w:val="18"/>
        </w:rPr>
        <w:t>HPC Pack 2008 R2 Enterprise</w:t>
      </w:r>
      <w:r w:rsidR="003511B3" w:rsidRPr="008544B7">
        <w:rPr>
          <w:rFonts w:cs="Tahoma"/>
          <w:color w:val="000000"/>
          <w:szCs w:val="18"/>
        </w:rPr>
        <w:t xml:space="preserve"> </w:t>
      </w:r>
      <w:r w:rsidRPr="008544B7">
        <w:rPr>
          <w:rFonts w:cs="Tahoma"/>
          <w:bCs/>
          <w:color w:val="000000"/>
          <w:szCs w:val="18"/>
        </w:rPr>
        <w:t>acquistate successivamente nello stesso periodo di validità dell</w:t>
      </w:r>
      <w:r w:rsidR="003511B3" w:rsidRPr="008544B7">
        <w:rPr>
          <w:rFonts w:cs="Tahoma"/>
          <w:bCs/>
          <w:color w:val="000000"/>
          <w:szCs w:val="18"/>
        </w:rPr>
        <w:t>’</w:t>
      </w:r>
      <w:r w:rsidRPr="008544B7">
        <w:rPr>
          <w:rFonts w:cs="Tahoma"/>
          <w:bCs/>
          <w:color w:val="000000"/>
          <w:szCs w:val="18"/>
        </w:rPr>
        <w:t>iscrizione nell</w:t>
      </w:r>
      <w:r w:rsidR="003511B3" w:rsidRPr="008544B7">
        <w:rPr>
          <w:rFonts w:cs="Tahoma"/>
          <w:bCs/>
          <w:color w:val="000000"/>
          <w:szCs w:val="18"/>
        </w:rPr>
        <w:t>’</w:t>
      </w:r>
      <w:r w:rsidRPr="008544B7">
        <w:rPr>
          <w:rFonts w:cs="Tahoma"/>
          <w:bCs/>
          <w:color w:val="000000"/>
          <w:szCs w:val="18"/>
        </w:rPr>
        <w:t>ambito di una procedura pianificata di true-up di una società Enterprise, Enterprise Subscription, Open Value Subscription o EES sono anch</w:t>
      </w:r>
      <w:r w:rsidR="003511B3" w:rsidRPr="008544B7">
        <w:rPr>
          <w:rFonts w:cs="Tahoma"/>
          <w:bCs/>
          <w:color w:val="000000"/>
          <w:szCs w:val="18"/>
        </w:rPr>
        <w:t>’</w:t>
      </w:r>
      <w:r w:rsidRPr="008544B7">
        <w:rPr>
          <w:rFonts w:cs="Tahoma"/>
          <w:bCs/>
          <w:color w:val="000000"/>
          <w:szCs w:val="18"/>
        </w:rPr>
        <w:t>esse Licenze Qualificanti per gli scopi previsti dalla suddetta concessione.</w:t>
      </w:r>
    </w:p>
    <w:p w14:paraId="56F69397" w14:textId="77777777" w:rsidR="001978C7" w:rsidRPr="008544B7" w:rsidRDefault="001978C7" w:rsidP="00221A57">
      <w:pPr>
        <w:numPr>
          <w:ilvl w:val="0"/>
          <w:numId w:val="70"/>
        </w:numPr>
        <w:tabs>
          <w:tab w:val="clear" w:pos="360"/>
          <w:tab w:val="left" w:pos="1440"/>
          <w:tab w:val="left" w:pos="2160"/>
        </w:tabs>
        <w:spacing w:after="60"/>
        <w:ind w:left="1440"/>
        <w:rPr>
          <w:rFonts w:cs="Tahoma"/>
          <w:szCs w:val="18"/>
        </w:rPr>
      </w:pPr>
      <w:r w:rsidRPr="008544B7">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56F69398" w14:textId="77777777" w:rsidR="00221A57" w:rsidRPr="008544B7" w:rsidRDefault="00221A57" w:rsidP="00221A57">
      <w:pPr>
        <w:tabs>
          <w:tab w:val="left" w:pos="1440"/>
          <w:tab w:val="left" w:pos="2160"/>
        </w:tabs>
        <w:ind w:left="1080"/>
        <w:contextualSpacing/>
        <w:rPr>
          <w:rFonts w:cs="Tahoma"/>
        </w:rPr>
      </w:pPr>
    </w:p>
    <w:p w14:paraId="56F69399" w14:textId="77777777" w:rsidR="00221A57" w:rsidRPr="003511B3" w:rsidRDefault="001978C7" w:rsidP="00221A57">
      <w:pPr>
        <w:tabs>
          <w:tab w:val="left" w:pos="1440"/>
          <w:tab w:val="left" w:pos="2160"/>
        </w:tabs>
        <w:spacing w:after="60"/>
        <w:ind w:left="1080"/>
        <w:rPr>
          <w:rFonts w:cs="Tahoma"/>
        </w:rPr>
      </w:pPr>
      <w:r w:rsidRPr="003511B3">
        <w:rPr>
          <w:rFonts w:eastAsia="Calibri" w:cs="Tahoma"/>
          <w:b/>
          <w:szCs w:val="18"/>
        </w:rPr>
        <w:t>Informazioni aggiuntive sull</w:t>
      </w:r>
      <w:r w:rsidR="003511B3">
        <w:rPr>
          <w:rFonts w:eastAsia="Calibri" w:cs="Tahoma"/>
          <w:b/>
          <w:szCs w:val="18"/>
        </w:rPr>
        <w:t>’</w:t>
      </w:r>
      <w:r w:rsidRPr="003511B3">
        <w:rPr>
          <w:rFonts w:eastAsia="Calibri" w:cs="Tahoma"/>
          <w:b/>
          <w:szCs w:val="18"/>
        </w:rPr>
        <w:t>utilizzo di Windows Server 2012 High Performance Computing</w:t>
      </w:r>
      <w:r w:rsidR="00885FC7">
        <w:rPr>
          <w:rFonts w:eastAsia="Calibri" w:cs="Tahoma"/>
          <w:b/>
          <w:szCs w:val="18"/>
        </w:rPr>
        <w:t> </w:t>
      </w:r>
      <w:r w:rsidRPr="003511B3">
        <w:rPr>
          <w:rFonts w:eastAsia="Calibri" w:cs="Tahoma"/>
          <w:b/>
          <w:szCs w:val="18"/>
        </w:rPr>
        <w:t>(HPC)</w:t>
      </w:r>
    </w:p>
    <w:p w14:paraId="56F6939A" w14:textId="77777777" w:rsidR="00E62BC4" w:rsidRPr="008544B7" w:rsidRDefault="001978C7" w:rsidP="00221A57">
      <w:pPr>
        <w:tabs>
          <w:tab w:val="left" w:pos="1440"/>
          <w:tab w:val="left" w:pos="2160"/>
        </w:tabs>
        <w:ind w:left="1080"/>
        <w:contextualSpacing/>
        <w:rPr>
          <w:rFonts w:cs="Tahoma"/>
        </w:rPr>
      </w:pPr>
      <w:r w:rsidRPr="003511B3">
        <w:rPr>
          <w:rFonts w:eastAsia="Calibri" w:cs="Tahoma"/>
          <w:szCs w:val="18"/>
        </w:rPr>
        <w:t xml:space="preserve">Quando Windows Server 2012 Standard o Datacenter viene utilizzato per High Performance Computing, non servono licenze CAL per accedere al software. Un </w:t>
      </w:r>
      <w:r w:rsidR="003511B3">
        <w:rPr>
          <w:rFonts w:eastAsia="Calibri" w:cs="Tahoma"/>
          <w:szCs w:val="18"/>
        </w:rPr>
        <w:t>“</w:t>
      </w:r>
      <w:r w:rsidRPr="003511B3">
        <w:rPr>
          <w:rFonts w:cs="Tahoma"/>
        </w:rPr>
        <w:t>Carico di Lavoro High Performance Computing (</w:t>
      </w:r>
      <w:r w:rsidR="003511B3">
        <w:rPr>
          <w:rFonts w:cs="Tahoma"/>
        </w:rPr>
        <w:t>“</w:t>
      </w:r>
      <w:r w:rsidRPr="003511B3">
        <w:rPr>
          <w:rFonts w:cs="Tahoma"/>
        </w:rPr>
        <w:t>HPC</w:t>
      </w:r>
      <w:r w:rsidR="003511B3">
        <w:rPr>
          <w:rFonts w:cs="Tahoma"/>
        </w:rPr>
        <w:t>”</w:t>
      </w:r>
      <w:r w:rsidRPr="003511B3">
        <w:rPr>
          <w:rFonts w:cs="Tahoma"/>
        </w:rPr>
        <w:t>)</w:t>
      </w:r>
      <w:r w:rsidR="003511B3">
        <w:rPr>
          <w:rFonts w:cs="Tahoma"/>
        </w:rPr>
        <w:t>”</w:t>
      </w:r>
      <w:r w:rsidRPr="003511B3">
        <w:rPr>
          <w:rFonts w:cs="Tahoma"/>
          <w:b/>
          <w:bCs/>
        </w:rPr>
        <w:t xml:space="preserve"> </w:t>
      </w:r>
      <w:r w:rsidRPr="003511B3">
        <w:rPr>
          <w:rFonts w:cs="Tahoma"/>
        </w:rPr>
        <w:t xml:space="preserve">indica un carico di lavoro nel quale il software server </w:t>
      </w:r>
      <w:r w:rsidRPr="003511B3">
        <w:rPr>
          <w:rFonts w:cs="Tahoma"/>
          <w:u w:val="single"/>
        </w:rPr>
        <w:t xml:space="preserve">viene utilizzato </w:t>
      </w:r>
      <w:r w:rsidRPr="003511B3">
        <w:rPr>
          <w:rFonts w:cs="Tahoma"/>
        </w:rPr>
        <w:t>per eseguire un Nodo del Cluster e per consentire, insieme ad altro software, la gestione dei sistemi, la gestione della protezione e dell</w:t>
      </w:r>
      <w:r w:rsidR="003511B3">
        <w:rPr>
          <w:rFonts w:cs="Tahoma"/>
        </w:rPr>
        <w:t>’</w:t>
      </w:r>
      <w:r w:rsidRPr="003511B3">
        <w:rPr>
          <w:rFonts w:cs="Tahoma"/>
        </w:rPr>
        <w:t>archiviazione o il miglioramento delle prestazioni in un nodo del cluster allo scopo di supportare le Applicazioni HPC con cluster.</w:t>
      </w:r>
      <w:r w:rsidRPr="003511B3">
        <w:rPr>
          <w:rFonts w:eastAsia="Calibri" w:cs="Tahoma"/>
          <w:szCs w:val="18"/>
        </w:rPr>
        <w:t xml:space="preserve"> </w:t>
      </w:r>
      <w:r w:rsidRPr="008544B7">
        <w:rPr>
          <w:rFonts w:eastAsia="Calibri" w:cs="Tahoma"/>
          <w:szCs w:val="18"/>
        </w:rPr>
        <w:t>Ulteriori dettagli sono disponibili nei Diritti di Utilizzo del Prodotto.</w:t>
      </w:r>
    </w:p>
    <w:p w14:paraId="56F6939B" w14:textId="77777777" w:rsidR="00023FE7" w:rsidRPr="008544B7" w:rsidRDefault="00023FE7" w:rsidP="00221A57">
      <w:pPr>
        <w:ind w:left="216"/>
        <w:rPr>
          <w:rFonts w:cs="Tahoma"/>
        </w:rPr>
      </w:pPr>
    </w:p>
    <w:p w14:paraId="56F6939C" w14:textId="77777777" w:rsidR="00586FCE" w:rsidRPr="008544B7" w:rsidRDefault="00586FCE" w:rsidP="00221A57">
      <w:pPr>
        <w:ind w:left="216"/>
        <w:rPr>
          <w:rFonts w:cs="Tahoma"/>
        </w:rPr>
      </w:pPr>
    </w:p>
    <w:p w14:paraId="56F6939D" w14:textId="77777777" w:rsidR="00023FE7" w:rsidRPr="008544B7" w:rsidRDefault="00AD4C5F" w:rsidP="00416294">
      <w:pPr>
        <w:pStyle w:val="Heading3"/>
        <w:rPr>
          <w:rFonts w:ascii="Tahoma" w:hAnsi="Tahoma" w:cs="Tahoma"/>
        </w:rPr>
      </w:pPr>
      <w:bookmarkStart w:id="1319" w:name="_58_Learning_Solutions"/>
      <w:bookmarkStart w:id="1320" w:name="_54_Learning_Solutions"/>
      <w:bookmarkStart w:id="1321" w:name="_64_Learning_Solutions"/>
      <w:bookmarkStart w:id="1322" w:name="Srv_60LearningSolMCP1ExamVouch"/>
      <w:bookmarkStart w:id="1323" w:name="_Toc336338324"/>
      <w:bookmarkStart w:id="1324" w:name="_Toc348436457"/>
      <w:bookmarkStart w:id="1325" w:name="Srv_55LearningSolMCP1ExamVouch"/>
      <w:bookmarkStart w:id="1326" w:name="Srv_56LearningSolMCP1ExamVouch"/>
      <w:bookmarkEnd w:id="1319"/>
      <w:bookmarkEnd w:id="1320"/>
      <w:bookmarkEnd w:id="1321"/>
      <w:r w:rsidRPr="008544B7">
        <w:rPr>
          <w:rFonts w:ascii="Tahoma" w:hAnsi="Tahoma" w:cs="Tahoma"/>
          <w:caps/>
          <w:color w:val="F66400"/>
          <w:sz w:val="22"/>
          <w:vertAlign w:val="superscript"/>
        </w:rPr>
        <w:t>64</w:t>
      </w:r>
      <w:r w:rsidRPr="008544B7">
        <w:rPr>
          <w:rFonts w:ascii="Tahoma" w:hAnsi="Tahoma" w:cs="Tahoma"/>
          <w:color w:val="F66400"/>
          <w:sz w:val="22"/>
        </w:rPr>
        <w:t xml:space="preserve"> Learning Solutions MCP Exam Vouchers</w:t>
      </w:r>
      <w:bookmarkEnd w:id="1322"/>
      <w:bookmarkEnd w:id="1323"/>
      <w:bookmarkEnd w:id="1324"/>
    </w:p>
    <w:bookmarkEnd w:id="1325"/>
    <w:p w14:paraId="56F6939E" w14:textId="77777777" w:rsidR="00023FE7" w:rsidRPr="008544B7" w:rsidRDefault="00023FE7" w:rsidP="00416294">
      <w:pPr>
        <w:pStyle w:val="EndnoteText"/>
        <w:rPr>
          <w:rFonts w:ascii="Tahoma" w:hAnsi="Tahoma" w:cs="Tahoma"/>
          <w:sz w:val="18"/>
          <w:szCs w:val="18"/>
        </w:rPr>
      </w:pPr>
    </w:p>
    <w:bookmarkEnd w:id="1326"/>
    <w:p w14:paraId="56F6939F" w14:textId="77777777" w:rsidR="002A760F" w:rsidRPr="008544B7" w:rsidRDefault="002A760F" w:rsidP="00416294">
      <w:pPr>
        <w:pStyle w:val="EndnoteText"/>
        <w:ind w:left="720"/>
        <w:rPr>
          <w:rFonts w:ascii="Tahoma" w:hAnsi="Tahoma" w:cs="Tahoma"/>
          <w:sz w:val="18"/>
          <w:szCs w:val="18"/>
          <w:lang w:val="pt-BR"/>
        </w:rPr>
      </w:pPr>
      <w:r w:rsidRPr="008544B7">
        <w:rPr>
          <w:rFonts w:ascii="Tahoma" w:hAnsi="Tahoma" w:cs="Tahoma"/>
          <w:sz w:val="18"/>
          <w:szCs w:val="18"/>
        </w:rPr>
        <w:t>Tutti i voucher verranno consegna anticipatamente e potranno essere utilizzati in qualunque momento entro</w:t>
      </w:r>
      <w:r w:rsidR="00B239DB" w:rsidRPr="008544B7">
        <w:rPr>
          <w:rFonts w:cs="Tahoma"/>
          <w:bCs/>
          <w:color w:val="000000"/>
          <w:szCs w:val="18"/>
        </w:rPr>
        <w:t> </w:t>
      </w:r>
      <w:r w:rsidRPr="008544B7">
        <w:rPr>
          <w:rFonts w:ascii="Tahoma" w:hAnsi="Tahoma" w:cs="Tahoma"/>
          <w:sz w:val="18"/>
          <w:szCs w:val="18"/>
        </w:rPr>
        <w:t xml:space="preserve">12 mesi dalla data di acquisto. </w:t>
      </w:r>
      <w:r w:rsidRPr="008544B7">
        <w:rPr>
          <w:rFonts w:ascii="Tahoma" w:hAnsi="Tahoma" w:cs="Tahoma"/>
          <w:bCs/>
          <w:color w:val="000000"/>
          <w:sz w:val="18"/>
          <w:szCs w:val="18"/>
          <w:lang w:val="pt-BR"/>
        </w:rPr>
        <w:t>Fare riferimento all</w:t>
      </w:r>
      <w:r w:rsidR="003511B3" w:rsidRPr="008544B7">
        <w:rPr>
          <w:rFonts w:ascii="Tahoma" w:hAnsi="Tahoma" w:cs="Tahoma"/>
          <w:bCs/>
          <w:color w:val="000000"/>
          <w:sz w:val="18"/>
          <w:szCs w:val="18"/>
          <w:lang w:val="pt-BR"/>
        </w:rPr>
        <w:t>’</w:t>
      </w:r>
      <w:hyperlink w:anchor="_SECTION_3_–" w:history="1">
        <w:r w:rsidRPr="008544B7">
          <w:rPr>
            <w:rFonts w:ascii="Tahoma" w:hAnsi="Tahoma" w:cs="Tahoma"/>
            <w:sz w:val="18"/>
            <w:szCs w:val="18"/>
            <w:lang w:val="pt-BR"/>
          </w:rPr>
          <w:t xml:space="preserve"> </w:t>
        </w:r>
        <w:hyperlink w:anchor="_ARTICOLO_5_-" w:history="1">
          <w:r w:rsidR="00954678" w:rsidRPr="008544B7">
            <w:rPr>
              <w:rStyle w:val="Hyperlink"/>
              <w:rFonts w:ascii="Tahoma" w:hAnsi="Tahoma" w:cs="Tahoma"/>
              <w:sz w:val="18"/>
              <w:szCs w:val="18"/>
              <w:lang w:val="pt-BR"/>
            </w:rPr>
            <w:t>Articolo 5</w:t>
          </w:r>
        </w:hyperlink>
      </w:hyperlink>
      <w:r w:rsidRPr="008544B7">
        <w:rPr>
          <w:rFonts w:ascii="Tahoma" w:hAnsi="Tahoma" w:cs="Tahoma"/>
          <w:bCs/>
          <w:color w:val="000000"/>
          <w:sz w:val="18"/>
          <w:szCs w:val="18"/>
          <w:lang w:val="pt-BR"/>
        </w:rPr>
        <w:t xml:space="preserve"> per i prezzi dei servizi online e le condizioni di pagamento. </w:t>
      </w:r>
    </w:p>
    <w:p w14:paraId="56F693A0" w14:textId="77777777" w:rsidR="00F42FD5" w:rsidRPr="008544B7" w:rsidRDefault="00F42FD5" w:rsidP="00416294">
      <w:pPr>
        <w:pStyle w:val="EndnoteText"/>
        <w:ind w:left="720"/>
        <w:rPr>
          <w:rFonts w:ascii="Tahoma" w:hAnsi="Tahoma" w:cs="Tahoma"/>
          <w:sz w:val="18"/>
          <w:szCs w:val="18"/>
          <w:lang w:val="pt-BR"/>
        </w:rPr>
      </w:pPr>
    </w:p>
    <w:p w14:paraId="56F693A1" w14:textId="77777777" w:rsidR="00F42FD5" w:rsidRPr="008544B7" w:rsidRDefault="00AD4C5F" w:rsidP="00416294">
      <w:pPr>
        <w:pStyle w:val="Heading2"/>
        <w:ind w:left="0"/>
        <w:rPr>
          <w:rFonts w:ascii="Tahoma" w:hAnsi="Tahoma" w:cs="Tahoma"/>
          <w:lang w:val="pt-BR"/>
        </w:rPr>
      </w:pPr>
      <w:bookmarkStart w:id="1327" w:name="_65_Lync_Online"/>
      <w:bookmarkStart w:id="1328" w:name="_Toc336338325"/>
      <w:bookmarkStart w:id="1329" w:name="_Toc348436458"/>
      <w:bookmarkStart w:id="1330" w:name="Srv_65LyncOnlinePlan1and2"/>
      <w:bookmarkEnd w:id="1327"/>
      <w:r w:rsidRPr="008544B7">
        <w:rPr>
          <w:rFonts w:ascii="Tahoma" w:hAnsi="Tahoma" w:cs="Tahoma"/>
          <w:caps/>
          <w:color w:val="FF6600"/>
          <w:sz w:val="22"/>
          <w:vertAlign w:val="superscript"/>
          <w:lang w:val="pt-BR"/>
        </w:rPr>
        <w:t>65</w:t>
      </w:r>
      <w:r w:rsidRPr="008544B7">
        <w:rPr>
          <w:rFonts w:ascii="Tahoma" w:hAnsi="Tahoma" w:cs="Tahoma"/>
          <w:color w:val="FF6600"/>
          <w:lang w:val="pt-BR"/>
        </w:rPr>
        <w:t xml:space="preserve"> </w:t>
      </w:r>
      <w:r w:rsidRPr="008544B7">
        <w:rPr>
          <w:rFonts w:ascii="Tahoma" w:hAnsi="Tahoma" w:cs="Tahoma"/>
          <w:color w:val="FF6600"/>
          <w:sz w:val="22"/>
          <w:lang w:val="pt-BR"/>
        </w:rPr>
        <w:t>Lync Online Piani 1 e 2 e 3</w:t>
      </w:r>
      <w:bookmarkEnd w:id="1328"/>
      <w:bookmarkEnd w:id="1329"/>
    </w:p>
    <w:bookmarkEnd w:id="1330"/>
    <w:p w14:paraId="56F693A2" w14:textId="77777777" w:rsidR="00F42FD5" w:rsidRPr="008544B7" w:rsidRDefault="00F42FD5" w:rsidP="00F42FD5">
      <w:pPr>
        <w:rPr>
          <w:rFonts w:cs="Tahoma"/>
          <w:lang w:val="pt-BR"/>
        </w:rPr>
      </w:pPr>
    </w:p>
    <w:p w14:paraId="56F693A3" w14:textId="77777777" w:rsidR="00693524" w:rsidRPr="008544B7" w:rsidRDefault="00194DAF" w:rsidP="00693524">
      <w:pPr>
        <w:ind w:left="720"/>
        <w:rPr>
          <w:rFonts w:cs="Tahoma"/>
          <w:lang w:val="pt-BR"/>
        </w:rPr>
      </w:pPr>
      <w:r w:rsidRPr="008544B7">
        <w:rPr>
          <w:rFonts w:cs="Tahoma"/>
          <w:color w:val="000000"/>
          <w:lang w:val="pt-BR"/>
        </w:rPr>
        <w:t>Lync Online Piano 1 e Piano 2 richiedono l</w:t>
      </w:r>
      <w:r w:rsidR="003511B3" w:rsidRPr="008544B7">
        <w:rPr>
          <w:rFonts w:cs="Tahoma"/>
          <w:color w:val="000000"/>
          <w:lang w:val="pt-BR"/>
        </w:rPr>
        <w:t>’</w:t>
      </w:r>
      <w:r w:rsidRPr="008544B7">
        <w:rPr>
          <w:rFonts w:cs="Tahoma"/>
          <w:color w:val="000000"/>
          <w:lang w:val="pt-BR"/>
        </w:rPr>
        <w:t>acquisto e l</w:t>
      </w:r>
      <w:r w:rsidR="003511B3" w:rsidRPr="008544B7">
        <w:rPr>
          <w:rFonts w:cs="Tahoma"/>
          <w:color w:val="000000"/>
          <w:lang w:val="pt-BR"/>
        </w:rPr>
        <w:t>’</w:t>
      </w:r>
      <w:r w:rsidRPr="008544B7">
        <w:rPr>
          <w:rFonts w:cs="Tahoma"/>
          <w:color w:val="000000"/>
          <w:lang w:val="pt-BR"/>
        </w:rPr>
        <w:t>installazione separati di Microsoft Lync 2013 (o di Lync per Mac 2011) per accedere al set completo di funzionalità di Lync Online Piano 1 e Piano 2. Grazie a</w:t>
      </w:r>
      <w:r w:rsidR="00B239DB" w:rsidRPr="008544B7">
        <w:rPr>
          <w:rFonts w:cs="Tahoma"/>
          <w:bCs/>
          <w:color w:val="000000"/>
          <w:szCs w:val="18"/>
          <w:lang w:val="pt-BR"/>
        </w:rPr>
        <w:t> </w:t>
      </w:r>
      <w:r w:rsidRPr="008544B7">
        <w:rPr>
          <w:rFonts w:cs="Tahoma"/>
          <w:color w:val="000000"/>
          <w:lang w:val="pt-BR"/>
        </w:rPr>
        <w:t>un</w:t>
      </w:r>
      <w:r w:rsidR="003511B3" w:rsidRPr="008544B7">
        <w:rPr>
          <w:rFonts w:cs="Tahoma"/>
          <w:color w:val="000000"/>
          <w:lang w:val="pt-BR"/>
        </w:rPr>
        <w:t>’</w:t>
      </w:r>
      <w:r w:rsidRPr="008544B7">
        <w:rPr>
          <w:rFonts w:cs="Tahoma"/>
          <w:color w:val="000000"/>
          <w:lang w:val="pt-BR"/>
        </w:rPr>
        <w:t xml:space="preserve">offerta di durata limitata, le società titolari di licenza per Lync Online riceveranno gratuitamente in licenza una copia di Lync per Mac 2011 per ciascuna licenza </w:t>
      </w:r>
      <w:r w:rsidR="003511B3" w:rsidRPr="008544B7">
        <w:rPr>
          <w:rFonts w:cs="Tahoma"/>
          <w:color w:val="000000"/>
          <w:lang w:val="pt-BR"/>
        </w:rPr>
        <w:t>“</w:t>
      </w:r>
      <w:r w:rsidRPr="008544B7">
        <w:rPr>
          <w:rFonts w:cs="Tahoma"/>
          <w:color w:val="000000"/>
          <w:lang w:val="pt-BR"/>
        </w:rPr>
        <w:t>subscription</w:t>
      </w:r>
      <w:r w:rsidR="003511B3" w:rsidRPr="008544B7">
        <w:rPr>
          <w:rFonts w:cs="Tahoma"/>
          <w:color w:val="000000"/>
          <w:lang w:val="pt-BR"/>
        </w:rPr>
        <w:t>”</w:t>
      </w:r>
      <w:r w:rsidRPr="008544B7">
        <w:rPr>
          <w:rFonts w:cs="Tahoma"/>
          <w:color w:val="000000"/>
          <w:lang w:val="pt-BR"/>
        </w:rPr>
        <w:t xml:space="preserve"> acquistata o in versione di valutazione di Lync Online. Il software potrà essere utilizzato esclusivamente con Lync Online e tutti i diritti di utilizzo del software cesseranno alla scadenza della licenza </w:t>
      </w:r>
      <w:r w:rsidR="003511B3" w:rsidRPr="008544B7">
        <w:rPr>
          <w:rFonts w:cs="Tahoma"/>
          <w:color w:val="000000"/>
          <w:lang w:val="pt-BR"/>
        </w:rPr>
        <w:t>“</w:t>
      </w:r>
      <w:r w:rsidRPr="008544B7">
        <w:rPr>
          <w:rFonts w:cs="Tahoma"/>
          <w:color w:val="000000"/>
          <w:lang w:val="pt-BR"/>
        </w:rPr>
        <w:t>subscription</w:t>
      </w:r>
      <w:r w:rsidR="003511B3" w:rsidRPr="008544B7">
        <w:rPr>
          <w:rFonts w:cs="Tahoma"/>
          <w:color w:val="000000"/>
          <w:lang w:val="pt-BR"/>
        </w:rPr>
        <w:t>”</w:t>
      </w:r>
      <w:r w:rsidRPr="008544B7">
        <w:rPr>
          <w:rFonts w:cs="Tahoma"/>
          <w:color w:val="000000"/>
          <w:lang w:val="pt-BR"/>
        </w:rPr>
        <w:t xml:space="preserve"> sottostante oppure in occasione della migrazione alla successiva nuova versione principale di Lync Online, a seconda di quale evento si verificherà per primo. Le società potranno utilizzare il client gratuito Lync Basic 2013 per i loro utenti finali in</w:t>
      </w:r>
      <w:r w:rsidR="00B239DB" w:rsidRPr="008544B7">
        <w:rPr>
          <w:rFonts w:cs="Tahoma"/>
          <w:bCs/>
          <w:color w:val="000000"/>
          <w:szCs w:val="18"/>
          <w:lang w:val="pt-BR"/>
        </w:rPr>
        <w:t> </w:t>
      </w:r>
      <w:r w:rsidRPr="008544B7">
        <w:rPr>
          <w:rFonts w:cs="Tahoma"/>
          <w:color w:val="000000"/>
          <w:lang w:val="pt-BR"/>
        </w:rPr>
        <w:t>possesso di Windows. </w:t>
      </w:r>
    </w:p>
    <w:p w14:paraId="56F693A4" w14:textId="77777777" w:rsidR="006D33A5" w:rsidRPr="008544B7" w:rsidRDefault="006D33A5" w:rsidP="008A36D8">
      <w:pPr>
        <w:ind w:left="720"/>
        <w:rPr>
          <w:rFonts w:cs="Tahoma"/>
          <w:lang w:val="pt-BR"/>
        </w:rPr>
      </w:pPr>
    </w:p>
    <w:p w14:paraId="56F693A5" w14:textId="77777777" w:rsidR="006D33A5" w:rsidRPr="008544B7" w:rsidRDefault="006D33A5" w:rsidP="003D0252">
      <w:pPr>
        <w:spacing w:after="60"/>
        <w:ind w:left="720"/>
        <w:rPr>
          <w:rFonts w:cs="Tahoma"/>
          <w:lang w:val="pt-BR"/>
        </w:rPr>
      </w:pPr>
      <w:r w:rsidRPr="008544B7">
        <w:rPr>
          <w:rFonts w:eastAsia="Calibri" w:cs="Tahoma"/>
          <w:b/>
          <w:color w:val="000000"/>
          <w:szCs w:val="18"/>
          <w:lang w:val="pt-BR"/>
        </w:rPr>
        <w:t>Community Cloud per Enti Pubblici (solo Stati Uniti)</w:t>
      </w:r>
    </w:p>
    <w:p w14:paraId="56F693A6" w14:textId="77777777" w:rsidR="006D33A5" w:rsidRPr="008544B7" w:rsidRDefault="006D33A5" w:rsidP="006D33A5">
      <w:pPr>
        <w:ind w:left="720"/>
        <w:rPr>
          <w:rFonts w:cs="Tahoma"/>
          <w:lang w:val="pt-BR"/>
        </w:rPr>
      </w:pPr>
      <w:r w:rsidRPr="008544B7">
        <w:rPr>
          <w:rFonts w:eastAsia="Calibri" w:cs="Tahoma"/>
          <w:color w:val="000000"/>
          <w:szCs w:val="18"/>
          <w:lang w:val="pt-BR"/>
        </w:rPr>
        <w:t>Alcuni servizi online della famiglia di prodotti Office 365 (incluso Lync Online Piano 1,2 e 3) sono offerti come servizi di community cloud per enti pubblici e come servizi di community cloud per enti non pubblici.</w:t>
      </w:r>
      <w:r w:rsidR="003511B3" w:rsidRPr="008544B7">
        <w:rPr>
          <w:rFonts w:eastAsia="Calibri" w:cs="Tahoma"/>
          <w:color w:val="000000"/>
          <w:szCs w:val="18"/>
          <w:lang w:val="pt-BR"/>
        </w:rPr>
        <w:t xml:space="preserve"> </w:t>
      </w:r>
      <w:r w:rsidRPr="008544B7">
        <w:rPr>
          <w:rFonts w:eastAsia="Calibri" w:cs="Tahoma"/>
          <w:color w:val="000000"/>
          <w:szCs w:val="18"/>
          <w:lang w:val="pt-BR"/>
        </w:rPr>
        <w:t>Alle società potrà essere effettuato il provisioning come ente pubblico o non pubblico, ma non come una combinazione di entrambi.</w:t>
      </w:r>
      <w:r w:rsidR="003511B3" w:rsidRPr="008544B7">
        <w:rPr>
          <w:rFonts w:eastAsia="Calibri" w:cs="Tahoma"/>
          <w:color w:val="000000"/>
          <w:szCs w:val="18"/>
          <w:lang w:val="pt-BR"/>
        </w:rPr>
        <w:t xml:space="preserve"> </w:t>
      </w:r>
      <w:r w:rsidRPr="008544B7">
        <w:rPr>
          <w:rFonts w:eastAsia="Calibri" w:cs="Tahoma"/>
          <w:color w:val="000000"/>
          <w:szCs w:val="18"/>
          <w:lang w:val="pt-BR"/>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3511B3" w:rsidRPr="008544B7">
        <w:rPr>
          <w:rFonts w:eastAsia="Calibri" w:cs="Tahoma"/>
          <w:color w:val="000000"/>
          <w:szCs w:val="18"/>
          <w:lang w:val="pt-BR"/>
        </w:rPr>
        <w:t xml:space="preserve"> </w:t>
      </w:r>
    </w:p>
    <w:p w14:paraId="56F693A7" w14:textId="77777777" w:rsidR="006D33A5" w:rsidRPr="008544B7" w:rsidRDefault="006D33A5" w:rsidP="006D33A5">
      <w:pPr>
        <w:ind w:left="720"/>
        <w:rPr>
          <w:rFonts w:cs="Tahoma"/>
          <w:lang w:val="pt-BR"/>
        </w:rPr>
      </w:pPr>
    </w:p>
    <w:p w14:paraId="56F693A8" w14:textId="77777777" w:rsidR="006D33A5" w:rsidRPr="008544B7" w:rsidRDefault="006D33A5" w:rsidP="006D33A5">
      <w:pPr>
        <w:ind w:left="720"/>
        <w:rPr>
          <w:rFonts w:cs="Tahoma"/>
          <w:lang w:val="pt-BR"/>
        </w:rPr>
      </w:pPr>
      <w:r w:rsidRPr="008544B7">
        <w:rPr>
          <w:rFonts w:eastAsia="Calibri" w:cs="Tahoma"/>
          <w:color w:val="000000"/>
          <w:szCs w:val="18"/>
          <w:lang w:val="pt-BR"/>
        </w:rPr>
        <w:t>Quando verrà effettuato il provisioning di un servizio online nel community cloud per enti pubblici, rimarrà tale per tutto il periodo di validità della sottoscrizione. Le società che sono enti pubblici federali, statali, locali</w:t>
      </w:r>
      <w:r w:rsidR="00B239DB" w:rsidRPr="008544B7">
        <w:rPr>
          <w:rFonts w:cs="Tahoma"/>
          <w:bCs/>
          <w:color w:val="000000"/>
          <w:szCs w:val="18"/>
          <w:lang w:val="pt-BR"/>
        </w:rPr>
        <w:t> </w:t>
      </w:r>
      <w:r w:rsidRPr="008544B7">
        <w:rPr>
          <w:rFonts w:eastAsia="Calibri" w:cs="Tahoma"/>
          <w:color w:val="000000"/>
          <w:szCs w:val="18"/>
          <w:lang w:val="pt-BR"/>
        </w:rPr>
        <w:t>o tribali negli Stati Uniti dovranno essere in possesso di un</w:t>
      </w:r>
      <w:r w:rsidR="003511B3" w:rsidRPr="008544B7">
        <w:rPr>
          <w:rFonts w:eastAsia="Calibri" w:cs="Tahoma"/>
          <w:color w:val="000000"/>
          <w:szCs w:val="18"/>
          <w:lang w:val="pt-BR"/>
        </w:rPr>
        <w:t>’</w:t>
      </w:r>
      <w:r w:rsidRPr="008544B7">
        <w:rPr>
          <w:rFonts w:eastAsia="Calibri" w:cs="Tahoma"/>
          <w:color w:val="000000"/>
          <w:szCs w:val="18"/>
          <w:lang w:val="pt-BR"/>
        </w:rPr>
        <w:t>Iscrizione Enterprise o Enterprise Subscription per Enti Pubblici Statunitensi per essere idonei all</w:t>
      </w:r>
      <w:r w:rsidR="003511B3" w:rsidRPr="008544B7">
        <w:rPr>
          <w:rFonts w:eastAsia="Calibri" w:cs="Tahoma"/>
          <w:color w:val="000000"/>
          <w:szCs w:val="18"/>
          <w:lang w:val="pt-BR"/>
        </w:rPr>
        <w:t>’</w:t>
      </w:r>
      <w:r w:rsidRPr="008544B7">
        <w:rPr>
          <w:rFonts w:eastAsia="Calibri" w:cs="Tahoma"/>
          <w:color w:val="000000"/>
          <w:szCs w:val="18"/>
          <w:lang w:val="pt-BR"/>
        </w:rPr>
        <w:t>acquisto di servizi online designati come community cloud per enti pubblici.</w:t>
      </w:r>
      <w:r w:rsidR="003511B3" w:rsidRPr="008544B7">
        <w:rPr>
          <w:rFonts w:eastAsia="Calibri" w:cs="Tahoma"/>
          <w:color w:val="000000"/>
          <w:szCs w:val="18"/>
          <w:lang w:val="pt-BR"/>
        </w:rPr>
        <w:t xml:space="preserve"> </w:t>
      </w:r>
      <w:r w:rsidRPr="008544B7">
        <w:rPr>
          <w:rFonts w:eastAsia="Calibri" w:cs="Tahoma"/>
          <w:color w:val="000000"/>
          <w:szCs w:val="18"/>
          <w:lang w:val="pt-BR"/>
        </w:rPr>
        <w:t>I Diritti sull</w:t>
      </w:r>
      <w:r w:rsidR="003511B3" w:rsidRPr="008544B7">
        <w:rPr>
          <w:rFonts w:eastAsia="Calibri" w:cs="Tahoma"/>
          <w:color w:val="000000"/>
          <w:szCs w:val="18"/>
          <w:lang w:val="pt-BR"/>
        </w:rPr>
        <w:t>’</w:t>
      </w:r>
      <w:r w:rsidRPr="008544B7">
        <w:rPr>
          <w:rFonts w:eastAsia="Calibri" w:cs="Tahoma"/>
          <w:color w:val="000000"/>
          <w:szCs w:val="18"/>
          <w:lang w:val="pt-BR"/>
        </w:rPr>
        <w:t>Utilizzo relativi ai servizi di community cloud per enti pubblici sono simili a quelli dei loro equivalenti multi-tenant standard.</w:t>
      </w:r>
      <w:r w:rsidR="003511B3" w:rsidRPr="008544B7">
        <w:rPr>
          <w:rFonts w:eastAsia="Calibri" w:cs="Tahoma"/>
          <w:color w:val="000000"/>
          <w:szCs w:val="18"/>
          <w:lang w:val="pt-BR"/>
        </w:rPr>
        <w:t xml:space="preserve"> </w:t>
      </w:r>
    </w:p>
    <w:p w14:paraId="56F693A9" w14:textId="77777777" w:rsidR="00FC31B7" w:rsidRPr="008544B7" w:rsidRDefault="00FC31B7" w:rsidP="00FC31B7">
      <w:pPr>
        <w:ind w:left="720"/>
        <w:rPr>
          <w:rFonts w:cs="Tahoma"/>
          <w:lang w:val="pt-BR"/>
        </w:rPr>
      </w:pPr>
    </w:p>
    <w:p w14:paraId="56F693AA" w14:textId="77777777" w:rsidR="00586FCE" w:rsidRPr="008544B7" w:rsidRDefault="00586FCE" w:rsidP="00FC31B7">
      <w:pPr>
        <w:ind w:left="720"/>
        <w:rPr>
          <w:rFonts w:cs="Tahoma"/>
          <w:lang w:val="pt-BR"/>
        </w:rPr>
      </w:pPr>
    </w:p>
    <w:p w14:paraId="56F693AB" w14:textId="77777777" w:rsidR="004E0852" w:rsidRPr="00A32A38" w:rsidRDefault="00AD4C5F" w:rsidP="004E0852">
      <w:pPr>
        <w:pStyle w:val="Heading2"/>
        <w:ind w:left="0"/>
        <w:rPr>
          <w:rFonts w:ascii="Tahoma" w:hAnsi="Tahoma" w:cs="Tahoma"/>
          <w:lang w:val="fr-FR"/>
        </w:rPr>
      </w:pPr>
      <w:bookmarkStart w:id="1331" w:name="_62_Lync_Server"/>
      <w:bookmarkStart w:id="1332" w:name="_Toc348436459"/>
      <w:bookmarkStart w:id="1333" w:name="_Toc336338326"/>
      <w:bookmarkStart w:id="1334" w:name="Srv_62LyncServer2010StandEnt"/>
      <w:bookmarkEnd w:id="1331"/>
      <w:r w:rsidRPr="00A32A38">
        <w:rPr>
          <w:rFonts w:ascii="Tahoma" w:hAnsi="Tahoma" w:cs="Tahoma"/>
          <w:caps/>
          <w:color w:val="FA6500"/>
          <w:sz w:val="22"/>
          <w:vertAlign w:val="superscript"/>
          <w:lang w:val="fr-FR"/>
        </w:rPr>
        <w:t>66</w:t>
      </w:r>
      <w:r w:rsidRPr="00A32A38">
        <w:rPr>
          <w:rFonts w:ascii="Tahoma" w:hAnsi="Tahoma" w:cs="Tahoma"/>
          <w:caps/>
          <w:color w:val="FA6500"/>
          <w:sz w:val="22"/>
          <w:lang w:val="fr-FR"/>
        </w:rPr>
        <w:t xml:space="preserve"> </w:t>
      </w:r>
      <w:r w:rsidRPr="00A32A38">
        <w:rPr>
          <w:rFonts w:ascii="Tahoma" w:hAnsi="Tahoma" w:cs="Tahoma"/>
          <w:color w:val="FA6500"/>
          <w:sz w:val="22"/>
          <w:lang w:val="fr-FR"/>
        </w:rPr>
        <w:t>Lync Server 2013</w:t>
      </w:r>
      <w:bookmarkEnd w:id="1332"/>
      <w:r w:rsidRPr="00A32A38">
        <w:rPr>
          <w:rFonts w:ascii="Tahoma" w:hAnsi="Tahoma" w:cs="Tahoma"/>
          <w:color w:val="FA6500"/>
          <w:sz w:val="22"/>
          <w:lang w:val="fr-FR"/>
        </w:rPr>
        <w:t xml:space="preserve"> </w:t>
      </w:r>
    </w:p>
    <w:p w14:paraId="56F693AC" w14:textId="77777777" w:rsidR="004E0852" w:rsidRPr="00A32A38" w:rsidRDefault="004E0852" w:rsidP="004E0852">
      <w:pPr>
        <w:ind w:left="720"/>
        <w:rPr>
          <w:rFonts w:cs="Tahoma"/>
          <w:lang w:val="fr-FR"/>
        </w:rPr>
      </w:pPr>
    </w:p>
    <w:p w14:paraId="56F693AD" w14:textId="77777777" w:rsidR="004E0852" w:rsidRPr="00A32A38" w:rsidRDefault="004E0852" w:rsidP="004E0852">
      <w:pPr>
        <w:ind w:left="720"/>
        <w:rPr>
          <w:rFonts w:cs="Tahoma"/>
          <w:lang w:val="fr-FR"/>
        </w:rPr>
      </w:pPr>
      <w:r w:rsidRPr="00A32A38">
        <w:rPr>
          <w:rFonts w:cs="Tahoma"/>
          <w:color w:val="000000"/>
          <w:szCs w:val="18"/>
          <w:lang w:val="fr-FR"/>
        </w:rPr>
        <w:t>Lync Server 2013 è l</w:t>
      </w:r>
      <w:r w:rsidR="003511B3" w:rsidRPr="00A32A38">
        <w:rPr>
          <w:rFonts w:cs="Tahoma"/>
          <w:color w:val="000000"/>
          <w:szCs w:val="18"/>
          <w:lang w:val="fr-FR"/>
        </w:rPr>
        <w:t>’</w:t>
      </w:r>
      <w:r w:rsidRPr="00A32A38">
        <w:rPr>
          <w:rFonts w:cs="Tahoma"/>
          <w:color w:val="000000"/>
          <w:szCs w:val="18"/>
          <w:lang w:val="fr-FR"/>
        </w:rPr>
        <w:t>ultima versione di Lync Server.</w:t>
      </w:r>
      <w:r w:rsidR="003511B3" w:rsidRPr="00A32A38">
        <w:rPr>
          <w:rFonts w:cs="Tahoma"/>
          <w:color w:val="000000"/>
          <w:szCs w:val="18"/>
          <w:lang w:val="fr-FR"/>
        </w:rPr>
        <w:t xml:space="preserve"> </w:t>
      </w:r>
      <w:r w:rsidRPr="00A32A38">
        <w:rPr>
          <w:rFonts w:cs="Tahoma"/>
          <w:color w:val="000000"/>
          <w:szCs w:val="18"/>
          <w:lang w:val="fr-FR"/>
        </w:rPr>
        <w:t xml:space="preserve">Le società con Software Assurance attiva per Lync Server 2010 Standard o Enterprise </w:t>
      </w:r>
      <w:bookmarkEnd w:id="1333"/>
      <w:r w:rsidRPr="00A32A38">
        <w:rPr>
          <w:rFonts w:cs="Tahoma"/>
          <w:color w:val="000000"/>
          <w:szCs w:val="18"/>
          <w:lang w:val="fr-FR"/>
        </w:rPr>
        <w:t>al 1 dicembre 2012 potranno eseguire l</w:t>
      </w:r>
      <w:r w:rsidR="003511B3" w:rsidRPr="00A32A38">
        <w:rPr>
          <w:rFonts w:cs="Tahoma"/>
          <w:color w:val="000000"/>
          <w:szCs w:val="18"/>
          <w:lang w:val="fr-FR"/>
        </w:rPr>
        <w:t>’</w:t>
      </w:r>
      <w:r w:rsidRPr="00A32A38">
        <w:rPr>
          <w:rFonts w:cs="Tahoma"/>
          <w:color w:val="000000"/>
          <w:szCs w:val="18"/>
          <w:lang w:val="fr-FR"/>
        </w:rPr>
        <w:t>aggiornamento a Lync Server 2013 e utilizzare questo prodotto al posto delle corrispondenti copie con licenza di Lync Server 2010.</w:t>
      </w:r>
    </w:p>
    <w:bookmarkEnd w:id="1334"/>
    <w:p w14:paraId="56F693AE" w14:textId="77777777" w:rsidR="00CD0D74" w:rsidRPr="00A32A38" w:rsidRDefault="00CD0D74" w:rsidP="00CD0D74">
      <w:pPr>
        <w:ind w:left="720"/>
        <w:rPr>
          <w:rFonts w:cs="Tahoma"/>
          <w:lang w:val="fr-FR"/>
        </w:rPr>
      </w:pPr>
    </w:p>
    <w:p w14:paraId="56F693AF" w14:textId="77777777" w:rsidR="00CD0D74" w:rsidRPr="00A32A38" w:rsidRDefault="00CD0D74" w:rsidP="00CD0D74">
      <w:pPr>
        <w:ind w:left="720"/>
        <w:rPr>
          <w:rFonts w:cs="Tahoma"/>
          <w:lang w:val="fr-FR"/>
        </w:rPr>
      </w:pPr>
      <w:r w:rsidRPr="00A32A38">
        <w:rPr>
          <w:rFonts w:cs="Tahoma"/>
          <w:color w:val="000000"/>
          <w:szCs w:val="18"/>
          <w:lang w:val="fr-FR"/>
        </w:rPr>
        <w:t>Le licenze CAL per Lync Server 2013 sono le versioni successive delle licenze CAL per Lync Server 2010.</w:t>
      </w:r>
      <w:r w:rsidR="003511B3" w:rsidRPr="00A32A38">
        <w:rPr>
          <w:rFonts w:cs="Tahoma"/>
          <w:color w:val="000000"/>
          <w:szCs w:val="18"/>
          <w:lang w:val="fr-FR"/>
        </w:rPr>
        <w:t xml:space="preserve"> </w:t>
      </w:r>
    </w:p>
    <w:p w14:paraId="56F693B0" w14:textId="77777777" w:rsidR="00CD0D74" w:rsidRPr="00A32A38" w:rsidRDefault="00CD0D74" w:rsidP="00CD0D74">
      <w:pPr>
        <w:ind w:left="720"/>
        <w:rPr>
          <w:rFonts w:cs="Tahoma"/>
          <w:lang w:val="fr-FR"/>
        </w:rPr>
      </w:pPr>
      <w:r w:rsidRPr="00A32A38">
        <w:rPr>
          <w:rFonts w:cs="Tahoma"/>
          <w:color w:val="000000"/>
          <w:szCs w:val="18"/>
          <w:lang w:val="fr-FR"/>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3511B3" w14:paraId="56F693B3" w14:textId="77777777" w:rsidTr="0057135E">
        <w:trPr>
          <w:trHeight w:val="332"/>
        </w:trPr>
        <w:tc>
          <w:tcPr>
            <w:tcW w:w="4500" w:type="dxa"/>
            <w:shd w:val="clear" w:color="auto" w:fill="FABF8F"/>
          </w:tcPr>
          <w:p w14:paraId="56F693B1" w14:textId="77777777" w:rsidR="00CD0D74" w:rsidRPr="003511B3" w:rsidRDefault="00CD0D74" w:rsidP="0057135E">
            <w:pPr>
              <w:rPr>
                <w:rFonts w:cs="Tahoma"/>
                <w:b/>
                <w:color w:val="000000"/>
                <w:szCs w:val="18"/>
              </w:rPr>
            </w:pPr>
            <w:r w:rsidRPr="003511B3">
              <w:rPr>
                <w:rFonts w:cs="Tahoma"/>
                <w:b/>
                <w:color w:val="000000"/>
                <w:szCs w:val="18"/>
              </w:rPr>
              <w:t>Licenza CAL per Lync Server 2010</w:t>
            </w:r>
          </w:p>
        </w:tc>
        <w:tc>
          <w:tcPr>
            <w:tcW w:w="3600" w:type="dxa"/>
            <w:shd w:val="clear" w:color="auto" w:fill="FABF8F"/>
          </w:tcPr>
          <w:p w14:paraId="56F693B2" w14:textId="77777777" w:rsidR="00CD0D74" w:rsidRPr="003511B3" w:rsidRDefault="00CD0D74" w:rsidP="0057135E">
            <w:pPr>
              <w:rPr>
                <w:rFonts w:cs="Tahoma"/>
                <w:b/>
                <w:color w:val="000000"/>
                <w:szCs w:val="18"/>
              </w:rPr>
            </w:pPr>
            <w:r w:rsidRPr="003511B3">
              <w:rPr>
                <w:rFonts w:cs="Tahoma"/>
                <w:b/>
                <w:color w:val="000000"/>
                <w:szCs w:val="18"/>
              </w:rPr>
              <w:t>Versione Successiva</w:t>
            </w:r>
          </w:p>
        </w:tc>
      </w:tr>
      <w:tr w:rsidR="00CD0D74" w:rsidRPr="003511B3" w14:paraId="56F693B6" w14:textId="77777777" w:rsidTr="0057135E">
        <w:trPr>
          <w:trHeight w:val="70"/>
        </w:trPr>
        <w:tc>
          <w:tcPr>
            <w:tcW w:w="4500" w:type="dxa"/>
            <w:shd w:val="clear" w:color="auto" w:fill="auto"/>
          </w:tcPr>
          <w:p w14:paraId="56F693B4" w14:textId="77777777" w:rsidR="00CD0D74" w:rsidRPr="003511B3" w:rsidRDefault="00CD0D74" w:rsidP="0057135E">
            <w:pPr>
              <w:rPr>
                <w:rFonts w:cs="Tahoma"/>
                <w:color w:val="000000"/>
                <w:szCs w:val="18"/>
              </w:rPr>
            </w:pPr>
            <w:r w:rsidRPr="003511B3">
              <w:rPr>
                <w:rFonts w:cs="Tahoma"/>
                <w:color w:val="000000"/>
                <w:szCs w:val="18"/>
              </w:rPr>
              <w:t xml:space="preserve">Plus CAL per Lync Server 2010 </w:t>
            </w:r>
          </w:p>
        </w:tc>
        <w:tc>
          <w:tcPr>
            <w:tcW w:w="3600" w:type="dxa"/>
            <w:shd w:val="clear" w:color="auto" w:fill="auto"/>
          </w:tcPr>
          <w:p w14:paraId="56F693B5" w14:textId="77777777" w:rsidR="00CD0D74" w:rsidRPr="003511B3" w:rsidRDefault="00CD0D74" w:rsidP="0057135E">
            <w:pPr>
              <w:rPr>
                <w:rFonts w:cs="Tahoma"/>
                <w:color w:val="000000"/>
                <w:szCs w:val="18"/>
              </w:rPr>
            </w:pPr>
            <w:r w:rsidRPr="003511B3">
              <w:rPr>
                <w:rFonts w:cs="Tahoma"/>
                <w:color w:val="000000"/>
                <w:szCs w:val="18"/>
              </w:rPr>
              <w:t>Plus CAL per Lync Server 2013</w:t>
            </w:r>
          </w:p>
        </w:tc>
      </w:tr>
      <w:tr w:rsidR="00CD0D74" w:rsidRPr="003511B3" w14:paraId="56F693B9" w14:textId="77777777" w:rsidTr="0057135E">
        <w:trPr>
          <w:trHeight w:val="70"/>
        </w:trPr>
        <w:tc>
          <w:tcPr>
            <w:tcW w:w="4500" w:type="dxa"/>
            <w:shd w:val="clear" w:color="auto" w:fill="auto"/>
          </w:tcPr>
          <w:p w14:paraId="56F693B7" w14:textId="77777777" w:rsidR="00CD0D74" w:rsidRPr="003511B3" w:rsidRDefault="00CD0D74" w:rsidP="0057135E">
            <w:pPr>
              <w:rPr>
                <w:rFonts w:cs="Tahoma"/>
                <w:color w:val="000000"/>
                <w:szCs w:val="18"/>
              </w:rPr>
            </w:pPr>
            <w:r w:rsidRPr="003511B3">
              <w:rPr>
                <w:rFonts w:cs="Tahoma"/>
                <w:color w:val="000000"/>
                <w:szCs w:val="18"/>
              </w:rPr>
              <w:t xml:space="preserve">Enterprise CAL per Lync Server 2010 </w:t>
            </w:r>
          </w:p>
        </w:tc>
        <w:tc>
          <w:tcPr>
            <w:tcW w:w="3600" w:type="dxa"/>
            <w:shd w:val="clear" w:color="auto" w:fill="auto"/>
          </w:tcPr>
          <w:p w14:paraId="56F693B8" w14:textId="77777777" w:rsidR="00CD0D74" w:rsidRPr="003511B3" w:rsidRDefault="00CD0D74" w:rsidP="0057135E">
            <w:pPr>
              <w:rPr>
                <w:rFonts w:cs="Tahoma"/>
                <w:color w:val="000000"/>
                <w:szCs w:val="18"/>
              </w:rPr>
            </w:pPr>
            <w:r w:rsidRPr="003511B3">
              <w:rPr>
                <w:rFonts w:cs="Tahoma"/>
                <w:color w:val="000000"/>
                <w:szCs w:val="18"/>
              </w:rPr>
              <w:t>Enterprise CAL per Lync Server 2013</w:t>
            </w:r>
          </w:p>
        </w:tc>
      </w:tr>
      <w:tr w:rsidR="00CD0D74" w:rsidRPr="003511B3" w14:paraId="56F693BC" w14:textId="77777777" w:rsidTr="0057135E">
        <w:trPr>
          <w:trHeight w:val="70"/>
        </w:trPr>
        <w:tc>
          <w:tcPr>
            <w:tcW w:w="4500" w:type="dxa"/>
            <w:shd w:val="clear" w:color="auto" w:fill="auto"/>
          </w:tcPr>
          <w:p w14:paraId="56F693BA" w14:textId="77777777" w:rsidR="00CD0D74" w:rsidRPr="003511B3" w:rsidRDefault="00CD0D74" w:rsidP="0057135E">
            <w:pPr>
              <w:rPr>
                <w:rFonts w:cs="Tahoma"/>
                <w:color w:val="000000"/>
                <w:szCs w:val="18"/>
              </w:rPr>
            </w:pPr>
            <w:r w:rsidRPr="003511B3">
              <w:rPr>
                <w:rFonts w:cs="Tahoma"/>
                <w:color w:val="000000"/>
                <w:szCs w:val="18"/>
              </w:rPr>
              <w:t xml:space="preserve">Standard CAL per Lync Server 2010 </w:t>
            </w:r>
          </w:p>
        </w:tc>
        <w:tc>
          <w:tcPr>
            <w:tcW w:w="3600" w:type="dxa"/>
            <w:shd w:val="clear" w:color="auto" w:fill="auto"/>
          </w:tcPr>
          <w:p w14:paraId="56F693BB" w14:textId="77777777" w:rsidR="00CD0D74" w:rsidRPr="003511B3" w:rsidRDefault="00CD0D74" w:rsidP="0057135E">
            <w:pPr>
              <w:rPr>
                <w:rFonts w:cs="Tahoma"/>
                <w:color w:val="000000"/>
                <w:szCs w:val="18"/>
              </w:rPr>
            </w:pPr>
            <w:r w:rsidRPr="003511B3">
              <w:rPr>
                <w:rFonts w:cs="Tahoma"/>
                <w:color w:val="000000"/>
                <w:szCs w:val="18"/>
              </w:rPr>
              <w:t>Standard CAL per Lync Server 2013</w:t>
            </w:r>
          </w:p>
        </w:tc>
      </w:tr>
    </w:tbl>
    <w:p w14:paraId="56F693BD" w14:textId="77777777" w:rsidR="004E0852" w:rsidRPr="003511B3" w:rsidRDefault="004E0852" w:rsidP="003D0252">
      <w:pPr>
        <w:rPr>
          <w:rFonts w:cs="Tahoma"/>
        </w:rPr>
      </w:pPr>
    </w:p>
    <w:p w14:paraId="56F693BE" w14:textId="77777777" w:rsidR="004E0852" w:rsidRPr="003511B3" w:rsidRDefault="004E0852" w:rsidP="0080323A">
      <w:pPr>
        <w:spacing w:after="60"/>
        <w:ind w:left="720"/>
        <w:rPr>
          <w:rFonts w:cs="Tahoma"/>
        </w:rPr>
      </w:pPr>
      <w:r w:rsidRPr="003511B3">
        <w:rPr>
          <w:rFonts w:cs="Tahoma"/>
          <w:b/>
          <w:color w:val="000000"/>
          <w:szCs w:val="18"/>
        </w:rPr>
        <w:t>Concessione di Licenza per le Società Titolari della Licenza External Connector per Lync Server</w:t>
      </w:r>
      <w:r w:rsidR="00B239DB">
        <w:rPr>
          <w:rFonts w:cs="Tahoma"/>
          <w:b/>
          <w:color w:val="000000"/>
          <w:szCs w:val="18"/>
        </w:rPr>
        <w:t> </w:t>
      </w:r>
      <w:r w:rsidRPr="003511B3">
        <w:rPr>
          <w:rFonts w:cs="Tahoma"/>
          <w:b/>
          <w:color w:val="000000"/>
          <w:szCs w:val="18"/>
        </w:rPr>
        <w:t>2010 Enterprise, della Licenza External Connector per Lync Server 2010 Plus e della Licenza External Connector per Lync Server 2010 Standard</w:t>
      </w:r>
    </w:p>
    <w:p w14:paraId="56F693BF" w14:textId="77777777" w:rsidR="004E0852" w:rsidRPr="008544B7" w:rsidRDefault="004E0852" w:rsidP="003D0252">
      <w:pPr>
        <w:ind w:left="720"/>
        <w:rPr>
          <w:rFonts w:cs="Tahoma"/>
        </w:rPr>
      </w:pPr>
      <w:r w:rsidRPr="008544B7">
        <w:rPr>
          <w:rFonts w:cs="Tahoma"/>
          <w:color w:val="000000"/>
          <w:szCs w:val="18"/>
        </w:rPr>
        <w:t>La versione 2010 della Licenza External Connector per Lync Server Enterprise, della Licenza External Connector per Lync Server Plus e della Licenza External Connector per Lync Server Standard è la versione finale di tali licenze.</w:t>
      </w:r>
      <w:r w:rsidR="003511B3" w:rsidRPr="008544B7">
        <w:rPr>
          <w:rFonts w:cs="Tahoma"/>
          <w:color w:val="000000"/>
          <w:szCs w:val="18"/>
        </w:rPr>
        <w:t xml:space="preserve"> </w:t>
      </w:r>
      <w:r w:rsidRPr="008544B7">
        <w:rPr>
          <w:rFonts w:cs="Tahoma"/>
          <w:color w:val="000000"/>
          <w:szCs w:val="18"/>
        </w:rPr>
        <w:t>Alla luce di ciò, le società con licenze External Connector per Lync Server 2010 Enterprise, External Connector per Lync Server 2010 Plus ed External Connector per Lync Server 2010 Standard con copertura Software Assurance attiva a partire dal 1 dicembre 2012 sono idonee alle concessioni di licenze che seguono.</w:t>
      </w:r>
    </w:p>
    <w:p w14:paraId="56F693C0" w14:textId="77777777" w:rsidR="004E0852" w:rsidRPr="008544B7" w:rsidRDefault="004E0852" w:rsidP="004E0852">
      <w:pPr>
        <w:ind w:left="900"/>
        <w:rPr>
          <w:rFonts w:cs="Tahoma"/>
        </w:rPr>
      </w:pPr>
    </w:p>
    <w:p w14:paraId="56F693C1" w14:textId="77777777" w:rsidR="006C7630" w:rsidRPr="008544B7" w:rsidRDefault="006C7630" w:rsidP="004E0852">
      <w:pPr>
        <w:ind w:left="900"/>
        <w:rPr>
          <w:rFonts w:cs="Tahoma"/>
        </w:rPr>
      </w:pPr>
    </w:p>
    <w:p w14:paraId="56F693C2" w14:textId="77777777" w:rsidR="006C7630" w:rsidRPr="008544B7" w:rsidRDefault="006C7630" w:rsidP="004E0852">
      <w:pPr>
        <w:ind w:left="900"/>
        <w:rPr>
          <w:rFonts w:cs="Tahoma"/>
        </w:rPr>
      </w:pPr>
    </w:p>
    <w:p w14:paraId="56F693C3" w14:textId="77777777" w:rsidR="006C7630" w:rsidRPr="008544B7" w:rsidRDefault="006C7630" w:rsidP="004E0852">
      <w:pPr>
        <w:ind w:left="900"/>
        <w:rPr>
          <w:rFonts w:cs="Tahoma"/>
        </w:rPr>
      </w:pPr>
    </w:p>
    <w:p w14:paraId="56F693C4" w14:textId="77777777" w:rsidR="006C7630" w:rsidRPr="008544B7" w:rsidRDefault="006C7630" w:rsidP="004E0852">
      <w:pPr>
        <w:ind w:left="900"/>
        <w:rPr>
          <w:rFonts w:cs="Tahoma"/>
        </w:rPr>
      </w:pPr>
    </w:p>
    <w:p w14:paraId="56F693C5" w14:textId="77777777" w:rsidR="006C7630" w:rsidRPr="008544B7" w:rsidRDefault="006C7630"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3511B3" w14:paraId="56F693C8" w14:textId="77777777" w:rsidTr="00BD1A6A">
        <w:trPr>
          <w:trHeight w:val="332"/>
        </w:trPr>
        <w:tc>
          <w:tcPr>
            <w:tcW w:w="4500" w:type="dxa"/>
            <w:shd w:val="clear" w:color="auto" w:fill="FABF8F"/>
          </w:tcPr>
          <w:p w14:paraId="56F693C6" w14:textId="77777777" w:rsidR="00BD1A6A" w:rsidRPr="003511B3" w:rsidRDefault="00BD1A6A" w:rsidP="002C3AB1">
            <w:pPr>
              <w:rPr>
                <w:rFonts w:cs="Tahoma"/>
                <w:b/>
                <w:color w:val="000000"/>
                <w:szCs w:val="18"/>
              </w:rPr>
            </w:pPr>
            <w:r w:rsidRPr="003511B3">
              <w:rPr>
                <w:rFonts w:cs="Tahoma"/>
                <w:b/>
                <w:color w:val="000000"/>
                <w:szCs w:val="18"/>
              </w:rPr>
              <w:t>Licenza Qualificante</w:t>
            </w:r>
          </w:p>
        </w:tc>
        <w:tc>
          <w:tcPr>
            <w:tcW w:w="3600" w:type="dxa"/>
            <w:shd w:val="clear" w:color="auto" w:fill="FABF8F"/>
          </w:tcPr>
          <w:p w14:paraId="56F693C7" w14:textId="77777777" w:rsidR="00BD1A6A" w:rsidRPr="003511B3" w:rsidRDefault="00BD1A6A" w:rsidP="002C3AB1">
            <w:pPr>
              <w:rPr>
                <w:rFonts w:cs="Tahoma"/>
                <w:b/>
                <w:color w:val="000000"/>
                <w:szCs w:val="18"/>
              </w:rPr>
            </w:pPr>
            <w:r w:rsidRPr="003511B3">
              <w:rPr>
                <w:rFonts w:cs="Tahoma"/>
                <w:b/>
                <w:color w:val="000000"/>
                <w:szCs w:val="18"/>
              </w:rPr>
              <w:t>Licenza Gratuita e Vantaggi</w:t>
            </w:r>
          </w:p>
        </w:tc>
      </w:tr>
      <w:tr w:rsidR="00BD1A6A" w:rsidRPr="003511B3" w14:paraId="56F693CB" w14:textId="77777777" w:rsidTr="00BD1A6A">
        <w:trPr>
          <w:trHeight w:val="70"/>
        </w:trPr>
        <w:tc>
          <w:tcPr>
            <w:tcW w:w="4500" w:type="dxa"/>
            <w:shd w:val="clear" w:color="auto" w:fill="auto"/>
          </w:tcPr>
          <w:p w14:paraId="56F693C9" w14:textId="77777777" w:rsidR="00BD1A6A" w:rsidRPr="003511B3" w:rsidRDefault="00BD1A6A" w:rsidP="002C3AB1">
            <w:pPr>
              <w:rPr>
                <w:rFonts w:cs="Tahoma"/>
                <w:color w:val="000000"/>
                <w:szCs w:val="18"/>
              </w:rPr>
            </w:pPr>
            <w:r w:rsidRPr="003511B3">
              <w:rPr>
                <w:rFonts w:cs="Tahoma"/>
                <w:color w:val="000000"/>
                <w:szCs w:val="18"/>
              </w:rPr>
              <w:t>Licenza External Connector per Lync Server 2010 Enterprise con Software Assurance attiva a partire dal 1 dicembre 2012</w:t>
            </w:r>
          </w:p>
        </w:tc>
        <w:tc>
          <w:tcPr>
            <w:tcW w:w="3600" w:type="dxa"/>
            <w:shd w:val="clear" w:color="auto" w:fill="auto"/>
          </w:tcPr>
          <w:p w14:paraId="56F693CA" w14:textId="77777777" w:rsidR="00BD1A6A" w:rsidRPr="003511B3" w:rsidRDefault="00BD1A6A" w:rsidP="002C3AB1">
            <w:pPr>
              <w:rPr>
                <w:rFonts w:cs="Tahoma"/>
                <w:color w:val="000000"/>
                <w:szCs w:val="18"/>
              </w:rPr>
            </w:pPr>
            <w:r w:rsidRPr="003511B3">
              <w:rPr>
                <w:rFonts w:cs="Tahoma"/>
                <w:color w:val="000000"/>
                <w:szCs w:val="18"/>
              </w:rPr>
              <w:t>Licenza per Lync Server 2013</w:t>
            </w:r>
          </w:p>
        </w:tc>
      </w:tr>
      <w:tr w:rsidR="00BD1A6A" w:rsidRPr="003511B3" w14:paraId="56F693CE" w14:textId="77777777" w:rsidTr="00BD1A6A">
        <w:trPr>
          <w:trHeight w:val="70"/>
        </w:trPr>
        <w:tc>
          <w:tcPr>
            <w:tcW w:w="4500" w:type="dxa"/>
            <w:shd w:val="clear" w:color="auto" w:fill="auto"/>
          </w:tcPr>
          <w:p w14:paraId="56F693CC" w14:textId="77777777" w:rsidR="00BD1A6A" w:rsidRPr="003511B3" w:rsidRDefault="00BD1A6A" w:rsidP="002C3AB1">
            <w:pPr>
              <w:rPr>
                <w:rFonts w:cs="Tahoma"/>
                <w:color w:val="000000"/>
                <w:szCs w:val="18"/>
              </w:rPr>
            </w:pPr>
            <w:r w:rsidRPr="003511B3">
              <w:rPr>
                <w:rFonts w:cs="Tahoma"/>
                <w:color w:val="000000"/>
                <w:szCs w:val="18"/>
              </w:rPr>
              <w:t>Licenza External Connector per Lync Server 2010 Plus con Software Assurance attiva a partire dal 1 dicembre 2012</w:t>
            </w:r>
          </w:p>
        </w:tc>
        <w:tc>
          <w:tcPr>
            <w:tcW w:w="3600" w:type="dxa"/>
            <w:shd w:val="clear" w:color="auto" w:fill="auto"/>
          </w:tcPr>
          <w:p w14:paraId="56F693CD" w14:textId="77777777" w:rsidR="00BD1A6A" w:rsidRPr="003511B3" w:rsidRDefault="00BD1A6A" w:rsidP="002C3AB1">
            <w:pPr>
              <w:rPr>
                <w:rFonts w:cs="Tahoma"/>
                <w:color w:val="000000"/>
                <w:szCs w:val="18"/>
              </w:rPr>
            </w:pPr>
            <w:r w:rsidRPr="003511B3">
              <w:rPr>
                <w:rFonts w:cs="Tahoma"/>
                <w:color w:val="000000"/>
                <w:szCs w:val="18"/>
              </w:rPr>
              <w:t>Licenza per Lync Server 2013</w:t>
            </w:r>
          </w:p>
        </w:tc>
      </w:tr>
      <w:tr w:rsidR="00BD1A6A" w:rsidRPr="003511B3" w14:paraId="56F693D1" w14:textId="77777777" w:rsidTr="00BD1A6A">
        <w:trPr>
          <w:trHeight w:val="70"/>
        </w:trPr>
        <w:tc>
          <w:tcPr>
            <w:tcW w:w="4500" w:type="dxa"/>
            <w:shd w:val="clear" w:color="auto" w:fill="auto"/>
          </w:tcPr>
          <w:p w14:paraId="56F693CF" w14:textId="77777777" w:rsidR="00BD1A6A" w:rsidRPr="003511B3" w:rsidRDefault="00BD1A6A" w:rsidP="002C3AB1">
            <w:pPr>
              <w:rPr>
                <w:rFonts w:cs="Tahoma"/>
                <w:color w:val="000000"/>
                <w:szCs w:val="18"/>
              </w:rPr>
            </w:pPr>
            <w:r w:rsidRPr="003511B3">
              <w:rPr>
                <w:rFonts w:cs="Tahoma"/>
                <w:color w:val="000000"/>
                <w:szCs w:val="18"/>
              </w:rPr>
              <w:t>Licenza External Connector per Lync Server 2010 Standard con Software Assurance attiva a partire dal 1 dicembre 2012</w:t>
            </w:r>
          </w:p>
        </w:tc>
        <w:tc>
          <w:tcPr>
            <w:tcW w:w="3600" w:type="dxa"/>
            <w:shd w:val="clear" w:color="auto" w:fill="auto"/>
          </w:tcPr>
          <w:p w14:paraId="56F693D0" w14:textId="77777777" w:rsidR="00BD1A6A" w:rsidRPr="003511B3" w:rsidRDefault="00BD1A6A" w:rsidP="002C3AB1">
            <w:pPr>
              <w:rPr>
                <w:rFonts w:cs="Tahoma"/>
                <w:color w:val="000000"/>
                <w:szCs w:val="18"/>
              </w:rPr>
            </w:pPr>
            <w:r w:rsidRPr="003511B3">
              <w:rPr>
                <w:rFonts w:cs="Tahoma"/>
                <w:color w:val="000000"/>
                <w:szCs w:val="18"/>
              </w:rPr>
              <w:t>Licenza per Lync Server 2013</w:t>
            </w:r>
          </w:p>
        </w:tc>
      </w:tr>
    </w:tbl>
    <w:p w14:paraId="56F693D2" w14:textId="77777777" w:rsidR="004E0852" w:rsidRPr="003511B3" w:rsidRDefault="004E0852" w:rsidP="004E0852">
      <w:pPr>
        <w:ind w:left="720"/>
        <w:jc w:val="both"/>
        <w:rPr>
          <w:rFonts w:cs="Tahoma"/>
        </w:rPr>
      </w:pPr>
    </w:p>
    <w:p w14:paraId="56F693D3" w14:textId="77777777" w:rsidR="004E0852" w:rsidRPr="00A32A38" w:rsidRDefault="004E0852" w:rsidP="004E0852">
      <w:pPr>
        <w:ind w:left="720"/>
        <w:rPr>
          <w:rFonts w:cs="Tahoma"/>
          <w:lang w:val="fr-FR"/>
        </w:rPr>
      </w:pPr>
      <w:r w:rsidRPr="00A32A38">
        <w:rPr>
          <w:rFonts w:cs="Tahoma"/>
          <w:color w:val="000000"/>
          <w:szCs w:val="18"/>
          <w:lang w:val="fr-FR"/>
        </w:rPr>
        <w:t>Le condizioni che seguono si applicano alle concessioni di licenze riportate sopra.</w:t>
      </w:r>
    </w:p>
    <w:p w14:paraId="56F693D4" w14:textId="77777777" w:rsidR="004E0852" w:rsidRPr="00A32A38" w:rsidRDefault="004E0852" w:rsidP="004E0852">
      <w:pPr>
        <w:ind w:left="720"/>
        <w:rPr>
          <w:rFonts w:cs="Tahoma"/>
          <w:lang w:val="fr-FR"/>
        </w:rPr>
      </w:pPr>
    </w:p>
    <w:p w14:paraId="56F693D5" w14:textId="77777777" w:rsidR="004E0852" w:rsidRPr="00A32A38" w:rsidRDefault="004E0852" w:rsidP="003D0252">
      <w:pPr>
        <w:numPr>
          <w:ilvl w:val="0"/>
          <w:numId w:val="124"/>
        </w:numPr>
        <w:spacing w:after="60"/>
        <w:ind w:left="1440"/>
        <w:rPr>
          <w:rFonts w:cs="Tahoma"/>
          <w:lang w:val="fr-FR"/>
        </w:rPr>
      </w:pPr>
      <w:r w:rsidRPr="00A32A38">
        <w:rPr>
          <w:rFonts w:cs="Tahoma"/>
          <w:bCs/>
          <w:color w:val="000000"/>
          <w:szCs w:val="18"/>
          <w:u w:val="single"/>
          <w:lang w:val="fr-FR"/>
        </w:rPr>
        <w:t>Percorso di Migrazione</w:t>
      </w:r>
      <w:r w:rsidR="00F621EF" w:rsidRPr="00A32A38">
        <w:rPr>
          <w:rFonts w:cs="Tahoma"/>
          <w:color w:val="000000"/>
          <w:szCs w:val="18"/>
          <w:lang w:val="fr-FR"/>
        </w:rPr>
        <w:t>:</w:t>
      </w:r>
      <w:r w:rsidRPr="00A32A38">
        <w:rPr>
          <w:rFonts w:cs="Tahoma"/>
          <w:color w:val="000000"/>
          <w:szCs w:val="18"/>
          <w:lang w:val="fr-FR"/>
        </w:rPr>
        <w:t xml:space="preserve"> le società con copertura Software Assurance attiva per una determinata Licenza Qualificante a partire dal 1 dicembre 2012 e in occasione del rilascio della versione commerciale di Lync Server 2013 sono idonee a effettuare l</w:t>
      </w:r>
      <w:r w:rsidR="003511B3" w:rsidRPr="00A32A38">
        <w:rPr>
          <w:rFonts w:cs="Tahoma"/>
          <w:color w:val="000000"/>
          <w:szCs w:val="18"/>
          <w:lang w:val="fr-FR"/>
        </w:rPr>
        <w:t>’</w:t>
      </w:r>
      <w:r w:rsidRPr="00A32A38">
        <w:rPr>
          <w:rFonts w:cs="Tahoma"/>
          <w:color w:val="000000"/>
          <w:szCs w:val="18"/>
          <w:lang w:val="fr-FR"/>
        </w:rPr>
        <w:t>aggiornamento al software Lync Server 2013 e a utilizzarlo ai sensi della Licenza Gratuita al posto del software Lync Server 2010 ai sensi della corrispondente licenza External Connector qualificante.</w:t>
      </w:r>
      <w:r w:rsidR="003511B3" w:rsidRPr="00A32A38">
        <w:rPr>
          <w:rFonts w:cs="Tahoma"/>
          <w:color w:val="000000"/>
          <w:szCs w:val="18"/>
          <w:lang w:val="fr-FR"/>
        </w:rPr>
        <w:t xml:space="preserve"> </w:t>
      </w:r>
    </w:p>
    <w:p w14:paraId="56F693D6" w14:textId="77777777" w:rsidR="004E0852" w:rsidRPr="00A32A38" w:rsidRDefault="004E0852" w:rsidP="003D0252">
      <w:pPr>
        <w:numPr>
          <w:ilvl w:val="0"/>
          <w:numId w:val="124"/>
        </w:numPr>
        <w:spacing w:after="60"/>
        <w:ind w:left="1440"/>
        <w:rPr>
          <w:rFonts w:cs="Tahoma"/>
          <w:lang w:val="fr-FR"/>
        </w:rPr>
      </w:pPr>
      <w:r w:rsidRPr="00A32A38">
        <w:rPr>
          <w:rFonts w:cs="Tahoma"/>
          <w:color w:val="000000"/>
          <w:szCs w:val="18"/>
          <w:u w:val="single"/>
          <w:lang w:val="fr-FR"/>
        </w:rPr>
        <w:t>Diritti sull</w:t>
      </w:r>
      <w:r w:rsidR="003511B3" w:rsidRPr="00A32A38">
        <w:rPr>
          <w:rFonts w:cs="Tahoma"/>
          <w:color w:val="000000"/>
          <w:szCs w:val="18"/>
          <w:u w:val="single"/>
          <w:lang w:val="fr-FR"/>
        </w:rPr>
        <w:t>’</w:t>
      </w:r>
      <w:r w:rsidRPr="00A32A38">
        <w:rPr>
          <w:rFonts w:cs="Tahoma"/>
          <w:color w:val="000000"/>
          <w:szCs w:val="18"/>
          <w:u w:val="single"/>
          <w:lang w:val="fr-FR"/>
        </w:rPr>
        <w:t>utilizzo</w:t>
      </w:r>
      <w:r w:rsidRPr="00A32A38">
        <w:rPr>
          <w:rFonts w:cs="Tahoma"/>
          <w:color w:val="000000"/>
          <w:szCs w:val="18"/>
          <w:lang w:val="fr-FR"/>
        </w:rPr>
        <w:t>: il diritto di utilizzo del software ai sensi della Licenza Gratuita della presente offerta scadrà alla scadenza del diritto di utilizzo del software ai sensi della Licenza Qualificante.</w:t>
      </w:r>
      <w:r w:rsidR="003511B3" w:rsidRPr="00A32A38">
        <w:rPr>
          <w:rFonts w:cs="Tahoma"/>
          <w:color w:val="000000"/>
          <w:szCs w:val="18"/>
          <w:lang w:val="fr-FR"/>
        </w:rPr>
        <w:t xml:space="preserve"> </w:t>
      </w:r>
      <w:r w:rsidRPr="00A32A38">
        <w:rPr>
          <w:rFonts w:cs="Tahoma"/>
          <w:color w:val="000000"/>
          <w:szCs w:val="18"/>
          <w:lang w:val="fr-FR"/>
        </w:rPr>
        <w:t>L</w:t>
      </w:r>
      <w:r w:rsidR="003511B3" w:rsidRPr="00A32A38">
        <w:rPr>
          <w:rFonts w:cs="Tahoma"/>
          <w:color w:val="000000"/>
          <w:szCs w:val="18"/>
          <w:lang w:val="fr-FR"/>
        </w:rPr>
        <w:t>’</w:t>
      </w:r>
      <w:r w:rsidRPr="00A32A38">
        <w:rPr>
          <w:rFonts w:cs="Tahoma"/>
          <w:color w:val="000000"/>
          <w:szCs w:val="18"/>
          <w:lang w:val="fr-FR"/>
        </w:rPr>
        <w:t>utilizzo di tale software è disciplinato dai diritti sull</w:t>
      </w:r>
      <w:r w:rsidR="003511B3" w:rsidRPr="00A32A38">
        <w:rPr>
          <w:rFonts w:cs="Tahoma"/>
          <w:color w:val="000000"/>
          <w:szCs w:val="18"/>
          <w:lang w:val="fr-FR"/>
        </w:rPr>
        <w:t>’</w:t>
      </w:r>
      <w:r w:rsidRPr="00A32A38">
        <w:rPr>
          <w:rFonts w:cs="Tahoma"/>
          <w:color w:val="000000"/>
          <w:szCs w:val="18"/>
          <w:lang w:val="fr-FR"/>
        </w:rPr>
        <w:t>utilizzo del software e dalle condizioni del contratto multilicenza della società.</w:t>
      </w:r>
      <w:r w:rsidR="003511B3" w:rsidRPr="00A32A38">
        <w:rPr>
          <w:rFonts w:cs="Tahoma"/>
          <w:color w:val="000000"/>
          <w:szCs w:val="18"/>
          <w:lang w:val="fr-FR"/>
        </w:rPr>
        <w:t xml:space="preserve"> </w:t>
      </w:r>
      <w:r w:rsidRPr="00A32A38">
        <w:rPr>
          <w:rFonts w:cs="Tahoma"/>
          <w:color w:val="000000"/>
          <w:szCs w:val="18"/>
          <w:lang w:val="fr-FR"/>
        </w:rPr>
        <w:t>Questa nota relativa alle condizioni del prodotto e la prova da</w:t>
      </w:r>
      <w:r w:rsidR="006637DA" w:rsidRPr="00A32A38">
        <w:rPr>
          <w:rFonts w:cs="Tahoma"/>
          <w:color w:val="000000"/>
          <w:szCs w:val="18"/>
          <w:lang w:val="fr-FR"/>
        </w:rPr>
        <w:t> </w:t>
      </w:r>
      <w:r w:rsidRPr="00A32A38">
        <w:rPr>
          <w:rFonts w:cs="Tahoma"/>
          <w:color w:val="000000"/>
          <w:szCs w:val="18"/>
          <w:lang w:val="fr-FR"/>
        </w:rPr>
        <w:t>parte della società della corrispondente Licenza e Software Assurance (L&amp;SA) Qualificante costituiscono insieme la prova del diritto di utilizzo del software ai sensi della Licenza Gratuita della</w:t>
      </w:r>
      <w:r w:rsidR="006637DA" w:rsidRPr="00A32A38">
        <w:rPr>
          <w:rFonts w:cs="Tahoma"/>
          <w:color w:val="000000"/>
          <w:szCs w:val="18"/>
          <w:lang w:val="fr-FR"/>
        </w:rPr>
        <w:t> </w:t>
      </w:r>
      <w:r w:rsidRPr="00A32A38">
        <w:rPr>
          <w:rFonts w:cs="Tahoma"/>
          <w:color w:val="000000"/>
          <w:szCs w:val="18"/>
          <w:lang w:val="fr-FR"/>
        </w:rPr>
        <w:t xml:space="preserve">presente offerta. </w:t>
      </w:r>
    </w:p>
    <w:p w14:paraId="56F693D7" w14:textId="77777777" w:rsidR="004E0852" w:rsidRPr="00A32A38" w:rsidRDefault="004E0852" w:rsidP="003D0252">
      <w:pPr>
        <w:numPr>
          <w:ilvl w:val="0"/>
          <w:numId w:val="8"/>
        </w:numPr>
        <w:spacing w:after="60"/>
        <w:ind w:left="1440"/>
        <w:rPr>
          <w:rFonts w:cs="Tahoma"/>
          <w:lang w:val="fr-FR"/>
        </w:rPr>
      </w:pPr>
      <w:r w:rsidRPr="00A32A38">
        <w:rPr>
          <w:rFonts w:cs="Tahoma"/>
          <w:color w:val="000000"/>
          <w:szCs w:val="18"/>
          <w:u w:val="single"/>
          <w:lang w:val="fr-FR"/>
        </w:rPr>
        <w:t>Licenza e Software Assurance (L&amp;SA)</w:t>
      </w:r>
      <w:r w:rsidRPr="00A32A38">
        <w:rPr>
          <w:rFonts w:cs="Tahoma"/>
          <w:color w:val="000000"/>
          <w:szCs w:val="18"/>
          <w:lang w:val="fr-FR"/>
        </w:rPr>
        <w:t>: la Licenza Gratuita include la copertura Software Assurance.</w:t>
      </w:r>
      <w:r w:rsidR="003511B3" w:rsidRPr="00A32A38">
        <w:rPr>
          <w:rFonts w:cs="Tahoma"/>
          <w:color w:val="000000"/>
          <w:szCs w:val="18"/>
          <w:lang w:val="fr-FR"/>
        </w:rPr>
        <w:t xml:space="preserve"> </w:t>
      </w:r>
      <w:r w:rsidRPr="00A32A38">
        <w:rPr>
          <w:rFonts w:cs="Tahoma"/>
          <w:color w:val="000000"/>
          <w:szCs w:val="18"/>
          <w:lang w:val="fr-FR"/>
        </w:rPr>
        <w:t>La copertura Software Assurance per la Licenza Gratuita scadrà alla scadenza della copertura per la</w:t>
      </w:r>
      <w:r w:rsidR="006637DA" w:rsidRPr="00A32A38">
        <w:rPr>
          <w:rFonts w:cs="Tahoma"/>
          <w:color w:val="000000"/>
          <w:szCs w:val="18"/>
          <w:lang w:val="fr-FR"/>
        </w:rPr>
        <w:t> </w:t>
      </w:r>
      <w:r w:rsidRPr="00A32A38">
        <w:rPr>
          <w:rFonts w:cs="Tahoma"/>
          <w:color w:val="000000"/>
          <w:szCs w:val="18"/>
          <w:lang w:val="fr-FR"/>
        </w:rPr>
        <w:t>Licenza Qualificante.</w:t>
      </w:r>
      <w:r w:rsidR="003511B3" w:rsidRPr="00A32A38">
        <w:rPr>
          <w:rFonts w:cs="Tahoma"/>
          <w:color w:val="000000"/>
          <w:szCs w:val="18"/>
          <w:lang w:val="fr-FR"/>
        </w:rPr>
        <w:t xml:space="preserve"> </w:t>
      </w:r>
      <w:r w:rsidRPr="00A32A38">
        <w:rPr>
          <w:rFonts w:cs="Tahoma"/>
          <w:color w:val="000000"/>
          <w:szCs w:val="18"/>
          <w:lang w:val="fr-FR"/>
        </w:rPr>
        <w:t>Alla scadenza della copertura Software Assurance per la Licenza Qualificante, la società potrà rinnovare Software Assurance per la Licenza Gratuita senza dover acquistare una nuova licenza specifica.</w:t>
      </w:r>
    </w:p>
    <w:p w14:paraId="56F693D8" w14:textId="77777777" w:rsidR="004E0852" w:rsidRPr="00A32A38" w:rsidRDefault="004E0852" w:rsidP="003D0252">
      <w:pPr>
        <w:numPr>
          <w:ilvl w:val="0"/>
          <w:numId w:val="125"/>
        </w:numPr>
        <w:spacing w:after="60"/>
        <w:ind w:left="1440"/>
        <w:rPr>
          <w:rFonts w:cs="Tahoma"/>
          <w:lang w:val="fr-FR"/>
        </w:rPr>
      </w:pPr>
      <w:r w:rsidRPr="00A32A38">
        <w:rPr>
          <w:rFonts w:eastAsia="Calibri" w:cs="Tahoma"/>
          <w:color w:val="000000"/>
          <w:szCs w:val="18"/>
          <w:u w:val="single"/>
          <w:lang w:val="fr-FR"/>
        </w:rPr>
        <w:t>True-up</w:t>
      </w:r>
      <w:r w:rsidR="00F621EF" w:rsidRPr="00A32A38">
        <w:rPr>
          <w:rFonts w:eastAsia="Calibri" w:cs="Tahoma"/>
          <w:color w:val="000000"/>
          <w:szCs w:val="18"/>
          <w:lang w:val="fr-FR"/>
        </w:rPr>
        <w:t>:</w:t>
      </w:r>
      <w:r w:rsidR="003511B3" w:rsidRPr="00A32A38">
        <w:rPr>
          <w:rFonts w:eastAsia="Calibri" w:cs="Tahoma"/>
          <w:color w:val="000000"/>
          <w:szCs w:val="18"/>
          <w:lang w:val="fr-FR"/>
        </w:rPr>
        <w:t xml:space="preserve"> </w:t>
      </w:r>
      <w:r w:rsidRPr="00A32A38">
        <w:rPr>
          <w:rFonts w:eastAsia="Calibri" w:cs="Tahoma"/>
          <w:color w:val="000000"/>
          <w:szCs w:val="18"/>
          <w:lang w:val="fr-FR"/>
        </w:rPr>
        <w:t>per le società con un Contratto Enterprise idonee a ricevere tali licenze e diritti gratuiti descritti in precedenza, le licenze Enterprise External Connector per Lync Server 2010, Plus External Connector per Lync Server 2010 e Standard External Connector per Lync Server 2010 acquistate nell</w:t>
      </w:r>
      <w:r w:rsidR="003511B3" w:rsidRPr="00A32A38">
        <w:rPr>
          <w:rFonts w:eastAsia="Calibri" w:cs="Tahoma"/>
          <w:color w:val="000000"/>
          <w:szCs w:val="18"/>
          <w:lang w:val="fr-FR"/>
        </w:rPr>
        <w:t>’</w:t>
      </w:r>
      <w:r w:rsidRPr="00A32A38">
        <w:rPr>
          <w:rFonts w:eastAsia="Calibri" w:cs="Tahoma"/>
          <w:color w:val="000000"/>
          <w:szCs w:val="18"/>
          <w:lang w:val="fr-FR"/>
        </w:rPr>
        <w:t xml:space="preserve">ambito di una </w:t>
      </w:r>
      <w:r w:rsidRPr="00A32A38">
        <w:rPr>
          <w:rFonts w:cs="Tahoma"/>
          <w:color w:val="000000"/>
          <w:szCs w:val="18"/>
          <w:lang w:val="fr-FR"/>
        </w:rPr>
        <w:t>procedura annuale di true-up sono, anch</w:t>
      </w:r>
      <w:r w:rsidR="003511B3" w:rsidRPr="00A32A38">
        <w:rPr>
          <w:rFonts w:cs="Tahoma"/>
          <w:color w:val="000000"/>
          <w:szCs w:val="18"/>
          <w:lang w:val="fr-FR"/>
        </w:rPr>
        <w:t>’</w:t>
      </w:r>
      <w:r w:rsidRPr="00A32A38">
        <w:rPr>
          <w:rFonts w:cs="Tahoma"/>
          <w:color w:val="000000"/>
          <w:szCs w:val="18"/>
          <w:lang w:val="fr-FR"/>
        </w:rPr>
        <w:t xml:space="preserve">esse, licenze qualificanti. </w:t>
      </w:r>
    </w:p>
    <w:p w14:paraId="56F693D9" w14:textId="77777777" w:rsidR="004E0852" w:rsidRPr="00A32A38" w:rsidRDefault="003D0252" w:rsidP="003D0252">
      <w:pPr>
        <w:numPr>
          <w:ilvl w:val="0"/>
          <w:numId w:val="125"/>
        </w:numPr>
        <w:spacing w:after="60"/>
        <w:ind w:left="1440"/>
        <w:rPr>
          <w:rFonts w:cs="Tahoma"/>
          <w:lang w:val="fr-FR"/>
        </w:rPr>
      </w:pPr>
      <w:r w:rsidRPr="00A32A38">
        <w:rPr>
          <w:rFonts w:cs="Tahoma"/>
          <w:color w:val="000000"/>
          <w:szCs w:val="18"/>
          <w:u w:val="single"/>
          <w:lang w:val="fr-FR"/>
        </w:rPr>
        <w:t xml:space="preserve">Contratti </w:t>
      </w:r>
      <w:r w:rsidR="003511B3" w:rsidRPr="00A32A38">
        <w:rPr>
          <w:rFonts w:cs="Tahoma"/>
          <w:color w:val="000000"/>
          <w:szCs w:val="18"/>
          <w:u w:val="single"/>
          <w:lang w:val="fr-FR"/>
        </w:rPr>
        <w:t>“</w:t>
      </w:r>
      <w:r w:rsidRPr="00A32A38">
        <w:rPr>
          <w:rFonts w:cs="Tahoma"/>
          <w:color w:val="000000"/>
          <w:szCs w:val="18"/>
          <w:u w:val="single"/>
          <w:lang w:val="fr-FR"/>
        </w:rPr>
        <w:t>Subscription</w:t>
      </w:r>
      <w:r w:rsidR="003511B3" w:rsidRPr="00A32A38">
        <w:rPr>
          <w:rFonts w:cs="Tahoma"/>
          <w:color w:val="000000"/>
          <w:szCs w:val="18"/>
          <w:u w:val="single"/>
          <w:lang w:val="fr-FR"/>
        </w:rPr>
        <w:t>”</w:t>
      </w:r>
      <w:r w:rsidR="00F621EF" w:rsidRPr="00A32A38">
        <w:rPr>
          <w:rFonts w:cs="Tahoma"/>
          <w:color w:val="000000"/>
          <w:szCs w:val="18"/>
          <w:lang w:val="fr-FR"/>
        </w:rPr>
        <w:t>:</w:t>
      </w:r>
      <w:r w:rsidR="003511B3" w:rsidRPr="00A32A38">
        <w:rPr>
          <w:rFonts w:cs="Tahoma"/>
          <w:color w:val="000000"/>
          <w:szCs w:val="18"/>
          <w:lang w:val="fr-FR"/>
        </w:rPr>
        <w:t xml:space="preserve"> </w:t>
      </w:r>
      <w:r w:rsidRPr="00A32A38">
        <w:rPr>
          <w:rFonts w:cs="Tahoma"/>
          <w:color w:val="000000"/>
          <w:szCs w:val="18"/>
          <w:lang w:val="fr-FR"/>
        </w:rPr>
        <w:t xml:space="preserve">per quanto riguarda i Contratti Enterprise Subscription, </w:t>
      </w:r>
      <w:r w:rsidRPr="00A32A38">
        <w:rPr>
          <w:rFonts w:cs="Tahoma"/>
          <w:szCs w:val="18"/>
          <w:lang w:val="fr-FR"/>
        </w:rPr>
        <w:t>Open Value Subscription, Campus e School, Enrollment for Education Solutions e Open Value Subscription-Education Solutions, gli stessi diritti verranno concessi temporaneamente, in base alle medesime condizioni,</w:t>
      </w:r>
      <w:r w:rsidRPr="00A32A38">
        <w:rPr>
          <w:rFonts w:cs="Tahoma"/>
          <w:color w:val="000000"/>
          <w:szCs w:val="18"/>
          <w:lang w:val="fr-FR"/>
        </w:rPr>
        <w:t xml:space="preserve"> fino al termine del periodo di validità corrente dell</w:t>
      </w:r>
      <w:r w:rsidR="003511B3" w:rsidRPr="00A32A38">
        <w:rPr>
          <w:rFonts w:cs="Tahoma"/>
          <w:color w:val="000000"/>
          <w:szCs w:val="18"/>
          <w:lang w:val="fr-FR"/>
        </w:rPr>
        <w:t>’</w:t>
      </w:r>
      <w:r w:rsidRPr="00A32A38">
        <w:rPr>
          <w:rFonts w:cs="Tahoma"/>
          <w:color w:val="000000"/>
          <w:szCs w:val="18"/>
          <w:lang w:val="fr-FR"/>
        </w:rPr>
        <w:t>iscrizione (o del periodo di validità del</w:t>
      </w:r>
      <w:r w:rsidR="006637DA" w:rsidRPr="00A32A38">
        <w:rPr>
          <w:rFonts w:cs="Tahoma"/>
          <w:color w:val="000000"/>
          <w:szCs w:val="18"/>
          <w:lang w:val="fr-FR"/>
        </w:rPr>
        <w:t> </w:t>
      </w:r>
      <w:r w:rsidRPr="00A32A38">
        <w:rPr>
          <w:rFonts w:cs="Tahoma"/>
          <w:color w:val="000000"/>
          <w:szCs w:val="18"/>
          <w:lang w:val="fr-FR"/>
        </w:rPr>
        <w:t>contratto nel caso di Open Value).</w:t>
      </w:r>
      <w:r w:rsidR="003511B3" w:rsidRPr="00A32A38">
        <w:rPr>
          <w:rFonts w:cs="Tahoma"/>
          <w:color w:val="000000"/>
          <w:szCs w:val="18"/>
          <w:lang w:val="fr-FR"/>
        </w:rPr>
        <w:t xml:space="preserve"> </w:t>
      </w:r>
      <w:r w:rsidRPr="00A32A38">
        <w:rPr>
          <w:rFonts w:cs="Tahoma"/>
          <w:color w:val="000000"/>
          <w:szCs w:val="18"/>
          <w:lang w:val="fr-FR"/>
        </w:rPr>
        <w:t>La società dovrà mantenere la copertura dell</w:t>
      </w:r>
      <w:r w:rsidR="003511B3" w:rsidRPr="00A32A38">
        <w:rPr>
          <w:rFonts w:cs="Tahoma"/>
          <w:color w:val="000000"/>
          <w:szCs w:val="18"/>
          <w:lang w:val="fr-FR"/>
        </w:rPr>
        <w:t>’</w:t>
      </w:r>
      <w:r w:rsidRPr="00A32A38">
        <w:rPr>
          <w:rFonts w:cs="Tahoma"/>
          <w:color w:val="000000"/>
          <w:szCs w:val="18"/>
          <w:lang w:val="fr-FR"/>
        </w:rPr>
        <w:t>abbonamento in via continuativa.</w:t>
      </w:r>
      <w:r w:rsidR="003511B3" w:rsidRPr="00A32A38">
        <w:rPr>
          <w:rFonts w:cs="Tahoma"/>
          <w:color w:val="000000"/>
          <w:szCs w:val="18"/>
          <w:lang w:val="fr-FR"/>
        </w:rPr>
        <w:t xml:space="preserve"> </w:t>
      </w:r>
      <w:r w:rsidRPr="00A32A38">
        <w:rPr>
          <w:rFonts w:cs="Tahoma"/>
          <w:color w:val="000000"/>
          <w:szCs w:val="18"/>
          <w:lang w:val="fr-FR"/>
        </w:rPr>
        <w:t>Tali diritti diventeranno permanenti soltanto all</w:t>
      </w:r>
      <w:r w:rsidR="003511B3" w:rsidRPr="00A32A38">
        <w:rPr>
          <w:rFonts w:cs="Tahoma"/>
          <w:color w:val="000000"/>
          <w:szCs w:val="18"/>
          <w:lang w:val="fr-FR"/>
        </w:rPr>
        <w:t>’</w:t>
      </w:r>
      <w:r w:rsidRPr="00A32A38">
        <w:rPr>
          <w:rFonts w:cs="Tahoma"/>
          <w:color w:val="000000"/>
          <w:szCs w:val="18"/>
          <w:lang w:val="fr-FR"/>
        </w:rPr>
        <w:t>esercizio dell</w:t>
      </w:r>
      <w:r w:rsidR="003511B3" w:rsidRPr="00A32A38">
        <w:rPr>
          <w:rFonts w:cs="Tahoma"/>
          <w:color w:val="000000"/>
          <w:szCs w:val="18"/>
          <w:lang w:val="fr-FR"/>
        </w:rPr>
        <w:t>’</w:t>
      </w:r>
      <w:r w:rsidRPr="00A32A38">
        <w:rPr>
          <w:rFonts w:cs="Tahoma"/>
          <w:color w:val="000000"/>
          <w:szCs w:val="18"/>
          <w:lang w:val="fr-FR"/>
        </w:rPr>
        <w:t>opzione buy-out e</w:t>
      </w:r>
      <w:r w:rsidR="006637DA" w:rsidRPr="00A32A38">
        <w:rPr>
          <w:rFonts w:cs="Tahoma"/>
          <w:color w:val="000000"/>
          <w:szCs w:val="18"/>
          <w:lang w:val="fr-FR"/>
        </w:rPr>
        <w:t> </w:t>
      </w:r>
      <w:r w:rsidRPr="00A32A38">
        <w:rPr>
          <w:rFonts w:cs="Tahoma"/>
          <w:color w:val="000000"/>
          <w:szCs w:val="18"/>
          <w:lang w:val="fr-FR"/>
        </w:rPr>
        <w:t>resteranno soggetti a tutte le condizioni del contratto di licenza della società.</w:t>
      </w:r>
    </w:p>
    <w:p w14:paraId="56F693DA" w14:textId="77777777" w:rsidR="004E0852" w:rsidRPr="00A32A38" w:rsidRDefault="004E0852" w:rsidP="003D0252">
      <w:pPr>
        <w:numPr>
          <w:ilvl w:val="0"/>
          <w:numId w:val="126"/>
        </w:numPr>
        <w:spacing w:after="60"/>
        <w:ind w:left="1440"/>
        <w:rPr>
          <w:rFonts w:cs="Tahoma"/>
          <w:lang w:val="fr-FR"/>
        </w:rPr>
      </w:pPr>
      <w:r w:rsidRPr="00A32A38">
        <w:rPr>
          <w:rFonts w:cs="Tahoma"/>
          <w:szCs w:val="18"/>
          <w:u w:val="single"/>
          <w:lang w:val="fr-FR"/>
        </w:rPr>
        <w:t>Transizioni ai Contratti Campus e School</w:t>
      </w:r>
      <w:r w:rsidR="00F621EF" w:rsidRPr="00A32A38">
        <w:rPr>
          <w:rFonts w:cs="Tahoma"/>
          <w:szCs w:val="18"/>
          <w:lang w:val="fr-FR"/>
        </w:rPr>
        <w:t>:</w:t>
      </w:r>
      <w:r w:rsidRPr="00A32A38">
        <w:rPr>
          <w:rFonts w:cs="Tahoma"/>
          <w:szCs w:val="18"/>
          <w:lang w:val="fr-FR"/>
        </w:rPr>
        <w:t xml:space="preserve"> Per quanto riguarda le società che a metà del periodo di</w:t>
      </w:r>
      <w:r w:rsidR="006637DA" w:rsidRPr="00A32A38">
        <w:rPr>
          <w:rFonts w:cs="Tahoma"/>
          <w:color w:val="000000"/>
          <w:szCs w:val="18"/>
          <w:lang w:val="fr-FR"/>
        </w:rPr>
        <w:t> </w:t>
      </w:r>
      <w:r w:rsidRPr="00A32A38">
        <w:rPr>
          <w:rFonts w:cs="Tahoma"/>
          <w:szCs w:val="18"/>
          <w:lang w:val="fr-FR"/>
        </w:rPr>
        <w:t>validità effettuano la transizione dai contratti Campus e School al contratto Enrollment for Education Solutions o Open Value Subscription-Education Solutions mantenendo la copertura della</w:t>
      </w:r>
      <w:r w:rsidR="006637DA" w:rsidRPr="00A32A38">
        <w:rPr>
          <w:rFonts w:cs="Tahoma"/>
          <w:color w:val="000000"/>
          <w:szCs w:val="18"/>
          <w:lang w:val="fr-FR"/>
        </w:rPr>
        <w:t> </w:t>
      </w:r>
      <w:r w:rsidRPr="00A32A38">
        <w:rPr>
          <w:rFonts w:cs="Tahoma"/>
          <w:szCs w:val="18"/>
          <w:lang w:val="fr-FR"/>
        </w:rPr>
        <w:t>sottoscrizione in via continuativa:</w:t>
      </w:r>
    </w:p>
    <w:p w14:paraId="56F693DB" w14:textId="77777777" w:rsidR="004E0852" w:rsidRPr="00A32A38" w:rsidRDefault="004E0852" w:rsidP="003D0252">
      <w:pPr>
        <w:pStyle w:val="ListParagraph"/>
        <w:numPr>
          <w:ilvl w:val="0"/>
          <w:numId w:val="105"/>
        </w:numPr>
        <w:spacing w:after="60"/>
        <w:ind w:left="1980"/>
        <w:contextualSpacing w:val="0"/>
        <w:rPr>
          <w:rFonts w:ascii="Tahoma" w:hAnsi="Tahoma" w:cs="Tahoma"/>
          <w:sz w:val="18"/>
          <w:szCs w:val="18"/>
          <w:lang w:val="fr-FR"/>
        </w:rPr>
      </w:pPr>
      <w:r w:rsidRPr="00A32A38">
        <w:rPr>
          <w:rFonts w:ascii="Tahoma" w:hAnsi="Tahoma" w:cs="Tahoma"/>
          <w:sz w:val="18"/>
          <w:szCs w:val="18"/>
          <w:lang w:val="fr-FR"/>
        </w:rPr>
        <w:t xml:space="preserve">Vengono concessi gli stessi diritti su base temporanea, ai sensi delle medesime condizioni, fino al termine, rispettivamente, del loro contratto Enrollment for Education Solutions o Open Value Subscription-Education Solutions. </w:t>
      </w:r>
    </w:p>
    <w:p w14:paraId="56F693DC" w14:textId="77777777" w:rsidR="00BA1490" w:rsidRPr="00A32A38" w:rsidRDefault="004E0852" w:rsidP="003D0252">
      <w:pPr>
        <w:pStyle w:val="ListParagraph"/>
        <w:numPr>
          <w:ilvl w:val="0"/>
          <w:numId w:val="105"/>
        </w:numPr>
        <w:spacing w:after="60"/>
        <w:ind w:left="1980"/>
        <w:contextualSpacing w:val="0"/>
        <w:rPr>
          <w:rFonts w:ascii="Tahoma" w:hAnsi="Tahoma" w:cs="Tahoma"/>
          <w:sz w:val="18"/>
          <w:szCs w:val="18"/>
          <w:lang w:val="fr-FR"/>
        </w:rPr>
      </w:pPr>
      <w:r w:rsidRPr="00A32A38">
        <w:rPr>
          <w:rFonts w:ascii="Tahoma" w:hAnsi="Tahoma" w:cs="Tahoma"/>
          <w:sz w:val="18"/>
          <w:szCs w:val="18"/>
          <w:lang w:val="fr-FR"/>
        </w:rPr>
        <w:t>Tali diritti diventeranno permanenti soltanto all</w:t>
      </w:r>
      <w:r w:rsidR="003511B3" w:rsidRPr="00A32A38">
        <w:rPr>
          <w:rFonts w:ascii="Tahoma" w:hAnsi="Tahoma" w:cs="Tahoma"/>
          <w:sz w:val="18"/>
          <w:szCs w:val="18"/>
          <w:lang w:val="fr-FR"/>
        </w:rPr>
        <w:t>’</w:t>
      </w:r>
      <w:r w:rsidRPr="00A32A38">
        <w:rPr>
          <w:rFonts w:ascii="Tahoma" w:hAnsi="Tahoma" w:cs="Tahoma"/>
          <w:sz w:val="18"/>
          <w:szCs w:val="18"/>
          <w:lang w:val="fr-FR"/>
        </w:rPr>
        <w:t>esercizio dell</w:t>
      </w:r>
      <w:r w:rsidR="003511B3" w:rsidRPr="00A32A38">
        <w:rPr>
          <w:rFonts w:ascii="Tahoma" w:hAnsi="Tahoma" w:cs="Tahoma"/>
          <w:sz w:val="18"/>
          <w:szCs w:val="18"/>
          <w:lang w:val="fr-FR"/>
        </w:rPr>
        <w:t>’</w:t>
      </w:r>
      <w:r w:rsidRPr="00A32A38">
        <w:rPr>
          <w:rFonts w:ascii="Tahoma" w:hAnsi="Tahoma" w:cs="Tahoma"/>
          <w:sz w:val="18"/>
          <w:szCs w:val="18"/>
          <w:lang w:val="fr-FR"/>
        </w:rPr>
        <w:t>opzione buy-out e resteranno soggetti a tutte le condizioni del contratto di licenza della società.</w:t>
      </w:r>
      <w:bookmarkStart w:id="1335" w:name="_66_Lync_Server"/>
      <w:bookmarkStart w:id="1336" w:name="_Toc336338327"/>
      <w:bookmarkStart w:id="1337" w:name="Srv_57OfficeCommSvrOnlineStd"/>
      <w:bookmarkEnd w:id="1335"/>
    </w:p>
    <w:p w14:paraId="56F693DD" w14:textId="77777777" w:rsidR="00586FCE" w:rsidRPr="00A32A38" w:rsidRDefault="00586FCE" w:rsidP="003D0252">
      <w:pPr>
        <w:rPr>
          <w:rFonts w:cs="Tahoma"/>
          <w:lang w:val="fr-FR"/>
        </w:rPr>
      </w:pPr>
      <w:bookmarkStart w:id="1338" w:name="Srv_56MicrosoftDynamicsCRM2011"/>
      <w:bookmarkStart w:id="1339" w:name="Srv_67MicrosoftDynamicsCRM2011"/>
    </w:p>
    <w:p w14:paraId="56F693DE" w14:textId="77777777" w:rsidR="002512D3" w:rsidRPr="00A32A38" w:rsidRDefault="002512D3">
      <w:pPr>
        <w:rPr>
          <w:rFonts w:cs="Tahoma"/>
          <w:lang w:val="fr-FR"/>
        </w:rPr>
      </w:pPr>
    </w:p>
    <w:p w14:paraId="56F693DF" w14:textId="77777777" w:rsidR="006C7630" w:rsidRPr="00A32A38" w:rsidRDefault="006C7630">
      <w:pPr>
        <w:rPr>
          <w:rFonts w:cs="Tahoma"/>
          <w:lang w:val="fr-FR"/>
        </w:rPr>
      </w:pPr>
    </w:p>
    <w:p w14:paraId="56F693E0" w14:textId="77777777" w:rsidR="006C7630" w:rsidRPr="00A32A38" w:rsidRDefault="006C7630">
      <w:pPr>
        <w:rPr>
          <w:rFonts w:cs="Tahoma"/>
          <w:lang w:val="fr-FR"/>
        </w:rPr>
      </w:pPr>
    </w:p>
    <w:p w14:paraId="56F693E1" w14:textId="77777777" w:rsidR="006C7630" w:rsidRPr="00A32A38" w:rsidRDefault="006C7630">
      <w:pPr>
        <w:rPr>
          <w:rFonts w:cs="Tahoma"/>
          <w:lang w:val="fr-FR"/>
        </w:rPr>
      </w:pPr>
    </w:p>
    <w:p w14:paraId="56F693E2" w14:textId="77777777" w:rsidR="006C7630" w:rsidRPr="00A32A38" w:rsidRDefault="006C7630">
      <w:pPr>
        <w:rPr>
          <w:rFonts w:cs="Tahoma"/>
          <w:lang w:val="fr-FR"/>
        </w:rPr>
      </w:pPr>
    </w:p>
    <w:p w14:paraId="56F693E3" w14:textId="77777777" w:rsidR="00253288" w:rsidRPr="008544B7" w:rsidRDefault="00AD4C5F" w:rsidP="00D47417">
      <w:pPr>
        <w:pStyle w:val="Heading3"/>
        <w:rPr>
          <w:rFonts w:ascii="Tahoma" w:hAnsi="Tahoma" w:cs="Tahoma"/>
          <w:lang w:val="pt-BR"/>
        </w:rPr>
      </w:pPr>
      <w:bookmarkStart w:id="1340" w:name="_67_Microsoft_Dynamics"/>
      <w:bookmarkStart w:id="1341" w:name="_Toc348436460"/>
      <w:bookmarkEnd w:id="1340"/>
      <w:r w:rsidRPr="008544B7">
        <w:rPr>
          <w:rFonts w:ascii="Tahoma" w:hAnsi="Tahoma" w:cs="Tahoma"/>
          <w:color w:val="F66400"/>
          <w:sz w:val="22"/>
          <w:vertAlign w:val="superscript"/>
          <w:lang w:val="pt-BR"/>
        </w:rPr>
        <w:t>67</w:t>
      </w:r>
      <w:r w:rsidRPr="008544B7">
        <w:rPr>
          <w:rFonts w:ascii="Tahoma" w:hAnsi="Tahoma" w:cs="Tahoma"/>
          <w:color w:val="F66400"/>
          <w:sz w:val="22"/>
          <w:lang w:val="pt-BR"/>
        </w:rPr>
        <w:t xml:space="preserve"> Microsoft Dynamics AX 2012</w:t>
      </w:r>
      <w:bookmarkEnd w:id="1336"/>
      <w:r w:rsidRPr="008544B7">
        <w:rPr>
          <w:rFonts w:ascii="Tahoma" w:hAnsi="Tahoma" w:cs="Tahoma"/>
          <w:color w:val="F66400"/>
          <w:sz w:val="22"/>
          <w:lang w:val="pt-BR"/>
        </w:rPr>
        <w:t xml:space="preserve"> R2</w:t>
      </w:r>
      <w:bookmarkEnd w:id="1341"/>
    </w:p>
    <w:p w14:paraId="56F693E4" w14:textId="77777777" w:rsidR="003D0252" w:rsidRPr="008544B7" w:rsidRDefault="003D0252" w:rsidP="003D0252">
      <w:pPr>
        <w:rPr>
          <w:rFonts w:cs="Tahoma"/>
          <w:lang w:val="pt-BR"/>
        </w:rPr>
      </w:pPr>
    </w:p>
    <w:p w14:paraId="56F693E5" w14:textId="77777777" w:rsidR="00047874" w:rsidRPr="008544B7" w:rsidRDefault="00860CF0" w:rsidP="007B699C">
      <w:pPr>
        <w:spacing w:after="60"/>
        <w:ind w:left="734" w:hanging="14"/>
        <w:rPr>
          <w:rFonts w:cs="Tahoma"/>
          <w:lang w:val="pt-BR"/>
        </w:rPr>
      </w:pPr>
      <w:r w:rsidRPr="008544B7">
        <w:rPr>
          <w:rFonts w:cs="Tahoma"/>
          <w:b/>
          <w:bCs/>
          <w:szCs w:val="20"/>
          <w:lang w:val="pt-BR"/>
        </w:rPr>
        <w:t>Localizzazioni e Traduzioni</w:t>
      </w:r>
    </w:p>
    <w:p w14:paraId="56F693E6" w14:textId="77777777" w:rsidR="00253288" w:rsidRPr="008544B7" w:rsidRDefault="00047874" w:rsidP="00737831">
      <w:pPr>
        <w:ind w:left="734" w:hanging="14"/>
        <w:rPr>
          <w:rFonts w:cs="Tahoma"/>
          <w:lang w:val="pt-BR"/>
        </w:rPr>
      </w:pPr>
      <w:r w:rsidRPr="008544B7">
        <w:rPr>
          <w:rFonts w:cs="Tahoma"/>
          <w:color w:val="000000"/>
          <w:szCs w:val="20"/>
          <w:lang w:val="pt-BR"/>
        </w:rPr>
        <w:t xml:space="preserve">Microsoft Dynamics AX è localizzato, tradotto e supportato da Microsoft, nonché reso disponibile al pubblico in determinati paesi e lingue. Informazioni sulla disponibilità di traduzioni e localizzazioni Microsoft sono reperibili alla pagina </w:t>
      </w:r>
      <w:hyperlink r:id="rId49" w:history="1">
        <w:r w:rsidRPr="008544B7">
          <w:rPr>
            <w:rFonts w:cs="Tahoma"/>
            <w:color w:val="000000"/>
            <w:szCs w:val="20"/>
            <w:lang w:val="pt-BR"/>
          </w:rPr>
          <w:t>http://www.microsoft.com/en-us/dynamics/erp-explore-ax-capabilities.aspx</w:t>
        </w:r>
      </w:hyperlink>
      <w:r w:rsidRPr="008544B7">
        <w:rPr>
          <w:rFonts w:cs="Tahoma"/>
          <w:color w:val="000000"/>
          <w:szCs w:val="20"/>
          <w:lang w:val="pt-BR"/>
        </w:rPr>
        <w:t>.</w:t>
      </w:r>
    </w:p>
    <w:p w14:paraId="56F693E7" w14:textId="77777777" w:rsidR="00860CF0" w:rsidRPr="008544B7" w:rsidRDefault="00860CF0" w:rsidP="00737831">
      <w:pPr>
        <w:ind w:left="720"/>
        <w:rPr>
          <w:rFonts w:cs="Tahoma"/>
          <w:lang w:val="pt-BR"/>
        </w:rPr>
      </w:pPr>
    </w:p>
    <w:p w14:paraId="56F693E8" w14:textId="77777777" w:rsidR="00860CF0" w:rsidRPr="008544B7" w:rsidRDefault="00860CF0" w:rsidP="00737831">
      <w:pPr>
        <w:pStyle w:val="PURBody-Indented"/>
        <w:spacing w:after="0"/>
        <w:ind w:left="720"/>
        <w:rPr>
          <w:rFonts w:ascii="Tahoma" w:hAnsi="Tahoma" w:cs="Tahoma"/>
          <w:lang w:val="es-ES"/>
        </w:rPr>
      </w:pPr>
      <w:r w:rsidRPr="008544B7">
        <w:rPr>
          <w:rFonts w:ascii="Tahoma" w:hAnsi="Tahoma" w:cs="Tahoma"/>
          <w:color w:val="000000"/>
          <w:sz w:val="18"/>
          <w:lang w:val="pt-BR"/>
        </w:rPr>
        <w:t>Microsoft comprende che in talune circostanze la società desideri utilizzare determinati moduli o funzionalità, localizzati e/o tradotti per uno specifico Paese, al di fuori di esso.</w:t>
      </w:r>
      <w:r w:rsidR="003511B3" w:rsidRPr="008544B7">
        <w:rPr>
          <w:rFonts w:ascii="Tahoma" w:hAnsi="Tahoma" w:cs="Tahoma"/>
          <w:color w:val="000000"/>
          <w:sz w:val="18"/>
          <w:lang w:val="pt-BR"/>
        </w:rPr>
        <w:t xml:space="preserve"> </w:t>
      </w:r>
      <w:r w:rsidRPr="008544B7">
        <w:rPr>
          <w:rFonts w:ascii="Tahoma" w:hAnsi="Tahoma" w:cs="Tahoma"/>
          <w:color w:val="000000"/>
          <w:sz w:val="18"/>
          <w:lang w:val="pt-BR"/>
        </w:rPr>
        <w:t>Poiché leggi e regolamenti variano da Paese a Paese, le differenze normative potrebbero influire sull</w:t>
      </w:r>
      <w:r w:rsidR="003511B3" w:rsidRPr="008544B7">
        <w:rPr>
          <w:rFonts w:ascii="Tahoma" w:hAnsi="Tahoma" w:cs="Tahoma"/>
          <w:color w:val="000000"/>
          <w:sz w:val="18"/>
          <w:lang w:val="pt-BR"/>
        </w:rPr>
        <w:t>’</w:t>
      </w:r>
      <w:r w:rsidRPr="008544B7">
        <w:rPr>
          <w:rFonts w:ascii="Tahoma" w:hAnsi="Tahoma" w:cs="Tahoma"/>
          <w:color w:val="000000"/>
          <w:sz w:val="18"/>
          <w:lang w:val="pt-BR"/>
        </w:rPr>
        <w:t>utilizzo della funzionalità desiderata in Paesi per i quali non è stata creata.</w:t>
      </w:r>
      <w:r w:rsidR="003511B3" w:rsidRPr="008544B7">
        <w:rPr>
          <w:rFonts w:ascii="Tahoma" w:hAnsi="Tahoma" w:cs="Tahoma"/>
          <w:color w:val="000000"/>
          <w:sz w:val="18"/>
          <w:lang w:val="pt-BR"/>
        </w:rPr>
        <w:t xml:space="preserve"> </w:t>
      </w:r>
      <w:r w:rsidRPr="008544B7">
        <w:rPr>
          <w:rFonts w:ascii="Tahoma" w:hAnsi="Tahoma" w:cs="Tahoma"/>
          <w:color w:val="000000"/>
          <w:sz w:val="18"/>
          <w:lang w:val="pt-BR"/>
        </w:rPr>
        <w:t>Microsoft non fornisce alcuna dichiarazione o garanzia (espressa, implicita o</w:t>
      </w:r>
      <w:r w:rsidR="006C7630" w:rsidRPr="008544B7">
        <w:rPr>
          <w:rFonts w:ascii="Tahoma" w:hAnsi="Tahoma" w:cs="Tahoma"/>
          <w:color w:val="000000"/>
          <w:sz w:val="18"/>
          <w:lang w:val="pt-BR"/>
        </w:rPr>
        <w:t> </w:t>
      </w:r>
      <w:r w:rsidRPr="008544B7">
        <w:rPr>
          <w:rFonts w:ascii="Tahoma" w:hAnsi="Tahoma" w:cs="Tahoma"/>
          <w:color w:val="000000"/>
          <w:sz w:val="18"/>
          <w:lang w:val="pt-BR"/>
        </w:rPr>
        <w:t>altro) né assicurazione sulle prestazioni o sull</w:t>
      </w:r>
      <w:r w:rsidR="003511B3" w:rsidRPr="008544B7">
        <w:rPr>
          <w:rFonts w:ascii="Tahoma" w:hAnsi="Tahoma" w:cs="Tahoma"/>
          <w:color w:val="000000"/>
          <w:sz w:val="18"/>
          <w:lang w:val="pt-BR"/>
        </w:rPr>
        <w:t>’</w:t>
      </w:r>
      <w:r w:rsidRPr="008544B7">
        <w:rPr>
          <w:rFonts w:ascii="Tahoma" w:hAnsi="Tahoma" w:cs="Tahoma"/>
          <w:color w:val="000000"/>
          <w:sz w:val="18"/>
          <w:lang w:val="pt-BR"/>
        </w:rPr>
        <w:t>idoneità di qualsiasi versione localizzata e/o tradotta del software (inclusi i servizi online disponibili tramite tale software) utilizzato al di fuori del territorio per il quale</w:t>
      </w:r>
      <w:r w:rsidR="006C7630" w:rsidRPr="008544B7">
        <w:rPr>
          <w:rFonts w:ascii="Tahoma" w:hAnsi="Tahoma" w:cs="Tahoma"/>
          <w:color w:val="000000"/>
          <w:sz w:val="18"/>
          <w:lang w:val="pt-BR"/>
        </w:rPr>
        <w:t> </w:t>
      </w:r>
      <w:r w:rsidRPr="008544B7">
        <w:rPr>
          <w:rFonts w:ascii="Tahoma" w:hAnsi="Tahoma" w:cs="Tahoma"/>
          <w:color w:val="000000"/>
          <w:sz w:val="18"/>
          <w:lang w:val="pt-BR"/>
        </w:rPr>
        <w:t>è stato creato e in cui Microsoft normalmente commercializza tali software e servizi.</w:t>
      </w:r>
      <w:r w:rsidR="003511B3" w:rsidRPr="008544B7">
        <w:rPr>
          <w:rFonts w:ascii="Tahoma" w:hAnsi="Tahoma" w:cs="Tahoma"/>
          <w:color w:val="000000"/>
          <w:sz w:val="18"/>
          <w:lang w:val="pt-BR"/>
        </w:rPr>
        <w:t xml:space="preserve"> </w:t>
      </w:r>
      <w:r w:rsidRPr="008544B7">
        <w:rPr>
          <w:rFonts w:ascii="Tahoma" w:hAnsi="Tahoma" w:cs="Tahoma"/>
          <w:color w:val="000000"/>
          <w:sz w:val="18"/>
          <w:lang w:val="es-ES"/>
        </w:rPr>
        <w:t>Verificare con un</w:t>
      </w:r>
      <w:r w:rsidR="006C7630" w:rsidRPr="008544B7">
        <w:rPr>
          <w:rFonts w:ascii="Tahoma" w:hAnsi="Tahoma" w:cs="Tahoma"/>
          <w:color w:val="000000"/>
          <w:sz w:val="18"/>
          <w:lang w:val="es-ES"/>
        </w:rPr>
        <w:t> </w:t>
      </w:r>
      <w:r w:rsidRPr="008544B7">
        <w:rPr>
          <w:rFonts w:ascii="Tahoma" w:hAnsi="Tahoma" w:cs="Tahoma"/>
          <w:color w:val="000000"/>
          <w:sz w:val="18"/>
          <w:lang w:val="es-ES"/>
        </w:rPr>
        <w:t>esperto locale in materia fiscale se sia opportuno utilizzare in tale Paese la funzionalità del software desiderata.</w:t>
      </w:r>
    </w:p>
    <w:p w14:paraId="56F693E9" w14:textId="77777777" w:rsidR="00047874" w:rsidRPr="008544B7" w:rsidRDefault="00047874" w:rsidP="00E62BC4">
      <w:pPr>
        <w:ind w:left="720" w:hanging="180"/>
        <w:rPr>
          <w:rFonts w:cs="Tahoma"/>
          <w:lang w:val="es-ES"/>
        </w:rPr>
      </w:pPr>
    </w:p>
    <w:p w14:paraId="56F693EA" w14:textId="77777777" w:rsidR="00253288" w:rsidRPr="008544B7" w:rsidRDefault="00047874" w:rsidP="007B699C">
      <w:pPr>
        <w:spacing w:after="60"/>
        <w:ind w:left="734" w:hanging="187"/>
        <w:rPr>
          <w:rFonts w:cs="Tahoma"/>
          <w:lang w:val="es-ES"/>
        </w:rPr>
      </w:pPr>
      <w:r w:rsidRPr="008544B7">
        <w:rPr>
          <w:rFonts w:cs="Tahoma"/>
          <w:b/>
          <w:bCs/>
          <w:szCs w:val="20"/>
          <w:lang w:val="es-ES"/>
        </w:rPr>
        <w:t>Diritti sull</w:t>
      </w:r>
      <w:r w:rsidR="003511B3" w:rsidRPr="008544B7">
        <w:rPr>
          <w:rFonts w:cs="Tahoma"/>
          <w:b/>
          <w:bCs/>
          <w:szCs w:val="20"/>
          <w:lang w:val="es-ES"/>
        </w:rPr>
        <w:t>’</w:t>
      </w:r>
      <w:r w:rsidRPr="008544B7">
        <w:rPr>
          <w:rFonts w:cs="Tahoma"/>
          <w:b/>
          <w:bCs/>
          <w:szCs w:val="20"/>
          <w:lang w:val="es-ES"/>
        </w:rPr>
        <w:t>utilizzo delle Licenze CAL</w:t>
      </w:r>
    </w:p>
    <w:p w14:paraId="56F693EB" w14:textId="77777777" w:rsidR="00047874" w:rsidRPr="008544B7" w:rsidRDefault="00047874" w:rsidP="00E62BC4">
      <w:pPr>
        <w:ind w:left="720" w:hanging="180"/>
        <w:rPr>
          <w:rFonts w:cs="Tahoma"/>
          <w:lang w:val="es-ES"/>
        </w:rPr>
      </w:pPr>
      <w:r w:rsidRPr="008544B7">
        <w:rPr>
          <w:rFonts w:eastAsia="Calibri" w:cs="Tahoma"/>
          <w:szCs w:val="18"/>
          <w:lang w:val="es-ES"/>
        </w:rPr>
        <w:t>Gli utilizzi autorizzati ai sensi delle diverse licenze CAL per Microsoft Dynamics AX 2012 R2 sono delineati nella</w:t>
      </w:r>
      <w:r w:rsidR="006637DA" w:rsidRPr="008544B7">
        <w:rPr>
          <w:rFonts w:cs="Tahoma"/>
          <w:color w:val="000000"/>
          <w:szCs w:val="18"/>
          <w:lang w:val="es-ES"/>
        </w:rPr>
        <w:t> </w:t>
      </w:r>
      <w:r w:rsidRPr="008544B7">
        <w:rPr>
          <w:rFonts w:eastAsia="Calibri" w:cs="Tahoma"/>
          <w:szCs w:val="18"/>
          <w:lang w:val="es-ES"/>
        </w:rPr>
        <w:t>seguente tabella:</w:t>
      </w:r>
    </w:p>
    <w:p w14:paraId="56F693EC" w14:textId="77777777" w:rsidR="00047874" w:rsidRPr="008544B7" w:rsidRDefault="00047874" w:rsidP="00944DAD">
      <w:pPr>
        <w:ind w:firstLine="540"/>
        <w:rPr>
          <w:rFonts w:cs="Tahoma"/>
          <w:lang w:val="es-ES"/>
        </w:rPr>
      </w:pPr>
    </w:p>
    <w:p w14:paraId="56F693ED" w14:textId="77777777" w:rsidR="00047874" w:rsidRPr="003511B3" w:rsidRDefault="00047874" w:rsidP="002C1048">
      <w:pPr>
        <w:numPr>
          <w:ilvl w:val="1"/>
          <w:numId w:val="84"/>
        </w:numPr>
        <w:tabs>
          <w:tab w:val="clear" w:pos="1440"/>
          <w:tab w:val="num" w:pos="900"/>
        </w:tabs>
        <w:autoSpaceDE w:val="0"/>
        <w:autoSpaceDN w:val="0"/>
        <w:adjustRightInd w:val="0"/>
        <w:ind w:left="900" w:right="720"/>
        <w:rPr>
          <w:rFonts w:cs="Tahoma"/>
        </w:rPr>
      </w:pPr>
      <w:r w:rsidRPr="003511B3">
        <w:rPr>
          <w:rFonts w:eastAsia="Calibri" w:cs="Tahoma"/>
          <w:b/>
          <w:szCs w:val="18"/>
        </w:rPr>
        <w:t>Self-Serve CAL (CAL Base)</w:t>
      </w:r>
    </w:p>
    <w:p w14:paraId="56F693EE" w14:textId="77777777" w:rsidR="00047874" w:rsidRPr="003511B3" w:rsidRDefault="00047874" w:rsidP="006C7630">
      <w:pPr>
        <w:numPr>
          <w:ilvl w:val="1"/>
          <w:numId w:val="106"/>
        </w:numPr>
        <w:autoSpaceDE w:val="0"/>
        <w:autoSpaceDN w:val="0"/>
        <w:adjustRightInd w:val="0"/>
        <w:ind w:left="1339" w:right="720"/>
        <w:rPr>
          <w:rFonts w:cs="Tahoma"/>
        </w:rPr>
      </w:pPr>
      <w:r w:rsidRPr="003511B3">
        <w:rPr>
          <w:rFonts w:eastAsia="Calibri" w:cs="Tahoma"/>
          <w:szCs w:val="18"/>
        </w:rPr>
        <w:t>creazione di note spese;</w:t>
      </w:r>
    </w:p>
    <w:p w14:paraId="56F693EF" w14:textId="77777777" w:rsidR="00047874" w:rsidRPr="00A32A38" w:rsidRDefault="00047874" w:rsidP="006C7630">
      <w:pPr>
        <w:numPr>
          <w:ilvl w:val="1"/>
          <w:numId w:val="106"/>
        </w:numPr>
        <w:autoSpaceDE w:val="0"/>
        <w:autoSpaceDN w:val="0"/>
        <w:adjustRightInd w:val="0"/>
        <w:ind w:left="1339" w:right="720"/>
        <w:rPr>
          <w:rFonts w:cs="Tahoma"/>
          <w:lang w:val="fr-FR"/>
        </w:rPr>
      </w:pPr>
      <w:r w:rsidRPr="00A32A38">
        <w:rPr>
          <w:rFonts w:eastAsia="Calibri" w:cs="Tahoma"/>
          <w:szCs w:val="18"/>
          <w:lang w:val="fr-FR"/>
        </w:rPr>
        <w:t>gestione di dati personali, ad esempio le iscrizioni ai vantaggi;</w:t>
      </w:r>
    </w:p>
    <w:p w14:paraId="56F693F0" w14:textId="77777777" w:rsidR="00047874" w:rsidRPr="008544B7" w:rsidRDefault="00047874" w:rsidP="006C7630">
      <w:pPr>
        <w:numPr>
          <w:ilvl w:val="1"/>
          <w:numId w:val="106"/>
        </w:numPr>
        <w:autoSpaceDE w:val="0"/>
        <w:autoSpaceDN w:val="0"/>
        <w:adjustRightInd w:val="0"/>
        <w:ind w:left="1339" w:right="720"/>
        <w:rPr>
          <w:rFonts w:cs="Tahoma"/>
          <w:lang w:val="pt-BR"/>
        </w:rPr>
      </w:pPr>
      <w:r w:rsidRPr="008544B7">
        <w:rPr>
          <w:rFonts w:eastAsia="Calibri" w:cs="Tahoma"/>
          <w:szCs w:val="18"/>
          <w:lang w:val="pt-BR"/>
        </w:rPr>
        <w:t>creazione di voci relative a orari e presenze, ad esempio registrazione delle ore di entrata e di uscita;</w:t>
      </w:r>
    </w:p>
    <w:p w14:paraId="56F693F1" w14:textId="77777777" w:rsidR="00047874" w:rsidRPr="008544B7" w:rsidRDefault="00047874" w:rsidP="006C7630">
      <w:pPr>
        <w:numPr>
          <w:ilvl w:val="1"/>
          <w:numId w:val="106"/>
        </w:numPr>
        <w:autoSpaceDE w:val="0"/>
        <w:autoSpaceDN w:val="0"/>
        <w:adjustRightInd w:val="0"/>
        <w:ind w:left="1339" w:right="720"/>
        <w:rPr>
          <w:rFonts w:cs="Tahoma"/>
          <w:lang w:val="pt-BR"/>
        </w:rPr>
      </w:pPr>
      <w:r w:rsidRPr="008544B7">
        <w:rPr>
          <w:rFonts w:eastAsia="Calibri" w:cs="Tahoma"/>
          <w:szCs w:val="18"/>
          <w:lang w:val="pt-BR"/>
        </w:rPr>
        <w:t>inserimento di richieste di servizio dei dipendenti;</w:t>
      </w:r>
    </w:p>
    <w:p w14:paraId="56F693F2" w14:textId="77777777" w:rsidR="00047874" w:rsidRPr="008544B7" w:rsidRDefault="00047874" w:rsidP="006C7630">
      <w:pPr>
        <w:numPr>
          <w:ilvl w:val="1"/>
          <w:numId w:val="106"/>
        </w:numPr>
        <w:autoSpaceDE w:val="0"/>
        <w:autoSpaceDN w:val="0"/>
        <w:adjustRightInd w:val="0"/>
        <w:ind w:left="1339" w:right="720"/>
        <w:rPr>
          <w:rFonts w:cs="Tahoma"/>
          <w:lang w:val="pt-BR"/>
        </w:rPr>
      </w:pPr>
      <w:r w:rsidRPr="008544B7">
        <w:rPr>
          <w:rFonts w:eastAsia="Calibri" w:cs="Tahoma"/>
          <w:szCs w:val="18"/>
          <w:lang w:val="pt-BR"/>
        </w:rPr>
        <w:t>preparazione di richieste indirette di approvvigionamento di prodotti o servizi per l</w:t>
      </w:r>
      <w:r w:rsidR="003511B3" w:rsidRPr="008544B7">
        <w:rPr>
          <w:rFonts w:eastAsia="Calibri" w:cs="Tahoma"/>
          <w:szCs w:val="18"/>
          <w:lang w:val="pt-BR"/>
        </w:rPr>
        <w:t>’</w:t>
      </w:r>
      <w:r w:rsidRPr="008544B7">
        <w:rPr>
          <w:rFonts w:eastAsia="Calibri" w:cs="Tahoma"/>
          <w:szCs w:val="18"/>
          <w:lang w:val="pt-BR"/>
        </w:rPr>
        <w:t>utente-dipendente, ad esempio viaggi, attrezzatura per l</w:t>
      </w:r>
      <w:r w:rsidR="003511B3" w:rsidRPr="008544B7">
        <w:rPr>
          <w:rFonts w:eastAsia="Calibri" w:cs="Tahoma"/>
          <w:szCs w:val="18"/>
          <w:lang w:val="pt-BR"/>
        </w:rPr>
        <w:t>’</w:t>
      </w:r>
      <w:r w:rsidRPr="008544B7">
        <w:rPr>
          <w:rFonts w:eastAsia="Calibri" w:cs="Tahoma"/>
          <w:szCs w:val="18"/>
          <w:lang w:val="pt-BR"/>
        </w:rPr>
        <w:t>ufficio, cancelleria e/o e di richieste di aggiunta o iscrizione di fornitori.</w:t>
      </w:r>
      <w:r w:rsidRPr="008544B7">
        <w:rPr>
          <w:rFonts w:eastAsia="Calibri" w:cs="Tahoma"/>
          <w:szCs w:val="18"/>
          <w:lang w:val="pt-BR"/>
        </w:rPr>
        <w:br/>
      </w:r>
    </w:p>
    <w:p w14:paraId="56F693F3" w14:textId="77777777" w:rsidR="00047874" w:rsidRPr="003511B3" w:rsidRDefault="00047874" w:rsidP="002C1048">
      <w:pPr>
        <w:numPr>
          <w:ilvl w:val="0"/>
          <w:numId w:val="106"/>
        </w:numPr>
        <w:autoSpaceDE w:val="0"/>
        <w:autoSpaceDN w:val="0"/>
        <w:adjustRightInd w:val="0"/>
        <w:ind w:left="900" w:right="720"/>
        <w:rPr>
          <w:rFonts w:cs="Tahoma"/>
        </w:rPr>
      </w:pPr>
      <w:r w:rsidRPr="003511B3">
        <w:rPr>
          <w:rFonts w:eastAsia="Calibri" w:cs="Tahoma"/>
          <w:b/>
          <w:szCs w:val="18"/>
        </w:rPr>
        <w:t>Task CAL (Self-Serve CAL + Task Additive CAL)</w:t>
      </w:r>
    </w:p>
    <w:p w14:paraId="56F693F4" w14:textId="77777777" w:rsidR="00B10F79" w:rsidRPr="008544B7" w:rsidRDefault="00B10F79" w:rsidP="006C7630">
      <w:pPr>
        <w:numPr>
          <w:ilvl w:val="1"/>
          <w:numId w:val="106"/>
        </w:numPr>
        <w:autoSpaceDE w:val="0"/>
        <w:autoSpaceDN w:val="0"/>
        <w:adjustRightInd w:val="0"/>
        <w:ind w:left="1339" w:right="720"/>
        <w:rPr>
          <w:rFonts w:cs="Tahoma"/>
          <w:lang w:val="pt-BR"/>
        </w:rPr>
      </w:pPr>
      <w:r w:rsidRPr="008544B7">
        <w:rPr>
          <w:rFonts w:eastAsia="Calibri" w:cs="Tahoma"/>
          <w:szCs w:val="18"/>
          <w:lang w:val="pt-BR"/>
        </w:rPr>
        <w:t>inclusione dei diritti sull</w:t>
      </w:r>
      <w:r w:rsidR="003511B3" w:rsidRPr="008544B7">
        <w:rPr>
          <w:rFonts w:eastAsia="Calibri" w:cs="Tahoma"/>
          <w:szCs w:val="18"/>
          <w:lang w:val="pt-BR"/>
        </w:rPr>
        <w:t>’</w:t>
      </w:r>
      <w:r w:rsidRPr="008544B7">
        <w:rPr>
          <w:rFonts w:eastAsia="Calibri" w:cs="Tahoma"/>
          <w:szCs w:val="18"/>
          <w:lang w:val="pt-BR"/>
        </w:rPr>
        <w:t>utilizzo di Self-Serve CAL</w:t>
      </w:r>
    </w:p>
    <w:p w14:paraId="56F693F5" w14:textId="77777777" w:rsidR="00047874" w:rsidRPr="003511B3" w:rsidRDefault="00B10F79" w:rsidP="006C7630">
      <w:pPr>
        <w:numPr>
          <w:ilvl w:val="1"/>
          <w:numId w:val="106"/>
        </w:numPr>
        <w:autoSpaceDE w:val="0"/>
        <w:autoSpaceDN w:val="0"/>
        <w:adjustRightInd w:val="0"/>
        <w:ind w:left="1339" w:right="720"/>
        <w:rPr>
          <w:rFonts w:cs="Tahoma"/>
        </w:rPr>
      </w:pPr>
      <w:r w:rsidRPr="003511B3">
        <w:rPr>
          <w:rFonts w:eastAsia="Calibri" w:cs="Tahoma"/>
          <w:szCs w:val="18"/>
        </w:rPr>
        <w:t>inserimento del tempo fatturabile;</w:t>
      </w:r>
    </w:p>
    <w:p w14:paraId="56F693F6" w14:textId="77777777" w:rsidR="00047874" w:rsidRPr="003511B3" w:rsidRDefault="00B10F79" w:rsidP="006C7630">
      <w:pPr>
        <w:numPr>
          <w:ilvl w:val="1"/>
          <w:numId w:val="106"/>
        </w:numPr>
        <w:autoSpaceDE w:val="0"/>
        <w:autoSpaceDN w:val="0"/>
        <w:adjustRightInd w:val="0"/>
        <w:ind w:left="1339" w:right="720"/>
        <w:rPr>
          <w:rFonts w:cs="Tahoma"/>
        </w:rPr>
      </w:pPr>
      <w:r w:rsidRPr="003511B3">
        <w:rPr>
          <w:rFonts w:eastAsia="Calibri" w:cs="Tahoma"/>
          <w:szCs w:val="18"/>
        </w:rPr>
        <w:t>inserimento delle spese fatturabili;</w:t>
      </w:r>
    </w:p>
    <w:p w14:paraId="56F693F7" w14:textId="77777777" w:rsidR="00047874" w:rsidRPr="003511B3" w:rsidRDefault="00B10F79" w:rsidP="006C7630">
      <w:pPr>
        <w:numPr>
          <w:ilvl w:val="1"/>
          <w:numId w:val="106"/>
        </w:numPr>
        <w:autoSpaceDE w:val="0"/>
        <w:autoSpaceDN w:val="0"/>
        <w:adjustRightInd w:val="0"/>
        <w:ind w:left="1339" w:right="720"/>
        <w:rPr>
          <w:rFonts w:cs="Tahoma"/>
        </w:rPr>
      </w:pPr>
      <w:r w:rsidRPr="003511B3">
        <w:rPr>
          <w:rFonts w:eastAsia="Calibri" w:cs="Tahoma"/>
          <w:szCs w:val="18"/>
        </w:rPr>
        <w:t>gestione delle revisioni annuali e delle prestazioni, della definizione degli obiettivi e delle competenze;</w:t>
      </w:r>
    </w:p>
    <w:p w14:paraId="56F693F8" w14:textId="77777777" w:rsidR="00047874" w:rsidRPr="008544B7" w:rsidRDefault="00B10F79" w:rsidP="006C7630">
      <w:pPr>
        <w:numPr>
          <w:ilvl w:val="1"/>
          <w:numId w:val="106"/>
        </w:numPr>
        <w:autoSpaceDE w:val="0"/>
        <w:autoSpaceDN w:val="0"/>
        <w:adjustRightInd w:val="0"/>
        <w:ind w:left="1339" w:right="720"/>
        <w:rPr>
          <w:rFonts w:cs="Tahoma"/>
          <w:lang w:val="es-ES"/>
        </w:rPr>
      </w:pPr>
      <w:r w:rsidRPr="008544B7">
        <w:rPr>
          <w:rFonts w:eastAsia="Calibri" w:cs="Tahoma"/>
          <w:szCs w:val="18"/>
          <w:lang w:val="es-ES"/>
        </w:rPr>
        <w:t>funzionamento di un dispositivo per punto di vendita al dettaglio;</w:t>
      </w:r>
    </w:p>
    <w:p w14:paraId="56F693F9" w14:textId="77777777" w:rsidR="00047874" w:rsidRPr="008544B7" w:rsidRDefault="00B10F79" w:rsidP="006C7630">
      <w:pPr>
        <w:numPr>
          <w:ilvl w:val="1"/>
          <w:numId w:val="106"/>
        </w:numPr>
        <w:autoSpaceDE w:val="0"/>
        <w:autoSpaceDN w:val="0"/>
        <w:adjustRightInd w:val="0"/>
        <w:ind w:left="1339" w:right="720"/>
        <w:rPr>
          <w:rFonts w:cs="Tahoma"/>
          <w:lang w:val="pt-BR"/>
        </w:rPr>
      </w:pPr>
      <w:r w:rsidRPr="008544B7">
        <w:rPr>
          <w:rFonts w:eastAsia="Calibri" w:cs="Tahoma"/>
          <w:szCs w:val="18"/>
          <w:lang w:val="pt-BR"/>
        </w:rPr>
        <w:t>approvazione di fatture relative all</w:t>
      </w:r>
      <w:r w:rsidR="003511B3" w:rsidRPr="008544B7">
        <w:rPr>
          <w:rFonts w:eastAsia="Calibri" w:cs="Tahoma"/>
          <w:szCs w:val="18"/>
          <w:lang w:val="pt-BR"/>
        </w:rPr>
        <w:t>’</w:t>
      </w:r>
      <w:r w:rsidRPr="008544B7">
        <w:rPr>
          <w:rFonts w:eastAsia="Calibri" w:cs="Tahoma"/>
          <w:szCs w:val="18"/>
          <w:lang w:val="pt-BR"/>
        </w:rPr>
        <w:t>approvvigionamento indiretto e</w:t>
      </w:r>
    </w:p>
    <w:p w14:paraId="56F693FA" w14:textId="77777777" w:rsidR="00047874" w:rsidRPr="003511B3" w:rsidRDefault="00047874" w:rsidP="006C7630">
      <w:pPr>
        <w:numPr>
          <w:ilvl w:val="1"/>
          <w:numId w:val="106"/>
        </w:numPr>
        <w:autoSpaceDE w:val="0"/>
        <w:autoSpaceDN w:val="0"/>
        <w:adjustRightInd w:val="0"/>
        <w:ind w:left="1339" w:right="720"/>
        <w:rPr>
          <w:rFonts w:cs="Tahoma"/>
        </w:rPr>
      </w:pPr>
      <w:r w:rsidRPr="003511B3">
        <w:rPr>
          <w:rFonts w:eastAsia="Calibri" w:cs="Tahoma"/>
          <w:szCs w:val="18"/>
        </w:rPr>
        <w:t>gli utenti in possesso di Task CAL non possono eseguire le approvazioni del flusso di lavoro.</w:t>
      </w:r>
      <w:r w:rsidRPr="003511B3">
        <w:rPr>
          <w:rFonts w:cs="Tahoma"/>
          <w:szCs w:val="18"/>
        </w:rPr>
        <w:t xml:space="preserve"> </w:t>
      </w:r>
    </w:p>
    <w:p w14:paraId="56F693FB" w14:textId="77777777" w:rsidR="00047874" w:rsidRPr="003511B3" w:rsidRDefault="00047874" w:rsidP="00944DAD">
      <w:pPr>
        <w:autoSpaceDE w:val="0"/>
        <w:autoSpaceDN w:val="0"/>
        <w:adjustRightInd w:val="0"/>
        <w:ind w:left="1260" w:right="720"/>
        <w:rPr>
          <w:rFonts w:cs="Tahoma"/>
        </w:rPr>
      </w:pPr>
    </w:p>
    <w:p w14:paraId="56F693FC" w14:textId="77777777" w:rsidR="00047874" w:rsidRPr="003511B3" w:rsidRDefault="00047874" w:rsidP="002C1048">
      <w:pPr>
        <w:numPr>
          <w:ilvl w:val="0"/>
          <w:numId w:val="106"/>
        </w:numPr>
        <w:ind w:left="900" w:right="720"/>
        <w:rPr>
          <w:rFonts w:cs="Tahoma"/>
        </w:rPr>
      </w:pPr>
      <w:r w:rsidRPr="003511B3">
        <w:rPr>
          <w:rFonts w:eastAsia="Calibri" w:cs="Tahoma"/>
          <w:b/>
          <w:szCs w:val="18"/>
        </w:rPr>
        <w:t>Functional CAL (Task CAL + Functional Additive CAL)</w:t>
      </w:r>
    </w:p>
    <w:p w14:paraId="56F693FD" w14:textId="77777777" w:rsidR="00B10F79" w:rsidRPr="008544B7" w:rsidRDefault="00B10F79" w:rsidP="006C7630">
      <w:pPr>
        <w:numPr>
          <w:ilvl w:val="1"/>
          <w:numId w:val="106"/>
        </w:numPr>
        <w:autoSpaceDE w:val="0"/>
        <w:autoSpaceDN w:val="0"/>
        <w:adjustRightInd w:val="0"/>
        <w:ind w:left="1339" w:right="720"/>
        <w:rPr>
          <w:rFonts w:cs="Tahoma"/>
          <w:lang w:val="pt-BR"/>
        </w:rPr>
      </w:pPr>
      <w:r w:rsidRPr="008544B7">
        <w:rPr>
          <w:rFonts w:eastAsia="Calibri" w:cs="Tahoma"/>
          <w:szCs w:val="18"/>
          <w:lang w:val="pt-BR"/>
        </w:rPr>
        <w:t>inclusione dei diritti sull</w:t>
      </w:r>
      <w:r w:rsidR="003511B3" w:rsidRPr="008544B7">
        <w:rPr>
          <w:rFonts w:eastAsia="Calibri" w:cs="Tahoma"/>
          <w:szCs w:val="18"/>
          <w:lang w:val="pt-BR"/>
        </w:rPr>
        <w:t>’</w:t>
      </w:r>
      <w:r w:rsidRPr="008544B7">
        <w:rPr>
          <w:rFonts w:eastAsia="Calibri" w:cs="Tahoma"/>
          <w:szCs w:val="18"/>
          <w:lang w:val="pt-BR"/>
        </w:rPr>
        <w:t>utilizzo di Task CAL</w:t>
      </w:r>
    </w:p>
    <w:p w14:paraId="56F693FE" w14:textId="77777777" w:rsidR="00047874" w:rsidRPr="003511B3" w:rsidRDefault="00B10F79" w:rsidP="006C7630">
      <w:pPr>
        <w:numPr>
          <w:ilvl w:val="1"/>
          <w:numId w:val="106"/>
        </w:numPr>
        <w:autoSpaceDE w:val="0"/>
        <w:autoSpaceDN w:val="0"/>
        <w:adjustRightInd w:val="0"/>
        <w:ind w:left="1339" w:right="720"/>
        <w:rPr>
          <w:rFonts w:cs="Tahoma"/>
        </w:rPr>
      </w:pPr>
      <w:r w:rsidRPr="003511B3">
        <w:rPr>
          <w:rFonts w:eastAsia="Calibri" w:cs="Tahoma"/>
          <w:szCs w:val="18"/>
        </w:rPr>
        <w:t>gestione di uno Shop Floor in un ciclo di produzione o fabbricazione;</w:t>
      </w:r>
    </w:p>
    <w:p w14:paraId="56F693FF" w14:textId="77777777" w:rsidR="00047874" w:rsidRPr="003511B3" w:rsidRDefault="00B10F79" w:rsidP="006C7630">
      <w:pPr>
        <w:numPr>
          <w:ilvl w:val="1"/>
          <w:numId w:val="106"/>
        </w:numPr>
        <w:autoSpaceDE w:val="0"/>
        <w:autoSpaceDN w:val="0"/>
        <w:adjustRightInd w:val="0"/>
        <w:ind w:left="1339" w:right="720"/>
        <w:rPr>
          <w:rFonts w:cs="Tahoma"/>
        </w:rPr>
      </w:pPr>
      <w:r w:rsidRPr="003511B3">
        <w:rPr>
          <w:rFonts w:eastAsia="Calibri" w:cs="Tahoma"/>
          <w:szCs w:val="18"/>
        </w:rPr>
        <w:t>gestione di progetti e risorse;</w:t>
      </w:r>
    </w:p>
    <w:p w14:paraId="56F69400" w14:textId="77777777" w:rsidR="00047874" w:rsidRPr="003511B3" w:rsidRDefault="00B10F79" w:rsidP="006C7630">
      <w:pPr>
        <w:numPr>
          <w:ilvl w:val="1"/>
          <w:numId w:val="106"/>
        </w:numPr>
        <w:autoSpaceDE w:val="0"/>
        <w:autoSpaceDN w:val="0"/>
        <w:adjustRightInd w:val="0"/>
        <w:ind w:left="1339" w:right="720"/>
        <w:rPr>
          <w:rFonts w:cs="Tahoma"/>
        </w:rPr>
      </w:pPr>
      <w:r w:rsidRPr="003511B3">
        <w:rPr>
          <w:rFonts w:eastAsia="Calibri" w:cs="Tahoma"/>
          <w:szCs w:val="18"/>
        </w:rPr>
        <w:t>gestione di cicli di risorse umane;</w:t>
      </w:r>
    </w:p>
    <w:p w14:paraId="56F69401" w14:textId="77777777" w:rsidR="00047874" w:rsidRPr="003511B3" w:rsidRDefault="00B10F79" w:rsidP="006C7630">
      <w:pPr>
        <w:numPr>
          <w:ilvl w:val="1"/>
          <w:numId w:val="106"/>
        </w:numPr>
        <w:autoSpaceDE w:val="0"/>
        <w:autoSpaceDN w:val="0"/>
        <w:adjustRightInd w:val="0"/>
        <w:ind w:left="1339" w:right="720"/>
        <w:rPr>
          <w:rFonts w:cs="Tahoma"/>
        </w:rPr>
      </w:pPr>
      <w:r w:rsidRPr="003511B3">
        <w:rPr>
          <w:rFonts w:eastAsia="Calibri" w:cs="Tahoma"/>
          <w:szCs w:val="18"/>
        </w:rPr>
        <w:t>gestione di trasferimenti di budget e richieste organizzative;</w:t>
      </w:r>
    </w:p>
    <w:p w14:paraId="56F69402" w14:textId="77777777" w:rsidR="00047874" w:rsidRPr="003511B3" w:rsidRDefault="00B10F79" w:rsidP="006C7630">
      <w:pPr>
        <w:numPr>
          <w:ilvl w:val="1"/>
          <w:numId w:val="106"/>
        </w:numPr>
        <w:autoSpaceDE w:val="0"/>
        <w:autoSpaceDN w:val="0"/>
        <w:adjustRightInd w:val="0"/>
        <w:ind w:left="1339" w:right="720"/>
        <w:rPr>
          <w:rFonts w:cs="Tahoma"/>
        </w:rPr>
      </w:pPr>
      <w:r w:rsidRPr="003511B3">
        <w:rPr>
          <w:rFonts w:eastAsia="Calibri" w:cs="Tahoma"/>
          <w:szCs w:val="18"/>
        </w:rPr>
        <w:t>creazione di record di dati master per candidati o impiegati;</w:t>
      </w:r>
    </w:p>
    <w:p w14:paraId="56F69403" w14:textId="77777777" w:rsidR="00047874" w:rsidRPr="00A32A38" w:rsidRDefault="00B10F79" w:rsidP="006C7630">
      <w:pPr>
        <w:numPr>
          <w:ilvl w:val="1"/>
          <w:numId w:val="106"/>
        </w:numPr>
        <w:autoSpaceDE w:val="0"/>
        <w:autoSpaceDN w:val="0"/>
        <w:adjustRightInd w:val="0"/>
        <w:ind w:left="1339" w:right="720"/>
        <w:rPr>
          <w:rFonts w:cs="Tahoma"/>
          <w:lang w:val="fr-FR"/>
        </w:rPr>
      </w:pPr>
      <w:r w:rsidRPr="00A32A38">
        <w:rPr>
          <w:rFonts w:eastAsia="Calibri" w:cs="Tahoma"/>
          <w:szCs w:val="18"/>
          <w:lang w:val="fr-FR"/>
        </w:rPr>
        <w:t xml:space="preserve">creazione di richieste di copertura di mansioni o posizioni; </w:t>
      </w:r>
    </w:p>
    <w:p w14:paraId="56F69404" w14:textId="77777777" w:rsidR="00047874" w:rsidRPr="003511B3" w:rsidRDefault="00B10F79" w:rsidP="006C7630">
      <w:pPr>
        <w:numPr>
          <w:ilvl w:val="1"/>
          <w:numId w:val="106"/>
        </w:numPr>
        <w:autoSpaceDE w:val="0"/>
        <w:autoSpaceDN w:val="0"/>
        <w:adjustRightInd w:val="0"/>
        <w:ind w:left="1339" w:right="720"/>
        <w:rPr>
          <w:rFonts w:cs="Tahoma"/>
        </w:rPr>
      </w:pPr>
      <w:r w:rsidRPr="003511B3">
        <w:rPr>
          <w:rFonts w:eastAsia="Calibri" w:cs="Tahoma"/>
          <w:szCs w:val="18"/>
        </w:rPr>
        <w:t xml:space="preserve">escalation o richiesta di approvazioni di fatture relative a clienti; </w:t>
      </w:r>
    </w:p>
    <w:p w14:paraId="56F69405" w14:textId="77777777" w:rsidR="00047874" w:rsidRPr="003511B3" w:rsidRDefault="00B10F79" w:rsidP="006C7630">
      <w:pPr>
        <w:numPr>
          <w:ilvl w:val="1"/>
          <w:numId w:val="106"/>
        </w:numPr>
        <w:autoSpaceDE w:val="0"/>
        <w:autoSpaceDN w:val="0"/>
        <w:adjustRightInd w:val="0"/>
        <w:ind w:left="1339" w:right="720"/>
        <w:rPr>
          <w:rFonts w:cs="Tahoma"/>
        </w:rPr>
      </w:pPr>
      <w:r w:rsidRPr="003511B3">
        <w:rPr>
          <w:rFonts w:eastAsia="Calibri" w:cs="Tahoma"/>
          <w:szCs w:val="18"/>
        </w:rPr>
        <w:t>approvazione di fatture fornitori o giustificativi per servizi resi;</w:t>
      </w:r>
    </w:p>
    <w:p w14:paraId="56F69406" w14:textId="77777777" w:rsidR="00047874" w:rsidRPr="008544B7" w:rsidRDefault="00B10F79" w:rsidP="006C7630">
      <w:pPr>
        <w:numPr>
          <w:ilvl w:val="1"/>
          <w:numId w:val="106"/>
        </w:numPr>
        <w:autoSpaceDE w:val="0"/>
        <w:autoSpaceDN w:val="0"/>
        <w:adjustRightInd w:val="0"/>
        <w:ind w:left="1339" w:right="720"/>
        <w:rPr>
          <w:rFonts w:cs="Tahoma"/>
          <w:lang w:val="pt-BR"/>
        </w:rPr>
      </w:pPr>
      <w:r w:rsidRPr="008544B7">
        <w:rPr>
          <w:rFonts w:eastAsia="Calibri" w:cs="Tahoma"/>
          <w:szCs w:val="18"/>
          <w:lang w:val="pt-BR"/>
        </w:rPr>
        <w:t>creazione e gestione di record di dati master relativi a società, fornitori, inventario o cataloghi di prodotti e/o</w:t>
      </w:r>
    </w:p>
    <w:p w14:paraId="56F69407" w14:textId="77777777" w:rsidR="00047874" w:rsidRPr="003511B3" w:rsidRDefault="00B10F79" w:rsidP="006C7630">
      <w:pPr>
        <w:numPr>
          <w:ilvl w:val="1"/>
          <w:numId w:val="106"/>
        </w:numPr>
        <w:autoSpaceDE w:val="0"/>
        <w:autoSpaceDN w:val="0"/>
        <w:adjustRightInd w:val="0"/>
        <w:ind w:left="1339" w:right="720"/>
        <w:rPr>
          <w:rFonts w:cs="Tahoma"/>
        </w:rPr>
      </w:pPr>
      <w:r w:rsidRPr="003511B3">
        <w:rPr>
          <w:rFonts w:eastAsia="Calibri" w:cs="Tahoma"/>
          <w:szCs w:val="18"/>
        </w:rPr>
        <w:t>approvazione di richieste di utenti in possesso di Self-Serve CAL o Task CAL.</w:t>
      </w:r>
    </w:p>
    <w:p w14:paraId="56F69408" w14:textId="77777777" w:rsidR="00047874" w:rsidRPr="003511B3" w:rsidRDefault="00047874" w:rsidP="00B20F02">
      <w:pPr>
        <w:autoSpaceDE w:val="0"/>
        <w:autoSpaceDN w:val="0"/>
        <w:adjustRightInd w:val="0"/>
        <w:ind w:left="1260" w:right="720" w:hanging="360"/>
        <w:rPr>
          <w:rFonts w:cs="Tahoma"/>
        </w:rPr>
      </w:pPr>
    </w:p>
    <w:p w14:paraId="56F69409" w14:textId="77777777" w:rsidR="00047874" w:rsidRPr="003511B3" w:rsidRDefault="00047874" w:rsidP="002C1048">
      <w:pPr>
        <w:numPr>
          <w:ilvl w:val="0"/>
          <w:numId w:val="106"/>
        </w:numPr>
        <w:ind w:left="900" w:right="720"/>
        <w:rPr>
          <w:rFonts w:cs="Tahoma"/>
        </w:rPr>
      </w:pPr>
      <w:r w:rsidRPr="003511B3">
        <w:rPr>
          <w:rFonts w:eastAsia="Calibri" w:cs="Tahoma"/>
          <w:b/>
          <w:szCs w:val="18"/>
        </w:rPr>
        <w:t>Enterprise CAL (Functional CAL + Enterprise Additive CAL)</w:t>
      </w:r>
    </w:p>
    <w:p w14:paraId="56F6940A" w14:textId="77777777" w:rsidR="00047874" w:rsidRPr="003511B3" w:rsidRDefault="00047874" w:rsidP="006C7630">
      <w:pPr>
        <w:numPr>
          <w:ilvl w:val="1"/>
          <w:numId w:val="106"/>
        </w:numPr>
        <w:autoSpaceDE w:val="0"/>
        <w:autoSpaceDN w:val="0"/>
        <w:adjustRightInd w:val="0"/>
        <w:ind w:left="1339" w:right="720"/>
        <w:rPr>
          <w:rFonts w:cs="Tahoma"/>
        </w:rPr>
      </w:pPr>
      <w:r w:rsidRPr="003511B3">
        <w:rPr>
          <w:rFonts w:eastAsia="Calibri" w:cs="Tahoma"/>
          <w:szCs w:val="18"/>
        </w:rPr>
        <w:t>Diritti di Utilizzo Completo</w:t>
      </w:r>
    </w:p>
    <w:p w14:paraId="56F6940B" w14:textId="77777777" w:rsidR="00047874" w:rsidRPr="003511B3" w:rsidRDefault="00047874" w:rsidP="00944DAD">
      <w:pPr>
        <w:autoSpaceDE w:val="0"/>
        <w:autoSpaceDN w:val="0"/>
        <w:adjustRightInd w:val="0"/>
        <w:ind w:left="900" w:right="720"/>
        <w:rPr>
          <w:rFonts w:cs="Tahoma"/>
        </w:rPr>
      </w:pPr>
    </w:p>
    <w:p w14:paraId="56F6940C" w14:textId="77777777" w:rsidR="00047874" w:rsidRPr="008544B7" w:rsidRDefault="00047874" w:rsidP="00944DAD">
      <w:pPr>
        <w:autoSpaceDE w:val="0"/>
        <w:autoSpaceDN w:val="0"/>
        <w:adjustRightInd w:val="0"/>
        <w:ind w:left="720" w:right="720"/>
        <w:rPr>
          <w:rFonts w:cs="Tahoma"/>
        </w:rPr>
      </w:pPr>
      <w:r w:rsidRPr="008544B7">
        <w:rPr>
          <w:rFonts w:eastAsia="Calibri" w:cs="Tahoma"/>
          <w:szCs w:val="18"/>
        </w:rPr>
        <w:t xml:space="preserve">Per una maggiore granularità e comprensione delle licenze CAL richieste fare riferimento alla Guida relativa alle Licenze per Microsoft Dynamics AX 2012 R2 di luglio 2012 disponibile sul sito </w:t>
      </w:r>
      <w:hyperlink r:id="rId50" w:history="1">
        <w:r w:rsidRPr="008544B7">
          <w:rPr>
            <w:rStyle w:val="Hyperlink"/>
            <w:rFonts w:eastAsia="Calibri" w:cs="Tahoma"/>
            <w:szCs w:val="18"/>
          </w:rPr>
          <w:t>www.microsoft.com</w:t>
        </w:r>
      </w:hyperlink>
      <w:r w:rsidRPr="008544B7">
        <w:rPr>
          <w:rFonts w:eastAsia="Calibri" w:cs="Tahoma"/>
          <w:szCs w:val="18"/>
        </w:rPr>
        <w:t>.</w:t>
      </w:r>
    </w:p>
    <w:p w14:paraId="56F6940D" w14:textId="77777777" w:rsidR="00A6185F" w:rsidRPr="008544B7" w:rsidRDefault="00A6185F" w:rsidP="00A6185F">
      <w:pPr>
        <w:ind w:left="720" w:hanging="180"/>
        <w:rPr>
          <w:rFonts w:cs="Tahoma"/>
        </w:rPr>
      </w:pPr>
    </w:p>
    <w:p w14:paraId="56F6940E" w14:textId="77777777" w:rsidR="00A6185F" w:rsidRPr="008544B7" w:rsidRDefault="00A6185F" w:rsidP="00C066F9">
      <w:pPr>
        <w:spacing w:after="60"/>
        <w:ind w:left="734" w:hanging="194"/>
        <w:rPr>
          <w:rFonts w:cs="Tahoma"/>
        </w:rPr>
      </w:pPr>
      <w:r w:rsidRPr="008544B7">
        <w:rPr>
          <w:rFonts w:cs="Tahoma"/>
          <w:b/>
          <w:bCs/>
        </w:rPr>
        <w:t>Condizioni di Licenza Supplementari</w:t>
      </w:r>
    </w:p>
    <w:p w14:paraId="56F6940F" w14:textId="77777777" w:rsidR="00A6185F" w:rsidRPr="008544B7" w:rsidRDefault="00A6185F" w:rsidP="00C066F9">
      <w:pPr>
        <w:pStyle w:val="PURBody-Indented"/>
        <w:spacing w:after="0"/>
        <w:ind w:left="547"/>
        <w:rPr>
          <w:rFonts w:ascii="Tahoma" w:hAnsi="Tahoma" w:cs="Tahoma"/>
        </w:rPr>
      </w:pPr>
      <w:r w:rsidRPr="008544B7">
        <w:rPr>
          <w:rFonts w:ascii="Tahoma" w:eastAsia="Calibri" w:hAnsi="Tahoma" w:cs="Tahoma"/>
          <w:sz w:val="18"/>
          <w:szCs w:val="18"/>
        </w:rPr>
        <w:t>L</w:t>
      </w:r>
      <w:r w:rsidR="003511B3" w:rsidRPr="008544B7">
        <w:rPr>
          <w:rFonts w:ascii="Tahoma" w:eastAsia="Calibri" w:hAnsi="Tahoma" w:cs="Tahoma"/>
          <w:sz w:val="18"/>
          <w:szCs w:val="18"/>
        </w:rPr>
        <w:t>’</w:t>
      </w:r>
      <w:r w:rsidRPr="008544B7">
        <w:rPr>
          <w:rFonts w:ascii="Tahoma" w:eastAsia="Calibri" w:hAnsi="Tahoma" w:cs="Tahoma"/>
          <w:sz w:val="18"/>
          <w:szCs w:val="18"/>
        </w:rPr>
        <w:t xml:space="preserve">utilizzo da parte della società di Componenti e-Commerce, Componenti Point of Sale e aggiornamenti e supplementi simili per Microsoft Dynamics AX 2012 R2 è disciplinato dalle Condizioni di Licenza Supplementari disponibili al seguente indirizzo: </w:t>
      </w:r>
      <w:hyperlink r:id="rId51" w:history="1">
        <w:r w:rsidRPr="008544B7">
          <w:rPr>
            <w:rFonts w:ascii="Tahoma" w:eastAsia="Calibri" w:hAnsi="Tahoma" w:cs="Tahoma"/>
            <w:sz w:val="18"/>
            <w:szCs w:val="18"/>
          </w:rPr>
          <w:t>http://www.microsoft.com/en-us/dynamics/erp-buy-ax-software.aspx</w:t>
        </w:r>
      </w:hyperlink>
      <w:r w:rsidRPr="008544B7">
        <w:rPr>
          <w:rFonts w:ascii="Tahoma" w:eastAsia="Calibri" w:hAnsi="Tahoma" w:cs="Tahoma"/>
          <w:sz w:val="18"/>
          <w:szCs w:val="18"/>
        </w:rPr>
        <w:t>.</w:t>
      </w:r>
    </w:p>
    <w:p w14:paraId="56F69410" w14:textId="77777777" w:rsidR="00047874" w:rsidRPr="008544B7" w:rsidRDefault="00047874" w:rsidP="00944DAD">
      <w:pPr>
        <w:rPr>
          <w:rFonts w:cs="Tahoma"/>
        </w:rPr>
      </w:pPr>
    </w:p>
    <w:p w14:paraId="56F69411" w14:textId="77777777" w:rsidR="007B699C" w:rsidRPr="008544B7" w:rsidRDefault="007B699C" w:rsidP="00944DAD">
      <w:pPr>
        <w:rPr>
          <w:rFonts w:cs="Tahoma"/>
        </w:rPr>
      </w:pPr>
    </w:p>
    <w:p w14:paraId="56F69412" w14:textId="77777777" w:rsidR="00D47417" w:rsidRPr="008544B7" w:rsidRDefault="00AD4C5F" w:rsidP="00D47417">
      <w:pPr>
        <w:pStyle w:val="Heading3"/>
        <w:rPr>
          <w:rFonts w:ascii="Tahoma" w:hAnsi="Tahoma" w:cs="Tahoma"/>
        </w:rPr>
      </w:pPr>
      <w:bookmarkStart w:id="1342" w:name="_68_Microsoft_Dynamics"/>
      <w:bookmarkStart w:id="1343" w:name="_Toc336338328"/>
      <w:bookmarkStart w:id="1344" w:name="_Toc348436461"/>
      <w:bookmarkEnd w:id="1342"/>
      <w:r w:rsidRPr="008544B7">
        <w:rPr>
          <w:rFonts w:ascii="Tahoma" w:hAnsi="Tahoma" w:cs="Tahoma"/>
          <w:color w:val="F66400"/>
          <w:sz w:val="22"/>
          <w:vertAlign w:val="superscript"/>
        </w:rPr>
        <w:t>68</w:t>
      </w:r>
      <w:r w:rsidRPr="008544B7">
        <w:rPr>
          <w:rFonts w:ascii="Tahoma" w:hAnsi="Tahoma" w:cs="Tahoma"/>
          <w:color w:val="F66400"/>
          <w:sz w:val="22"/>
        </w:rPr>
        <w:t xml:space="preserve"> Microsoft Dynamics CRM 2011</w:t>
      </w:r>
      <w:bookmarkEnd w:id="1343"/>
      <w:bookmarkEnd w:id="1344"/>
    </w:p>
    <w:bookmarkEnd w:id="1338"/>
    <w:bookmarkEnd w:id="1339"/>
    <w:p w14:paraId="56F69413" w14:textId="77777777" w:rsidR="00D47417" w:rsidRPr="008544B7" w:rsidRDefault="00D47417" w:rsidP="00D47417">
      <w:pPr>
        <w:rPr>
          <w:rFonts w:cs="Tahoma"/>
        </w:rPr>
      </w:pPr>
    </w:p>
    <w:p w14:paraId="56F69414" w14:textId="77777777" w:rsidR="00944BDF" w:rsidRPr="008544B7" w:rsidRDefault="00944BDF" w:rsidP="007B699C">
      <w:pPr>
        <w:spacing w:after="60"/>
        <w:ind w:left="720"/>
        <w:rPr>
          <w:rFonts w:cs="Tahoma"/>
        </w:rPr>
      </w:pPr>
      <w:r w:rsidRPr="008544B7">
        <w:rPr>
          <w:rFonts w:cs="Tahoma"/>
          <w:b/>
          <w:bCs/>
          <w:color w:val="000000"/>
          <w:szCs w:val="20"/>
        </w:rPr>
        <w:t>Percorso di Migrazione di Software Assurance per Microsoft Dynamics CRM 4.0</w:t>
      </w:r>
    </w:p>
    <w:p w14:paraId="56F69415" w14:textId="77777777" w:rsidR="00944BDF" w:rsidRPr="008544B7" w:rsidRDefault="00944BDF" w:rsidP="00E62BC4">
      <w:pPr>
        <w:ind w:left="720"/>
        <w:rPr>
          <w:rFonts w:cs="Tahoma"/>
        </w:rPr>
      </w:pPr>
      <w:r w:rsidRPr="008544B7">
        <w:rPr>
          <w:rFonts w:cs="Tahoma"/>
          <w:color w:val="000000"/>
          <w:szCs w:val="20"/>
        </w:rPr>
        <w:t>Le società che hanno acquistato le licenze per Microsoft Dynamics CRM 4.0 e dispongono di una copertura Software Assurance attiva per tali licenze in data 1 aprile 2011 o successiva potranno effettuare l</w:t>
      </w:r>
      <w:r w:rsidR="003511B3" w:rsidRPr="008544B7">
        <w:rPr>
          <w:rFonts w:cs="Tahoma"/>
          <w:color w:val="000000"/>
          <w:szCs w:val="20"/>
        </w:rPr>
        <w:t>’</w:t>
      </w:r>
      <w:r w:rsidRPr="008544B7">
        <w:rPr>
          <w:rFonts w:cs="Tahoma"/>
          <w:color w:val="000000"/>
          <w:szCs w:val="20"/>
        </w:rPr>
        <w:t>aggiornamento di tali licenze, come indicato di seguito:</w:t>
      </w:r>
    </w:p>
    <w:p w14:paraId="56F69416" w14:textId="77777777" w:rsidR="00944BDF" w:rsidRPr="008544B7" w:rsidRDefault="00944BDF" w:rsidP="00944BDF">
      <w:pPr>
        <w:rPr>
          <w:rFonts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3511B3" w14:paraId="56F69419" w14:textId="77777777" w:rsidTr="00CA14C9">
        <w:tc>
          <w:tcPr>
            <w:tcW w:w="4248" w:type="dxa"/>
            <w:tcBorders>
              <w:top w:val="single" w:sz="4" w:space="0" w:color="000000"/>
              <w:bottom w:val="single" w:sz="6" w:space="0" w:color="000000"/>
            </w:tcBorders>
            <w:shd w:val="clear" w:color="auto" w:fill="FABF8F"/>
          </w:tcPr>
          <w:p w14:paraId="56F69417" w14:textId="77777777" w:rsidR="00944BDF" w:rsidRPr="003511B3" w:rsidRDefault="00944BDF" w:rsidP="00E6206A">
            <w:pPr>
              <w:jc w:val="center"/>
              <w:rPr>
                <w:rFonts w:cs="Tahoma"/>
                <w:b/>
                <w:color w:val="000000"/>
                <w:szCs w:val="20"/>
              </w:rPr>
            </w:pPr>
            <w:r w:rsidRPr="003511B3">
              <w:rPr>
                <w:rFonts w:cs="Tahoma"/>
                <w:b/>
                <w:color w:val="000000"/>
                <w:szCs w:val="20"/>
              </w:rPr>
              <w:t>Licenze Qualificanti per Microsoft Dynamics CRM 4.0</w:t>
            </w:r>
          </w:p>
        </w:tc>
        <w:tc>
          <w:tcPr>
            <w:tcW w:w="4212" w:type="dxa"/>
            <w:tcBorders>
              <w:top w:val="single" w:sz="4" w:space="0" w:color="000000"/>
              <w:bottom w:val="single" w:sz="6" w:space="0" w:color="000000"/>
            </w:tcBorders>
            <w:shd w:val="clear" w:color="auto" w:fill="FABF8F"/>
          </w:tcPr>
          <w:p w14:paraId="56F69418" w14:textId="77777777" w:rsidR="00944BDF" w:rsidRPr="003511B3" w:rsidRDefault="00944BDF" w:rsidP="00E6206A">
            <w:pPr>
              <w:jc w:val="center"/>
              <w:rPr>
                <w:rFonts w:cs="Tahoma"/>
                <w:b/>
                <w:color w:val="000000"/>
                <w:szCs w:val="20"/>
              </w:rPr>
            </w:pPr>
            <w:r w:rsidRPr="003511B3">
              <w:rPr>
                <w:rFonts w:cs="Tahoma"/>
                <w:b/>
                <w:color w:val="000000"/>
                <w:szCs w:val="20"/>
              </w:rPr>
              <w:t>Licenze Corrispondenti per CRM 2011</w:t>
            </w:r>
          </w:p>
        </w:tc>
      </w:tr>
      <w:tr w:rsidR="00944BDF" w:rsidRPr="003511B3" w14:paraId="56F6941C" w14:textId="77777777" w:rsidTr="00CA14C9">
        <w:tc>
          <w:tcPr>
            <w:tcW w:w="4248" w:type="dxa"/>
            <w:tcBorders>
              <w:top w:val="single" w:sz="6" w:space="0" w:color="000000"/>
            </w:tcBorders>
            <w:shd w:val="clear" w:color="auto" w:fill="FFFFFF"/>
          </w:tcPr>
          <w:p w14:paraId="56F6941A" w14:textId="77777777" w:rsidR="00944BDF" w:rsidRPr="003511B3" w:rsidRDefault="00944BDF" w:rsidP="00E6206A">
            <w:pPr>
              <w:rPr>
                <w:rFonts w:cs="Tahoma"/>
                <w:color w:val="000000"/>
                <w:szCs w:val="20"/>
              </w:rPr>
            </w:pPr>
            <w:r w:rsidRPr="003511B3">
              <w:rPr>
                <w:rFonts w:cs="Tahoma"/>
                <w:color w:val="000000"/>
                <w:szCs w:val="20"/>
              </w:rPr>
              <w:t>CAL Aggiuntiva per l</w:t>
            </w:r>
            <w:r w:rsidR="003511B3">
              <w:rPr>
                <w:rFonts w:cs="Tahoma"/>
                <w:color w:val="000000"/>
                <w:szCs w:val="20"/>
              </w:rPr>
              <w:t>’</w:t>
            </w:r>
            <w:r w:rsidRPr="003511B3">
              <w:rPr>
                <w:rFonts w:cs="Tahoma"/>
                <w:color w:val="000000"/>
                <w:szCs w:val="20"/>
              </w:rPr>
              <w:t>Utilizzo Completo di Microsoft Dynamics CRM 4.0</w:t>
            </w:r>
          </w:p>
        </w:tc>
        <w:tc>
          <w:tcPr>
            <w:tcW w:w="4212" w:type="dxa"/>
            <w:tcBorders>
              <w:top w:val="single" w:sz="6" w:space="0" w:color="000000"/>
            </w:tcBorders>
            <w:shd w:val="clear" w:color="auto" w:fill="FFFFFF"/>
          </w:tcPr>
          <w:p w14:paraId="56F6941B" w14:textId="77777777" w:rsidR="00944BDF" w:rsidRPr="003511B3" w:rsidRDefault="00944BDF" w:rsidP="00E6206A">
            <w:pPr>
              <w:rPr>
                <w:rFonts w:cs="Tahoma"/>
                <w:color w:val="000000"/>
                <w:szCs w:val="20"/>
              </w:rPr>
            </w:pPr>
            <w:r w:rsidRPr="003511B3">
              <w:rPr>
                <w:rFonts w:cs="Tahoma"/>
                <w:color w:val="000000"/>
                <w:szCs w:val="20"/>
              </w:rPr>
              <w:t>1 CAL Aggiuntiva per l</w:t>
            </w:r>
            <w:r w:rsidR="003511B3">
              <w:rPr>
                <w:rFonts w:cs="Tahoma"/>
                <w:color w:val="000000"/>
                <w:szCs w:val="20"/>
              </w:rPr>
              <w:t>’</w:t>
            </w:r>
            <w:r w:rsidRPr="003511B3">
              <w:rPr>
                <w:rFonts w:cs="Tahoma"/>
                <w:color w:val="000000"/>
                <w:szCs w:val="20"/>
              </w:rPr>
              <w:t>Utilizzo Completo di</w:t>
            </w:r>
            <w:r w:rsidR="006637DA">
              <w:rPr>
                <w:rFonts w:cs="Tahoma"/>
                <w:color w:val="000000"/>
                <w:szCs w:val="18"/>
              </w:rPr>
              <w:t> </w:t>
            </w:r>
            <w:r w:rsidRPr="003511B3">
              <w:rPr>
                <w:rFonts w:cs="Tahoma"/>
                <w:color w:val="000000"/>
                <w:szCs w:val="20"/>
              </w:rPr>
              <w:t>Microsoft Dynamics CRM 2011</w:t>
            </w:r>
          </w:p>
        </w:tc>
      </w:tr>
      <w:tr w:rsidR="00944BDF" w:rsidRPr="003511B3" w14:paraId="56F6941F" w14:textId="77777777" w:rsidTr="00CA14C9">
        <w:tc>
          <w:tcPr>
            <w:tcW w:w="4248" w:type="dxa"/>
            <w:tcBorders>
              <w:top w:val="single" w:sz="6" w:space="0" w:color="000000"/>
            </w:tcBorders>
            <w:shd w:val="clear" w:color="auto" w:fill="FFFFFF"/>
          </w:tcPr>
          <w:p w14:paraId="56F6941D" w14:textId="77777777" w:rsidR="00944BDF" w:rsidRPr="003511B3" w:rsidRDefault="00944BDF" w:rsidP="00E6206A">
            <w:pPr>
              <w:rPr>
                <w:rFonts w:cs="Tahoma"/>
                <w:color w:val="000000"/>
                <w:szCs w:val="20"/>
              </w:rPr>
            </w:pPr>
            <w:r w:rsidRPr="003511B3">
              <w:rPr>
                <w:rFonts w:cs="Tahoma"/>
                <w:color w:val="000000"/>
                <w:szCs w:val="20"/>
              </w:rPr>
              <w:t>CAL Limitata per Microsoft Dynamics CRM 4.0</w:t>
            </w:r>
          </w:p>
        </w:tc>
        <w:tc>
          <w:tcPr>
            <w:tcW w:w="4212" w:type="dxa"/>
            <w:tcBorders>
              <w:top w:val="single" w:sz="6" w:space="0" w:color="000000"/>
            </w:tcBorders>
            <w:shd w:val="clear" w:color="auto" w:fill="FFFFFF"/>
          </w:tcPr>
          <w:p w14:paraId="56F6941E" w14:textId="77777777" w:rsidR="00944BDF" w:rsidRPr="003511B3" w:rsidRDefault="00944BDF" w:rsidP="00E6206A">
            <w:pPr>
              <w:rPr>
                <w:rFonts w:cs="Tahoma"/>
                <w:color w:val="000000"/>
                <w:szCs w:val="20"/>
              </w:rPr>
            </w:pPr>
            <w:r w:rsidRPr="003511B3">
              <w:rPr>
                <w:rFonts w:cs="Tahoma"/>
                <w:color w:val="000000"/>
                <w:szCs w:val="20"/>
              </w:rPr>
              <w:t>1 licenza Self Service CAL per Microsoft Dynamics CRM 2011 Employee e 1 licenza CAL Aggiuntiva per l</w:t>
            </w:r>
            <w:r w:rsidR="003511B3">
              <w:rPr>
                <w:rFonts w:cs="Tahoma"/>
                <w:color w:val="000000"/>
                <w:szCs w:val="20"/>
              </w:rPr>
              <w:t>’</w:t>
            </w:r>
            <w:r w:rsidRPr="003511B3">
              <w:rPr>
                <w:rFonts w:cs="Tahoma"/>
                <w:color w:val="000000"/>
                <w:szCs w:val="20"/>
              </w:rPr>
              <w:t>Utilizzo Limitato di Microsoft Dynamics CRM</w:t>
            </w:r>
            <w:r w:rsidR="006637DA">
              <w:rPr>
                <w:rFonts w:cs="Tahoma"/>
                <w:color w:val="000000"/>
                <w:szCs w:val="18"/>
              </w:rPr>
              <w:t> </w:t>
            </w:r>
            <w:r w:rsidRPr="003511B3">
              <w:rPr>
                <w:rFonts w:cs="Tahoma"/>
                <w:color w:val="000000"/>
                <w:szCs w:val="20"/>
              </w:rPr>
              <w:t>2011</w:t>
            </w:r>
          </w:p>
        </w:tc>
      </w:tr>
      <w:tr w:rsidR="00944BDF" w:rsidRPr="003511B3" w14:paraId="56F69423" w14:textId="77777777" w:rsidTr="00CA14C9">
        <w:tc>
          <w:tcPr>
            <w:tcW w:w="4248" w:type="dxa"/>
            <w:tcBorders>
              <w:top w:val="single" w:sz="6" w:space="0" w:color="000000"/>
            </w:tcBorders>
            <w:shd w:val="clear" w:color="auto" w:fill="FFFFFF"/>
          </w:tcPr>
          <w:p w14:paraId="56F69420" w14:textId="77777777" w:rsidR="00944BDF" w:rsidRPr="003511B3" w:rsidRDefault="00944BDF" w:rsidP="00E6206A">
            <w:pPr>
              <w:rPr>
                <w:rFonts w:cs="Tahoma"/>
              </w:rPr>
            </w:pPr>
            <w:r w:rsidRPr="003511B3">
              <w:rPr>
                <w:rFonts w:cs="Tahoma"/>
                <w:color w:val="000000"/>
                <w:szCs w:val="20"/>
              </w:rPr>
              <w:t>Licenza External Connector Limitata per Microsoft Dynamics CRM 4.0</w:t>
            </w:r>
          </w:p>
          <w:p w14:paraId="56F69421" w14:textId="77777777" w:rsidR="00944BDF" w:rsidRPr="003511B3" w:rsidRDefault="00944BDF" w:rsidP="00E6206A">
            <w:pPr>
              <w:rPr>
                <w:rFonts w:cs="Tahoma"/>
                <w:color w:val="000000"/>
                <w:szCs w:val="20"/>
              </w:rPr>
            </w:pPr>
            <w:r w:rsidRPr="003511B3">
              <w:rPr>
                <w:rFonts w:cs="Tahoma"/>
                <w:color w:val="000000"/>
                <w:szCs w:val="20"/>
              </w:rPr>
              <w:t xml:space="preserve">(da sola </w:t>
            </w:r>
            <w:r w:rsidRPr="003511B3">
              <w:rPr>
                <w:rFonts w:cs="Tahoma"/>
                <w:color w:val="000000"/>
              </w:rPr>
              <w:t>o come parte del gruppo di Licenze External Connector Limitate per Microsoft Dynamics CRM 4.0</w:t>
            </w:r>
            <w:r w:rsidR="003511B3">
              <w:rPr>
                <w:rFonts w:cs="Tahoma"/>
                <w:color w:val="000000"/>
                <w:szCs w:val="18"/>
              </w:rPr>
              <w:t xml:space="preserve"> </w:t>
            </w:r>
            <w:r w:rsidRPr="003511B3">
              <w:rPr>
                <w:rFonts w:cs="Tahoma"/>
                <w:color w:val="000000"/>
              </w:rPr>
              <w:t>e</w:t>
            </w:r>
            <w:r w:rsidR="003511B3">
              <w:rPr>
                <w:rFonts w:cs="Tahoma"/>
                <w:color w:val="000000"/>
              </w:rPr>
              <w:t xml:space="preserve"> </w:t>
            </w:r>
            <w:r w:rsidRPr="003511B3">
              <w:rPr>
                <w:rFonts w:cs="Tahoma"/>
                <w:color w:val="000000"/>
              </w:rPr>
              <w:t>del gruppo di Licenze External Connector Aggiuntive per l</w:t>
            </w:r>
            <w:r w:rsidR="003511B3">
              <w:rPr>
                <w:rFonts w:cs="Tahoma"/>
                <w:color w:val="000000"/>
              </w:rPr>
              <w:t>’</w:t>
            </w:r>
            <w:r w:rsidRPr="003511B3">
              <w:rPr>
                <w:rFonts w:cs="Tahoma"/>
                <w:color w:val="000000"/>
              </w:rPr>
              <w:t>Utilizzo Completo di Microsoft Dynamics CRM 4.0)</w:t>
            </w:r>
          </w:p>
        </w:tc>
        <w:tc>
          <w:tcPr>
            <w:tcW w:w="4212" w:type="dxa"/>
            <w:tcBorders>
              <w:top w:val="single" w:sz="6" w:space="0" w:color="000000"/>
            </w:tcBorders>
            <w:shd w:val="clear" w:color="auto" w:fill="FFFFFF"/>
          </w:tcPr>
          <w:p w14:paraId="56F69422" w14:textId="77777777" w:rsidR="00944BDF" w:rsidRPr="003511B3" w:rsidRDefault="00944BDF" w:rsidP="00E6206A">
            <w:pPr>
              <w:rPr>
                <w:rFonts w:cs="Tahoma"/>
                <w:color w:val="000000"/>
                <w:szCs w:val="20"/>
              </w:rPr>
            </w:pPr>
            <w:r w:rsidRPr="003511B3">
              <w:rPr>
                <w:rFonts w:cs="Tahoma"/>
                <w:color w:val="000000"/>
                <w:szCs w:val="20"/>
              </w:rPr>
              <w:t>1 External Connector per Microsoft Dynamics CRM</w:t>
            </w:r>
            <w:r w:rsidR="006637DA">
              <w:rPr>
                <w:rFonts w:cs="Tahoma"/>
                <w:color w:val="000000"/>
                <w:szCs w:val="18"/>
              </w:rPr>
              <w:t> </w:t>
            </w:r>
            <w:r w:rsidRPr="003511B3">
              <w:rPr>
                <w:rFonts w:cs="Tahoma"/>
                <w:color w:val="000000"/>
                <w:szCs w:val="20"/>
              </w:rPr>
              <w:t>2011</w:t>
            </w:r>
            <w:r w:rsidRPr="003511B3">
              <w:rPr>
                <w:rFonts w:cs="Tahoma"/>
                <w:color w:val="000000"/>
                <w:szCs w:val="20"/>
                <w:vertAlign w:val="superscript"/>
              </w:rPr>
              <w:t>1</w:t>
            </w:r>
          </w:p>
        </w:tc>
      </w:tr>
      <w:tr w:rsidR="00944BDF" w:rsidRPr="003511B3" w14:paraId="56F69426" w14:textId="77777777" w:rsidTr="00CA14C9">
        <w:tc>
          <w:tcPr>
            <w:tcW w:w="4248" w:type="dxa"/>
            <w:tcBorders>
              <w:top w:val="single" w:sz="6" w:space="0" w:color="000000"/>
            </w:tcBorders>
            <w:shd w:val="clear" w:color="auto" w:fill="FFFFFF"/>
          </w:tcPr>
          <w:p w14:paraId="56F69424" w14:textId="77777777" w:rsidR="00944BDF" w:rsidRPr="003511B3" w:rsidRDefault="00944BDF" w:rsidP="00E6206A">
            <w:pPr>
              <w:rPr>
                <w:rFonts w:cs="Tahoma"/>
                <w:color w:val="000000"/>
                <w:szCs w:val="20"/>
              </w:rPr>
            </w:pPr>
            <w:r w:rsidRPr="003511B3">
              <w:rPr>
                <w:rFonts w:cs="Tahoma"/>
                <w:color w:val="000000"/>
                <w:szCs w:val="20"/>
              </w:rPr>
              <w:t>Microsoft Dynamics CRM 4.0 Workgroup Server</w:t>
            </w:r>
          </w:p>
        </w:tc>
        <w:tc>
          <w:tcPr>
            <w:tcW w:w="4212" w:type="dxa"/>
            <w:tcBorders>
              <w:top w:val="single" w:sz="6" w:space="0" w:color="000000"/>
            </w:tcBorders>
            <w:shd w:val="clear" w:color="auto" w:fill="FFFFFF"/>
          </w:tcPr>
          <w:p w14:paraId="56F69425" w14:textId="77777777" w:rsidR="00944BDF" w:rsidRPr="003511B3" w:rsidRDefault="00944BDF" w:rsidP="00E6206A">
            <w:pPr>
              <w:rPr>
                <w:rFonts w:cs="Tahoma"/>
                <w:color w:val="000000"/>
                <w:szCs w:val="20"/>
              </w:rPr>
            </w:pPr>
            <w:r w:rsidRPr="003511B3">
              <w:rPr>
                <w:rFonts w:cs="Tahoma"/>
                <w:color w:val="000000"/>
                <w:szCs w:val="20"/>
              </w:rPr>
              <w:t>1 Microsoft Dynamics CRM Workgroup Server</w:t>
            </w:r>
            <w:r w:rsidR="006637DA">
              <w:rPr>
                <w:rFonts w:cs="Tahoma"/>
                <w:color w:val="000000"/>
                <w:szCs w:val="18"/>
              </w:rPr>
              <w:t> </w:t>
            </w:r>
            <w:r w:rsidRPr="003511B3">
              <w:rPr>
                <w:rFonts w:cs="Tahoma"/>
                <w:color w:val="000000"/>
                <w:szCs w:val="20"/>
              </w:rPr>
              <w:t>2011</w:t>
            </w:r>
          </w:p>
        </w:tc>
      </w:tr>
      <w:tr w:rsidR="00944BDF" w:rsidRPr="003511B3" w14:paraId="56F69429" w14:textId="77777777" w:rsidTr="00CA14C9">
        <w:tc>
          <w:tcPr>
            <w:tcW w:w="4248" w:type="dxa"/>
            <w:shd w:val="clear" w:color="auto" w:fill="FFFFFF"/>
          </w:tcPr>
          <w:p w14:paraId="56F69427" w14:textId="77777777" w:rsidR="00944BDF" w:rsidRPr="00A32A38" w:rsidRDefault="00944BDF" w:rsidP="00E6206A">
            <w:pPr>
              <w:rPr>
                <w:rFonts w:cs="Tahoma"/>
                <w:color w:val="000000"/>
                <w:szCs w:val="20"/>
                <w:lang w:val="fr-FR"/>
              </w:rPr>
            </w:pPr>
            <w:r w:rsidRPr="00A32A38">
              <w:rPr>
                <w:rFonts w:cs="Tahoma"/>
                <w:color w:val="000000"/>
                <w:szCs w:val="20"/>
                <w:lang w:val="fr-FR"/>
              </w:rPr>
              <w:t>Microsoft Dynamics CRM 4.0 Professional Server</w:t>
            </w:r>
          </w:p>
        </w:tc>
        <w:tc>
          <w:tcPr>
            <w:tcW w:w="4212" w:type="dxa"/>
            <w:shd w:val="clear" w:color="auto" w:fill="FFFFFF"/>
          </w:tcPr>
          <w:p w14:paraId="56F69428" w14:textId="77777777" w:rsidR="00944BDF" w:rsidRPr="003511B3" w:rsidRDefault="00944BDF" w:rsidP="00E6206A">
            <w:pPr>
              <w:rPr>
                <w:rFonts w:cs="Tahoma"/>
                <w:color w:val="000000"/>
                <w:szCs w:val="20"/>
              </w:rPr>
            </w:pPr>
            <w:r w:rsidRPr="003511B3">
              <w:rPr>
                <w:rFonts w:cs="Tahoma"/>
                <w:color w:val="000000"/>
                <w:szCs w:val="20"/>
              </w:rPr>
              <w:t>1 Microsoft Dynamics CRM Server 2011</w:t>
            </w:r>
          </w:p>
        </w:tc>
      </w:tr>
      <w:tr w:rsidR="00944BDF" w:rsidRPr="003511B3" w14:paraId="56F6942C" w14:textId="77777777" w:rsidTr="00CA14C9">
        <w:tc>
          <w:tcPr>
            <w:tcW w:w="4248" w:type="dxa"/>
            <w:shd w:val="clear" w:color="auto" w:fill="FFFFFF"/>
          </w:tcPr>
          <w:p w14:paraId="56F6942A" w14:textId="77777777" w:rsidR="00944BDF" w:rsidRPr="00A32A38" w:rsidRDefault="00944BDF" w:rsidP="00E6206A">
            <w:pPr>
              <w:rPr>
                <w:rFonts w:cs="Tahoma"/>
                <w:color w:val="000000"/>
                <w:szCs w:val="20"/>
                <w:lang w:val="fr-FR"/>
              </w:rPr>
            </w:pPr>
            <w:r w:rsidRPr="00A32A38">
              <w:rPr>
                <w:rFonts w:cs="Tahoma"/>
                <w:color w:val="000000"/>
                <w:szCs w:val="20"/>
                <w:lang w:val="fr-FR"/>
              </w:rPr>
              <w:t>Microsoft Dynamics CRM 4.0 Enterprise Server</w:t>
            </w:r>
          </w:p>
        </w:tc>
        <w:tc>
          <w:tcPr>
            <w:tcW w:w="4212" w:type="dxa"/>
            <w:shd w:val="clear" w:color="auto" w:fill="FFFFFF"/>
          </w:tcPr>
          <w:p w14:paraId="56F6942B" w14:textId="77777777" w:rsidR="00944BDF" w:rsidRPr="003511B3" w:rsidRDefault="00944BDF" w:rsidP="00E6206A">
            <w:pPr>
              <w:rPr>
                <w:rFonts w:cs="Tahoma"/>
                <w:color w:val="000000"/>
                <w:szCs w:val="20"/>
              </w:rPr>
            </w:pPr>
            <w:r w:rsidRPr="003511B3">
              <w:rPr>
                <w:rFonts w:cs="Tahoma"/>
                <w:color w:val="000000"/>
                <w:szCs w:val="20"/>
              </w:rPr>
              <w:t>1 Microsoft Dynamics CRM Server 2011</w:t>
            </w:r>
          </w:p>
        </w:tc>
      </w:tr>
    </w:tbl>
    <w:p w14:paraId="56F6942D" w14:textId="77777777" w:rsidR="00944BDF" w:rsidRPr="003511B3" w:rsidRDefault="00944BDF" w:rsidP="00944BDF">
      <w:pPr>
        <w:ind w:left="540"/>
        <w:rPr>
          <w:rFonts w:cs="Tahoma"/>
        </w:rPr>
      </w:pPr>
    </w:p>
    <w:p w14:paraId="56F6942E" w14:textId="77777777" w:rsidR="00944BDF" w:rsidRPr="008544B7" w:rsidRDefault="00944BDF" w:rsidP="00E62BC4">
      <w:pPr>
        <w:ind w:left="810"/>
        <w:rPr>
          <w:rFonts w:cs="Tahoma"/>
          <w:lang w:val="es-ES"/>
        </w:rPr>
      </w:pPr>
      <w:r w:rsidRPr="008544B7">
        <w:rPr>
          <w:rFonts w:cs="Tahoma"/>
          <w:i/>
          <w:color w:val="000000"/>
          <w:sz w:val="16"/>
          <w:szCs w:val="18"/>
          <w:bdr w:val="none" w:sz="0" w:space="0" w:color="auto" w:frame="1"/>
          <w:vertAlign w:val="superscript"/>
          <w:lang w:val="es-ES"/>
        </w:rPr>
        <w:t>1</w:t>
      </w:r>
      <w:r w:rsidRPr="008544B7">
        <w:rPr>
          <w:rFonts w:cs="Tahoma"/>
          <w:i/>
          <w:color w:val="000000"/>
          <w:sz w:val="16"/>
          <w:bdr w:val="none" w:sz="0" w:space="0" w:color="auto" w:frame="1"/>
          <w:lang w:val="es-ES"/>
        </w:rPr>
        <w:t>La licenza External Connector per CRM 2011 è l</w:t>
      </w:r>
      <w:r w:rsidR="003511B3" w:rsidRPr="008544B7">
        <w:rPr>
          <w:rFonts w:cs="Tahoma"/>
          <w:i/>
          <w:color w:val="000000"/>
          <w:sz w:val="16"/>
          <w:bdr w:val="none" w:sz="0" w:space="0" w:color="auto" w:frame="1"/>
          <w:lang w:val="es-ES"/>
        </w:rPr>
        <w:t>’</w:t>
      </w:r>
      <w:r w:rsidRPr="008544B7">
        <w:rPr>
          <w:rFonts w:cs="Tahoma"/>
          <w:i/>
          <w:color w:val="000000"/>
          <w:sz w:val="16"/>
          <w:bdr w:val="none" w:sz="0" w:space="0" w:color="auto" w:frame="1"/>
          <w:lang w:val="es-ES"/>
        </w:rPr>
        <w:t xml:space="preserve">unica licenza external connector disponibile in questa versione. </w:t>
      </w:r>
      <w:r w:rsidRPr="008544B7">
        <w:rPr>
          <w:rFonts w:cs="Tahoma"/>
          <w:i/>
          <w:color w:val="000000"/>
          <w:sz w:val="16"/>
          <w:lang w:val="es-ES"/>
        </w:rPr>
        <w:t>Le società disporranno dei diritti di aggiornamento a una licenza External Connector per CRM 2011 per ogni licenza External Connector Limitata qualificante per CRM 4.0 in loro possesso, sia che la licenza External Connector Limitata per CRM 4.0 sia stata utilizzata da sola per consentire l</w:t>
      </w:r>
      <w:r w:rsidR="003511B3" w:rsidRPr="008544B7">
        <w:rPr>
          <w:rFonts w:cs="Tahoma"/>
          <w:i/>
          <w:color w:val="000000"/>
          <w:sz w:val="16"/>
          <w:lang w:val="es-ES"/>
        </w:rPr>
        <w:t>’</w:t>
      </w:r>
      <w:r w:rsidRPr="008544B7">
        <w:rPr>
          <w:rFonts w:cs="Tahoma"/>
          <w:i/>
          <w:color w:val="000000"/>
          <w:sz w:val="16"/>
          <w:lang w:val="es-ES"/>
        </w:rPr>
        <w:t>accesso alla funzionalità corrispondente a tale licenza di base sia che sia stata utilizzata insieme a una licenza External Connector Aggiuntiva per l</w:t>
      </w:r>
      <w:r w:rsidR="003511B3" w:rsidRPr="008544B7">
        <w:rPr>
          <w:rFonts w:cs="Tahoma"/>
          <w:i/>
          <w:color w:val="000000"/>
          <w:sz w:val="16"/>
          <w:lang w:val="es-ES"/>
        </w:rPr>
        <w:t>’</w:t>
      </w:r>
      <w:r w:rsidRPr="008544B7">
        <w:rPr>
          <w:rFonts w:cs="Tahoma"/>
          <w:i/>
          <w:color w:val="000000"/>
          <w:sz w:val="16"/>
          <w:lang w:val="es-ES"/>
        </w:rPr>
        <w:t>Utilizzo Completo di CRM 4.0 per consentire l</w:t>
      </w:r>
      <w:r w:rsidR="003511B3" w:rsidRPr="008544B7">
        <w:rPr>
          <w:rFonts w:cs="Tahoma"/>
          <w:i/>
          <w:color w:val="000000"/>
          <w:sz w:val="16"/>
          <w:lang w:val="es-ES"/>
        </w:rPr>
        <w:t>’</w:t>
      </w:r>
      <w:r w:rsidRPr="008544B7">
        <w:rPr>
          <w:rFonts w:cs="Tahoma"/>
          <w:i/>
          <w:color w:val="000000"/>
          <w:sz w:val="16"/>
          <w:lang w:val="es-ES"/>
        </w:rPr>
        <w:t>accesso a tutte le Funzionalità di CRM 4.0. Le società disporranno di un numero di licenze External Connector per CRM Server 2011 uguale al numero di licenze External Connector Limitate qualificanti per CRM 4.0 in loro possesso</w:t>
      </w:r>
      <w:r w:rsidRPr="008544B7">
        <w:rPr>
          <w:rFonts w:cs="Tahoma"/>
          <w:i/>
          <w:color w:val="000000"/>
          <w:sz w:val="16"/>
          <w:szCs w:val="18"/>
          <w:bdr w:val="none" w:sz="0" w:space="0" w:color="auto" w:frame="1"/>
          <w:lang w:val="es-ES"/>
        </w:rPr>
        <w:t>.</w:t>
      </w:r>
    </w:p>
    <w:p w14:paraId="56F6942F" w14:textId="77777777" w:rsidR="00944BDF" w:rsidRPr="008544B7" w:rsidRDefault="00944BDF" w:rsidP="00E62BC4">
      <w:pPr>
        <w:ind w:left="720"/>
        <w:rPr>
          <w:rFonts w:cs="Tahoma"/>
          <w:lang w:val="es-ES"/>
        </w:rPr>
      </w:pPr>
    </w:p>
    <w:p w14:paraId="56F69430" w14:textId="77777777" w:rsidR="00944BDF" w:rsidRPr="008544B7" w:rsidRDefault="00944BDF" w:rsidP="00E62BC4">
      <w:pPr>
        <w:ind w:left="720"/>
        <w:rPr>
          <w:rFonts w:cs="Tahoma"/>
          <w:lang w:val="es-ES"/>
        </w:rPr>
      </w:pPr>
      <w:r w:rsidRPr="008544B7">
        <w:rPr>
          <w:rFonts w:cs="Tahoma"/>
          <w:color w:val="000000"/>
          <w:szCs w:val="20"/>
          <w:lang w:val="es-ES"/>
        </w:rPr>
        <w:t>Il diritto di utilizzo del software Microsoft Dynamics CRM 2011 da parte della società è attestato dalla presente nota relativa alle condizioni del prodotto e dalla prova delle licenze corrispondenti e di Software Assurance per Microsoft Dynamics CRM 4.0. Il diritto di utilizzo del software Microsoft Dynamics CRM 2011 da parte di una società, ai sensi della presente concessione per la migrazione, è soggetto alle condizioni del</w:t>
      </w:r>
      <w:r w:rsidR="006637DA" w:rsidRPr="008544B7">
        <w:rPr>
          <w:rFonts w:cs="Tahoma"/>
          <w:color w:val="000000"/>
          <w:szCs w:val="18"/>
          <w:lang w:val="es-ES"/>
        </w:rPr>
        <w:t> </w:t>
      </w:r>
      <w:r w:rsidRPr="008544B7">
        <w:rPr>
          <w:rFonts w:cs="Tahoma"/>
          <w:color w:val="000000"/>
          <w:szCs w:val="20"/>
          <w:lang w:val="es-ES"/>
        </w:rPr>
        <w:t>relativo contratto multilicenza. Tale</w:t>
      </w:r>
      <w:r w:rsidRPr="008544B7">
        <w:rPr>
          <w:rStyle w:val="CommentReference"/>
          <w:rFonts w:cs="Tahoma"/>
          <w:sz w:val="18"/>
          <w:szCs w:val="20"/>
          <w:lang w:val="es-ES"/>
        </w:rPr>
        <w:t> </w:t>
      </w:r>
      <w:r w:rsidRPr="008544B7">
        <w:rPr>
          <w:rFonts w:cs="Tahoma"/>
          <w:color w:val="000000"/>
          <w:szCs w:val="20"/>
          <w:lang w:val="es-ES"/>
        </w:rPr>
        <w:t>diritto cesserà alla scadenza o alla risoluzione del diritto di utilizzo di</w:t>
      </w:r>
      <w:r w:rsidR="006637DA" w:rsidRPr="008544B7">
        <w:rPr>
          <w:rFonts w:cs="Tahoma"/>
          <w:color w:val="000000"/>
          <w:szCs w:val="18"/>
          <w:lang w:val="es-ES"/>
        </w:rPr>
        <w:t> </w:t>
      </w:r>
      <w:r w:rsidRPr="008544B7">
        <w:rPr>
          <w:rFonts w:cs="Tahoma"/>
          <w:color w:val="000000"/>
          <w:szCs w:val="20"/>
          <w:lang w:val="es-ES"/>
        </w:rPr>
        <w:t>Microsoft Dynamics CRM 4.0 ai sensi delle corrispondenti licenze qualificanti per Microsoft Dynamics CRM</w:t>
      </w:r>
      <w:r w:rsidR="006637DA" w:rsidRPr="008544B7">
        <w:rPr>
          <w:rFonts w:cs="Tahoma"/>
          <w:color w:val="000000"/>
          <w:szCs w:val="18"/>
          <w:lang w:val="es-ES"/>
        </w:rPr>
        <w:t> </w:t>
      </w:r>
      <w:r w:rsidRPr="008544B7">
        <w:rPr>
          <w:rFonts w:cs="Tahoma"/>
          <w:color w:val="000000"/>
          <w:szCs w:val="20"/>
          <w:lang w:val="es-ES"/>
        </w:rPr>
        <w:t>4.0. Alla scadenza della copertura SA per le licenze Microsoft Dynamics CRM 4.0, la società potrà rinnovare SA per le licenze Microsoft Dynamics CRM 2011 in concessione.</w:t>
      </w:r>
      <w:r w:rsidR="003511B3" w:rsidRPr="008544B7">
        <w:rPr>
          <w:rFonts w:cs="Tahoma"/>
          <w:color w:val="000000"/>
          <w:szCs w:val="20"/>
          <w:lang w:val="es-ES"/>
        </w:rPr>
        <w:t xml:space="preserve"> </w:t>
      </w:r>
    </w:p>
    <w:p w14:paraId="56F69431" w14:textId="77777777" w:rsidR="00944BDF" w:rsidRPr="008544B7" w:rsidRDefault="00944BDF" w:rsidP="00E62BC4">
      <w:pPr>
        <w:ind w:left="720"/>
        <w:rPr>
          <w:rFonts w:cs="Tahoma"/>
          <w:lang w:val="es-ES"/>
        </w:rPr>
      </w:pPr>
    </w:p>
    <w:p w14:paraId="56F69432" w14:textId="77777777" w:rsidR="00944BDF" w:rsidRPr="008544B7" w:rsidRDefault="00944BDF" w:rsidP="00E62BC4">
      <w:pPr>
        <w:ind w:left="720"/>
        <w:rPr>
          <w:rFonts w:cs="Tahoma"/>
          <w:lang w:val="es-ES"/>
        </w:rPr>
      </w:pPr>
      <w:r w:rsidRPr="008544B7">
        <w:rPr>
          <w:rFonts w:cs="Tahoma"/>
          <w:color w:val="000000"/>
          <w:lang w:val="es-ES"/>
        </w:rPr>
        <w:t>La presente offerta è valida anche per le società che abbiano ottenuto le rispettive licenze Microsoft Dynamics CRM 4.0 in seguito alla migrazione da un altro prodotto, nella misura in cui le società dispongano</w:t>
      </w:r>
      <w:r w:rsidR="006637DA" w:rsidRPr="008544B7">
        <w:rPr>
          <w:rFonts w:cs="Tahoma"/>
          <w:color w:val="000000"/>
          <w:szCs w:val="18"/>
          <w:lang w:val="es-ES"/>
        </w:rPr>
        <w:t> </w:t>
      </w:r>
      <w:r w:rsidRPr="008544B7">
        <w:rPr>
          <w:rFonts w:cs="Tahoma"/>
          <w:color w:val="000000"/>
          <w:lang w:val="es-ES"/>
        </w:rPr>
        <w:t>di una copertura SA attiva per quelle licenze in data 1 aprile 2011.</w:t>
      </w:r>
    </w:p>
    <w:p w14:paraId="56F69433" w14:textId="77777777" w:rsidR="00944BDF" w:rsidRPr="008544B7" w:rsidRDefault="00944BDF" w:rsidP="00E62BC4">
      <w:pPr>
        <w:ind w:left="720"/>
        <w:rPr>
          <w:rFonts w:cs="Tahoma"/>
          <w:lang w:val="es-ES"/>
        </w:rPr>
      </w:pPr>
    </w:p>
    <w:p w14:paraId="56F69434" w14:textId="77777777" w:rsidR="00944BDF" w:rsidRPr="008544B7" w:rsidRDefault="00944BDF" w:rsidP="00E62BC4">
      <w:pPr>
        <w:pStyle w:val="EndnoteText"/>
        <w:ind w:left="720"/>
        <w:rPr>
          <w:rFonts w:ascii="Tahoma" w:hAnsi="Tahoma" w:cs="Tahoma"/>
          <w:sz w:val="18"/>
          <w:szCs w:val="18"/>
          <w:lang w:val="es-ES"/>
        </w:rPr>
      </w:pPr>
      <w:r w:rsidRPr="008544B7">
        <w:rPr>
          <w:rFonts w:ascii="Tahoma" w:hAnsi="Tahoma" w:cs="Tahoma"/>
          <w:bCs/>
          <w:sz w:val="18"/>
          <w:szCs w:val="18"/>
          <w:lang w:val="es-ES"/>
        </w:rPr>
        <w:t>Per le società con un Contratto Enterprise idonee a ricevere le presenti licenze gratuite e i diritti descritti in</w:t>
      </w:r>
      <w:r w:rsidR="006637DA" w:rsidRPr="008544B7">
        <w:rPr>
          <w:rFonts w:ascii="Tahoma" w:hAnsi="Tahoma" w:cs="Tahoma"/>
          <w:bCs/>
          <w:sz w:val="18"/>
          <w:szCs w:val="18"/>
          <w:lang w:val="es-ES"/>
        </w:rPr>
        <w:t> </w:t>
      </w:r>
      <w:r w:rsidRPr="008544B7">
        <w:rPr>
          <w:rFonts w:ascii="Tahoma" w:hAnsi="Tahoma" w:cs="Tahoma"/>
          <w:bCs/>
          <w:sz w:val="18"/>
          <w:szCs w:val="18"/>
          <w:lang w:val="es-ES"/>
        </w:rPr>
        <w:t>precedenza, le licenze per Microsoft Dynamics CRM 4.0 acquistate nell</w:t>
      </w:r>
      <w:r w:rsidR="003511B3" w:rsidRPr="008544B7">
        <w:rPr>
          <w:rFonts w:ascii="Tahoma" w:hAnsi="Tahoma" w:cs="Tahoma"/>
          <w:bCs/>
          <w:sz w:val="18"/>
          <w:szCs w:val="18"/>
          <w:lang w:val="es-ES"/>
        </w:rPr>
        <w:t>’</w:t>
      </w:r>
      <w:r w:rsidRPr="008544B7">
        <w:rPr>
          <w:rFonts w:ascii="Tahoma" w:hAnsi="Tahoma" w:cs="Tahoma"/>
          <w:bCs/>
          <w:sz w:val="18"/>
          <w:szCs w:val="18"/>
          <w:lang w:val="es-ES"/>
        </w:rPr>
        <w:t>ambito della procedura annuale di</w:t>
      </w:r>
      <w:r w:rsidR="006637DA" w:rsidRPr="008544B7">
        <w:rPr>
          <w:rFonts w:ascii="Tahoma" w:hAnsi="Tahoma" w:cs="Tahoma"/>
          <w:bCs/>
          <w:sz w:val="18"/>
          <w:szCs w:val="18"/>
          <w:lang w:val="es-ES"/>
        </w:rPr>
        <w:t> </w:t>
      </w:r>
      <w:r w:rsidRPr="008544B7">
        <w:rPr>
          <w:rFonts w:ascii="Tahoma" w:hAnsi="Tahoma" w:cs="Tahoma"/>
          <w:bCs/>
          <w:sz w:val="18"/>
          <w:szCs w:val="18"/>
          <w:lang w:val="es-ES"/>
        </w:rPr>
        <w:t>true-up durante il periodo di validità dell</w:t>
      </w:r>
      <w:r w:rsidR="003511B3" w:rsidRPr="008544B7">
        <w:rPr>
          <w:rFonts w:ascii="Tahoma" w:hAnsi="Tahoma" w:cs="Tahoma"/>
          <w:bCs/>
          <w:sz w:val="18"/>
          <w:szCs w:val="18"/>
          <w:lang w:val="es-ES"/>
        </w:rPr>
        <w:t>’</w:t>
      </w:r>
      <w:r w:rsidRPr="008544B7">
        <w:rPr>
          <w:rFonts w:ascii="Tahoma" w:hAnsi="Tahoma" w:cs="Tahoma"/>
          <w:bCs/>
          <w:sz w:val="18"/>
          <w:szCs w:val="18"/>
          <w:lang w:val="es-ES"/>
        </w:rPr>
        <w:t>iscrizione attuale costituiscono, anch</w:t>
      </w:r>
      <w:r w:rsidR="003511B3" w:rsidRPr="008544B7">
        <w:rPr>
          <w:rFonts w:ascii="Tahoma" w:hAnsi="Tahoma" w:cs="Tahoma"/>
          <w:bCs/>
          <w:sz w:val="18"/>
          <w:szCs w:val="18"/>
          <w:lang w:val="es-ES"/>
        </w:rPr>
        <w:t>’</w:t>
      </w:r>
      <w:r w:rsidRPr="008544B7">
        <w:rPr>
          <w:rFonts w:ascii="Tahoma" w:hAnsi="Tahoma" w:cs="Tahoma"/>
          <w:bCs/>
          <w:sz w:val="18"/>
          <w:szCs w:val="18"/>
          <w:lang w:val="es-ES"/>
        </w:rPr>
        <w:t>esse, licenze qualificanti.</w:t>
      </w:r>
    </w:p>
    <w:p w14:paraId="56F69435" w14:textId="77777777" w:rsidR="00944BDF" w:rsidRPr="008544B7" w:rsidRDefault="00944BDF" w:rsidP="00E62BC4">
      <w:pPr>
        <w:pStyle w:val="EndnoteText"/>
        <w:ind w:left="720"/>
        <w:rPr>
          <w:rFonts w:ascii="Tahoma" w:hAnsi="Tahoma" w:cs="Tahoma"/>
          <w:sz w:val="18"/>
          <w:szCs w:val="18"/>
          <w:lang w:val="es-ES"/>
        </w:rPr>
      </w:pPr>
    </w:p>
    <w:p w14:paraId="56F69436" w14:textId="77777777" w:rsidR="00944BDF" w:rsidRPr="008544B7" w:rsidRDefault="00944BDF" w:rsidP="00E62BC4">
      <w:pPr>
        <w:pStyle w:val="EndnoteText"/>
        <w:ind w:left="720"/>
        <w:rPr>
          <w:rFonts w:ascii="Tahoma" w:hAnsi="Tahoma" w:cs="Tahoma"/>
          <w:sz w:val="18"/>
          <w:szCs w:val="18"/>
          <w:highlight w:val="yellow"/>
          <w:lang w:val="es-ES"/>
        </w:rPr>
      </w:pPr>
      <w:r w:rsidRPr="008544B7">
        <w:rPr>
          <w:rFonts w:ascii="Tahoma" w:hAnsi="Tahoma" w:cs="Tahoma"/>
          <w:bCs/>
          <w:color w:val="000000"/>
          <w:sz w:val="18"/>
          <w:szCs w:val="18"/>
          <w:lang w:val="es-ES"/>
        </w:rPr>
        <w:t>Per Contratti Enterprise Subscription, Campus e School e Open Value Subscription, gli stessi diritti verranno</w:t>
      </w:r>
      <w:r w:rsidR="006637DA" w:rsidRPr="008544B7">
        <w:rPr>
          <w:rFonts w:ascii="Tahoma" w:hAnsi="Tahoma" w:cs="Tahoma"/>
          <w:bCs/>
          <w:color w:val="000000"/>
          <w:sz w:val="18"/>
          <w:szCs w:val="18"/>
          <w:lang w:val="es-ES"/>
        </w:rPr>
        <w:t> </w:t>
      </w:r>
      <w:r w:rsidRPr="008544B7">
        <w:rPr>
          <w:rFonts w:ascii="Tahoma" w:hAnsi="Tahoma" w:cs="Tahoma"/>
          <w:bCs/>
          <w:color w:val="000000"/>
          <w:sz w:val="18"/>
          <w:szCs w:val="18"/>
          <w:lang w:val="es-ES"/>
        </w:rPr>
        <w:t>concessi temporaneamente fino al termine del periodo di validità dell</w:t>
      </w:r>
      <w:r w:rsidR="003511B3" w:rsidRPr="008544B7">
        <w:rPr>
          <w:rFonts w:ascii="Tahoma" w:hAnsi="Tahoma" w:cs="Tahoma"/>
          <w:bCs/>
          <w:color w:val="000000"/>
          <w:sz w:val="18"/>
          <w:szCs w:val="18"/>
          <w:lang w:val="es-ES"/>
        </w:rPr>
        <w:t>’</w:t>
      </w:r>
      <w:r w:rsidRPr="008544B7">
        <w:rPr>
          <w:rFonts w:ascii="Tahoma" w:hAnsi="Tahoma" w:cs="Tahoma"/>
          <w:bCs/>
          <w:color w:val="000000"/>
          <w:sz w:val="18"/>
          <w:szCs w:val="18"/>
          <w:lang w:val="es-ES"/>
        </w:rPr>
        <w:t>iscrizione della licenza, qualora le Licenze e la copertura Software Assurance siano valide durante il periodo di concessione e la società mantenga la copertura dell</w:t>
      </w:r>
      <w:r w:rsidR="003511B3" w:rsidRPr="008544B7">
        <w:rPr>
          <w:rFonts w:ascii="Tahoma" w:hAnsi="Tahoma" w:cs="Tahoma"/>
          <w:bCs/>
          <w:color w:val="000000"/>
          <w:sz w:val="18"/>
          <w:szCs w:val="18"/>
          <w:lang w:val="es-ES"/>
        </w:rPr>
        <w:t>’</w:t>
      </w:r>
      <w:r w:rsidRPr="008544B7">
        <w:rPr>
          <w:rFonts w:ascii="Tahoma" w:hAnsi="Tahoma" w:cs="Tahoma"/>
          <w:bCs/>
          <w:color w:val="000000"/>
          <w:sz w:val="18"/>
          <w:szCs w:val="18"/>
          <w:lang w:val="es-ES"/>
        </w:rPr>
        <w:t>abbonamento in via continuativa.</w:t>
      </w:r>
      <w:r w:rsidR="003511B3" w:rsidRPr="008544B7">
        <w:rPr>
          <w:rFonts w:ascii="Tahoma" w:hAnsi="Tahoma" w:cs="Tahoma"/>
          <w:bCs/>
          <w:color w:val="000000"/>
          <w:sz w:val="18"/>
          <w:szCs w:val="18"/>
          <w:lang w:val="es-ES"/>
        </w:rPr>
        <w:t xml:space="preserve"> </w:t>
      </w:r>
      <w:r w:rsidRPr="008544B7">
        <w:rPr>
          <w:rFonts w:ascii="Tahoma" w:hAnsi="Tahoma" w:cs="Tahoma"/>
          <w:bCs/>
          <w:color w:val="000000"/>
          <w:sz w:val="18"/>
          <w:szCs w:val="18"/>
          <w:lang w:val="es-ES"/>
        </w:rPr>
        <w:t>Tali diritti diventeranno permanenti soltanto all</w:t>
      </w:r>
      <w:r w:rsidR="003511B3" w:rsidRPr="008544B7">
        <w:rPr>
          <w:rFonts w:ascii="Tahoma" w:hAnsi="Tahoma" w:cs="Tahoma"/>
          <w:bCs/>
          <w:color w:val="000000"/>
          <w:sz w:val="18"/>
          <w:szCs w:val="18"/>
          <w:lang w:val="es-ES"/>
        </w:rPr>
        <w:t>’</w:t>
      </w:r>
      <w:r w:rsidRPr="008544B7">
        <w:rPr>
          <w:rFonts w:ascii="Tahoma" w:hAnsi="Tahoma" w:cs="Tahoma"/>
          <w:bCs/>
          <w:color w:val="000000"/>
          <w:sz w:val="18"/>
          <w:szCs w:val="18"/>
          <w:lang w:val="es-ES"/>
        </w:rPr>
        <w:t>esercizio dell</w:t>
      </w:r>
      <w:r w:rsidR="003511B3" w:rsidRPr="008544B7">
        <w:rPr>
          <w:rFonts w:ascii="Tahoma" w:hAnsi="Tahoma" w:cs="Tahoma"/>
          <w:bCs/>
          <w:color w:val="000000"/>
          <w:sz w:val="18"/>
          <w:szCs w:val="18"/>
          <w:lang w:val="es-ES"/>
        </w:rPr>
        <w:t>’</w:t>
      </w:r>
      <w:r w:rsidRPr="008544B7">
        <w:rPr>
          <w:rFonts w:ascii="Tahoma" w:hAnsi="Tahoma" w:cs="Tahoma"/>
          <w:bCs/>
          <w:color w:val="000000"/>
          <w:sz w:val="18"/>
          <w:szCs w:val="18"/>
          <w:lang w:val="es-ES"/>
        </w:rPr>
        <w:t>opzione buy-out e resteranno soggetti a tutte le condizioni del contratto di licenza della società.</w:t>
      </w:r>
    </w:p>
    <w:p w14:paraId="56F69437" w14:textId="77777777" w:rsidR="00944BDF" w:rsidRPr="008544B7" w:rsidRDefault="00944BDF" w:rsidP="00E62BC4">
      <w:pPr>
        <w:ind w:left="720"/>
        <w:rPr>
          <w:rFonts w:cs="Tahoma"/>
          <w:szCs w:val="18"/>
          <w:lang w:val="es-ES"/>
        </w:rPr>
      </w:pPr>
    </w:p>
    <w:p w14:paraId="56F69438" w14:textId="77777777" w:rsidR="00944BDF" w:rsidRPr="008544B7" w:rsidRDefault="00944BDF" w:rsidP="007B699C">
      <w:pPr>
        <w:spacing w:after="60"/>
        <w:ind w:left="720"/>
        <w:rPr>
          <w:rFonts w:cs="Tahoma"/>
          <w:szCs w:val="18"/>
          <w:lang w:val="es-ES"/>
        </w:rPr>
      </w:pPr>
      <w:r w:rsidRPr="008544B7">
        <w:rPr>
          <w:rFonts w:cs="Tahoma"/>
          <w:b/>
          <w:bCs/>
          <w:szCs w:val="18"/>
          <w:lang w:val="es-ES"/>
        </w:rPr>
        <w:t xml:space="preserve">Diritti di Downgrade per Microsoft Dynamics CRM 2011 </w:t>
      </w:r>
    </w:p>
    <w:p w14:paraId="56F69439" w14:textId="77777777" w:rsidR="00944BDF" w:rsidRPr="008544B7" w:rsidRDefault="00944BDF" w:rsidP="00E62BC4">
      <w:pPr>
        <w:ind w:left="720"/>
        <w:rPr>
          <w:rFonts w:cs="Tahoma"/>
          <w:szCs w:val="18"/>
          <w:lang w:val="es-ES"/>
        </w:rPr>
      </w:pPr>
      <w:r w:rsidRPr="008544B7">
        <w:rPr>
          <w:rFonts w:cs="Tahoma"/>
          <w:szCs w:val="18"/>
          <w:lang w:val="es-ES"/>
        </w:rPr>
        <w:t>Le società che dispongono di licenze per Microsoft Dynamics CRM 2011 potranno utilizzare Microsoft Dynamics CRM 4.0 anziché Microsoft Dynamics CRM 2011. Le loro licenze per Microsoft Dynamics CRM</w:t>
      </w:r>
      <w:r w:rsidR="006637DA" w:rsidRPr="008544B7">
        <w:rPr>
          <w:rFonts w:cs="Tahoma"/>
          <w:color w:val="000000"/>
          <w:szCs w:val="18"/>
          <w:lang w:val="es-ES"/>
        </w:rPr>
        <w:t> </w:t>
      </w:r>
      <w:r w:rsidRPr="008544B7">
        <w:rPr>
          <w:rFonts w:cs="Tahoma"/>
          <w:szCs w:val="18"/>
          <w:lang w:val="es-ES"/>
        </w:rPr>
        <w:t>2011</w:t>
      </w:r>
      <w:r w:rsidR="006637DA" w:rsidRPr="008544B7">
        <w:rPr>
          <w:rFonts w:cs="Tahoma"/>
          <w:color w:val="000000"/>
          <w:szCs w:val="18"/>
          <w:lang w:val="es-ES"/>
        </w:rPr>
        <w:t> </w:t>
      </w:r>
      <w:r w:rsidRPr="008544B7">
        <w:rPr>
          <w:rFonts w:cs="Tahoma"/>
          <w:szCs w:val="18"/>
          <w:lang w:val="es-ES"/>
        </w:rPr>
        <w:t>potranno essere distribuite come licenze per CRM 4.0 nella modalità che segue:</w:t>
      </w:r>
    </w:p>
    <w:p w14:paraId="56F6943A" w14:textId="77777777" w:rsidR="007B699C" w:rsidRPr="008544B7" w:rsidRDefault="007B699C" w:rsidP="00E62BC4">
      <w:pPr>
        <w:ind w:left="720"/>
        <w:rPr>
          <w:rFonts w:cs="Tahoma"/>
          <w:lang w:val="es-ES"/>
        </w:rPr>
      </w:pPr>
    </w:p>
    <w:tbl>
      <w:tblPr>
        <w:tblW w:w="8410" w:type="dxa"/>
        <w:tblInd w:w="878" w:type="dxa"/>
        <w:tblCellMar>
          <w:left w:w="0" w:type="dxa"/>
          <w:right w:w="0" w:type="dxa"/>
        </w:tblCellMar>
        <w:tblLook w:val="04A0" w:firstRow="1" w:lastRow="0" w:firstColumn="1" w:lastColumn="0" w:noHBand="0" w:noVBand="1"/>
      </w:tblPr>
      <w:tblGrid>
        <w:gridCol w:w="4140"/>
        <w:gridCol w:w="4270"/>
      </w:tblGrid>
      <w:tr w:rsidR="00944BDF" w:rsidRPr="003511B3" w14:paraId="56F6943D" w14:textId="77777777" w:rsidTr="006637DA">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6F6943B" w14:textId="77777777" w:rsidR="00944BDF" w:rsidRPr="003511B3" w:rsidRDefault="00944BDF" w:rsidP="00E6206A">
            <w:pPr>
              <w:ind w:left="360"/>
              <w:rPr>
                <w:rFonts w:cs="Tahoma"/>
                <w:b/>
                <w:bCs/>
                <w:szCs w:val="20"/>
              </w:rPr>
            </w:pPr>
            <w:r w:rsidRPr="003511B3">
              <w:rPr>
                <w:rFonts w:cs="Tahoma"/>
                <w:b/>
                <w:bCs/>
                <w:szCs w:val="20"/>
              </w:rPr>
              <w:t>Licenza Qualificante per Microsoft Dynamics CRM 2011</w:t>
            </w:r>
          </w:p>
        </w:tc>
        <w:tc>
          <w:tcPr>
            <w:tcW w:w="4270" w:type="dxa"/>
            <w:tcBorders>
              <w:top w:val="single" w:sz="8" w:space="0" w:color="000000"/>
              <w:left w:val="nil"/>
              <w:bottom w:val="single" w:sz="8" w:space="0" w:color="000000"/>
              <w:right w:val="single" w:sz="8" w:space="0" w:color="auto"/>
            </w:tcBorders>
            <w:shd w:val="clear" w:color="auto" w:fill="FABF8F"/>
          </w:tcPr>
          <w:p w14:paraId="56F6943C" w14:textId="77777777" w:rsidR="00944BDF" w:rsidRPr="003511B3" w:rsidRDefault="00944BDF" w:rsidP="00E6206A">
            <w:pPr>
              <w:ind w:left="360"/>
              <w:rPr>
                <w:rFonts w:cs="Tahoma"/>
                <w:b/>
                <w:bCs/>
                <w:szCs w:val="20"/>
              </w:rPr>
            </w:pPr>
            <w:r w:rsidRPr="003511B3">
              <w:rPr>
                <w:rFonts w:cs="Tahoma"/>
                <w:b/>
                <w:bCs/>
                <w:szCs w:val="20"/>
              </w:rPr>
              <w:t>Licenze Corrispondenti per CRM 4.0</w:t>
            </w:r>
          </w:p>
        </w:tc>
      </w:tr>
      <w:tr w:rsidR="00944BDF" w:rsidRPr="003511B3" w14:paraId="56F69440" w14:textId="77777777" w:rsidTr="006637D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6F6943E" w14:textId="77777777" w:rsidR="00944BDF" w:rsidRPr="003511B3" w:rsidRDefault="00944BDF" w:rsidP="00E6206A">
            <w:pPr>
              <w:rPr>
                <w:rFonts w:cs="Tahoma"/>
                <w:color w:val="000000"/>
                <w:szCs w:val="20"/>
              </w:rPr>
            </w:pPr>
            <w:r w:rsidRPr="003511B3">
              <w:rPr>
                <w:rFonts w:cs="Tahoma"/>
                <w:szCs w:val="20"/>
              </w:rPr>
              <w:t>CAL Aggiuntiva per l</w:t>
            </w:r>
            <w:r w:rsidR="003511B3">
              <w:rPr>
                <w:rFonts w:cs="Tahoma"/>
                <w:szCs w:val="20"/>
              </w:rPr>
              <w:t>’</w:t>
            </w:r>
            <w:r w:rsidRPr="003511B3">
              <w:rPr>
                <w:rFonts w:cs="Tahoma"/>
                <w:szCs w:val="20"/>
              </w:rPr>
              <w:t>Utilizzo Completo di</w:t>
            </w:r>
            <w:r w:rsidR="006637DA">
              <w:rPr>
                <w:rFonts w:cs="Tahoma"/>
                <w:szCs w:val="18"/>
              </w:rPr>
              <w:t> </w:t>
            </w:r>
            <w:r w:rsidRPr="003511B3">
              <w:rPr>
                <w:rFonts w:cs="Tahoma"/>
                <w:szCs w:val="20"/>
              </w:rPr>
              <w:t>Microsoft Dynamics CRM 2011</w:t>
            </w:r>
          </w:p>
        </w:tc>
        <w:tc>
          <w:tcPr>
            <w:tcW w:w="4270" w:type="dxa"/>
            <w:tcBorders>
              <w:top w:val="nil"/>
              <w:left w:val="nil"/>
              <w:bottom w:val="single" w:sz="8" w:space="0" w:color="000000"/>
              <w:right w:val="single" w:sz="8" w:space="0" w:color="000000"/>
            </w:tcBorders>
            <w:vAlign w:val="center"/>
          </w:tcPr>
          <w:p w14:paraId="56F6943F" w14:textId="77777777" w:rsidR="00944BDF" w:rsidRPr="006637DA" w:rsidRDefault="00944BDF" w:rsidP="00E6206A">
            <w:pPr>
              <w:pStyle w:val="ColorfulList-Accent11"/>
              <w:spacing w:line="276" w:lineRule="auto"/>
              <w:ind w:left="288" w:right="162" w:hanging="180"/>
              <w:rPr>
                <w:rFonts w:ascii="Tahoma" w:hAnsi="Tahoma" w:cs="Tahoma"/>
                <w:sz w:val="18"/>
                <w:szCs w:val="18"/>
              </w:rPr>
            </w:pPr>
            <w:r w:rsidRPr="006637DA">
              <w:rPr>
                <w:rFonts w:ascii="Tahoma" w:hAnsi="Tahoma" w:cs="Tahoma"/>
                <w:sz w:val="18"/>
                <w:szCs w:val="18"/>
              </w:rPr>
              <w:t>1 CAL Aggiuntiva per l</w:t>
            </w:r>
            <w:r w:rsidR="003511B3" w:rsidRPr="006637DA">
              <w:rPr>
                <w:rFonts w:ascii="Tahoma" w:hAnsi="Tahoma" w:cs="Tahoma"/>
                <w:sz w:val="18"/>
                <w:szCs w:val="18"/>
              </w:rPr>
              <w:t>’</w:t>
            </w:r>
            <w:r w:rsidRPr="006637DA">
              <w:rPr>
                <w:rFonts w:ascii="Tahoma" w:hAnsi="Tahoma" w:cs="Tahoma"/>
                <w:sz w:val="18"/>
                <w:szCs w:val="18"/>
              </w:rPr>
              <w:t>Utilizzo Completo di Microsoft Dynamics CRM 4.0</w:t>
            </w:r>
          </w:p>
        </w:tc>
      </w:tr>
      <w:tr w:rsidR="00944BDF" w:rsidRPr="003511B3" w14:paraId="56F69443" w14:textId="77777777" w:rsidTr="006637D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6F69441" w14:textId="77777777" w:rsidR="00944BDF" w:rsidRPr="008544B7" w:rsidRDefault="00944BDF" w:rsidP="00E6206A">
            <w:pPr>
              <w:rPr>
                <w:rFonts w:cs="Tahoma"/>
                <w:color w:val="000000"/>
                <w:szCs w:val="20"/>
                <w:lang w:val="pt-BR"/>
              </w:rPr>
            </w:pPr>
            <w:r w:rsidRPr="008544B7">
              <w:rPr>
                <w:rFonts w:cs="Tahoma"/>
                <w:szCs w:val="20"/>
                <w:lang w:val="pt-BR"/>
              </w:rPr>
              <w:t>CAL Aggiuntiva per l</w:t>
            </w:r>
            <w:r w:rsidR="003511B3" w:rsidRPr="008544B7">
              <w:rPr>
                <w:rFonts w:cs="Tahoma"/>
                <w:szCs w:val="20"/>
                <w:lang w:val="pt-BR"/>
              </w:rPr>
              <w:t>’</w:t>
            </w:r>
            <w:r w:rsidRPr="008544B7">
              <w:rPr>
                <w:rFonts w:cs="Tahoma"/>
                <w:szCs w:val="20"/>
                <w:lang w:val="pt-BR"/>
              </w:rPr>
              <w:t>Utilizzo Limitato di</w:t>
            </w:r>
            <w:r w:rsidR="006637DA" w:rsidRPr="008544B7">
              <w:rPr>
                <w:rFonts w:cs="Tahoma"/>
                <w:szCs w:val="18"/>
                <w:lang w:val="pt-BR"/>
              </w:rPr>
              <w:t> </w:t>
            </w:r>
            <w:r w:rsidRPr="008544B7">
              <w:rPr>
                <w:rFonts w:cs="Tahoma"/>
                <w:szCs w:val="20"/>
                <w:lang w:val="pt-BR"/>
              </w:rPr>
              <w:t>Microsoft</w:t>
            </w:r>
            <w:r w:rsidR="006637DA" w:rsidRPr="008544B7">
              <w:rPr>
                <w:rFonts w:cs="Tahoma"/>
                <w:szCs w:val="18"/>
                <w:lang w:val="pt-BR"/>
              </w:rPr>
              <w:t> </w:t>
            </w:r>
            <w:r w:rsidRPr="008544B7">
              <w:rPr>
                <w:rFonts w:cs="Tahoma"/>
                <w:szCs w:val="20"/>
                <w:lang w:val="pt-BR"/>
              </w:rPr>
              <w:t>Dynamics CRM 2011</w:t>
            </w:r>
          </w:p>
        </w:tc>
        <w:tc>
          <w:tcPr>
            <w:tcW w:w="4270" w:type="dxa"/>
            <w:tcBorders>
              <w:top w:val="nil"/>
              <w:left w:val="nil"/>
              <w:bottom w:val="single" w:sz="8" w:space="0" w:color="000000"/>
              <w:right w:val="single" w:sz="8" w:space="0" w:color="000000"/>
            </w:tcBorders>
            <w:vAlign w:val="center"/>
          </w:tcPr>
          <w:p w14:paraId="56F69442" w14:textId="77777777" w:rsidR="00944BDF" w:rsidRPr="006637DA" w:rsidRDefault="00944BDF" w:rsidP="00E6206A">
            <w:pPr>
              <w:pStyle w:val="ColorfulList-Accent11"/>
              <w:spacing w:line="276" w:lineRule="auto"/>
              <w:ind w:left="288" w:right="162" w:hanging="180"/>
              <w:rPr>
                <w:rFonts w:ascii="Tahoma" w:hAnsi="Tahoma" w:cs="Tahoma"/>
                <w:sz w:val="18"/>
                <w:szCs w:val="18"/>
              </w:rPr>
            </w:pPr>
            <w:r w:rsidRPr="006637DA">
              <w:rPr>
                <w:rFonts w:ascii="Tahoma" w:hAnsi="Tahoma" w:cs="Tahoma"/>
                <w:sz w:val="18"/>
                <w:szCs w:val="18"/>
              </w:rPr>
              <w:t>1 CAL Limitata per Microsoft Dynamics CRM 4.0</w:t>
            </w:r>
          </w:p>
        </w:tc>
      </w:tr>
      <w:tr w:rsidR="00944BDF" w:rsidRPr="008544B7" w14:paraId="56F69448" w14:textId="77777777" w:rsidTr="006637D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6F69444" w14:textId="77777777" w:rsidR="00944BDF" w:rsidRPr="003511B3" w:rsidRDefault="00944BDF" w:rsidP="00E6206A">
            <w:pPr>
              <w:rPr>
                <w:rFonts w:cs="Tahoma"/>
                <w:szCs w:val="20"/>
              </w:rPr>
            </w:pPr>
            <w:r w:rsidRPr="003511B3">
              <w:rPr>
                <w:rFonts w:cs="Tahoma"/>
                <w:szCs w:val="20"/>
              </w:rPr>
              <w:t>Microsoft Dynamics CRM 2011 External Connector</w:t>
            </w:r>
          </w:p>
        </w:tc>
        <w:tc>
          <w:tcPr>
            <w:tcW w:w="4270" w:type="dxa"/>
            <w:tcBorders>
              <w:top w:val="nil"/>
              <w:left w:val="nil"/>
              <w:bottom w:val="single" w:sz="8" w:space="0" w:color="000000"/>
              <w:right w:val="single" w:sz="8" w:space="0" w:color="000000"/>
            </w:tcBorders>
            <w:vAlign w:val="center"/>
          </w:tcPr>
          <w:p w14:paraId="56F69445" w14:textId="77777777" w:rsidR="00944BDF" w:rsidRPr="008544B7" w:rsidRDefault="00944BDF" w:rsidP="00E6206A">
            <w:pPr>
              <w:pStyle w:val="ColorfulList-Accent11"/>
              <w:spacing w:line="276" w:lineRule="auto"/>
              <w:ind w:left="288" w:right="162" w:hanging="180"/>
              <w:rPr>
                <w:rFonts w:ascii="Tahoma" w:hAnsi="Tahoma" w:cs="Tahoma"/>
                <w:sz w:val="18"/>
                <w:szCs w:val="18"/>
                <w:lang w:val="pt-BR"/>
              </w:rPr>
            </w:pPr>
            <w:r w:rsidRPr="008544B7">
              <w:rPr>
                <w:rFonts w:ascii="Tahoma" w:hAnsi="Tahoma" w:cs="Tahoma"/>
                <w:sz w:val="18"/>
                <w:szCs w:val="18"/>
                <w:lang w:val="pt-BR"/>
              </w:rPr>
              <w:t>1 Licenza External Connector Limitata per Microsoft Dynamics CRM 4.0</w:t>
            </w:r>
          </w:p>
          <w:p w14:paraId="56F69446" w14:textId="77777777" w:rsidR="00944BDF" w:rsidRPr="008544B7" w:rsidRDefault="00944BDF" w:rsidP="00E6206A">
            <w:pPr>
              <w:pStyle w:val="ColorfulList-Accent11"/>
              <w:spacing w:line="276" w:lineRule="auto"/>
              <w:ind w:left="288" w:right="162" w:hanging="180"/>
              <w:jc w:val="center"/>
              <w:rPr>
                <w:rFonts w:ascii="Tahoma" w:hAnsi="Tahoma" w:cs="Tahoma"/>
                <w:sz w:val="18"/>
                <w:szCs w:val="18"/>
                <w:lang w:val="pt-BR"/>
              </w:rPr>
            </w:pPr>
            <w:r w:rsidRPr="008544B7">
              <w:rPr>
                <w:rFonts w:ascii="Tahoma" w:hAnsi="Tahoma" w:cs="Tahoma"/>
                <w:sz w:val="18"/>
                <w:szCs w:val="18"/>
                <w:lang w:val="pt-BR"/>
              </w:rPr>
              <w:t>E</w:t>
            </w:r>
          </w:p>
          <w:p w14:paraId="56F69447" w14:textId="77777777" w:rsidR="00944BDF" w:rsidRPr="008544B7" w:rsidRDefault="00944BDF" w:rsidP="006637DA">
            <w:pPr>
              <w:pStyle w:val="ColorfulList-Accent11"/>
              <w:spacing w:line="276" w:lineRule="auto"/>
              <w:ind w:left="288" w:right="162" w:hanging="180"/>
              <w:rPr>
                <w:rFonts w:ascii="Tahoma" w:hAnsi="Tahoma" w:cs="Tahoma"/>
                <w:sz w:val="18"/>
                <w:szCs w:val="18"/>
                <w:lang w:val="pt-BR"/>
              </w:rPr>
            </w:pPr>
            <w:r w:rsidRPr="008544B7">
              <w:rPr>
                <w:rFonts w:ascii="Tahoma" w:hAnsi="Tahoma" w:cs="Tahoma"/>
                <w:sz w:val="18"/>
                <w:szCs w:val="18"/>
                <w:lang w:val="pt-BR"/>
              </w:rPr>
              <w:t>1 Licenza External Connector Aggiuntiva per l</w:t>
            </w:r>
            <w:r w:rsidR="003511B3" w:rsidRPr="008544B7">
              <w:rPr>
                <w:rFonts w:ascii="Tahoma" w:hAnsi="Tahoma" w:cs="Tahoma"/>
                <w:sz w:val="18"/>
                <w:szCs w:val="18"/>
                <w:lang w:val="pt-BR"/>
              </w:rPr>
              <w:t>’</w:t>
            </w:r>
            <w:r w:rsidRPr="008544B7">
              <w:rPr>
                <w:rFonts w:ascii="Tahoma" w:hAnsi="Tahoma" w:cs="Tahoma"/>
                <w:sz w:val="18"/>
                <w:szCs w:val="18"/>
                <w:lang w:val="pt-BR"/>
              </w:rPr>
              <w:t>Utilizzo Completo di Microsoft Dynamics CRM</w:t>
            </w:r>
            <w:r w:rsidR="006637DA" w:rsidRPr="008544B7">
              <w:rPr>
                <w:rFonts w:ascii="Tahoma" w:hAnsi="Tahoma" w:cs="Tahoma"/>
                <w:sz w:val="18"/>
                <w:szCs w:val="18"/>
                <w:lang w:val="pt-BR"/>
              </w:rPr>
              <w:t> </w:t>
            </w:r>
            <w:r w:rsidRPr="008544B7">
              <w:rPr>
                <w:rFonts w:ascii="Tahoma" w:hAnsi="Tahoma" w:cs="Tahoma"/>
                <w:sz w:val="18"/>
                <w:szCs w:val="18"/>
                <w:lang w:val="pt-BR"/>
              </w:rPr>
              <w:t>4.0</w:t>
            </w:r>
          </w:p>
        </w:tc>
      </w:tr>
      <w:tr w:rsidR="00944BDF" w:rsidRPr="003511B3" w14:paraId="56F6944D" w14:textId="77777777" w:rsidTr="006637D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F69449" w14:textId="77777777" w:rsidR="00944BDF" w:rsidRPr="003511B3" w:rsidRDefault="00944BDF" w:rsidP="00E6206A">
            <w:pPr>
              <w:rPr>
                <w:rFonts w:cs="Tahoma"/>
                <w:color w:val="000000"/>
                <w:szCs w:val="20"/>
              </w:rPr>
            </w:pPr>
            <w:r w:rsidRPr="003511B3">
              <w:rPr>
                <w:rFonts w:cs="Tahoma"/>
                <w:color w:val="000000"/>
                <w:szCs w:val="20"/>
              </w:rPr>
              <w:t>Microsoft Dynamics CRM Server 2011</w:t>
            </w:r>
          </w:p>
        </w:tc>
        <w:tc>
          <w:tcPr>
            <w:tcW w:w="4270" w:type="dxa"/>
            <w:tcBorders>
              <w:top w:val="nil"/>
              <w:left w:val="nil"/>
              <w:bottom w:val="single" w:sz="8" w:space="0" w:color="000000"/>
              <w:right w:val="single" w:sz="8" w:space="0" w:color="000000"/>
            </w:tcBorders>
          </w:tcPr>
          <w:p w14:paraId="56F6944A" w14:textId="77777777" w:rsidR="00944BDF" w:rsidRPr="006637DA" w:rsidRDefault="00944BDF" w:rsidP="00E6206A">
            <w:pPr>
              <w:pStyle w:val="ColorfulList-Accent11"/>
              <w:spacing w:line="276" w:lineRule="auto"/>
              <w:ind w:left="288" w:right="162" w:hanging="180"/>
              <w:rPr>
                <w:rFonts w:ascii="Tahoma" w:hAnsi="Tahoma" w:cs="Tahoma"/>
                <w:sz w:val="18"/>
                <w:szCs w:val="18"/>
              </w:rPr>
            </w:pPr>
            <w:r w:rsidRPr="006637DA">
              <w:rPr>
                <w:rFonts w:ascii="Tahoma" w:hAnsi="Tahoma" w:cs="Tahoma"/>
                <w:sz w:val="18"/>
                <w:szCs w:val="18"/>
              </w:rPr>
              <w:t xml:space="preserve">1 Microsoft Dynamics CRM 4.0 Professional Server </w:t>
            </w:r>
          </w:p>
          <w:p w14:paraId="56F6944B" w14:textId="77777777" w:rsidR="00944BDF" w:rsidRPr="006637DA" w:rsidRDefault="00944BDF" w:rsidP="00E6206A">
            <w:pPr>
              <w:pStyle w:val="ColorfulList-Accent11"/>
              <w:spacing w:line="276" w:lineRule="auto"/>
              <w:ind w:left="288" w:right="162" w:hanging="180"/>
              <w:jc w:val="center"/>
              <w:rPr>
                <w:rFonts w:ascii="Tahoma" w:hAnsi="Tahoma" w:cs="Tahoma"/>
                <w:sz w:val="18"/>
                <w:szCs w:val="18"/>
              </w:rPr>
            </w:pPr>
            <w:r w:rsidRPr="006637DA">
              <w:rPr>
                <w:rFonts w:ascii="Tahoma" w:hAnsi="Tahoma" w:cs="Tahoma"/>
                <w:sz w:val="18"/>
                <w:szCs w:val="18"/>
              </w:rPr>
              <w:t>O</w:t>
            </w:r>
          </w:p>
          <w:p w14:paraId="56F6944C" w14:textId="77777777" w:rsidR="00944BDF" w:rsidRPr="006637DA" w:rsidRDefault="00944BDF" w:rsidP="00287758">
            <w:pPr>
              <w:pStyle w:val="ColorfulList-Accent11"/>
              <w:spacing w:line="276" w:lineRule="auto"/>
              <w:ind w:left="288" w:right="162" w:hanging="180"/>
              <w:rPr>
                <w:rFonts w:ascii="Tahoma" w:hAnsi="Tahoma" w:cs="Tahoma"/>
                <w:sz w:val="18"/>
                <w:szCs w:val="18"/>
              </w:rPr>
            </w:pPr>
            <w:r w:rsidRPr="006637DA">
              <w:rPr>
                <w:rFonts w:ascii="Tahoma" w:hAnsi="Tahoma" w:cs="Tahoma"/>
                <w:sz w:val="18"/>
                <w:szCs w:val="18"/>
              </w:rPr>
              <w:t xml:space="preserve">1 Microsoft Dynamics CRM 4.0 Enterprise Server </w:t>
            </w:r>
          </w:p>
        </w:tc>
      </w:tr>
      <w:tr w:rsidR="00944BDF" w:rsidRPr="003511B3" w14:paraId="56F69450" w14:textId="77777777" w:rsidTr="006637DA">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F6944E" w14:textId="77777777" w:rsidR="00944BDF" w:rsidRPr="003511B3" w:rsidRDefault="00944BDF" w:rsidP="00E6206A">
            <w:pPr>
              <w:rPr>
                <w:rFonts w:cs="Tahoma"/>
                <w:color w:val="000000"/>
                <w:szCs w:val="20"/>
              </w:rPr>
            </w:pPr>
            <w:r w:rsidRPr="003511B3">
              <w:rPr>
                <w:rFonts w:cs="Tahoma"/>
                <w:color w:val="000000"/>
                <w:szCs w:val="20"/>
              </w:rPr>
              <w:t>Microsoft Dynamics CRM Workgroup Server 2011</w:t>
            </w:r>
          </w:p>
        </w:tc>
        <w:tc>
          <w:tcPr>
            <w:tcW w:w="4270" w:type="dxa"/>
            <w:tcBorders>
              <w:top w:val="nil"/>
              <w:left w:val="nil"/>
              <w:bottom w:val="single" w:sz="8" w:space="0" w:color="000000"/>
              <w:right w:val="single" w:sz="8" w:space="0" w:color="000000"/>
            </w:tcBorders>
          </w:tcPr>
          <w:p w14:paraId="56F6944F" w14:textId="77777777" w:rsidR="00944BDF" w:rsidRPr="006637DA" w:rsidRDefault="00944BDF" w:rsidP="00E6206A">
            <w:pPr>
              <w:pStyle w:val="ColorfulList-Accent11"/>
              <w:spacing w:line="276" w:lineRule="auto"/>
              <w:ind w:left="288" w:right="162" w:hanging="180"/>
              <w:rPr>
                <w:rFonts w:ascii="Tahoma" w:hAnsi="Tahoma" w:cs="Tahoma"/>
                <w:sz w:val="18"/>
                <w:szCs w:val="18"/>
              </w:rPr>
            </w:pPr>
            <w:r w:rsidRPr="006637DA">
              <w:rPr>
                <w:rFonts w:ascii="Tahoma" w:hAnsi="Tahoma" w:cs="Tahoma"/>
                <w:sz w:val="18"/>
                <w:szCs w:val="18"/>
              </w:rPr>
              <w:t xml:space="preserve">1 Microsoft Dynamics CRM 4.0 Workgroup Server </w:t>
            </w:r>
          </w:p>
        </w:tc>
      </w:tr>
    </w:tbl>
    <w:p w14:paraId="56F69451" w14:textId="77777777" w:rsidR="00944BDF" w:rsidRPr="003511B3" w:rsidRDefault="00944BDF" w:rsidP="00944BDF">
      <w:pPr>
        <w:rPr>
          <w:rFonts w:cs="Tahoma"/>
        </w:rPr>
      </w:pPr>
      <w:r w:rsidRPr="003511B3">
        <w:rPr>
          <w:rFonts w:cs="Tahoma"/>
          <w:szCs w:val="20"/>
        </w:rPr>
        <w:t xml:space="preserve"> </w:t>
      </w:r>
    </w:p>
    <w:p w14:paraId="56F69452" w14:textId="77777777" w:rsidR="00BF7FDE" w:rsidRPr="003511B3" w:rsidRDefault="00944BDF" w:rsidP="00586FCE">
      <w:pPr>
        <w:ind w:left="720"/>
        <w:rPr>
          <w:rFonts w:cs="Tahoma"/>
        </w:rPr>
      </w:pPr>
      <w:r w:rsidRPr="003511B3">
        <w:rPr>
          <w:rFonts w:cs="Tahoma"/>
          <w:szCs w:val="20"/>
        </w:rPr>
        <w:t xml:space="preserve">Il diritto della società di utilizzare Microsoft Dynamics CRM 4.0 è soggetto alle condizioni di un contratto di licenza della società, ai diritti di utilizzo del prodotto relativi a Microsoft Dynamics CRM 4.0 e alle presenti condizioni. Tale diritto cesserà alla scadenza o alla risoluzione del diritto di utilizzo di Microsoft Dynamics CRM 2011 ai sensi delle relative licenze qualificanti per Microsoft Dynamics CRM 2011. </w:t>
      </w:r>
    </w:p>
    <w:p w14:paraId="56F69453" w14:textId="77777777" w:rsidR="00944BDF" w:rsidRPr="003511B3" w:rsidRDefault="00944BDF" w:rsidP="00944BDF">
      <w:pPr>
        <w:ind w:left="540"/>
        <w:rPr>
          <w:rFonts w:cs="Tahoma"/>
        </w:rPr>
      </w:pPr>
    </w:p>
    <w:p w14:paraId="56F69454" w14:textId="77777777" w:rsidR="00944BDF" w:rsidRPr="003511B3" w:rsidRDefault="00944BDF" w:rsidP="007B699C">
      <w:pPr>
        <w:spacing w:after="60"/>
        <w:ind w:left="720"/>
        <w:rPr>
          <w:rFonts w:cs="Tahoma"/>
        </w:rPr>
      </w:pPr>
      <w:r w:rsidRPr="003511B3">
        <w:rPr>
          <w:rFonts w:cs="Tahoma"/>
          <w:b/>
          <w:bCs/>
          <w:color w:val="000000"/>
          <w:szCs w:val="20"/>
        </w:rPr>
        <w:t>Opzioni delle Licenze CAL ed External Connector</w:t>
      </w:r>
    </w:p>
    <w:p w14:paraId="56F69455" w14:textId="77777777" w:rsidR="00944BDF" w:rsidRPr="00A32A38" w:rsidRDefault="00944BDF" w:rsidP="00E62BC4">
      <w:pPr>
        <w:ind w:left="720"/>
        <w:rPr>
          <w:rFonts w:cs="Tahoma"/>
          <w:lang w:val="fr-FR"/>
        </w:rPr>
      </w:pPr>
      <w:r w:rsidRPr="003511B3">
        <w:rPr>
          <w:rFonts w:cs="Tahoma"/>
          <w:color w:val="000000"/>
          <w:szCs w:val="20"/>
        </w:rPr>
        <w:t>Gli utilizzi autorizzati ai sensi delle diverse licenze CAL per Microsoft Dynamics CRM 2011 sono delineati nella</w:t>
      </w:r>
      <w:r w:rsidR="006637DA">
        <w:rPr>
          <w:rFonts w:cs="Tahoma"/>
          <w:szCs w:val="18"/>
        </w:rPr>
        <w:t> </w:t>
      </w:r>
      <w:r w:rsidRPr="003511B3">
        <w:rPr>
          <w:rFonts w:cs="Tahoma"/>
          <w:color w:val="000000"/>
          <w:szCs w:val="20"/>
        </w:rPr>
        <w:t>tabella che segue.</w:t>
      </w:r>
      <w:r w:rsidR="003511B3">
        <w:rPr>
          <w:rFonts w:cs="Tahoma"/>
          <w:color w:val="000000"/>
          <w:szCs w:val="20"/>
        </w:rPr>
        <w:t xml:space="preserve"> </w:t>
      </w:r>
      <w:r w:rsidRPr="00A32A38">
        <w:rPr>
          <w:rFonts w:cs="Tahoma"/>
          <w:color w:val="000000"/>
          <w:szCs w:val="20"/>
          <w:lang w:val="fr-FR"/>
        </w:rPr>
        <w:t>La CAL Limitata e la CAL Completa sono offerte che includono più licenze.</w:t>
      </w:r>
    </w:p>
    <w:p w14:paraId="56F69456" w14:textId="77777777" w:rsidR="006637DA" w:rsidRPr="00A32A38" w:rsidRDefault="006637DA">
      <w:pPr>
        <w:rPr>
          <w:rFonts w:cs="Tahoma"/>
          <w:szCs w:val="18"/>
          <w:lang w:val="fr-FR"/>
        </w:rPr>
      </w:pPr>
    </w:p>
    <w:tbl>
      <w:tblPr>
        <w:tblW w:w="9220" w:type="dxa"/>
        <w:tblInd w:w="828" w:type="dxa"/>
        <w:tblLayout w:type="fixed"/>
        <w:tblCellMar>
          <w:left w:w="58" w:type="dxa"/>
          <w:right w:w="58" w:type="dxa"/>
        </w:tblCellMar>
        <w:tblLook w:val="04A0" w:firstRow="1" w:lastRow="0" w:firstColumn="1" w:lastColumn="0" w:noHBand="0" w:noVBand="1"/>
      </w:tblPr>
      <w:tblGrid>
        <w:gridCol w:w="3118"/>
        <w:gridCol w:w="675"/>
        <w:gridCol w:w="977"/>
        <w:gridCol w:w="1030"/>
        <w:gridCol w:w="1098"/>
        <w:gridCol w:w="1224"/>
        <w:gridCol w:w="1098"/>
      </w:tblGrid>
      <w:tr w:rsidR="006637DA" w:rsidRPr="003511B3" w14:paraId="56F6945E" w14:textId="77777777" w:rsidTr="006637DA">
        <w:trPr>
          <w:trHeight w:val="226"/>
        </w:trPr>
        <w:tc>
          <w:tcPr>
            <w:tcW w:w="3118" w:type="dxa"/>
            <w:tcBorders>
              <w:top w:val="single" w:sz="4" w:space="0" w:color="auto"/>
              <w:left w:val="single" w:sz="4" w:space="0" w:color="auto"/>
              <w:bottom w:val="single" w:sz="4" w:space="0" w:color="auto"/>
              <w:right w:val="single" w:sz="4" w:space="0" w:color="auto"/>
            </w:tcBorders>
            <w:shd w:val="clear" w:color="auto" w:fill="FABF8F"/>
          </w:tcPr>
          <w:p w14:paraId="56F69457" w14:textId="77777777" w:rsidR="0033725C" w:rsidRPr="003511B3" w:rsidRDefault="0033725C" w:rsidP="00A73DBD">
            <w:pPr>
              <w:pStyle w:val="TableHeading"/>
              <w:rPr>
                <w:rFonts w:ascii="Tahoma" w:hAnsi="Tahoma" w:cs="Tahoma"/>
                <w:color w:val="000000"/>
                <w:sz w:val="18"/>
                <w:szCs w:val="18"/>
              </w:rPr>
            </w:pPr>
            <w:r w:rsidRPr="003511B3">
              <w:rPr>
                <w:rFonts w:ascii="Tahoma" w:hAnsi="Tahoma" w:cs="Tahoma"/>
                <w:color w:val="000000"/>
                <w:sz w:val="18"/>
                <w:szCs w:val="18"/>
              </w:rPr>
              <w:t>Diritti sull</w:t>
            </w:r>
            <w:r w:rsidR="003511B3">
              <w:rPr>
                <w:rFonts w:ascii="Tahoma" w:hAnsi="Tahoma" w:cs="Tahoma"/>
                <w:color w:val="000000"/>
                <w:sz w:val="18"/>
                <w:szCs w:val="18"/>
              </w:rPr>
              <w:t>’</w:t>
            </w:r>
            <w:r w:rsidRPr="003511B3">
              <w:rPr>
                <w:rFonts w:ascii="Tahoma" w:hAnsi="Tahoma" w:cs="Tahoma"/>
                <w:color w:val="000000"/>
                <w:sz w:val="18"/>
                <w:szCs w:val="18"/>
              </w:rPr>
              <w:t>Utilizzo</w:t>
            </w:r>
          </w:p>
        </w:tc>
        <w:tc>
          <w:tcPr>
            <w:tcW w:w="675" w:type="dxa"/>
            <w:tcBorders>
              <w:top w:val="single" w:sz="4" w:space="0" w:color="auto"/>
              <w:left w:val="single" w:sz="4" w:space="0" w:color="auto"/>
              <w:bottom w:val="single" w:sz="4" w:space="0" w:color="auto"/>
              <w:right w:val="single" w:sz="4" w:space="0" w:color="auto"/>
            </w:tcBorders>
            <w:shd w:val="clear" w:color="auto" w:fill="FABF8F"/>
          </w:tcPr>
          <w:p w14:paraId="56F69458" w14:textId="77777777" w:rsidR="0033725C" w:rsidRPr="003511B3" w:rsidRDefault="0033725C" w:rsidP="00A73DBD">
            <w:pPr>
              <w:pStyle w:val="TableHeading"/>
              <w:rPr>
                <w:rFonts w:ascii="Tahoma" w:hAnsi="Tahoma" w:cs="Tahoma"/>
                <w:color w:val="000000"/>
                <w:sz w:val="18"/>
                <w:szCs w:val="18"/>
              </w:rPr>
            </w:pPr>
            <w:r w:rsidRPr="003511B3">
              <w:rPr>
                <w:rFonts w:ascii="Tahoma" w:hAnsi="Tahoma" w:cs="Tahoma"/>
                <w:color w:val="000000"/>
                <w:sz w:val="18"/>
                <w:szCs w:val="18"/>
              </w:rPr>
              <w:t>CAL per ESS</w:t>
            </w:r>
          </w:p>
        </w:tc>
        <w:tc>
          <w:tcPr>
            <w:tcW w:w="977" w:type="dxa"/>
            <w:tcBorders>
              <w:top w:val="single" w:sz="4" w:space="0" w:color="auto"/>
              <w:left w:val="single" w:sz="4" w:space="0" w:color="auto"/>
              <w:bottom w:val="single" w:sz="4" w:space="0" w:color="auto"/>
              <w:right w:val="single" w:sz="4" w:space="0" w:color="auto"/>
            </w:tcBorders>
            <w:shd w:val="clear" w:color="auto" w:fill="FABF8F"/>
          </w:tcPr>
          <w:p w14:paraId="56F69459" w14:textId="77777777" w:rsidR="0033725C" w:rsidRPr="003511B3" w:rsidRDefault="0033725C" w:rsidP="006637DA">
            <w:pPr>
              <w:pStyle w:val="TableHeading"/>
              <w:ind w:right="-26"/>
              <w:rPr>
                <w:rFonts w:ascii="Tahoma" w:hAnsi="Tahoma" w:cs="Tahoma"/>
                <w:color w:val="000000"/>
                <w:sz w:val="18"/>
                <w:szCs w:val="18"/>
              </w:rPr>
            </w:pPr>
            <w:r w:rsidRPr="003511B3">
              <w:rPr>
                <w:rFonts w:ascii="Tahoma" w:hAnsi="Tahoma" w:cs="Tahoma"/>
                <w:color w:val="000000"/>
                <w:sz w:val="18"/>
                <w:szCs w:val="18"/>
              </w:rPr>
              <w:t>CAL Limitata</w:t>
            </w:r>
          </w:p>
        </w:tc>
        <w:tc>
          <w:tcPr>
            <w:tcW w:w="1030" w:type="dxa"/>
            <w:tcBorders>
              <w:top w:val="single" w:sz="4" w:space="0" w:color="auto"/>
              <w:left w:val="single" w:sz="4" w:space="0" w:color="auto"/>
              <w:bottom w:val="single" w:sz="4" w:space="0" w:color="auto"/>
              <w:right w:val="single" w:sz="4" w:space="0" w:color="auto"/>
            </w:tcBorders>
            <w:shd w:val="clear" w:color="auto" w:fill="FABF8F"/>
          </w:tcPr>
          <w:p w14:paraId="56F6945A" w14:textId="77777777" w:rsidR="0033725C" w:rsidRPr="003511B3" w:rsidRDefault="0033725C" w:rsidP="006637DA">
            <w:pPr>
              <w:pStyle w:val="TableHeading"/>
              <w:ind w:right="-76"/>
              <w:rPr>
                <w:rFonts w:ascii="Tahoma" w:hAnsi="Tahoma" w:cs="Tahoma"/>
                <w:color w:val="000000"/>
                <w:sz w:val="18"/>
                <w:szCs w:val="18"/>
              </w:rPr>
            </w:pPr>
            <w:r w:rsidRPr="003511B3">
              <w:rPr>
                <w:rFonts w:ascii="Tahoma" w:hAnsi="Tahoma" w:cs="Tahoma"/>
                <w:color w:val="000000"/>
                <w:sz w:val="18"/>
                <w:szCs w:val="18"/>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F6945B" w14:textId="77777777" w:rsidR="0033725C" w:rsidRPr="003511B3" w:rsidRDefault="0033725C" w:rsidP="00A73DBD">
            <w:pPr>
              <w:pStyle w:val="TableHeading"/>
              <w:rPr>
                <w:rFonts w:ascii="Tahoma" w:hAnsi="Tahoma" w:cs="Tahoma"/>
                <w:color w:val="000000"/>
                <w:sz w:val="18"/>
                <w:szCs w:val="18"/>
              </w:rPr>
            </w:pPr>
            <w:r w:rsidRPr="003511B3">
              <w:rPr>
                <w:rFonts w:ascii="Tahoma" w:hAnsi="Tahoma" w:cs="Tahoma"/>
                <w:color w:val="000000"/>
                <w:sz w:val="18"/>
                <w:szCs w:val="18"/>
              </w:rPr>
              <w:t>CAL Aggiunta per l</w:t>
            </w:r>
            <w:r w:rsidR="003511B3">
              <w:rPr>
                <w:rFonts w:ascii="Tahoma" w:hAnsi="Tahoma" w:cs="Tahoma"/>
                <w:color w:val="000000"/>
                <w:sz w:val="18"/>
                <w:szCs w:val="18"/>
              </w:rPr>
              <w:t>’</w:t>
            </w:r>
            <w:r w:rsidRPr="003511B3">
              <w:rPr>
                <w:rFonts w:ascii="Tahoma" w:hAnsi="Tahoma" w:cs="Tahoma"/>
                <w:color w:val="000000"/>
                <w:sz w:val="18"/>
                <w:szCs w:val="18"/>
              </w:rPr>
              <w:t>Utilizzo Limitato</w:t>
            </w:r>
          </w:p>
        </w:tc>
        <w:tc>
          <w:tcPr>
            <w:tcW w:w="1224" w:type="dxa"/>
            <w:tcBorders>
              <w:top w:val="single" w:sz="4" w:space="0" w:color="auto"/>
              <w:left w:val="single" w:sz="4" w:space="0" w:color="auto"/>
              <w:bottom w:val="single" w:sz="4" w:space="0" w:color="auto"/>
              <w:right w:val="single" w:sz="4" w:space="0" w:color="auto"/>
            </w:tcBorders>
            <w:shd w:val="clear" w:color="auto" w:fill="FABF8F"/>
          </w:tcPr>
          <w:p w14:paraId="56F6945C" w14:textId="77777777" w:rsidR="0033725C" w:rsidRPr="003511B3" w:rsidRDefault="0033725C" w:rsidP="006637DA">
            <w:pPr>
              <w:pStyle w:val="TableHeading"/>
              <w:ind w:right="0"/>
              <w:rPr>
                <w:rFonts w:ascii="Tahoma" w:hAnsi="Tahoma" w:cs="Tahoma"/>
                <w:color w:val="000000"/>
                <w:sz w:val="18"/>
                <w:szCs w:val="18"/>
              </w:rPr>
            </w:pPr>
            <w:r w:rsidRPr="003511B3">
              <w:rPr>
                <w:rFonts w:ascii="Tahoma" w:hAnsi="Tahoma" w:cs="Tahoma"/>
                <w:color w:val="000000"/>
                <w:sz w:val="18"/>
                <w:szCs w:val="18"/>
              </w:rPr>
              <w:t>CAL Aggiuntiva per l</w:t>
            </w:r>
            <w:r w:rsidR="003511B3">
              <w:rPr>
                <w:rFonts w:ascii="Tahoma" w:hAnsi="Tahoma" w:cs="Tahoma"/>
                <w:color w:val="000000"/>
                <w:sz w:val="18"/>
                <w:szCs w:val="18"/>
              </w:rPr>
              <w:t>’</w:t>
            </w:r>
            <w:r w:rsidRPr="003511B3">
              <w:rPr>
                <w:rFonts w:ascii="Tahoma" w:hAnsi="Tahoma" w:cs="Tahoma"/>
                <w:color w:val="000000"/>
                <w:sz w:val="18"/>
                <w:szCs w:val="18"/>
              </w:rPr>
              <w:t>Utilizzo Completo</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F6945D" w14:textId="77777777" w:rsidR="0033725C" w:rsidRPr="003511B3" w:rsidRDefault="0033725C" w:rsidP="006637DA">
            <w:pPr>
              <w:pStyle w:val="TableHeading"/>
              <w:tabs>
                <w:tab w:val="left" w:pos="1013"/>
              </w:tabs>
              <w:ind w:right="-40"/>
              <w:rPr>
                <w:rFonts w:ascii="Tahoma" w:hAnsi="Tahoma" w:cs="Tahoma"/>
                <w:color w:val="000000"/>
                <w:sz w:val="18"/>
                <w:szCs w:val="18"/>
              </w:rPr>
            </w:pPr>
            <w:r w:rsidRPr="003511B3">
              <w:rPr>
                <w:rFonts w:ascii="Tahoma" w:hAnsi="Tahoma" w:cs="Tahoma"/>
                <w:color w:val="000000"/>
                <w:sz w:val="18"/>
                <w:szCs w:val="18"/>
              </w:rPr>
              <w:t>External Connector</w:t>
            </w:r>
          </w:p>
        </w:tc>
      </w:tr>
      <w:tr w:rsidR="006637DA" w:rsidRPr="003511B3" w14:paraId="56F69466" w14:textId="77777777" w:rsidTr="006637DA">
        <w:trPr>
          <w:trHeight w:val="199"/>
        </w:trPr>
        <w:tc>
          <w:tcPr>
            <w:tcW w:w="3118" w:type="dxa"/>
            <w:tcBorders>
              <w:top w:val="single" w:sz="4" w:space="0" w:color="auto"/>
              <w:left w:val="single" w:sz="4" w:space="0" w:color="072B61"/>
              <w:bottom w:val="single" w:sz="6" w:space="0" w:color="1F497D"/>
              <w:right w:val="single" w:sz="6" w:space="0" w:color="1F497D"/>
            </w:tcBorders>
            <w:shd w:val="clear" w:color="auto" w:fill="FFFFFF"/>
          </w:tcPr>
          <w:p w14:paraId="56F6945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Creazione di Account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4" w:space="0" w:color="auto"/>
              <w:left w:val="single" w:sz="6" w:space="0" w:color="1F497D"/>
              <w:bottom w:val="single" w:sz="6" w:space="0" w:color="1F497D"/>
              <w:right w:val="single" w:sz="6" w:space="0" w:color="1F497D"/>
            </w:tcBorders>
            <w:shd w:val="clear" w:color="auto" w:fill="FFFFFF"/>
          </w:tcPr>
          <w:p w14:paraId="56F69460"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4" w:space="0" w:color="auto"/>
              <w:left w:val="single" w:sz="6" w:space="0" w:color="1F497D"/>
              <w:bottom w:val="single" w:sz="6" w:space="0" w:color="1F497D"/>
              <w:right w:val="single" w:sz="6" w:space="0" w:color="1F497D"/>
            </w:tcBorders>
            <w:shd w:val="clear" w:color="auto" w:fill="FFFFFF"/>
          </w:tcPr>
          <w:p w14:paraId="56F6946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4" w:space="0" w:color="auto"/>
              <w:left w:val="single" w:sz="6" w:space="0" w:color="1F497D"/>
              <w:bottom w:val="single" w:sz="6" w:space="0" w:color="1F497D"/>
              <w:right w:val="single" w:sz="6" w:space="0" w:color="1F497D"/>
            </w:tcBorders>
            <w:shd w:val="clear" w:color="auto" w:fill="FFFFFF"/>
          </w:tcPr>
          <w:p w14:paraId="56F6946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4" w:space="0" w:color="auto"/>
              <w:left w:val="single" w:sz="6" w:space="0" w:color="1F497D"/>
              <w:bottom w:val="single" w:sz="6" w:space="0" w:color="1F497D"/>
              <w:right w:val="single" w:sz="6" w:space="0" w:color="1F497D"/>
            </w:tcBorders>
            <w:shd w:val="clear" w:color="auto" w:fill="FFFFFF"/>
          </w:tcPr>
          <w:p w14:paraId="56F69463" w14:textId="77777777" w:rsidR="0033725C" w:rsidRPr="006637DA" w:rsidRDefault="0033725C" w:rsidP="00A73DBD">
            <w:pPr>
              <w:pStyle w:val="TableText"/>
              <w:rPr>
                <w:rFonts w:eastAsia="Calibri" w:cs="Tahoma"/>
                <w:b/>
                <w:sz w:val="24"/>
                <w:szCs w:val="24"/>
              </w:rPr>
            </w:pPr>
          </w:p>
        </w:tc>
        <w:tc>
          <w:tcPr>
            <w:tcW w:w="1224" w:type="dxa"/>
            <w:tcBorders>
              <w:top w:val="single" w:sz="4" w:space="0" w:color="auto"/>
              <w:left w:val="single" w:sz="6" w:space="0" w:color="1F497D"/>
              <w:bottom w:val="single" w:sz="6" w:space="0" w:color="1F497D"/>
              <w:right w:val="single" w:sz="6" w:space="0" w:color="1F497D"/>
            </w:tcBorders>
            <w:shd w:val="clear" w:color="auto" w:fill="FFFFFF"/>
          </w:tcPr>
          <w:p w14:paraId="56F69464" w14:textId="77777777" w:rsidR="0033725C" w:rsidRPr="006637DA" w:rsidRDefault="0033725C" w:rsidP="00A73DBD">
            <w:pPr>
              <w:pStyle w:val="TableText"/>
              <w:rPr>
                <w:rFonts w:eastAsia="Calibri" w:cs="Tahoma"/>
                <w:b/>
                <w:sz w:val="24"/>
                <w:szCs w:val="24"/>
              </w:rPr>
            </w:pPr>
          </w:p>
        </w:tc>
        <w:tc>
          <w:tcPr>
            <w:tcW w:w="1098" w:type="dxa"/>
            <w:tcBorders>
              <w:top w:val="single" w:sz="4" w:space="0" w:color="auto"/>
              <w:left w:val="single" w:sz="6" w:space="0" w:color="1F497D"/>
              <w:bottom w:val="single" w:sz="6" w:space="0" w:color="1F497D"/>
              <w:right w:val="single" w:sz="6" w:space="0" w:color="1F497D"/>
            </w:tcBorders>
            <w:shd w:val="clear" w:color="auto" w:fill="FFFFFF"/>
          </w:tcPr>
          <w:p w14:paraId="56F69465"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6E" w14:textId="77777777" w:rsidTr="006637DA">
        <w:trPr>
          <w:trHeight w:val="352"/>
        </w:trPr>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67" w14:textId="77777777" w:rsidR="0033725C" w:rsidRPr="00A32A38"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Creazione di Contatti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68"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6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6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6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6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6D"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7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6F"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Creazione di Casi utilizzando l</w:t>
            </w:r>
            <w:r w:rsidR="003511B3" w:rsidRPr="008544B7">
              <w:rPr>
                <w:rFonts w:ascii="Tahoma" w:eastAsia="Calibri" w:hAnsi="Tahoma" w:cs="Tahoma"/>
                <w:sz w:val="18"/>
                <w:szCs w:val="18"/>
                <w:lang w:val="es-ES"/>
              </w:rPr>
              <w:t>’</w:t>
            </w:r>
            <w:r w:rsidRPr="008544B7">
              <w:rPr>
                <w:rFonts w:ascii="Tahoma" w:eastAsia="Calibri" w:hAnsi="Tahoma" w:cs="Tahoma"/>
                <w:sz w:val="18"/>
                <w:szCs w:val="18"/>
                <w:lang w:val="es-ES"/>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70"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7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7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7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7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75"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7E" w14:textId="77777777" w:rsidTr="0055580C">
        <w:trPr>
          <w:trHeight w:val="226"/>
        </w:trPr>
        <w:tc>
          <w:tcPr>
            <w:tcW w:w="3118" w:type="dxa"/>
            <w:tcBorders>
              <w:top w:val="single" w:sz="4" w:space="0" w:color="auto"/>
              <w:left w:val="single" w:sz="4" w:space="0" w:color="auto"/>
              <w:bottom w:val="single" w:sz="4" w:space="0" w:color="auto"/>
              <w:right w:val="single" w:sz="4" w:space="0" w:color="auto"/>
            </w:tcBorders>
            <w:shd w:val="clear" w:color="auto" w:fill="FABF8F"/>
          </w:tcPr>
          <w:p w14:paraId="56F69477" w14:textId="77777777" w:rsidR="006637DA" w:rsidRPr="003511B3" w:rsidRDefault="006637DA" w:rsidP="0055580C">
            <w:pPr>
              <w:pStyle w:val="TableHeading"/>
              <w:rPr>
                <w:rFonts w:ascii="Tahoma" w:hAnsi="Tahoma" w:cs="Tahoma"/>
                <w:color w:val="000000"/>
                <w:sz w:val="18"/>
                <w:szCs w:val="18"/>
              </w:rPr>
            </w:pPr>
            <w:r w:rsidRPr="003511B3">
              <w:rPr>
                <w:rFonts w:ascii="Tahoma" w:hAnsi="Tahoma" w:cs="Tahoma"/>
                <w:color w:val="000000"/>
                <w:sz w:val="18"/>
                <w:szCs w:val="18"/>
              </w:rPr>
              <w:t>Diritti sull</w:t>
            </w:r>
            <w:r>
              <w:rPr>
                <w:rFonts w:ascii="Tahoma" w:hAnsi="Tahoma" w:cs="Tahoma"/>
                <w:color w:val="000000"/>
                <w:sz w:val="18"/>
                <w:szCs w:val="18"/>
              </w:rPr>
              <w:t>’</w:t>
            </w:r>
            <w:r w:rsidRPr="003511B3">
              <w:rPr>
                <w:rFonts w:ascii="Tahoma" w:hAnsi="Tahoma" w:cs="Tahoma"/>
                <w:color w:val="000000"/>
                <w:sz w:val="18"/>
                <w:szCs w:val="18"/>
              </w:rPr>
              <w:t>Utilizzo</w:t>
            </w:r>
          </w:p>
        </w:tc>
        <w:tc>
          <w:tcPr>
            <w:tcW w:w="675" w:type="dxa"/>
            <w:tcBorders>
              <w:top w:val="single" w:sz="4" w:space="0" w:color="auto"/>
              <w:left w:val="single" w:sz="4" w:space="0" w:color="auto"/>
              <w:bottom w:val="single" w:sz="4" w:space="0" w:color="auto"/>
              <w:right w:val="single" w:sz="4" w:space="0" w:color="auto"/>
            </w:tcBorders>
            <w:shd w:val="clear" w:color="auto" w:fill="FABF8F"/>
          </w:tcPr>
          <w:p w14:paraId="56F69478" w14:textId="77777777" w:rsidR="006637DA" w:rsidRPr="003511B3" w:rsidRDefault="006637DA" w:rsidP="0055580C">
            <w:pPr>
              <w:pStyle w:val="TableHeading"/>
              <w:rPr>
                <w:rFonts w:ascii="Tahoma" w:hAnsi="Tahoma" w:cs="Tahoma"/>
                <w:color w:val="000000"/>
                <w:sz w:val="18"/>
                <w:szCs w:val="18"/>
              </w:rPr>
            </w:pPr>
            <w:r w:rsidRPr="003511B3">
              <w:rPr>
                <w:rFonts w:ascii="Tahoma" w:hAnsi="Tahoma" w:cs="Tahoma"/>
                <w:color w:val="000000"/>
                <w:sz w:val="18"/>
                <w:szCs w:val="18"/>
              </w:rPr>
              <w:t>CAL per ESS</w:t>
            </w:r>
          </w:p>
        </w:tc>
        <w:tc>
          <w:tcPr>
            <w:tcW w:w="977" w:type="dxa"/>
            <w:tcBorders>
              <w:top w:val="single" w:sz="4" w:space="0" w:color="auto"/>
              <w:left w:val="single" w:sz="4" w:space="0" w:color="auto"/>
              <w:bottom w:val="single" w:sz="4" w:space="0" w:color="auto"/>
              <w:right w:val="single" w:sz="4" w:space="0" w:color="auto"/>
            </w:tcBorders>
            <w:shd w:val="clear" w:color="auto" w:fill="FABF8F"/>
          </w:tcPr>
          <w:p w14:paraId="56F69479" w14:textId="77777777" w:rsidR="006637DA" w:rsidRPr="003511B3" w:rsidRDefault="006637DA" w:rsidP="0055580C">
            <w:pPr>
              <w:pStyle w:val="TableHeading"/>
              <w:ind w:right="-26"/>
              <w:rPr>
                <w:rFonts w:ascii="Tahoma" w:hAnsi="Tahoma" w:cs="Tahoma"/>
                <w:color w:val="000000"/>
                <w:sz w:val="18"/>
                <w:szCs w:val="18"/>
              </w:rPr>
            </w:pPr>
            <w:r w:rsidRPr="003511B3">
              <w:rPr>
                <w:rFonts w:ascii="Tahoma" w:hAnsi="Tahoma" w:cs="Tahoma"/>
                <w:color w:val="000000"/>
                <w:sz w:val="18"/>
                <w:szCs w:val="18"/>
              </w:rPr>
              <w:t>CAL Limitata</w:t>
            </w:r>
          </w:p>
        </w:tc>
        <w:tc>
          <w:tcPr>
            <w:tcW w:w="1030" w:type="dxa"/>
            <w:tcBorders>
              <w:top w:val="single" w:sz="4" w:space="0" w:color="auto"/>
              <w:left w:val="single" w:sz="4" w:space="0" w:color="auto"/>
              <w:bottom w:val="single" w:sz="4" w:space="0" w:color="auto"/>
              <w:right w:val="single" w:sz="4" w:space="0" w:color="auto"/>
            </w:tcBorders>
            <w:shd w:val="clear" w:color="auto" w:fill="FABF8F"/>
          </w:tcPr>
          <w:p w14:paraId="56F6947A" w14:textId="77777777" w:rsidR="006637DA" w:rsidRPr="003511B3" w:rsidRDefault="006637DA" w:rsidP="0055580C">
            <w:pPr>
              <w:pStyle w:val="TableHeading"/>
              <w:ind w:right="-76"/>
              <w:rPr>
                <w:rFonts w:ascii="Tahoma" w:hAnsi="Tahoma" w:cs="Tahoma"/>
                <w:color w:val="000000"/>
                <w:sz w:val="18"/>
                <w:szCs w:val="18"/>
              </w:rPr>
            </w:pPr>
            <w:r w:rsidRPr="003511B3">
              <w:rPr>
                <w:rFonts w:ascii="Tahoma" w:hAnsi="Tahoma" w:cs="Tahoma"/>
                <w:color w:val="000000"/>
                <w:sz w:val="18"/>
                <w:szCs w:val="18"/>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F6947B" w14:textId="77777777" w:rsidR="006637DA" w:rsidRPr="003511B3" w:rsidRDefault="006637DA" w:rsidP="0055580C">
            <w:pPr>
              <w:pStyle w:val="TableHeading"/>
              <w:rPr>
                <w:rFonts w:ascii="Tahoma" w:hAnsi="Tahoma" w:cs="Tahoma"/>
                <w:color w:val="000000"/>
                <w:sz w:val="18"/>
                <w:szCs w:val="18"/>
              </w:rPr>
            </w:pPr>
            <w:r w:rsidRPr="003511B3">
              <w:rPr>
                <w:rFonts w:ascii="Tahoma" w:hAnsi="Tahoma" w:cs="Tahoma"/>
                <w:color w:val="000000"/>
                <w:sz w:val="18"/>
                <w:szCs w:val="18"/>
              </w:rPr>
              <w:t>CAL Aggiunta per l</w:t>
            </w:r>
            <w:r>
              <w:rPr>
                <w:rFonts w:ascii="Tahoma" w:hAnsi="Tahoma" w:cs="Tahoma"/>
                <w:color w:val="000000"/>
                <w:sz w:val="18"/>
                <w:szCs w:val="18"/>
              </w:rPr>
              <w:t>’</w:t>
            </w:r>
            <w:r w:rsidRPr="003511B3">
              <w:rPr>
                <w:rFonts w:ascii="Tahoma" w:hAnsi="Tahoma" w:cs="Tahoma"/>
                <w:color w:val="000000"/>
                <w:sz w:val="18"/>
                <w:szCs w:val="18"/>
              </w:rPr>
              <w:t>Utilizzo Limitato</w:t>
            </w:r>
          </w:p>
        </w:tc>
        <w:tc>
          <w:tcPr>
            <w:tcW w:w="1224" w:type="dxa"/>
            <w:tcBorders>
              <w:top w:val="single" w:sz="4" w:space="0" w:color="auto"/>
              <w:left w:val="single" w:sz="4" w:space="0" w:color="auto"/>
              <w:bottom w:val="single" w:sz="4" w:space="0" w:color="auto"/>
              <w:right w:val="single" w:sz="4" w:space="0" w:color="auto"/>
            </w:tcBorders>
            <w:shd w:val="clear" w:color="auto" w:fill="FABF8F"/>
          </w:tcPr>
          <w:p w14:paraId="56F6947C" w14:textId="77777777" w:rsidR="006637DA" w:rsidRPr="003511B3" w:rsidRDefault="006637DA" w:rsidP="0055580C">
            <w:pPr>
              <w:pStyle w:val="TableHeading"/>
              <w:ind w:right="0"/>
              <w:rPr>
                <w:rFonts w:ascii="Tahoma" w:hAnsi="Tahoma" w:cs="Tahoma"/>
                <w:color w:val="000000"/>
                <w:sz w:val="18"/>
                <w:szCs w:val="18"/>
              </w:rPr>
            </w:pPr>
            <w:r w:rsidRPr="003511B3">
              <w:rPr>
                <w:rFonts w:ascii="Tahoma" w:hAnsi="Tahoma" w:cs="Tahoma"/>
                <w:color w:val="000000"/>
                <w:sz w:val="18"/>
                <w:szCs w:val="18"/>
              </w:rPr>
              <w:t>CAL Aggiuntiva per l</w:t>
            </w:r>
            <w:r>
              <w:rPr>
                <w:rFonts w:ascii="Tahoma" w:hAnsi="Tahoma" w:cs="Tahoma"/>
                <w:color w:val="000000"/>
                <w:sz w:val="18"/>
                <w:szCs w:val="18"/>
              </w:rPr>
              <w:t>’</w:t>
            </w:r>
            <w:r w:rsidRPr="003511B3">
              <w:rPr>
                <w:rFonts w:ascii="Tahoma" w:hAnsi="Tahoma" w:cs="Tahoma"/>
                <w:color w:val="000000"/>
                <w:sz w:val="18"/>
                <w:szCs w:val="18"/>
              </w:rPr>
              <w:t>Utilizzo Completo</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F6947D" w14:textId="77777777" w:rsidR="006637DA" w:rsidRPr="003511B3" w:rsidRDefault="006637DA" w:rsidP="0055580C">
            <w:pPr>
              <w:pStyle w:val="TableHeading"/>
              <w:tabs>
                <w:tab w:val="left" w:pos="1013"/>
              </w:tabs>
              <w:ind w:right="-40"/>
              <w:rPr>
                <w:rFonts w:ascii="Tahoma" w:hAnsi="Tahoma" w:cs="Tahoma"/>
                <w:color w:val="000000"/>
                <w:sz w:val="18"/>
                <w:szCs w:val="18"/>
              </w:rPr>
            </w:pPr>
            <w:r w:rsidRPr="003511B3">
              <w:rPr>
                <w:rFonts w:ascii="Tahoma" w:hAnsi="Tahoma" w:cs="Tahoma"/>
                <w:color w:val="000000"/>
                <w:sz w:val="18"/>
                <w:szCs w:val="18"/>
              </w:rPr>
              <w:t>External Connector</w:t>
            </w:r>
          </w:p>
        </w:tc>
      </w:tr>
      <w:tr w:rsidR="006637DA" w:rsidRPr="003511B3" w14:paraId="56F6948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7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Creazione di Lead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80"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8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8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8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8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85"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8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8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Creazione di Attività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88"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8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8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8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8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8D"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9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8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Creazione di Note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90"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9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9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9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9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95"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9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9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Creazione di record delle persone giuridiche personalizzati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98"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9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9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9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9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9D"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A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9F"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Aggiornamento di Account utilizzando l</w:t>
            </w:r>
            <w:r w:rsidR="003511B3" w:rsidRPr="008544B7">
              <w:rPr>
                <w:rFonts w:ascii="Tahoma" w:eastAsia="Calibri" w:hAnsi="Tahoma" w:cs="Tahoma"/>
                <w:sz w:val="18"/>
                <w:szCs w:val="18"/>
                <w:lang w:val="pt-BR"/>
              </w:rPr>
              <w:t>’</w:t>
            </w:r>
            <w:r w:rsidRPr="008544B7">
              <w:rPr>
                <w:rFonts w:ascii="Tahoma" w:eastAsia="Calibri" w:hAnsi="Tahoma" w:cs="Tahoma"/>
                <w:sz w:val="18"/>
                <w:szCs w:val="18"/>
                <w:lang w:val="pt-BR"/>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A0"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A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A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A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A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A5"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A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A7"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Aggiornamento di Contatti utilizzando l</w:t>
            </w:r>
            <w:r w:rsidR="003511B3" w:rsidRPr="008544B7">
              <w:rPr>
                <w:rFonts w:ascii="Tahoma" w:eastAsia="Calibri" w:hAnsi="Tahoma" w:cs="Tahoma"/>
                <w:sz w:val="18"/>
                <w:szCs w:val="18"/>
                <w:lang w:val="pt-BR"/>
              </w:rPr>
              <w:t>’</w:t>
            </w:r>
            <w:r w:rsidRPr="008544B7">
              <w:rPr>
                <w:rFonts w:ascii="Tahoma" w:eastAsia="Calibri" w:hAnsi="Tahoma" w:cs="Tahoma"/>
                <w:sz w:val="18"/>
                <w:szCs w:val="18"/>
                <w:lang w:val="pt-BR"/>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A8"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A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A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A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A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AD"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B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AF"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Aggiornamento di Casi utilizzando l</w:t>
            </w:r>
            <w:r w:rsidR="003511B3" w:rsidRPr="008544B7">
              <w:rPr>
                <w:rFonts w:ascii="Tahoma" w:eastAsia="Calibri" w:hAnsi="Tahoma" w:cs="Tahoma"/>
                <w:sz w:val="18"/>
                <w:szCs w:val="18"/>
                <w:lang w:val="es-ES"/>
              </w:rPr>
              <w:t>’</w:t>
            </w:r>
            <w:r w:rsidRPr="008544B7">
              <w:rPr>
                <w:rFonts w:ascii="Tahoma" w:eastAsia="Calibri" w:hAnsi="Tahoma" w:cs="Tahoma"/>
                <w:sz w:val="18"/>
                <w:szCs w:val="18"/>
                <w:lang w:val="es-ES"/>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B0"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B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B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B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B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B5"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B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B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Aggiornamento di Lead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B8"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B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B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B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B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BD"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C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BF"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Aggiornamento di Attività utilizzando l</w:t>
            </w:r>
            <w:r w:rsidR="003511B3" w:rsidRPr="008544B7">
              <w:rPr>
                <w:rFonts w:ascii="Tahoma" w:eastAsia="Calibri" w:hAnsi="Tahoma" w:cs="Tahoma"/>
                <w:sz w:val="18"/>
                <w:szCs w:val="18"/>
                <w:lang w:val="pt-BR"/>
              </w:rPr>
              <w:t>’</w:t>
            </w:r>
            <w:r w:rsidRPr="008544B7">
              <w:rPr>
                <w:rFonts w:ascii="Tahoma" w:eastAsia="Calibri" w:hAnsi="Tahoma" w:cs="Tahoma"/>
                <w:sz w:val="18"/>
                <w:szCs w:val="18"/>
                <w:lang w:val="pt-BR"/>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C0"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C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C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C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C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C5"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C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C7"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Aggiornamento di Note utilizzando l</w:t>
            </w:r>
            <w:r w:rsidR="003511B3" w:rsidRPr="008544B7">
              <w:rPr>
                <w:rFonts w:ascii="Tahoma" w:eastAsia="Calibri" w:hAnsi="Tahoma" w:cs="Tahoma"/>
                <w:sz w:val="18"/>
                <w:szCs w:val="18"/>
                <w:lang w:val="pt-BR"/>
              </w:rPr>
              <w:t>’</w:t>
            </w:r>
            <w:r w:rsidRPr="008544B7">
              <w:rPr>
                <w:rFonts w:ascii="Tahoma" w:eastAsia="Calibri" w:hAnsi="Tahoma" w:cs="Tahoma"/>
                <w:sz w:val="18"/>
                <w:szCs w:val="18"/>
                <w:lang w:val="pt-BR"/>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C8"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C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C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C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C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CD"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D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C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Aggiornamento di record delle persone giuridiche personalizzati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D0"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D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D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D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D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D5"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D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D7"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Aggiunta di Account utilizzando l</w:t>
            </w:r>
            <w:r w:rsidR="003511B3" w:rsidRPr="008544B7">
              <w:rPr>
                <w:rFonts w:ascii="Tahoma" w:eastAsia="Calibri" w:hAnsi="Tahoma" w:cs="Tahoma"/>
                <w:sz w:val="18"/>
                <w:szCs w:val="18"/>
                <w:lang w:val="pt-BR"/>
              </w:rPr>
              <w:t>’</w:t>
            </w:r>
            <w:r w:rsidRPr="008544B7">
              <w:rPr>
                <w:rFonts w:ascii="Tahoma" w:eastAsia="Calibri" w:hAnsi="Tahoma" w:cs="Tahoma"/>
                <w:sz w:val="18"/>
                <w:szCs w:val="18"/>
                <w:lang w:val="pt-BR"/>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D8"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D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D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D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D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DD"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E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DF"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Aggiunta di Contatti utilizzando l</w:t>
            </w:r>
            <w:r w:rsidR="003511B3" w:rsidRPr="008544B7">
              <w:rPr>
                <w:rFonts w:ascii="Tahoma" w:eastAsia="Calibri" w:hAnsi="Tahoma" w:cs="Tahoma"/>
                <w:sz w:val="18"/>
                <w:szCs w:val="18"/>
                <w:lang w:val="pt-BR"/>
              </w:rPr>
              <w:t>’</w:t>
            </w:r>
            <w:r w:rsidRPr="008544B7">
              <w:rPr>
                <w:rFonts w:ascii="Tahoma" w:eastAsia="Calibri" w:hAnsi="Tahoma" w:cs="Tahoma"/>
                <w:sz w:val="18"/>
                <w:szCs w:val="18"/>
                <w:lang w:val="pt-BR"/>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E0"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E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E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E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E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E5"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E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E7" w14:textId="77777777" w:rsidR="0033725C" w:rsidRPr="003511B3" w:rsidRDefault="0033725C" w:rsidP="006637DA">
            <w:pPr>
              <w:pStyle w:val="TableText"/>
              <w:jc w:val="left"/>
              <w:rPr>
                <w:rFonts w:ascii="Tahoma" w:eastAsia="Calibri" w:hAnsi="Tahoma" w:cs="Tahoma"/>
                <w:sz w:val="18"/>
                <w:szCs w:val="18"/>
              </w:rPr>
            </w:pPr>
            <w:r w:rsidRPr="003511B3">
              <w:rPr>
                <w:rFonts w:ascii="Tahoma" w:eastAsia="Calibri" w:hAnsi="Tahoma" w:cs="Tahoma"/>
                <w:sz w:val="18"/>
                <w:szCs w:val="18"/>
              </w:rPr>
              <w:t>Aggiunta di Casi utilizzando l</w:t>
            </w:r>
            <w:r w:rsidR="003511B3">
              <w:rPr>
                <w:rFonts w:ascii="Tahoma" w:eastAsia="Calibri" w:hAnsi="Tahoma" w:cs="Tahoma"/>
                <w:sz w:val="18"/>
                <w:szCs w:val="18"/>
              </w:rPr>
              <w:t>’</w:t>
            </w:r>
            <w:r w:rsidRPr="003511B3">
              <w:rPr>
                <w:rFonts w:ascii="Tahoma" w:eastAsia="Calibri" w:hAnsi="Tahoma" w:cs="Tahoma"/>
                <w:sz w:val="18"/>
                <w:szCs w:val="18"/>
              </w:rPr>
              <w:t>Accesso</w:t>
            </w:r>
            <w:r w:rsidR="006637DA">
              <w:rPr>
                <w:rFonts w:ascii="Tahoma" w:eastAsia="Calibri" w:hAnsi="Tahoma" w:cs="Tahoma"/>
                <w:sz w:val="18"/>
                <w:szCs w:val="18"/>
              </w:rPr>
              <w:t> </w:t>
            </w:r>
            <w:r w:rsidRPr="003511B3">
              <w:rPr>
                <w:rFonts w:ascii="Tahoma" w:eastAsia="Calibri" w:hAnsi="Tahoma" w:cs="Tahoma"/>
                <w:sz w:val="18"/>
                <w:szCs w:val="18"/>
              </w:rPr>
              <w:t>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E8"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E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E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E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E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ED"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F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EF"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Aggiunta di Lead utilizzando l</w:t>
            </w:r>
            <w:r w:rsidR="003511B3" w:rsidRPr="008544B7">
              <w:rPr>
                <w:rFonts w:ascii="Tahoma" w:eastAsia="Calibri" w:hAnsi="Tahoma" w:cs="Tahoma"/>
                <w:sz w:val="18"/>
                <w:szCs w:val="18"/>
                <w:lang w:val="es-ES"/>
              </w:rPr>
              <w:t>’</w:t>
            </w:r>
            <w:r w:rsidRPr="008544B7">
              <w:rPr>
                <w:rFonts w:ascii="Tahoma" w:eastAsia="Calibri" w:hAnsi="Tahoma" w:cs="Tahoma"/>
                <w:sz w:val="18"/>
                <w:szCs w:val="18"/>
                <w:lang w:val="es-ES"/>
              </w:rPr>
              <w:t>Accesso</w:t>
            </w:r>
            <w:r w:rsidR="006637DA" w:rsidRPr="008544B7">
              <w:rPr>
                <w:rFonts w:ascii="Tahoma" w:eastAsia="Calibri" w:hAnsi="Tahoma" w:cs="Tahoma"/>
                <w:sz w:val="18"/>
                <w:szCs w:val="18"/>
                <w:lang w:val="es-ES"/>
              </w:rPr>
              <w:t> </w:t>
            </w:r>
            <w:r w:rsidRPr="008544B7">
              <w:rPr>
                <w:rFonts w:ascii="Tahoma" w:eastAsia="Calibri" w:hAnsi="Tahoma" w:cs="Tahoma"/>
                <w:sz w:val="18"/>
                <w:szCs w:val="18"/>
                <w:lang w:val="es-ES"/>
              </w:rPr>
              <w:t>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F0"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F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F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F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F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F5"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4F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F7"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Aggiunta di Attività utilizzando l</w:t>
            </w:r>
            <w:r w:rsidR="003511B3" w:rsidRPr="008544B7">
              <w:rPr>
                <w:rFonts w:ascii="Tahoma" w:eastAsia="Calibri" w:hAnsi="Tahoma" w:cs="Tahoma"/>
                <w:sz w:val="18"/>
                <w:szCs w:val="18"/>
                <w:lang w:val="pt-BR"/>
              </w:rPr>
              <w:t>’</w:t>
            </w:r>
            <w:r w:rsidRPr="008544B7">
              <w:rPr>
                <w:rFonts w:ascii="Tahoma" w:eastAsia="Calibri" w:hAnsi="Tahoma" w:cs="Tahoma"/>
                <w:sz w:val="18"/>
                <w:szCs w:val="18"/>
                <w:lang w:val="pt-BR"/>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4F8"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4F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4F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F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4F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4FD"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50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4FF"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Aggiunta di Note utilizzando l</w:t>
            </w:r>
            <w:r w:rsidR="003511B3" w:rsidRPr="008544B7">
              <w:rPr>
                <w:rFonts w:ascii="Tahoma" w:eastAsia="Calibri" w:hAnsi="Tahoma" w:cs="Tahoma"/>
                <w:sz w:val="18"/>
                <w:szCs w:val="18"/>
                <w:lang w:val="pt-BR"/>
              </w:rPr>
              <w:t>’</w:t>
            </w:r>
            <w:r w:rsidRPr="008544B7">
              <w:rPr>
                <w:rFonts w:ascii="Tahoma" w:eastAsia="Calibri" w:hAnsi="Tahoma" w:cs="Tahoma"/>
                <w:sz w:val="18"/>
                <w:szCs w:val="18"/>
                <w:lang w:val="pt-BR"/>
              </w:rPr>
              <w:t>Accesso</w:t>
            </w:r>
            <w:r w:rsidR="006637DA" w:rsidRPr="008544B7">
              <w:rPr>
                <w:rFonts w:ascii="Tahoma" w:eastAsia="Calibri" w:hAnsi="Tahoma" w:cs="Tahoma"/>
                <w:sz w:val="18"/>
                <w:szCs w:val="18"/>
                <w:lang w:val="pt-BR"/>
              </w:rPr>
              <w:t> </w:t>
            </w:r>
            <w:r w:rsidRPr="008544B7">
              <w:rPr>
                <w:rFonts w:ascii="Tahoma" w:eastAsia="Calibri" w:hAnsi="Tahoma" w:cs="Tahoma"/>
                <w:sz w:val="18"/>
                <w:szCs w:val="18"/>
                <w:lang w:val="pt-BR"/>
              </w:rPr>
              <w:t>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00"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0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0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0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0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05"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50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07"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Aggiunta di record delle persone giuridiche personalizzati utilizzando l</w:t>
            </w:r>
            <w:r w:rsidR="003511B3" w:rsidRPr="008544B7">
              <w:rPr>
                <w:rFonts w:ascii="Tahoma" w:eastAsia="Calibri" w:hAnsi="Tahoma" w:cs="Tahoma"/>
                <w:sz w:val="18"/>
                <w:szCs w:val="18"/>
                <w:lang w:val="es-ES"/>
              </w:rPr>
              <w:t>’</w:t>
            </w:r>
            <w:r w:rsidRPr="008544B7">
              <w:rPr>
                <w:rFonts w:ascii="Tahoma" w:eastAsia="Calibri" w:hAnsi="Tahoma" w:cs="Tahoma"/>
                <w:sz w:val="18"/>
                <w:szCs w:val="18"/>
                <w:lang w:val="es-ES"/>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08"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0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0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0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0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0D"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51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0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Aggiunta ad Account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10"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1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1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1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1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15"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51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17"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Aggiunta a Contatti utilizzando l</w:t>
            </w:r>
            <w:r w:rsidR="003511B3" w:rsidRPr="008544B7">
              <w:rPr>
                <w:rFonts w:ascii="Tahoma" w:eastAsia="Calibri" w:hAnsi="Tahoma" w:cs="Tahoma"/>
                <w:sz w:val="18"/>
                <w:szCs w:val="18"/>
                <w:lang w:val="pt-BR"/>
              </w:rPr>
              <w:t>’</w:t>
            </w:r>
            <w:r w:rsidRPr="008544B7">
              <w:rPr>
                <w:rFonts w:ascii="Tahoma" w:eastAsia="Calibri" w:hAnsi="Tahoma" w:cs="Tahoma"/>
                <w:sz w:val="18"/>
                <w:szCs w:val="18"/>
                <w:lang w:val="pt-BR"/>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18"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1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1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1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1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1D"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52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1F"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Aggiunta a Casi utilizzando l</w:t>
            </w:r>
            <w:r w:rsidR="003511B3" w:rsidRPr="008544B7">
              <w:rPr>
                <w:rFonts w:ascii="Tahoma" w:eastAsia="Calibri" w:hAnsi="Tahoma" w:cs="Tahoma"/>
                <w:sz w:val="18"/>
                <w:szCs w:val="18"/>
                <w:lang w:val="es-ES"/>
              </w:rPr>
              <w:t>’</w:t>
            </w:r>
            <w:r w:rsidRPr="008544B7">
              <w:rPr>
                <w:rFonts w:ascii="Tahoma" w:eastAsia="Calibri" w:hAnsi="Tahoma" w:cs="Tahoma"/>
                <w:sz w:val="18"/>
                <w:szCs w:val="18"/>
                <w:lang w:val="es-ES"/>
              </w:rPr>
              <w:t>Accesso</w:t>
            </w:r>
            <w:r w:rsidR="006637DA" w:rsidRPr="008544B7">
              <w:rPr>
                <w:rFonts w:ascii="Tahoma" w:eastAsia="Calibri" w:hAnsi="Tahoma" w:cs="Tahoma"/>
                <w:sz w:val="18"/>
                <w:szCs w:val="18"/>
                <w:lang w:val="es-ES"/>
              </w:rPr>
              <w:t> </w:t>
            </w:r>
            <w:r w:rsidRPr="008544B7">
              <w:rPr>
                <w:rFonts w:ascii="Tahoma" w:eastAsia="Calibri" w:hAnsi="Tahoma" w:cs="Tahoma"/>
                <w:sz w:val="18"/>
                <w:szCs w:val="18"/>
                <w:lang w:val="es-ES"/>
              </w:rPr>
              <w:t>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20"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2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2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2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2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25"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52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2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Aggiunta a Lead utilizzando l</w:t>
            </w:r>
            <w:r w:rsidR="003511B3">
              <w:rPr>
                <w:rFonts w:ascii="Tahoma" w:eastAsia="Calibri" w:hAnsi="Tahoma" w:cs="Tahoma"/>
                <w:sz w:val="18"/>
                <w:szCs w:val="18"/>
              </w:rPr>
              <w:t>’</w:t>
            </w:r>
            <w:r w:rsidRPr="003511B3">
              <w:rPr>
                <w:rFonts w:ascii="Tahoma" w:eastAsia="Calibri" w:hAnsi="Tahoma" w:cs="Tahoma"/>
                <w:sz w:val="18"/>
                <w:szCs w:val="18"/>
              </w:rPr>
              <w:t>Accesso</w:t>
            </w:r>
            <w:r w:rsidR="006637DA">
              <w:rPr>
                <w:rFonts w:ascii="Tahoma" w:eastAsia="Calibri" w:hAnsi="Tahoma" w:cs="Tahoma"/>
                <w:sz w:val="18"/>
                <w:szCs w:val="18"/>
              </w:rPr>
              <w:t> </w:t>
            </w:r>
            <w:r w:rsidRPr="003511B3">
              <w:rPr>
                <w:rFonts w:ascii="Tahoma" w:eastAsia="Calibri" w:hAnsi="Tahoma" w:cs="Tahoma"/>
                <w:sz w:val="18"/>
                <w:szCs w:val="18"/>
              </w:rPr>
              <w:t>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28"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2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2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2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2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2D"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53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2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Aggiunta ad Attività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30"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3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3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3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3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35"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53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37"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Aggiunta a Note utilizzando l</w:t>
            </w:r>
            <w:r w:rsidR="003511B3" w:rsidRPr="008544B7">
              <w:rPr>
                <w:rFonts w:ascii="Tahoma" w:eastAsia="Calibri" w:hAnsi="Tahoma" w:cs="Tahoma"/>
                <w:sz w:val="18"/>
                <w:szCs w:val="18"/>
                <w:lang w:val="pt-BR"/>
              </w:rPr>
              <w:t>’</w:t>
            </w:r>
            <w:r w:rsidRPr="008544B7">
              <w:rPr>
                <w:rFonts w:ascii="Tahoma" w:eastAsia="Calibri" w:hAnsi="Tahoma" w:cs="Tahoma"/>
                <w:sz w:val="18"/>
                <w:szCs w:val="18"/>
                <w:lang w:val="pt-BR"/>
              </w:rPr>
              <w:t>Accesso</w:t>
            </w:r>
            <w:r w:rsidR="006637DA" w:rsidRPr="008544B7">
              <w:rPr>
                <w:rFonts w:ascii="Tahoma" w:eastAsia="Calibri" w:hAnsi="Tahoma" w:cs="Tahoma"/>
                <w:sz w:val="18"/>
                <w:szCs w:val="18"/>
                <w:lang w:val="pt-BR"/>
              </w:rPr>
              <w:t> </w:t>
            </w:r>
            <w:r w:rsidRPr="008544B7">
              <w:rPr>
                <w:rFonts w:ascii="Tahoma" w:eastAsia="Calibri" w:hAnsi="Tahoma" w:cs="Tahoma"/>
                <w:sz w:val="18"/>
                <w:szCs w:val="18"/>
                <w:lang w:val="pt-BR"/>
              </w:rPr>
              <w:t>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38"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3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3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3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3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3D"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546" w14:textId="77777777" w:rsidTr="0055580C">
        <w:trPr>
          <w:trHeight w:val="226"/>
        </w:trPr>
        <w:tc>
          <w:tcPr>
            <w:tcW w:w="3118" w:type="dxa"/>
            <w:tcBorders>
              <w:top w:val="single" w:sz="4" w:space="0" w:color="auto"/>
              <w:left w:val="single" w:sz="4" w:space="0" w:color="auto"/>
              <w:bottom w:val="single" w:sz="4" w:space="0" w:color="auto"/>
              <w:right w:val="single" w:sz="4" w:space="0" w:color="auto"/>
            </w:tcBorders>
            <w:shd w:val="clear" w:color="auto" w:fill="FABF8F"/>
          </w:tcPr>
          <w:p w14:paraId="56F6953F" w14:textId="77777777" w:rsidR="006637DA" w:rsidRPr="003511B3" w:rsidRDefault="006637DA" w:rsidP="0055580C">
            <w:pPr>
              <w:pStyle w:val="TableHeading"/>
              <w:rPr>
                <w:rFonts w:ascii="Tahoma" w:hAnsi="Tahoma" w:cs="Tahoma"/>
                <w:color w:val="000000"/>
                <w:sz w:val="18"/>
                <w:szCs w:val="18"/>
              </w:rPr>
            </w:pPr>
            <w:r w:rsidRPr="003511B3">
              <w:rPr>
                <w:rFonts w:ascii="Tahoma" w:hAnsi="Tahoma" w:cs="Tahoma"/>
                <w:color w:val="000000"/>
                <w:sz w:val="18"/>
                <w:szCs w:val="18"/>
              </w:rPr>
              <w:t>Diritti sull</w:t>
            </w:r>
            <w:r>
              <w:rPr>
                <w:rFonts w:ascii="Tahoma" w:hAnsi="Tahoma" w:cs="Tahoma"/>
                <w:color w:val="000000"/>
                <w:sz w:val="18"/>
                <w:szCs w:val="18"/>
              </w:rPr>
              <w:t>’</w:t>
            </w:r>
            <w:r w:rsidRPr="003511B3">
              <w:rPr>
                <w:rFonts w:ascii="Tahoma" w:hAnsi="Tahoma" w:cs="Tahoma"/>
                <w:color w:val="000000"/>
                <w:sz w:val="18"/>
                <w:szCs w:val="18"/>
              </w:rPr>
              <w:t>Utilizzo</w:t>
            </w:r>
          </w:p>
        </w:tc>
        <w:tc>
          <w:tcPr>
            <w:tcW w:w="675" w:type="dxa"/>
            <w:tcBorders>
              <w:top w:val="single" w:sz="4" w:space="0" w:color="auto"/>
              <w:left w:val="single" w:sz="4" w:space="0" w:color="auto"/>
              <w:bottom w:val="single" w:sz="4" w:space="0" w:color="auto"/>
              <w:right w:val="single" w:sz="4" w:space="0" w:color="auto"/>
            </w:tcBorders>
            <w:shd w:val="clear" w:color="auto" w:fill="FABF8F"/>
          </w:tcPr>
          <w:p w14:paraId="56F69540" w14:textId="77777777" w:rsidR="006637DA" w:rsidRPr="003511B3" w:rsidRDefault="006637DA" w:rsidP="0055580C">
            <w:pPr>
              <w:pStyle w:val="TableHeading"/>
              <w:rPr>
                <w:rFonts w:ascii="Tahoma" w:hAnsi="Tahoma" w:cs="Tahoma"/>
                <w:color w:val="000000"/>
                <w:sz w:val="18"/>
                <w:szCs w:val="18"/>
              </w:rPr>
            </w:pPr>
            <w:r w:rsidRPr="003511B3">
              <w:rPr>
                <w:rFonts w:ascii="Tahoma" w:hAnsi="Tahoma" w:cs="Tahoma"/>
                <w:color w:val="000000"/>
                <w:sz w:val="18"/>
                <w:szCs w:val="18"/>
              </w:rPr>
              <w:t>CAL per ESS</w:t>
            </w:r>
          </w:p>
        </w:tc>
        <w:tc>
          <w:tcPr>
            <w:tcW w:w="977" w:type="dxa"/>
            <w:tcBorders>
              <w:top w:val="single" w:sz="4" w:space="0" w:color="auto"/>
              <w:left w:val="single" w:sz="4" w:space="0" w:color="auto"/>
              <w:bottom w:val="single" w:sz="4" w:space="0" w:color="auto"/>
              <w:right w:val="single" w:sz="4" w:space="0" w:color="auto"/>
            </w:tcBorders>
            <w:shd w:val="clear" w:color="auto" w:fill="FABF8F"/>
          </w:tcPr>
          <w:p w14:paraId="56F69541" w14:textId="77777777" w:rsidR="006637DA" w:rsidRPr="003511B3" w:rsidRDefault="006637DA" w:rsidP="0055580C">
            <w:pPr>
              <w:pStyle w:val="TableHeading"/>
              <w:ind w:right="-26"/>
              <w:rPr>
                <w:rFonts w:ascii="Tahoma" w:hAnsi="Tahoma" w:cs="Tahoma"/>
                <w:color w:val="000000"/>
                <w:sz w:val="18"/>
                <w:szCs w:val="18"/>
              </w:rPr>
            </w:pPr>
            <w:r w:rsidRPr="003511B3">
              <w:rPr>
                <w:rFonts w:ascii="Tahoma" w:hAnsi="Tahoma" w:cs="Tahoma"/>
                <w:color w:val="000000"/>
                <w:sz w:val="18"/>
                <w:szCs w:val="18"/>
              </w:rPr>
              <w:t>CAL Limitata</w:t>
            </w:r>
          </w:p>
        </w:tc>
        <w:tc>
          <w:tcPr>
            <w:tcW w:w="1030" w:type="dxa"/>
            <w:tcBorders>
              <w:top w:val="single" w:sz="4" w:space="0" w:color="auto"/>
              <w:left w:val="single" w:sz="4" w:space="0" w:color="auto"/>
              <w:bottom w:val="single" w:sz="4" w:space="0" w:color="auto"/>
              <w:right w:val="single" w:sz="4" w:space="0" w:color="auto"/>
            </w:tcBorders>
            <w:shd w:val="clear" w:color="auto" w:fill="FABF8F"/>
          </w:tcPr>
          <w:p w14:paraId="56F69542" w14:textId="77777777" w:rsidR="006637DA" w:rsidRPr="003511B3" w:rsidRDefault="006637DA" w:rsidP="0055580C">
            <w:pPr>
              <w:pStyle w:val="TableHeading"/>
              <w:ind w:right="-76"/>
              <w:rPr>
                <w:rFonts w:ascii="Tahoma" w:hAnsi="Tahoma" w:cs="Tahoma"/>
                <w:color w:val="000000"/>
                <w:sz w:val="18"/>
                <w:szCs w:val="18"/>
              </w:rPr>
            </w:pPr>
            <w:r w:rsidRPr="003511B3">
              <w:rPr>
                <w:rFonts w:ascii="Tahoma" w:hAnsi="Tahoma" w:cs="Tahoma"/>
                <w:color w:val="000000"/>
                <w:sz w:val="18"/>
                <w:szCs w:val="18"/>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F69543" w14:textId="77777777" w:rsidR="006637DA" w:rsidRPr="003511B3" w:rsidRDefault="006637DA" w:rsidP="0055580C">
            <w:pPr>
              <w:pStyle w:val="TableHeading"/>
              <w:rPr>
                <w:rFonts w:ascii="Tahoma" w:hAnsi="Tahoma" w:cs="Tahoma"/>
                <w:color w:val="000000"/>
                <w:sz w:val="18"/>
                <w:szCs w:val="18"/>
              </w:rPr>
            </w:pPr>
            <w:r w:rsidRPr="003511B3">
              <w:rPr>
                <w:rFonts w:ascii="Tahoma" w:hAnsi="Tahoma" w:cs="Tahoma"/>
                <w:color w:val="000000"/>
                <w:sz w:val="18"/>
                <w:szCs w:val="18"/>
              </w:rPr>
              <w:t>CAL Aggiunta per l</w:t>
            </w:r>
            <w:r>
              <w:rPr>
                <w:rFonts w:ascii="Tahoma" w:hAnsi="Tahoma" w:cs="Tahoma"/>
                <w:color w:val="000000"/>
                <w:sz w:val="18"/>
                <w:szCs w:val="18"/>
              </w:rPr>
              <w:t>’</w:t>
            </w:r>
            <w:r w:rsidRPr="003511B3">
              <w:rPr>
                <w:rFonts w:ascii="Tahoma" w:hAnsi="Tahoma" w:cs="Tahoma"/>
                <w:color w:val="000000"/>
                <w:sz w:val="18"/>
                <w:szCs w:val="18"/>
              </w:rPr>
              <w:t>Utilizzo Limitato</w:t>
            </w:r>
          </w:p>
        </w:tc>
        <w:tc>
          <w:tcPr>
            <w:tcW w:w="1224" w:type="dxa"/>
            <w:tcBorders>
              <w:top w:val="single" w:sz="4" w:space="0" w:color="auto"/>
              <w:left w:val="single" w:sz="4" w:space="0" w:color="auto"/>
              <w:bottom w:val="single" w:sz="4" w:space="0" w:color="auto"/>
              <w:right w:val="single" w:sz="4" w:space="0" w:color="auto"/>
            </w:tcBorders>
            <w:shd w:val="clear" w:color="auto" w:fill="FABF8F"/>
          </w:tcPr>
          <w:p w14:paraId="56F69544" w14:textId="77777777" w:rsidR="006637DA" w:rsidRPr="003511B3" w:rsidRDefault="006637DA" w:rsidP="0055580C">
            <w:pPr>
              <w:pStyle w:val="TableHeading"/>
              <w:ind w:right="0"/>
              <w:rPr>
                <w:rFonts w:ascii="Tahoma" w:hAnsi="Tahoma" w:cs="Tahoma"/>
                <w:color w:val="000000"/>
                <w:sz w:val="18"/>
                <w:szCs w:val="18"/>
              </w:rPr>
            </w:pPr>
            <w:r w:rsidRPr="003511B3">
              <w:rPr>
                <w:rFonts w:ascii="Tahoma" w:hAnsi="Tahoma" w:cs="Tahoma"/>
                <w:color w:val="000000"/>
                <w:sz w:val="18"/>
                <w:szCs w:val="18"/>
              </w:rPr>
              <w:t>CAL Aggiuntiva per l</w:t>
            </w:r>
            <w:r>
              <w:rPr>
                <w:rFonts w:ascii="Tahoma" w:hAnsi="Tahoma" w:cs="Tahoma"/>
                <w:color w:val="000000"/>
                <w:sz w:val="18"/>
                <w:szCs w:val="18"/>
              </w:rPr>
              <w:t>’</w:t>
            </w:r>
            <w:r w:rsidRPr="003511B3">
              <w:rPr>
                <w:rFonts w:ascii="Tahoma" w:hAnsi="Tahoma" w:cs="Tahoma"/>
                <w:color w:val="000000"/>
                <w:sz w:val="18"/>
                <w:szCs w:val="18"/>
              </w:rPr>
              <w:t>Utilizzo Completo</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F69545" w14:textId="77777777" w:rsidR="006637DA" w:rsidRPr="003511B3" w:rsidRDefault="006637DA" w:rsidP="0055580C">
            <w:pPr>
              <w:pStyle w:val="TableHeading"/>
              <w:tabs>
                <w:tab w:val="left" w:pos="1013"/>
              </w:tabs>
              <w:ind w:right="-40"/>
              <w:rPr>
                <w:rFonts w:ascii="Tahoma" w:hAnsi="Tahoma" w:cs="Tahoma"/>
                <w:color w:val="000000"/>
                <w:sz w:val="18"/>
                <w:szCs w:val="18"/>
              </w:rPr>
            </w:pPr>
            <w:r w:rsidRPr="003511B3">
              <w:rPr>
                <w:rFonts w:ascii="Tahoma" w:hAnsi="Tahoma" w:cs="Tahoma"/>
                <w:color w:val="000000"/>
                <w:sz w:val="18"/>
                <w:szCs w:val="18"/>
              </w:rPr>
              <w:t>External Connector</w:t>
            </w:r>
          </w:p>
        </w:tc>
      </w:tr>
      <w:tr w:rsidR="006637DA" w:rsidRPr="003511B3" w14:paraId="56F6954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47"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Aggiunta a record delle persone giuridiche personalizzati utilizzando l</w:t>
            </w:r>
            <w:r w:rsidR="003511B3" w:rsidRPr="008544B7">
              <w:rPr>
                <w:rFonts w:ascii="Tahoma" w:eastAsia="Calibri" w:hAnsi="Tahoma" w:cs="Tahoma"/>
                <w:sz w:val="18"/>
                <w:szCs w:val="18"/>
                <w:lang w:val="es-ES"/>
              </w:rPr>
              <w:t>’</w:t>
            </w:r>
            <w:r w:rsidRPr="008544B7">
              <w:rPr>
                <w:rFonts w:ascii="Tahoma" w:eastAsia="Calibri" w:hAnsi="Tahoma" w:cs="Tahoma"/>
                <w:sz w:val="18"/>
                <w:szCs w:val="18"/>
                <w:lang w:val="es-ES"/>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48"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4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4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4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4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4D"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r>
      <w:tr w:rsidR="006637DA" w:rsidRPr="003511B3" w14:paraId="56F6955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4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Eliminazione di Account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5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5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5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5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5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55" w14:textId="77777777" w:rsidR="0033725C" w:rsidRPr="006637DA" w:rsidRDefault="0033725C" w:rsidP="00A73DBD">
            <w:pPr>
              <w:pStyle w:val="TableText"/>
              <w:rPr>
                <w:rFonts w:eastAsia="Calibri" w:cs="Tahoma"/>
                <w:b/>
                <w:sz w:val="24"/>
                <w:szCs w:val="24"/>
              </w:rPr>
            </w:pPr>
          </w:p>
        </w:tc>
      </w:tr>
      <w:tr w:rsidR="006637DA" w:rsidRPr="003511B3" w14:paraId="56F6955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57"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Eliminazione di Contatti utilizzando l</w:t>
            </w:r>
            <w:r w:rsidR="003511B3" w:rsidRPr="008544B7">
              <w:rPr>
                <w:rFonts w:ascii="Tahoma" w:eastAsia="Calibri" w:hAnsi="Tahoma" w:cs="Tahoma"/>
                <w:sz w:val="18"/>
                <w:szCs w:val="18"/>
                <w:lang w:val="pt-BR"/>
              </w:rPr>
              <w:t>’</w:t>
            </w:r>
            <w:r w:rsidRPr="008544B7">
              <w:rPr>
                <w:rFonts w:ascii="Tahoma" w:eastAsia="Calibri" w:hAnsi="Tahoma" w:cs="Tahoma"/>
                <w:sz w:val="18"/>
                <w:szCs w:val="18"/>
                <w:lang w:val="pt-BR"/>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58" w14:textId="77777777" w:rsidR="0033725C" w:rsidRPr="008544B7" w:rsidRDefault="0033725C" w:rsidP="00A73DBD">
            <w:pPr>
              <w:pStyle w:val="TableText"/>
              <w:rPr>
                <w:rFonts w:eastAsia="Calibri" w:cs="Tahoma"/>
                <w:b/>
                <w:sz w:val="24"/>
                <w:szCs w:val="24"/>
                <w:lang w:val="pt-BR"/>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5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5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5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5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5D" w14:textId="77777777" w:rsidR="0033725C" w:rsidRPr="006637DA" w:rsidRDefault="0033725C" w:rsidP="00A73DBD">
            <w:pPr>
              <w:pStyle w:val="TableText"/>
              <w:rPr>
                <w:rFonts w:eastAsia="Calibri" w:cs="Tahoma"/>
                <w:b/>
                <w:sz w:val="24"/>
                <w:szCs w:val="24"/>
              </w:rPr>
            </w:pPr>
          </w:p>
        </w:tc>
      </w:tr>
      <w:tr w:rsidR="006637DA" w:rsidRPr="003511B3" w14:paraId="56F6956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5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Eliminazione di Casi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6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6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6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6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6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65" w14:textId="77777777" w:rsidR="0033725C" w:rsidRPr="006637DA" w:rsidRDefault="0033725C" w:rsidP="00A73DBD">
            <w:pPr>
              <w:pStyle w:val="TableText"/>
              <w:rPr>
                <w:rFonts w:eastAsia="Calibri" w:cs="Tahoma"/>
                <w:b/>
                <w:sz w:val="24"/>
                <w:szCs w:val="24"/>
              </w:rPr>
            </w:pPr>
          </w:p>
        </w:tc>
      </w:tr>
      <w:tr w:rsidR="006637DA" w:rsidRPr="003511B3" w14:paraId="56F6956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67"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Eliminazione di Lead utilizzando l</w:t>
            </w:r>
            <w:r w:rsidR="003511B3" w:rsidRPr="008544B7">
              <w:rPr>
                <w:rFonts w:ascii="Tahoma" w:eastAsia="Calibri" w:hAnsi="Tahoma" w:cs="Tahoma"/>
                <w:sz w:val="18"/>
                <w:szCs w:val="18"/>
                <w:lang w:val="es-ES"/>
              </w:rPr>
              <w:t>’</w:t>
            </w:r>
            <w:r w:rsidRPr="008544B7">
              <w:rPr>
                <w:rFonts w:ascii="Tahoma" w:eastAsia="Calibri" w:hAnsi="Tahoma" w:cs="Tahoma"/>
                <w:sz w:val="18"/>
                <w:szCs w:val="18"/>
                <w:lang w:val="es-ES"/>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68" w14:textId="77777777" w:rsidR="0033725C" w:rsidRPr="008544B7" w:rsidRDefault="0033725C" w:rsidP="00A73DBD">
            <w:pPr>
              <w:pStyle w:val="TableText"/>
              <w:rPr>
                <w:rFonts w:eastAsia="Calibri" w:cs="Tahoma"/>
                <w:b/>
                <w:sz w:val="24"/>
                <w:szCs w:val="24"/>
                <w:lang w:val="es-ES"/>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6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6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6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6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6D" w14:textId="77777777" w:rsidR="0033725C" w:rsidRPr="006637DA" w:rsidRDefault="0033725C" w:rsidP="00A73DBD">
            <w:pPr>
              <w:pStyle w:val="TableText"/>
              <w:rPr>
                <w:rFonts w:eastAsia="Calibri" w:cs="Tahoma"/>
                <w:b/>
                <w:sz w:val="24"/>
                <w:szCs w:val="24"/>
              </w:rPr>
            </w:pPr>
          </w:p>
        </w:tc>
      </w:tr>
      <w:tr w:rsidR="006637DA" w:rsidRPr="003511B3" w14:paraId="56F6957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6F"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Eliminazione di Attività utilizzando l</w:t>
            </w:r>
            <w:r w:rsidR="003511B3" w:rsidRPr="008544B7">
              <w:rPr>
                <w:rFonts w:ascii="Tahoma" w:eastAsia="Calibri" w:hAnsi="Tahoma" w:cs="Tahoma"/>
                <w:sz w:val="18"/>
                <w:szCs w:val="18"/>
                <w:lang w:val="pt-BR"/>
              </w:rPr>
              <w:t>’</w:t>
            </w:r>
            <w:r w:rsidRPr="008544B7">
              <w:rPr>
                <w:rFonts w:ascii="Tahoma" w:eastAsia="Calibri" w:hAnsi="Tahoma" w:cs="Tahoma"/>
                <w:sz w:val="18"/>
                <w:szCs w:val="18"/>
                <w:lang w:val="pt-BR"/>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70" w14:textId="77777777" w:rsidR="0033725C" w:rsidRPr="008544B7" w:rsidRDefault="0033725C" w:rsidP="00A73DBD">
            <w:pPr>
              <w:pStyle w:val="TableText"/>
              <w:rPr>
                <w:rFonts w:eastAsia="Calibri" w:cs="Tahoma"/>
                <w:b/>
                <w:sz w:val="24"/>
                <w:szCs w:val="24"/>
                <w:lang w:val="pt-BR"/>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7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7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7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7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75" w14:textId="77777777" w:rsidR="0033725C" w:rsidRPr="006637DA" w:rsidRDefault="0033725C" w:rsidP="00A73DBD">
            <w:pPr>
              <w:pStyle w:val="TableText"/>
              <w:rPr>
                <w:rFonts w:eastAsia="Calibri" w:cs="Tahoma"/>
                <w:b/>
                <w:sz w:val="24"/>
                <w:szCs w:val="24"/>
              </w:rPr>
            </w:pPr>
          </w:p>
        </w:tc>
      </w:tr>
      <w:tr w:rsidR="006637DA" w:rsidRPr="003511B3" w14:paraId="56F6957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77"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Eliminazione di Note utilizzando l</w:t>
            </w:r>
            <w:r w:rsidR="003511B3" w:rsidRPr="008544B7">
              <w:rPr>
                <w:rFonts w:ascii="Tahoma" w:eastAsia="Calibri" w:hAnsi="Tahoma" w:cs="Tahoma"/>
                <w:sz w:val="18"/>
                <w:szCs w:val="18"/>
                <w:lang w:val="pt-BR"/>
              </w:rPr>
              <w:t>’</w:t>
            </w:r>
            <w:r w:rsidRPr="008544B7">
              <w:rPr>
                <w:rFonts w:ascii="Tahoma" w:eastAsia="Calibri" w:hAnsi="Tahoma" w:cs="Tahoma"/>
                <w:sz w:val="18"/>
                <w:szCs w:val="18"/>
                <w:lang w:val="pt-BR"/>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78" w14:textId="77777777" w:rsidR="0033725C" w:rsidRPr="008544B7" w:rsidRDefault="0033725C" w:rsidP="00A73DBD">
            <w:pPr>
              <w:pStyle w:val="TableText"/>
              <w:rPr>
                <w:rFonts w:eastAsia="Calibri" w:cs="Tahoma"/>
                <w:b/>
                <w:sz w:val="24"/>
                <w:szCs w:val="24"/>
                <w:lang w:val="pt-BR"/>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7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7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7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7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7D" w14:textId="77777777" w:rsidR="0033725C" w:rsidRPr="006637DA" w:rsidRDefault="0033725C" w:rsidP="00A73DBD">
            <w:pPr>
              <w:pStyle w:val="TableText"/>
              <w:rPr>
                <w:rFonts w:eastAsia="Calibri" w:cs="Tahoma"/>
                <w:b/>
                <w:sz w:val="24"/>
                <w:szCs w:val="24"/>
              </w:rPr>
            </w:pPr>
          </w:p>
        </w:tc>
      </w:tr>
      <w:tr w:rsidR="006637DA" w:rsidRPr="003511B3" w14:paraId="56F6958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7F"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Eliminazione di record delle persone giuridiche personalizzati utilizzando l</w:t>
            </w:r>
            <w:r w:rsidR="003511B3" w:rsidRPr="008544B7">
              <w:rPr>
                <w:rFonts w:ascii="Tahoma" w:eastAsia="Calibri" w:hAnsi="Tahoma" w:cs="Tahoma"/>
                <w:sz w:val="18"/>
                <w:szCs w:val="18"/>
                <w:lang w:val="es-ES"/>
              </w:rPr>
              <w:t>’</w:t>
            </w:r>
            <w:r w:rsidRPr="008544B7">
              <w:rPr>
                <w:rFonts w:ascii="Tahoma" w:eastAsia="Calibri" w:hAnsi="Tahoma" w:cs="Tahoma"/>
                <w:sz w:val="18"/>
                <w:szCs w:val="18"/>
                <w:lang w:val="es-ES"/>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80" w14:textId="77777777" w:rsidR="0033725C" w:rsidRPr="008544B7" w:rsidRDefault="0033725C" w:rsidP="00A73DBD">
            <w:pPr>
              <w:pStyle w:val="TableText"/>
              <w:rPr>
                <w:rFonts w:eastAsia="Calibri" w:cs="Tahoma"/>
                <w:b/>
                <w:sz w:val="24"/>
                <w:szCs w:val="24"/>
                <w:lang w:val="es-ES"/>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8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8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8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8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85" w14:textId="77777777" w:rsidR="0033725C" w:rsidRPr="006637DA" w:rsidRDefault="0033725C" w:rsidP="00A73DBD">
            <w:pPr>
              <w:pStyle w:val="TableText"/>
              <w:rPr>
                <w:rFonts w:eastAsia="Calibri" w:cs="Tahoma"/>
                <w:b/>
                <w:sz w:val="24"/>
                <w:szCs w:val="24"/>
              </w:rPr>
            </w:pPr>
          </w:p>
        </w:tc>
      </w:tr>
      <w:tr w:rsidR="006637DA" w:rsidRPr="003511B3" w14:paraId="56F6958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8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Assegnazione di Account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8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8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8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8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8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8D" w14:textId="77777777" w:rsidR="0033725C" w:rsidRPr="006637DA" w:rsidRDefault="0033725C" w:rsidP="00A73DBD">
            <w:pPr>
              <w:pStyle w:val="TableText"/>
              <w:rPr>
                <w:rFonts w:eastAsia="Calibri" w:cs="Tahoma"/>
                <w:b/>
                <w:sz w:val="24"/>
                <w:szCs w:val="24"/>
              </w:rPr>
            </w:pPr>
          </w:p>
        </w:tc>
      </w:tr>
      <w:tr w:rsidR="006637DA" w:rsidRPr="003511B3" w14:paraId="56F6959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8F"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Assegnazione di Contatti utilizzando l</w:t>
            </w:r>
            <w:r w:rsidR="003511B3" w:rsidRPr="008544B7">
              <w:rPr>
                <w:rFonts w:ascii="Tahoma" w:eastAsia="Calibri" w:hAnsi="Tahoma" w:cs="Tahoma"/>
                <w:sz w:val="18"/>
                <w:szCs w:val="18"/>
                <w:lang w:val="pt-BR"/>
              </w:rPr>
              <w:t>’</w:t>
            </w:r>
            <w:r w:rsidRPr="008544B7">
              <w:rPr>
                <w:rFonts w:ascii="Tahoma" w:eastAsia="Calibri" w:hAnsi="Tahoma" w:cs="Tahoma"/>
                <w:sz w:val="18"/>
                <w:szCs w:val="18"/>
                <w:lang w:val="pt-BR"/>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90" w14:textId="77777777" w:rsidR="0033725C" w:rsidRPr="008544B7" w:rsidRDefault="0033725C" w:rsidP="00A73DBD">
            <w:pPr>
              <w:pStyle w:val="TableText"/>
              <w:rPr>
                <w:rFonts w:eastAsia="Calibri" w:cs="Tahoma"/>
                <w:b/>
                <w:sz w:val="24"/>
                <w:szCs w:val="24"/>
                <w:lang w:val="pt-BR"/>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9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9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9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9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95" w14:textId="77777777" w:rsidR="0033725C" w:rsidRPr="006637DA" w:rsidRDefault="0033725C" w:rsidP="00A73DBD">
            <w:pPr>
              <w:pStyle w:val="TableText"/>
              <w:rPr>
                <w:rFonts w:eastAsia="Calibri" w:cs="Tahoma"/>
                <w:b/>
                <w:sz w:val="24"/>
                <w:szCs w:val="24"/>
              </w:rPr>
            </w:pPr>
          </w:p>
        </w:tc>
      </w:tr>
      <w:tr w:rsidR="006637DA" w:rsidRPr="003511B3" w14:paraId="56F6959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9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Assegnazione di Casi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9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9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9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9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9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9D" w14:textId="77777777" w:rsidR="0033725C" w:rsidRPr="006637DA" w:rsidRDefault="0033725C" w:rsidP="00A73DBD">
            <w:pPr>
              <w:pStyle w:val="TableText"/>
              <w:rPr>
                <w:rFonts w:eastAsia="Calibri" w:cs="Tahoma"/>
                <w:b/>
                <w:sz w:val="24"/>
                <w:szCs w:val="24"/>
              </w:rPr>
            </w:pPr>
          </w:p>
        </w:tc>
      </w:tr>
      <w:tr w:rsidR="006637DA" w:rsidRPr="003511B3" w14:paraId="56F695A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9F"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Assegnazione di Lead utilizzando l</w:t>
            </w:r>
            <w:r w:rsidR="003511B3" w:rsidRPr="008544B7">
              <w:rPr>
                <w:rFonts w:ascii="Tahoma" w:eastAsia="Calibri" w:hAnsi="Tahoma" w:cs="Tahoma"/>
                <w:sz w:val="18"/>
                <w:szCs w:val="18"/>
                <w:lang w:val="pt-BR"/>
              </w:rPr>
              <w:t>’</w:t>
            </w:r>
            <w:r w:rsidRPr="008544B7">
              <w:rPr>
                <w:rFonts w:ascii="Tahoma" w:eastAsia="Calibri" w:hAnsi="Tahoma" w:cs="Tahoma"/>
                <w:sz w:val="18"/>
                <w:szCs w:val="18"/>
                <w:lang w:val="pt-BR"/>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A0" w14:textId="77777777" w:rsidR="0033725C" w:rsidRPr="008544B7" w:rsidRDefault="0033725C" w:rsidP="00A73DBD">
            <w:pPr>
              <w:pStyle w:val="TableText"/>
              <w:rPr>
                <w:rFonts w:eastAsia="Calibri" w:cs="Tahoma"/>
                <w:b/>
                <w:sz w:val="24"/>
                <w:szCs w:val="24"/>
                <w:lang w:val="pt-BR"/>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A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A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A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A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A5" w14:textId="77777777" w:rsidR="0033725C" w:rsidRPr="006637DA" w:rsidRDefault="0033725C" w:rsidP="00A73DBD">
            <w:pPr>
              <w:pStyle w:val="TableText"/>
              <w:rPr>
                <w:rFonts w:eastAsia="Calibri" w:cs="Tahoma"/>
                <w:b/>
                <w:sz w:val="24"/>
                <w:szCs w:val="24"/>
              </w:rPr>
            </w:pPr>
          </w:p>
        </w:tc>
      </w:tr>
      <w:tr w:rsidR="006637DA" w:rsidRPr="003511B3" w14:paraId="56F695A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A7"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Assegnazione di Attività utilizzando l</w:t>
            </w:r>
            <w:r w:rsidR="003511B3" w:rsidRPr="008544B7">
              <w:rPr>
                <w:rFonts w:ascii="Tahoma" w:eastAsia="Calibri" w:hAnsi="Tahoma" w:cs="Tahoma"/>
                <w:sz w:val="18"/>
                <w:szCs w:val="18"/>
                <w:lang w:val="pt-BR"/>
              </w:rPr>
              <w:t>’</w:t>
            </w:r>
            <w:r w:rsidRPr="008544B7">
              <w:rPr>
                <w:rFonts w:ascii="Tahoma" w:eastAsia="Calibri" w:hAnsi="Tahoma" w:cs="Tahoma"/>
                <w:sz w:val="18"/>
                <w:szCs w:val="18"/>
                <w:lang w:val="pt-BR"/>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A8" w14:textId="77777777" w:rsidR="0033725C" w:rsidRPr="008544B7" w:rsidRDefault="0033725C" w:rsidP="00A73DBD">
            <w:pPr>
              <w:pStyle w:val="TableText"/>
              <w:rPr>
                <w:rFonts w:eastAsia="Calibri" w:cs="Tahoma"/>
                <w:b/>
                <w:sz w:val="24"/>
                <w:szCs w:val="24"/>
                <w:lang w:val="pt-BR"/>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A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A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A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A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AD" w14:textId="77777777" w:rsidR="0033725C" w:rsidRPr="006637DA" w:rsidRDefault="0033725C" w:rsidP="00A73DBD">
            <w:pPr>
              <w:pStyle w:val="TableText"/>
              <w:rPr>
                <w:rFonts w:eastAsia="Calibri" w:cs="Tahoma"/>
                <w:b/>
                <w:sz w:val="24"/>
                <w:szCs w:val="24"/>
              </w:rPr>
            </w:pPr>
          </w:p>
        </w:tc>
      </w:tr>
      <w:tr w:rsidR="006637DA" w:rsidRPr="003511B3" w14:paraId="56F695B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A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Assegnazione di record delle persone giuridiche personalizzati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B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B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B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B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B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B5" w14:textId="77777777" w:rsidR="0033725C" w:rsidRPr="006637DA" w:rsidRDefault="0033725C" w:rsidP="00A73DBD">
            <w:pPr>
              <w:pStyle w:val="TableText"/>
              <w:rPr>
                <w:rFonts w:eastAsia="Calibri" w:cs="Tahoma"/>
                <w:b/>
                <w:sz w:val="24"/>
                <w:szCs w:val="24"/>
              </w:rPr>
            </w:pPr>
          </w:p>
        </w:tc>
      </w:tr>
      <w:tr w:rsidR="006637DA" w:rsidRPr="003511B3" w14:paraId="56F695B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B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Condivisione di Account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B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B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B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B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B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BD" w14:textId="77777777" w:rsidR="0033725C" w:rsidRPr="006637DA" w:rsidRDefault="0033725C" w:rsidP="00A73DBD">
            <w:pPr>
              <w:pStyle w:val="TableText"/>
              <w:rPr>
                <w:rFonts w:eastAsia="Calibri" w:cs="Tahoma"/>
                <w:b/>
                <w:sz w:val="24"/>
                <w:szCs w:val="24"/>
              </w:rPr>
            </w:pPr>
          </w:p>
        </w:tc>
      </w:tr>
      <w:tr w:rsidR="006637DA" w:rsidRPr="003511B3" w14:paraId="56F695C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B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Condivisione di Contatti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C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C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C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C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C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C5" w14:textId="77777777" w:rsidR="0033725C" w:rsidRPr="006637DA" w:rsidRDefault="0033725C" w:rsidP="00A73DBD">
            <w:pPr>
              <w:pStyle w:val="TableText"/>
              <w:rPr>
                <w:rFonts w:eastAsia="Calibri" w:cs="Tahoma"/>
                <w:b/>
                <w:sz w:val="24"/>
                <w:szCs w:val="24"/>
              </w:rPr>
            </w:pPr>
          </w:p>
        </w:tc>
      </w:tr>
      <w:tr w:rsidR="006637DA" w:rsidRPr="003511B3" w14:paraId="56F695C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C7"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Condivisione di Casi utilizzando l</w:t>
            </w:r>
            <w:r w:rsidR="003511B3" w:rsidRPr="008544B7">
              <w:rPr>
                <w:rFonts w:ascii="Tahoma" w:eastAsia="Calibri" w:hAnsi="Tahoma" w:cs="Tahoma"/>
                <w:sz w:val="18"/>
                <w:szCs w:val="18"/>
                <w:lang w:val="es-ES"/>
              </w:rPr>
              <w:t>’</w:t>
            </w:r>
            <w:r w:rsidRPr="008544B7">
              <w:rPr>
                <w:rFonts w:ascii="Tahoma" w:eastAsia="Calibri" w:hAnsi="Tahoma" w:cs="Tahoma"/>
                <w:sz w:val="18"/>
                <w:szCs w:val="18"/>
                <w:lang w:val="es-ES"/>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C8" w14:textId="77777777" w:rsidR="0033725C" w:rsidRPr="008544B7" w:rsidRDefault="0033725C" w:rsidP="00A73DBD">
            <w:pPr>
              <w:pStyle w:val="TableText"/>
              <w:rPr>
                <w:rFonts w:eastAsia="Calibri" w:cs="Tahoma"/>
                <w:b/>
                <w:sz w:val="24"/>
                <w:szCs w:val="24"/>
                <w:lang w:val="es-ES"/>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C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C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C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C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CD" w14:textId="77777777" w:rsidR="0033725C" w:rsidRPr="006637DA" w:rsidRDefault="0033725C" w:rsidP="00A73DBD">
            <w:pPr>
              <w:pStyle w:val="TableText"/>
              <w:rPr>
                <w:rFonts w:eastAsia="Calibri" w:cs="Tahoma"/>
                <w:b/>
                <w:sz w:val="24"/>
                <w:szCs w:val="24"/>
              </w:rPr>
            </w:pPr>
          </w:p>
        </w:tc>
      </w:tr>
      <w:tr w:rsidR="006637DA" w:rsidRPr="003511B3" w14:paraId="56F695D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CF"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Condivisione di Lead utilizzando l</w:t>
            </w:r>
            <w:r w:rsidR="003511B3" w:rsidRPr="008544B7">
              <w:rPr>
                <w:rFonts w:ascii="Tahoma" w:eastAsia="Calibri" w:hAnsi="Tahoma" w:cs="Tahoma"/>
                <w:sz w:val="18"/>
                <w:szCs w:val="18"/>
                <w:lang w:val="es-ES"/>
              </w:rPr>
              <w:t>’</w:t>
            </w:r>
            <w:r w:rsidRPr="008544B7">
              <w:rPr>
                <w:rFonts w:ascii="Tahoma" w:eastAsia="Calibri" w:hAnsi="Tahoma" w:cs="Tahoma"/>
                <w:sz w:val="18"/>
                <w:szCs w:val="18"/>
                <w:lang w:val="es-ES"/>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D0" w14:textId="77777777" w:rsidR="0033725C" w:rsidRPr="008544B7" w:rsidRDefault="0033725C" w:rsidP="00A73DBD">
            <w:pPr>
              <w:pStyle w:val="TableText"/>
              <w:rPr>
                <w:rFonts w:eastAsia="Calibri" w:cs="Tahoma"/>
                <w:b/>
                <w:sz w:val="24"/>
                <w:szCs w:val="24"/>
                <w:lang w:val="es-ES"/>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D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D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D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D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D5" w14:textId="77777777" w:rsidR="0033725C" w:rsidRPr="006637DA" w:rsidRDefault="0033725C" w:rsidP="00A73DBD">
            <w:pPr>
              <w:pStyle w:val="TableText"/>
              <w:rPr>
                <w:rFonts w:eastAsia="Calibri" w:cs="Tahoma"/>
                <w:b/>
                <w:sz w:val="24"/>
                <w:szCs w:val="24"/>
              </w:rPr>
            </w:pPr>
          </w:p>
        </w:tc>
      </w:tr>
      <w:tr w:rsidR="006637DA" w:rsidRPr="003511B3" w14:paraId="56F695D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D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Condivisione di Attività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D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D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D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D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D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DD" w14:textId="77777777" w:rsidR="0033725C" w:rsidRPr="006637DA" w:rsidRDefault="0033725C" w:rsidP="00A73DBD">
            <w:pPr>
              <w:pStyle w:val="TableText"/>
              <w:rPr>
                <w:rFonts w:eastAsia="Calibri" w:cs="Tahoma"/>
                <w:b/>
                <w:sz w:val="24"/>
                <w:szCs w:val="24"/>
              </w:rPr>
            </w:pPr>
          </w:p>
        </w:tc>
      </w:tr>
      <w:tr w:rsidR="006637DA" w:rsidRPr="003511B3" w14:paraId="56F695E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D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Condivisione di record delle persone giuridiche personalizzati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E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E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E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E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E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E5" w14:textId="77777777" w:rsidR="0033725C" w:rsidRPr="006637DA" w:rsidRDefault="0033725C" w:rsidP="00A73DBD">
            <w:pPr>
              <w:pStyle w:val="TableText"/>
              <w:rPr>
                <w:rFonts w:eastAsia="Calibri" w:cs="Tahoma"/>
                <w:b/>
                <w:sz w:val="24"/>
                <w:szCs w:val="24"/>
              </w:rPr>
            </w:pPr>
          </w:p>
        </w:tc>
      </w:tr>
      <w:tr w:rsidR="006637DA" w:rsidRPr="003511B3" w14:paraId="56F695E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E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Creazione di Account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r w:rsidRPr="003511B3">
              <w:rPr>
                <w:rFonts w:ascii="Tahoma" w:eastAsia="Calibri" w:hAnsi="Tahoma" w:cs="Tahoma"/>
                <w:b/>
                <w:sz w:val="18"/>
                <w:szCs w:val="18"/>
                <w:vertAlign w:val="superscript"/>
              </w:rPr>
              <w:t>1</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E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E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E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E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E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ED" w14:textId="77777777" w:rsidR="0033725C" w:rsidRPr="006637DA" w:rsidRDefault="0033725C" w:rsidP="00A73DBD">
            <w:pPr>
              <w:pStyle w:val="TableText"/>
              <w:rPr>
                <w:rFonts w:eastAsia="Calibri" w:cs="Tahoma"/>
                <w:b/>
                <w:sz w:val="24"/>
                <w:szCs w:val="24"/>
              </w:rPr>
            </w:pPr>
          </w:p>
        </w:tc>
      </w:tr>
      <w:tr w:rsidR="006637DA" w:rsidRPr="003511B3" w14:paraId="56F695F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E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Creazione di Contatti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F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F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F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F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F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F5" w14:textId="77777777" w:rsidR="0033725C" w:rsidRPr="006637DA" w:rsidRDefault="0033725C" w:rsidP="00A73DBD">
            <w:pPr>
              <w:pStyle w:val="TableText"/>
              <w:rPr>
                <w:rFonts w:eastAsia="Calibri" w:cs="Tahoma"/>
                <w:b/>
                <w:sz w:val="24"/>
                <w:szCs w:val="24"/>
              </w:rPr>
            </w:pPr>
          </w:p>
        </w:tc>
      </w:tr>
      <w:tr w:rsidR="006637DA" w:rsidRPr="003511B3" w14:paraId="56F695F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F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Creazione di Casi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5F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5F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5F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F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5F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5FD" w14:textId="77777777" w:rsidR="0033725C" w:rsidRPr="006637DA" w:rsidRDefault="0033725C" w:rsidP="00A73DBD">
            <w:pPr>
              <w:pStyle w:val="TableText"/>
              <w:rPr>
                <w:rFonts w:eastAsia="Calibri" w:cs="Tahoma"/>
                <w:b/>
                <w:sz w:val="24"/>
                <w:szCs w:val="24"/>
              </w:rPr>
            </w:pPr>
          </w:p>
        </w:tc>
      </w:tr>
      <w:tr w:rsidR="006637DA" w:rsidRPr="003511B3" w14:paraId="56F6960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5F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Creazione di Lead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0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0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0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0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0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05" w14:textId="77777777" w:rsidR="0033725C" w:rsidRPr="006637DA" w:rsidRDefault="0033725C" w:rsidP="00A73DBD">
            <w:pPr>
              <w:pStyle w:val="TableText"/>
              <w:rPr>
                <w:rFonts w:eastAsia="Calibri" w:cs="Tahoma"/>
                <w:b/>
                <w:sz w:val="24"/>
                <w:szCs w:val="24"/>
              </w:rPr>
            </w:pPr>
          </w:p>
        </w:tc>
      </w:tr>
      <w:tr w:rsidR="006637DA" w:rsidRPr="003511B3" w14:paraId="56F6960E" w14:textId="77777777" w:rsidTr="0055580C">
        <w:trPr>
          <w:trHeight w:val="226"/>
        </w:trPr>
        <w:tc>
          <w:tcPr>
            <w:tcW w:w="3118" w:type="dxa"/>
            <w:tcBorders>
              <w:top w:val="single" w:sz="4" w:space="0" w:color="auto"/>
              <w:left w:val="single" w:sz="4" w:space="0" w:color="auto"/>
              <w:bottom w:val="single" w:sz="4" w:space="0" w:color="auto"/>
              <w:right w:val="single" w:sz="4" w:space="0" w:color="auto"/>
            </w:tcBorders>
            <w:shd w:val="clear" w:color="auto" w:fill="FABF8F"/>
          </w:tcPr>
          <w:p w14:paraId="56F69607" w14:textId="77777777" w:rsidR="006637DA" w:rsidRPr="003511B3" w:rsidRDefault="006637DA" w:rsidP="0055580C">
            <w:pPr>
              <w:pStyle w:val="TableHeading"/>
              <w:rPr>
                <w:rFonts w:ascii="Tahoma" w:hAnsi="Tahoma" w:cs="Tahoma"/>
                <w:color w:val="000000"/>
                <w:sz w:val="18"/>
                <w:szCs w:val="18"/>
              </w:rPr>
            </w:pPr>
            <w:r w:rsidRPr="003511B3">
              <w:rPr>
                <w:rFonts w:ascii="Tahoma" w:hAnsi="Tahoma" w:cs="Tahoma"/>
                <w:color w:val="000000"/>
                <w:sz w:val="18"/>
                <w:szCs w:val="18"/>
              </w:rPr>
              <w:t>Diritti sull</w:t>
            </w:r>
            <w:r>
              <w:rPr>
                <w:rFonts w:ascii="Tahoma" w:hAnsi="Tahoma" w:cs="Tahoma"/>
                <w:color w:val="000000"/>
                <w:sz w:val="18"/>
                <w:szCs w:val="18"/>
              </w:rPr>
              <w:t>’</w:t>
            </w:r>
            <w:r w:rsidRPr="003511B3">
              <w:rPr>
                <w:rFonts w:ascii="Tahoma" w:hAnsi="Tahoma" w:cs="Tahoma"/>
                <w:color w:val="000000"/>
                <w:sz w:val="18"/>
                <w:szCs w:val="18"/>
              </w:rPr>
              <w:t>Utilizzo</w:t>
            </w:r>
          </w:p>
        </w:tc>
        <w:tc>
          <w:tcPr>
            <w:tcW w:w="675" w:type="dxa"/>
            <w:tcBorders>
              <w:top w:val="single" w:sz="4" w:space="0" w:color="auto"/>
              <w:left w:val="single" w:sz="4" w:space="0" w:color="auto"/>
              <w:bottom w:val="single" w:sz="4" w:space="0" w:color="auto"/>
              <w:right w:val="single" w:sz="4" w:space="0" w:color="auto"/>
            </w:tcBorders>
            <w:shd w:val="clear" w:color="auto" w:fill="FABF8F"/>
          </w:tcPr>
          <w:p w14:paraId="56F69608" w14:textId="77777777" w:rsidR="006637DA" w:rsidRPr="003511B3" w:rsidRDefault="006637DA" w:rsidP="0055580C">
            <w:pPr>
              <w:pStyle w:val="TableHeading"/>
              <w:rPr>
                <w:rFonts w:ascii="Tahoma" w:hAnsi="Tahoma" w:cs="Tahoma"/>
                <w:color w:val="000000"/>
                <w:sz w:val="18"/>
                <w:szCs w:val="18"/>
              </w:rPr>
            </w:pPr>
            <w:r w:rsidRPr="003511B3">
              <w:rPr>
                <w:rFonts w:ascii="Tahoma" w:hAnsi="Tahoma" w:cs="Tahoma"/>
                <w:color w:val="000000"/>
                <w:sz w:val="18"/>
                <w:szCs w:val="18"/>
              </w:rPr>
              <w:t>CAL per ESS</w:t>
            </w:r>
          </w:p>
        </w:tc>
        <w:tc>
          <w:tcPr>
            <w:tcW w:w="977" w:type="dxa"/>
            <w:tcBorders>
              <w:top w:val="single" w:sz="4" w:space="0" w:color="auto"/>
              <w:left w:val="single" w:sz="4" w:space="0" w:color="auto"/>
              <w:bottom w:val="single" w:sz="4" w:space="0" w:color="auto"/>
              <w:right w:val="single" w:sz="4" w:space="0" w:color="auto"/>
            </w:tcBorders>
            <w:shd w:val="clear" w:color="auto" w:fill="FABF8F"/>
          </w:tcPr>
          <w:p w14:paraId="56F69609" w14:textId="77777777" w:rsidR="006637DA" w:rsidRPr="003511B3" w:rsidRDefault="006637DA" w:rsidP="0055580C">
            <w:pPr>
              <w:pStyle w:val="TableHeading"/>
              <w:ind w:right="-26"/>
              <w:rPr>
                <w:rFonts w:ascii="Tahoma" w:hAnsi="Tahoma" w:cs="Tahoma"/>
                <w:color w:val="000000"/>
                <w:sz w:val="18"/>
                <w:szCs w:val="18"/>
              </w:rPr>
            </w:pPr>
            <w:r w:rsidRPr="003511B3">
              <w:rPr>
                <w:rFonts w:ascii="Tahoma" w:hAnsi="Tahoma" w:cs="Tahoma"/>
                <w:color w:val="000000"/>
                <w:sz w:val="18"/>
                <w:szCs w:val="18"/>
              </w:rPr>
              <w:t>CAL Limitata</w:t>
            </w:r>
          </w:p>
        </w:tc>
        <w:tc>
          <w:tcPr>
            <w:tcW w:w="1030" w:type="dxa"/>
            <w:tcBorders>
              <w:top w:val="single" w:sz="4" w:space="0" w:color="auto"/>
              <w:left w:val="single" w:sz="4" w:space="0" w:color="auto"/>
              <w:bottom w:val="single" w:sz="4" w:space="0" w:color="auto"/>
              <w:right w:val="single" w:sz="4" w:space="0" w:color="auto"/>
            </w:tcBorders>
            <w:shd w:val="clear" w:color="auto" w:fill="FABF8F"/>
          </w:tcPr>
          <w:p w14:paraId="56F6960A" w14:textId="77777777" w:rsidR="006637DA" w:rsidRPr="003511B3" w:rsidRDefault="006637DA" w:rsidP="0055580C">
            <w:pPr>
              <w:pStyle w:val="TableHeading"/>
              <w:ind w:right="-76"/>
              <w:rPr>
                <w:rFonts w:ascii="Tahoma" w:hAnsi="Tahoma" w:cs="Tahoma"/>
                <w:color w:val="000000"/>
                <w:sz w:val="18"/>
                <w:szCs w:val="18"/>
              </w:rPr>
            </w:pPr>
            <w:r w:rsidRPr="003511B3">
              <w:rPr>
                <w:rFonts w:ascii="Tahoma" w:hAnsi="Tahoma" w:cs="Tahoma"/>
                <w:color w:val="000000"/>
                <w:sz w:val="18"/>
                <w:szCs w:val="18"/>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F6960B" w14:textId="77777777" w:rsidR="006637DA" w:rsidRPr="003511B3" w:rsidRDefault="006637DA" w:rsidP="0055580C">
            <w:pPr>
              <w:pStyle w:val="TableHeading"/>
              <w:rPr>
                <w:rFonts w:ascii="Tahoma" w:hAnsi="Tahoma" w:cs="Tahoma"/>
                <w:color w:val="000000"/>
                <w:sz w:val="18"/>
                <w:szCs w:val="18"/>
              </w:rPr>
            </w:pPr>
            <w:r w:rsidRPr="003511B3">
              <w:rPr>
                <w:rFonts w:ascii="Tahoma" w:hAnsi="Tahoma" w:cs="Tahoma"/>
                <w:color w:val="000000"/>
                <w:sz w:val="18"/>
                <w:szCs w:val="18"/>
              </w:rPr>
              <w:t>CAL Aggiunta per l</w:t>
            </w:r>
            <w:r>
              <w:rPr>
                <w:rFonts w:ascii="Tahoma" w:hAnsi="Tahoma" w:cs="Tahoma"/>
                <w:color w:val="000000"/>
                <w:sz w:val="18"/>
                <w:szCs w:val="18"/>
              </w:rPr>
              <w:t>’</w:t>
            </w:r>
            <w:r w:rsidRPr="003511B3">
              <w:rPr>
                <w:rFonts w:ascii="Tahoma" w:hAnsi="Tahoma" w:cs="Tahoma"/>
                <w:color w:val="000000"/>
                <w:sz w:val="18"/>
                <w:szCs w:val="18"/>
              </w:rPr>
              <w:t>Utilizzo Limitato</w:t>
            </w:r>
          </w:p>
        </w:tc>
        <w:tc>
          <w:tcPr>
            <w:tcW w:w="1224" w:type="dxa"/>
            <w:tcBorders>
              <w:top w:val="single" w:sz="4" w:space="0" w:color="auto"/>
              <w:left w:val="single" w:sz="4" w:space="0" w:color="auto"/>
              <w:bottom w:val="single" w:sz="4" w:space="0" w:color="auto"/>
              <w:right w:val="single" w:sz="4" w:space="0" w:color="auto"/>
            </w:tcBorders>
            <w:shd w:val="clear" w:color="auto" w:fill="FABF8F"/>
          </w:tcPr>
          <w:p w14:paraId="56F6960C" w14:textId="77777777" w:rsidR="006637DA" w:rsidRPr="003511B3" w:rsidRDefault="006637DA" w:rsidP="0055580C">
            <w:pPr>
              <w:pStyle w:val="TableHeading"/>
              <w:ind w:right="0"/>
              <w:rPr>
                <w:rFonts w:ascii="Tahoma" w:hAnsi="Tahoma" w:cs="Tahoma"/>
                <w:color w:val="000000"/>
                <w:sz w:val="18"/>
                <w:szCs w:val="18"/>
              </w:rPr>
            </w:pPr>
            <w:r w:rsidRPr="003511B3">
              <w:rPr>
                <w:rFonts w:ascii="Tahoma" w:hAnsi="Tahoma" w:cs="Tahoma"/>
                <w:color w:val="000000"/>
                <w:sz w:val="18"/>
                <w:szCs w:val="18"/>
              </w:rPr>
              <w:t>CAL Aggiuntiva per l</w:t>
            </w:r>
            <w:r>
              <w:rPr>
                <w:rFonts w:ascii="Tahoma" w:hAnsi="Tahoma" w:cs="Tahoma"/>
                <w:color w:val="000000"/>
                <w:sz w:val="18"/>
                <w:szCs w:val="18"/>
              </w:rPr>
              <w:t>’</w:t>
            </w:r>
            <w:r w:rsidRPr="003511B3">
              <w:rPr>
                <w:rFonts w:ascii="Tahoma" w:hAnsi="Tahoma" w:cs="Tahoma"/>
                <w:color w:val="000000"/>
                <w:sz w:val="18"/>
                <w:szCs w:val="18"/>
              </w:rPr>
              <w:t>Utilizzo Completo</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F6960D" w14:textId="77777777" w:rsidR="006637DA" w:rsidRPr="003511B3" w:rsidRDefault="006637DA" w:rsidP="0055580C">
            <w:pPr>
              <w:pStyle w:val="TableHeading"/>
              <w:tabs>
                <w:tab w:val="left" w:pos="1013"/>
              </w:tabs>
              <w:ind w:right="-40"/>
              <w:rPr>
                <w:rFonts w:ascii="Tahoma" w:hAnsi="Tahoma" w:cs="Tahoma"/>
                <w:color w:val="000000"/>
                <w:sz w:val="18"/>
                <w:szCs w:val="18"/>
              </w:rPr>
            </w:pPr>
            <w:r w:rsidRPr="003511B3">
              <w:rPr>
                <w:rFonts w:ascii="Tahoma" w:hAnsi="Tahoma" w:cs="Tahoma"/>
                <w:color w:val="000000"/>
                <w:sz w:val="18"/>
                <w:szCs w:val="18"/>
              </w:rPr>
              <w:t>External Connector</w:t>
            </w:r>
          </w:p>
        </w:tc>
      </w:tr>
      <w:tr w:rsidR="006637DA" w:rsidRPr="003511B3" w14:paraId="56F6961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0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Creazione di Attività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1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1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1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1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1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15" w14:textId="77777777" w:rsidR="0033725C" w:rsidRPr="006637DA" w:rsidRDefault="0033725C" w:rsidP="00A73DBD">
            <w:pPr>
              <w:pStyle w:val="TableText"/>
              <w:rPr>
                <w:rFonts w:eastAsia="Calibri" w:cs="Tahoma"/>
                <w:b/>
                <w:sz w:val="24"/>
                <w:szCs w:val="24"/>
              </w:rPr>
            </w:pPr>
          </w:p>
        </w:tc>
      </w:tr>
      <w:tr w:rsidR="006637DA" w:rsidRPr="003511B3" w14:paraId="56F6961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1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Creazione di Note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1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1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1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1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1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1D" w14:textId="77777777" w:rsidR="0033725C" w:rsidRPr="006637DA" w:rsidRDefault="0033725C" w:rsidP="00A73DBD">
            <w:pPr>
              <w:pStyle w:val="TableText"/>
              <w:rPr>
                <w:rFonts w:eastAsia="Calibri" w:cs="Tahoma"/>
                <w:b/>
                <w:sz w:val="24"/>
                <w:szCs w:val="24"/>
              </w:rPr>
            </w:pPr>
          </w:p>
        </w:tc>
      </w:tr>
      <w:tr w:rsidR="006637DA" w:rsidRPr="003511B3" w14:paraId="56F6962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1F"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Aggiornamento di Account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20" w14:textId="77777777" w:rsidR="0033725C" w:rsidRPr="008544B7" w:rsidRDefault="0033725C" w:rsidP="00A73DBD">
            <w:pPr>
              <w:pStyle w:val="TableText"/>
              <w:rPr>
                <w:rFonts w:eastAsia="Calibri" w:cs="Tahoma"/>
                <w:b/>
                <w:sz w:val="24"/>
                <w:szCs w:val="24"/>
                <w:lang w:val="pt-BR"/>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2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2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2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2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25" w14:textId="77777777" w:rsidR="0033725C" w:rsidRPr="006637DA" w:rsidRDefault="0033725C" w:rsidP="00A73DBD">
            <w:pPr>
              <w:pStyle w:val="TableText"/>
              <w:rPr>
                <w:rFonts w:eastAsia="Calibri" w:cs="Tahoma"/>
                <w:b/>
                <w:sz w:val="24"/>
                <w:szCs w:val="24"/>
              </w:rPr>
            </w:pPr>
          </w:p>
        </w:tc>
      </w:tr>
      <w:tr w:rsidR="006637DA" w:rsidRPr="003511B3" w14:paraId="56F6962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27"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Aggiornamento di Contatti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28" w14:textId="77777777" w:rsidR="0033725C" w:rsidRPr="008544B7" w:rsidRDefault="0033725C" w:rsidP="00A73DBD">
            <w:pPr>
              <w:pStyle w:val="TableText"/>
              <w:rPr>
                <w:rFonts w:eastAsia="Calibri" w:cs="Tahoma"/>
                <w:b/>
                <w:sz w:val="24"/>
                <w:szCs w:val="24"/>
                <w:lang w:val="pt-BR"/>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2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2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2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2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2D" w14:textId="77777777" w:rsidR="0033725C" w:rsidRPr="006637DA" w:rsidRDefault="0033725C" w:rsidP="00A73DBD">
            <w:pPr>
              <w:pStyle w:val="TableText"/>
              <w:rPr>
                <w:rFonts w:eastAsia="Calibri" w:cs="Tahoma"/>
                <w:b/>
                <w:sz w:val="24"/>
                <w:szCs w:val="24"/>
              </w:rPr>
            </w:pPr>
          </w:p>
        </w:tc>
      </w:tr>
      <w:tr w:rsidR="006637DA" w:rsidRPr="003511B3" w14:paraId="56F6963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2F" w14:textId="77777777" w:rsidR="0033725C" w:rsidRPr="003511B3" w:rsidRDefault="0033725C" w:rsidP="006637DA">
            <w:pPr>
              <w:pStyle w:val="TableText"/>
              <w:jc w:val="left"/>
              <w:rPr>
                <w:rFonts w:ascii="Tahoma" w:eastAsia="Calibri" w:hAnsi="Tahoma" w:cs="Tahoma"/>
                <w:sz w:val="18"/>
                <w:szCs w:val="18"/>
              </w:rPr>
            </w:pPr>
            <w:r w:rsidRPr="003511B3">
              <w:rPr>
                <w:rFonts w:ascii="Tahoma" w:eastAsia="Calibri" w:hAnsi="Tahoma" w:cs="Tahoma"/>
                <w:sz w:val="18"/>
                <w:szCs w:val="18"/>
              </w:rPr>
              <w:t xml:space="preserve">Aggiornamento di Casi utilizzando </w:t>
            </w:r>
            <w:r w:rsidR="006637DA">
              <w:rPr>
                <w:rFonts w:ascii="Tahoma" w:eastAsia="Calibri" w:hAnsi="Tahoma" w:cs="Tahoma"/>
                <w:sz w:val="18"/>
                <w:szCs w:val="18"/>
              </w:rPr>
              <w:t>I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3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3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3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3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3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35" w14:textId="77777777" w:rsidR="0033725C" w:rsidRPr="006637DA" w:rsidRDefault="0033725C" w:rsidP="00A73DBD">
            <w:pPr>
              <w:pStyle w:val="TableText"/>
              <w:rPr>
                <w:rFonts w:eastAsia="Calibri" w:cs="Tahoma"/>
                <w:b/>
                <w:sz w:val="24"/>
                <w:szCs w:val="24"/>
              </w:rPr>
            </w:pPr>
          </w:p>
        </w:tc>
      </w:tr>
      <w:tr w:rsidR="006637DA" w:rsidRPr="003511B3" w14:paraId="56F6963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37"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Aggiornamento di Lead utilizzando i</w:t>
            </w:r>
            <w:r w:rsidR="006637DA" w:rsidRPr="008544B7">
              <w:rPr>
                <w:rFonts w:ascii="Tahoma" w:eastAsia="Calibri" w:hAnsi="Tahoma" w:cs="Tahoma"/>
                <w:sz w:val="18"/>
                <w:szCs w:val="18"/>
                <w:lang w:val="pt-BR"/>
              </w:rPr>
              <w:t> </w:t>
            </w:r>
            <w:r w:rsidRPr="008544B7">
              <w:rPr>
                <w:rFonts w:ascii="Tahoma" w:eastAsia="Calibri" w:hAnsi="Tahoma" w:cs="Tahoma"/>
                <w:sz w:val="18"/>
                <w:szCs w:val="18"/>
                <w:lang w:val="pt-BR"/>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38" w14:textId="77777777" w:rsidR="0033725C" w:rsidRPr="008544B7" w:rsidRDefault="0033725C" w:rsidP="00A73DBD">
            <w:pPr>
              <w:pStyle w:val="TableText"/>
              <w:rPr>
                <w:rFonts w:eastAsia="Calibri" w:cs="Tahoma"/>
                <w:b/>
                <w:sz w:val="24"/>
                <w:szCs w:val="24"/>
                <w:lang w:val="pt-BR"/>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3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3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3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3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3D" w14:textId="77777777" w:rsidR="0033725C" w:rsidRPr="006637DA" w:rsidRDefault="0033725C" w:rsidP="00A73DBD">
            <w:pPr>
              <w:pStyle w:val="TableText"/>
              <w:rPr>
                <w:rFonts w:eastAsia="Calibri" w:cs="Tahoma"/>
                <w:b/>
                <w:sz w:val="24"/>
                <w:szCs w:val="24"/>
              </w:rPr>
            </w:pPr>
          </w:p>
        </w:tc>
      </w:tr>
      <w:tr w:rsidR="006637DA" w:rsidRPr="003511B3" w14:paraId="56F6964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3F"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Aggiornamento di Attività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40" w14:textId="77777777" w:rsidR="0033725C" w:rsidRPr="008544B7" w:rsidRDefault="0033725C" w:rsidP="00A73DBD">
            <w:pPr>
              <w:pStyle w:val="TableText"/>
              <w:rPr>
                <w:rFonts w:eastAsia="Calibri" w:cs="Tahoma"/>
                <w:b/>
                <w:sz w:val="24"/>
                <w:szCs w:val="24"/>
                <w:lang w:val="pt-BR"/>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4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4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4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4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45" w14:textId="77777777" w:rsidR="0033725C" w:rsidRPr="006637DA" w:rsidRDefault="0033725C" w:rsidP="00A73DBD">
            <w:pPr>
              <w:pStyle w:val="TableText"/>
              <w:rPr>
                <w:rFonts w:eastAsia="Calibri" w:cs="Tahoma"/>
                <w:b/>
                <w:sz w:val="24"/>
                <w:szCs w:val="24"/>
              </w:rPr>
            </w:pPr>
          </w:p>
        </w:tc>
      </w:tr>
      <w:tr w:rsidR="006637DA" w:rsidRPr="003511B3" w14:paraId="56F6964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47"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Aggiornamento di Note utilizzando i</w:t>
            </w:r>
            <w:r w:rsidR="006637DA" w:rsidRPr="008544B7">
              <w:rPr>
                <w:rFonts w:ascii="Tahoma" w:eastAsia="Calibri" w:hAnsi="Tahoma" w:cs="Tahoma"/>
                <w:sz w:val="18"/>
                <w:szCs w:val="18"/>
                <w:lang w:val="pt-BR"/>
              </w:rPr>
              <w:t> </w:t>
            </w:r>
            <w:r w:rsidRPr="008544B7">
              <w:rPr>
                <w:rFonts w:ascii="Tahoma" w:eastAsia="Calibri" w:hAnsi="Tahoma" w:cs="Tahoma"/>
                <w:sz w:val="18"/>
                <w:szCs w:val="18"/>
                <w:lang w:val="pt-BR"/>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48" w14:textId="77777777" w:rsidR="0033725C" w:rsidRPr="008544B7" w:rsidRDefault="0033725C" w:rsidP="00A73DBD">
            <w:pPr>
              <w:pStyle w:val="TableText"/>
              <w:rPr>
                <w:rFonts w:eastAsia="Calibri" w:cs="Tahoma"/>
                <w:b/>
                <w:sz w:val="24"/>
                <w:szCs w:val="24"/>
                <w:lang w:val="pt-BR"/>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4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4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4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4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4D" w14:textId="77777777" w:rsidR="0033725C" w:rsidRPr="006637DA" w:rsidRDefault="0033725C" w:rsidP="00A73DBD">
            <w:pPr>
              <w:pStyle w:val="TableText"/>
              <w:rPr>
                <w:rFonts w:eastAsia="Calibri" w:cs="Tahoma"/>
                <w:b/>
                <w:sz w:val="24"/>
                <w:szCs w:val="24"/>
              </w:rPr>
            </w:pPr>
          </w:p>
        </w:tc>
      </w:tr>
      <w:tr w:rsidR="006637DA" w:rsidRPr="003511B3" w14:paraId="56F6965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4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Aggiunta di Account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5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5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5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5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5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55" w14:textId="77777777" w:rsidR="0033725C" w:rsidRPr="006637DA" w:rsidRDefault="0033725C" w:rsidP="00A73DBD">
            <w:pPr>
              <w:pStyle w:val="TableText"/>
              <w:rPr>
                <w:rFonts w:eastAsia="Calibri" w:cs="Tahoma"/>
                <w:b/>
                <w:sz w:val="24"/>
                <w:szCs w:val="24"/>
              </w:rPr>
            </w:pPr>
          </w:p>
        </w:tc>
      </w:tr>
      <w:tr w:rsidR="006637DA" w:rsidRPr="003511B3" w14:paraId="56F6965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57"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Aggiunta di Contatti utilizzando i</w:t>
            </w:r>
            <w:r w:rsidR="006637DA" w:rsidRPr="008544B7">
              <w:rPr>
                <w:rFonts w:ascii="Tahoma" w:eastAsia="Calibri" w:hAnsi="Tahoma" w:cs="Tahoma"/>
                <w:sz w:val="18"/>
                <w:szCs w:val="18"/>
                <w:lang w:val="pt-BR"/>
              </w:rPr>
              <w:t> </w:t>
            </w:r>
            <w:r w:rsidRPr="008544B7">
              <w:rPr>
                <w:rFonts w:ascii="Tahoma" w:eastAsia="Calibri" w:hAnsi="Tahoma" w:cs="Tahoma"/>
                <w:sz w:val="18"/>
                <w:szCs w:val="18"/>
                <w:lang w:val="pt-BR"/>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58" w14:textId="77777777" w:rsidR="0033725C" w:rsidRPr="008544B7" w:rsidRDefault="0033725C" w:rsidP="00A73DBD">
            <w:pPr>
              <w:pStyle w:val="TableText"/>
              <w:rPr>
                <w:rFonts w:eastAsia="Calibri" w:cs="Tahoma"/>
                <w:b/>
                <w:sz w:val="24"/>
                <w:szCs w:val="24"/>
                <w:lang w:val="pt-BR"/>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5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5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5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5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5D" w14:textId="77777777" w:rsidR="0033725C" w:rsidRPr="006637DA" w:rsidRDefault="0033725C" w:rsidP="00A73DBD">
            <w:pPr>
              <w:pStyle w:val="TableText"/>
              <w:rPr>
                <w:rFonts w:eastAsia="Calibri" w:cs="Tahoma"/>
                <w:b/>
                <w:sz w:val="24"/>
                <w:szCs w:val="24"/>
              </w:rPr>
            </w:pPr>
          </w:p>
        </w:tc>
      </w:tr>
      <w:tr w:rsidR="006637DA" w:rsidRPr="003511B3" w14:paraId="56F6966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5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Aggiunta di Casi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6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6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6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6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6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65" w14:textId="77777777" w:rsidR="0033725C" w:rsidRPr="006637DA" w:rsidRDefault="0033725C" w:rsidP="00A73DBD">
            <w:pPr>
              <w:pStyle w:val="TableText"/>
              <w:rPr>
                <w:rFonts w:eastAsia="Calibri" w:cs="Tahoma"/>
                <w:b/>
                <w:sz w:val="24"/>
                <w:szCs w:val="24"/>
              </w:rPr>
            </w:pPr>
          </w:p>
        </w:tc>
      </w:tr>
      <w:tr w:rsidR="006637DA" w:rsidRPr="003511B3" w14:paraId="56F6966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6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Aggiunta di Lead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6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6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6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6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6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6D" w14:textId="77777777" w:rsidR="0033725C" w:rsidRPr="006637DA" w:rsidRDefault="0033725C" w:rsidP="00A73DBD">
            <w:pPr>
              <w:pStyle w:val="TableText"/>
              <w:rPr>
                <w:rFonts w:eastAsia="Calibri" w:cs="Tahoma"/>
                <w:b/>
                <w:sz w:val="24"/>
                <w:szCs w:val="24"/>
              </w:rPr>
            </w:pPr>
          </w:p>
        </w:tc>
      </w:tr>
      <w:tr w:rsidR="006637DA" w:rsidRPr="003511B3" w14:paraId="56F6967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6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Aggiunta di Attività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7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7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7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7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7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75" w14:textId="77777777" w:rsidR="0033725C" w:rsidRPr="006637DA" w:rsidRDefault="0033725C" w:rsidP="00A73DBD">
            <w:pPr>
              <w:pStyle w:val="TableText"/>
              <w:rPr>
                <w:rFonts w:eastAsia="Calibri" w:cs="Tahoma"/>
                <w:b/>
                <w:sz w:val="24"/>
                <w:szCs w:val="24"/>
              </w:rPr>
            </w:pPr>
          </w:p>
        </w:tc>
      </w:tr>
      <w:tr w:rsidR="006637DA" w:rsidRPr="003511B3" w14:paraId="56F6967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77"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Aggiunta di Note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78" w14:textId="77777777" w:rsidR="0033725C" w:rsidRPr="008544B7" w:rsidRDefault="0033725C" w:rsidP="00A73DBD">
            <w:pPr>
              <w:pStyle w:val="TableText"/>
              <w:rPr>
                <w:rFonts w:eastAsia="Calibri" w:cs="Tahoma"/>
                <w:b/>
                <w:sz w:val="24"/>
                <w:szCs w:val="24"/>
                <w:lang w:val="pt-BR"/>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7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7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7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7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7D" w14:textId="77777777" w:rsidR="0033725C" w:rsidRPr="006637DA" w:rsidRDefault="0033725C" w:rsidP="00A73DBD">
            <w:pPr>
              <w:pStyle w:val="TableText"/>
              <w:rPr>
                <w:rFonts w:eastAsia="Calibri" w:cs="Tahoma"/>
                <w:b/>
                <w:sz w:val="24"/>
                <w:szCs w:val="24"/>
              </w:rPr>
            </w:pPr>
          </w:p>
        </w:tc>
      </w:tr>
      <w:tr w:rsidR="006637DA" w:rsidRPr="003511B3" w14:paraId="56F6968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7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Aggiunta ad Account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8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8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8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8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8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85" w14:textId="77777777" w:rsidR="0033725C" w:rsidRPr="006637DA" w:rsidRDefault="0033725C" w:rsidP="00A73DBD">
            <w:pPr>
              <w:pStyle w:val="TableText"/>
              <w:rPr>
                <w:rFonts w:eastAsia="Calibri" w:cs="Tahoma"/>
                <w:b/>
                <w:sz w:val="24"/>
                <w:szCs w:val="24"/>
              </w:rPr>
            </w:pPr>
          </w:p>
        </w:tc>
      </w:tr>
      <w:tr w:rsidR="006637DA" w:rsidRPr="003511B3" w14:paraId="56F6968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87"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Aggiunta a Contatti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88" w14:textId="77777777" w:rsidR="0033725C" w:rsidRPr="008544B7" w:rsidRDefault="0033725C" w:rsidP="00A73DBD">
            <w:pPr>
              <w:pStyle w:val="TableText"/>
              <w:rPr>
                <w:rFonts w:eastAsia="Calibri" w:cs="Tahoma"/>
                <w:b/>
                <w:sz w:val="24"/>
                <w:szCs w:val="24"/>
                <w:lang w:val="pt-BR"/>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8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8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8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8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8D" w14:textId="77777777" w:rsidR="0033725C" w:rsidRPr="006637DA" w:rsidRDefault="0033725C" w:rsidP="00A73DBD">
            <w:pPr>
              <w:pStyle w:val="TableText"/>
              <w:rPr>
                <w:rFonts w:eastAsia="Calibri" w:cs="Tahoma"/>
                <w:b/>
                <w:sz w:val="24"/>
                <w:szCs w:val="24"/>
              </w:rPr>
            </w:pPr>
          </w:p>
        </w:tc>
      </w:tr>
      <w:tr w:rsidR="006637DA" w:rsidRPr="003511B3" w14:paraId="56F6969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8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Aggiunta a Casi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9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9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9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9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9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95" w14:textId="77777777" w:rsidR="0033725C" w:rsidRPr="006637DA" w:rsidRDefault="0033725C" w:rsidP="00A73DBD">
            <w:pPr>
              <w:pStyle w:val="TableText"/>
              <w:rPr>
                <w:rFonts w:eastAsia="Calibri" w:cs="Tahoma"/>
                <w:b/>
                <w:sz w:val="24"/>
                <w:szCs w:val="24"/>
              </w:rPr>
            </w:pPr>
          </w:p>
        </w:tc>
      </w:tr>
      <w:tr w:rsidR="006637DA" w:rsidRPr="003511B3" w14:paraId="56F6969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97"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Aggiunta a Lead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98" w14:textId="77777777" w:rsidR="0033725C" w:rsidRPr="008544B7" w:rsidRDefault="0033725C" w:rsidP="00A73DBD">
            <w:pPr>
              <w:pStyle w:val="TableText"/>
              <w:rPr>
                <w:rFonts w:eastAsia="Calibri" w:cs="Tahoma"/>
                <w:b/>
                <w:sz w:val="24"/>
                <w:szCs w:val="24"/>
                <w:lang w:val="pt-BR"/>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9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9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9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9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9D" w14:textId="77777777" w:rsidR="0033725C" w:rsidRPr="006637DA" w:rsidRDefault="0033725C" w:rsidP="00A73DBD">
            <w:pPr>
              <w:pStyle w:val="TableText"/>
              <w:rPr>
                <w:rFonts w:eastAsia="Calibri" w:cs="Tahoma"/>
                <w:b/>
                <w:sz w:val="24"/>
                <w:szCs w:val="24"/>
              </w:rPr>
            </w:pPr>
          </w:p>
        </w:tc>
      </w:tr>
      <w:tr w:rsidR="006637DA" w:rsidRPr="003511B3" w14:paraId="56F696A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9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Aggiunta ad Attività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A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A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A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A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A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A5" w14:textId="77777777" w:rsidR="0033725C" w:rsidRPr="006637DA" w:rsidRDefault="0033725C" w:rsidP="00A73DBD">
            <w:pPr>
              <w:pStyle w:val="TableText"/>
              <w:rPr>
                <w:rFonts w:eastAsia="Calibri" w:cs="Tahoma"/>
                <w:b/>
                <w:sz w:val="24"/>
                <w:szCs w:val="24"/>
              </w:rPr>
            </w:pPr>
          </w:p>
        </w:tc>
      </w:tr>
      <w:tr w:rsidR="006637DA" w:rsidRPr="003511B3" w14:paraId="56F696A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A7" w14:textId="77777777" w:rsidR="0033725C" w:rsidRPr="008544B7" w:rsidRDefault="0033725C" w:rsidP="00A73DBD">
            <w:pPr>
              <w:pStyle w:val="TableText"/>
              <w:jc w:val="left"/>
              <w:rPr>
                <w:rFonts w:ascii="Tahoma" w:eastAsia="Calibri" w:hAnsi="Tahoma" w:cs="Tahoma"/>
                <w:sz w:val="18"/>
                <w:szCs w:val="18"/>
                <w:lang w:val="pt-BR"/>
              </w:rPr>
            </w:pPr>
            <w:r w:rsidRPr="008544B7">
              <w:rPr>
                <w:rFonts w:ascii="Tahoma" w:eastAsia="Calibri" w:hAnsi="Tahoma" w:cs="Tahoma"/>
                <w:sz w:val="18"/>
                <w:szCs w:val="18"/>
                <w:lang w:val="pt-BR"/>
              </w:rPr>
              <w:t>Aggiunta a Note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A8" w14:textId="77777777" w:rsidR="0033725C" w:rsidRPr="008544B7" w:rsidRDefault="0033725C" w:rsidP="00A73DBD">
            <w:pPr>
              <w:pStyle w:val="TableText"/>
              <w:rPr>
                <w:rFonts w:eastAsia="Calibri" w:cs="Tahoma"/>
                <w:b/>
                <w:sz w:val="24"/>
                <w:szCs w:val="24"/>
                <w:lang w:val="pt-BR"/>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A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A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A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A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AD" w14:textId="77777777" w:rsidR="0033725C" w:rsidRPr="006637DA" w:rsidRDefault="0033725C" w:rsidP="00A73DBD">
            <w:pPr>
              <w:pStyle w:val="TableText"/>
              <w:rPr>
                <w:rFonts w:eastAsia="Calibri" w:cs="Tahoma"/>
                <w:b/>
                <w:sz w:val="24"/>
                <w:szCs w:val="24"/>
              </w:rPr>
            </w:pPr>
          </w:p>
        </w:tc>
      </w:tr>
      <w:tr w:rsidR="006637DA" w:rsidRPr="003511B3" w14:paraId="56F696B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A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Eliminazione di Account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B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B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B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B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B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B5" w14:textId="77777777" w:rsidR="0033725C" w:rsidRPr="006637DA" w:rsidRDefault="0033725C" w:rsidP="00A73DBD">
            <w:pPr>
              <w:pStyle w:val="TableText"/>
              <w:rPr>
                <w:rFonts w:eastAsia="Calibri" w:cs="Tahoma"/>
                <w:b/>
                <w:sz w:val="24"/>
                <w:szCs w:val="24"/>
              </w:rPr>
            </w:pPr>
          </w:p>
        </w:tc>
      </w:tr>
      <w:tr w:rsidR="006637DA" w:rsidRPr="003511B3" w14:paraId="56F696B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B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Eliminazione di Contatti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B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B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B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B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B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BD" w14:textId="77777777" w:rsidR="0033725C" w:rsidRPr="006637DA" w:rsidRDefault="0033725C" w:rsidP="00A73DBD">
            <w:pPr>
              <w:pStyle w:val="TableText"/>
              <w:rPr>
                <w:rFonts w:eastAsia="Calibri" w:cs="Tahoma"/>
                <w:b/>
                <w:sz w:val="24"/>
                <w:szCs w:val="24"/>
              </w:rPr>
            </w:pPr>
          </w:p>
        </w:tc>
      </w:tr>
      <w:tr w:rsidR="006637DA" w:rsidRPr="003511B3" w14:paraId="56F696C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B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Eliminazione di Casi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C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C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C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C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C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C5" w14:textId="77777777" w:rsidR="0033725C" w:rsidRPr="006637DA" w:rsidRDefault="0033725C" w:rsidP="00A73DBD">
            <w:pPr>
              <w:pStyle w:val="TableText"/>
              <w:rPr>
                <w:rFonts w:eastAsia="Calibri" w:cs="Tahoma"/>
                <w:b/>
                <w:sz w:val="24"/>
                <w:szCs w:val="24"/>
              </w:rPr>
            </w:pPr>
          </w:p>
        </w:tc>
      </w:tr>
      <w:tr w:rsidR="006637DA" w:rsidRPr="003511B3" w14:paraId="56F696C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C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Eliminazione di Lead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C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C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C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C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C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CD" w14:textId="77777777" w:rsidR="0033725C" w:rsidRPr="006637DA" w:rsidRDefault="0033725C" w:rsidP="00A73DBD">
            <w:pPr>
              <w:pStyle w:val="TableText"/>
              <w:rPr>
                <w:rFonts w:eastAsia="Calibri" w:cs="Tahoma"/>
                <w:b/>
                <w:sz w:val="24"/>
                <w:szCs w:val="24"/>
              </w:rPr>
            </w:pPr>
          </w:p>
        </w:tc>
      </w:tr>
      <w:tr w:rsidR="006637DA" w:rsidRPr="003511B3" w14:paraId="56F696D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C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Eliminazione di Attività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D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D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D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D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D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D5" w14:textId="77777777" w:rsidR="0033725C" w:rsidRPr="006637DA" w:rsidRDefault="0033725C" w:rsidP="00A73DBD">
            <w:pPr>
              <w:pStyle w:val="TableText"/>
              <w:rPr>
                <w:rFonts w:eastAsia="Calibri" w:cs="Tahoma"/>
                <w:b/>
                <w:sz w:val="24"/>
                <w:szCs w:val="24"/>
              </w:rPr>
            </w:pPr>
          </w:p>
        </w:tc>
      </w:tr>
      <w:tr w:rsidR="006637DA" w:rsidRPr="003511B3" w14:paraId="56F696D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D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Eliminazione di Note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D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D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D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D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D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DD" w14:textId="77777777" w:rsidR="0033725C" w:rsidRPr="006637DA" w:rsidRDefault="0033725C" w:rsidP="00A73DBD">
            <w:pPr>
              <w:pStyle w:val="TableText"/>
              <w:rPr>
                <w:rFonts w:eastAsia="Calibri" w:cs="Tahoma"/>
                <w:b/>
                <w:sz w:val="24"/>
                <w:szCs w:val="24"/>
              </w:rPr>
            </w:pPr>
          </w:p>
        </w:tc>
      </w:tr>
      <w:tr w:rsidR="006637DA" w:rsidRPr="003511B3" w14:paraId="56F696E6" w14:textId="77777777" w:rsidTr="0055580C">
        <w:trPr>
          <w:trHeight w:val="226"/>
        </w:trPr>
        <w:tc>
          <w:tcPr>
            <w:tcW w:w="3118" w:type="dxa"/>
            <w:tcBorders>
              <w:top w:val="single" w:sz="4" w:space="0" w:color="auto"/>
              <w:left w:val="single" w:sz="4" w:space="0" w:color="auto"/>
              <w:bottom w:val="single" w:sz="4" w:space="0" w:color="auto"/>
              <w:right w:val="single" w:sz="4" w:space="0" w:color="auto"/>
            </w:tcBorders>
            <w:shd w:val="clear" w:color="auto" w:fill="FABF8F"/>
          </w:tcPr>
          <w:p w14:paraId="56F696DF" w14:textId="77777777" w:rsidR="006637DA" w:rsidRPr="003511B3" w:rsidRDefault="006637DA" w:rsidP="0055580C">
            <w:pPr>
              <w:pStyle w:val="TableHeading"/>
              <w:rPr>
                <w:rFonts w:ascii="Tahoma" w:hAnsi="Tahoma" w:cs="Tahoma"/>
                <w:color w:val="000000"/>
                <w:sz w:val="18"/>
                <w:szCs w:val="18"/>
              </w:rPr>
            </w:pPr>
            <w:r w:rsidRPr="003511B3">
              <w:rPr>
                <w:rFonts w:ascii="Tahoma" w:hAnsi="Tahoma" w:cs="Tahoma"/>
                <w:color w:val="000000"/>
                <w:sz w:val="18"/>
                <w:szCs w:val="18"/>
              </w:rPr>
              <w:t>Diritti sull</w:t>
            </w:r>
            <w:r>
              <w:rPr>
                <w:rFonts w:ascii="Tahoma" w:hAnsi="Tahoma" w:cs="Tahoma"/>
                <w:color w:val="000000"/>
                <w:sz w:val="18"/>
                <w:szCs w:val="18"/>
              </w:rPr>
              <w:t>’</w:t>
            </w:r>
            <w:r w:rsidRPr="003511B3">
              <w:rPr>
                <w:rFonts w:ascii="Tahoma" w:hAnsi="Tahoma" w:cs="Tahoma"/>
                <w:color w:val="000000"/>
                <w:sz w:val="18"/>
                <w:szCs w:val="18"/>
              </w:rPr>
              <w:t>Utilizzo</w:t>
            </w:r>
          </w:p>
        </w:tc>
        <w:tc>
          <w:tcPr>
            <w:tcW w:w="675" w:type="dxa"/>
            <w:tcBorders>
              <w:top w:val="single" w:sz="4" w:space="0" w:color="auto"/>
              <w:left w:val="single" w:sz="4" w:space="0" w:color="auto"/>
              <w:bottom w:val="single" w:sz="4" w:space="0" w:color="auto"/>
              <w:right w:val="single" w:sz="4" w:space="0" w:color="auto"/>
            </w:tcBorders>
            <w:shd w:val="clear" w:color="auto" w:fill="FABF8F"/>
          </w:tcPr>
          <w:p w14:paraId="56F696E0" w14:textId="77777777" w:rsidR="006637DA" w:rsidRPr="003511B3" w:rsidRDefault="006637DA" w:rsidP="0055580C">
            <w:pPr>
              <w:pStyle w:val="TableHeading"/>
              <w:rPr>
                <w:rFonts w:ascii="Tahoma" w:hAnsi="Tahoma" w:cs="Tahoma"/>
                <w:color w:val="000000"/>
                <w:sz w:val="18"/>
                <w:szCs w:val="18"/>
              </w:rPr>
            </w:pPr>
            <w:r w:rsidRPr="003511B3">
              <w:rPr>
                <w:rFonts w:ascii="Tahoma" w:hAnsi="Tahoma" w:cs="Tahoma"/>
                <w:color w:val="000000"/>
                <w:sz w:val="18"/>
                <w:szCs w:val="18"/>
              </w:rPr>
              <w:t>CAL per ESS</w:t>
            </w:r>
          </w:p>
        </w:tc>
        <w:tc>
          <w:tcPr>
            <w:tcW w:w="977" w:type="dxa"/>
            <w:tcBorders>
              <w:top w:val="single" w:sz="4" w:space="0" w:color="auto"/>
              <w:left w:val="single" w:sz="4" w:space="0" w:color="auto"/>
              <w:bottom w:val="single" w:sz="4" w:space="0" w:color="auto"/>
              <w:right w:val="single" w:sz="4" w:space="0" w:color="auto"/>
            </w:tcBorders>
            <w:shd w:val="clear" w:color="auto" w:fill="FABF8F"/>
          </w:tcPr>
          <w:p w14:paraId="56F696E1" w14:textId="77777777" w:rsidR="006637DA" w:rsidRPr="003511B3" w:rsidRDefault="006637DA" w:rsidP="0055580C">
            <w:pPr>
              <w:pStyle w:val="TableHeading"/>
              <w:ind w:right="-26"/>
              <w:rPr>
                <w:rFonts w:ascii="Tahoma" w:hAnsi="Tahoma" w:cs="Tahoma"/>
                <w:color w:val="000000"/>
                <w:sz w:val="18"/>
                <w:szCs w:val="18"/>
              </w:rPr>
            </w:pPr>
            <w:r w:rsidRPr="003511B3">
              <w:rPr>
                <w:rFonts w:ascii="Tahoma" w:hAnsi="Tahoma" w:cs="Tahoma"/>
                <w:color w:val="000000"/>
                <w:sz w:val="18"/>
                <w:szCs w:val="18"/>
              </w:rPr>
              <w:t>CAL Limitata</w:t>
            </w:r>
          </w:p>
        </w:tc>
        <w:tc>
          <w:tcPr>
            <w:tcW w:w="1030" w:type="dxa"/>
            <w:tcBorders>
              <w:top w:val="single" w:sz="4" w:space="0" w:color="auto"/>
              <w:left w:val="single" w:sz="4" w:space="0" w:color="auto"/>
              <w:bottom w:val="single" w:sz="4" w:space="0" w:color="auto"/>
              <w:right w:val="single" w:sz="4" w:space="0" w:color="auto"/>
            </w:tcBorders>
            <w:shd w:val="clear" w:color="auto" w:fill="FABF8F"/>
          </w:tcPr>
          <w:p w14:paraId="56F696E2" w14:textId="77777777" w:rsidR="006637DA" w:rsidRPr="003511B3" w:rsidRDefault="006637DA" w:rsidP="0055580C">
            <w:pPr>
              <w:pStyle w:val="TableHeading"/>
              <w:ind w:right="-76"/>
              <w:rPr>
                <w:rFonts w:ascii="Tahoma" w:hAnsi="Tahoma" w:cs="Tahoma"/>
                <w:color w:val="000000"/>
                <w:sz w:val="18"/>
                <w:szCs w:val="18"/>
              </w:rPr>
            </w:pPr>
            <w:r w:rsidRPr="003511B3">
              <w:rPr>
                <w:rFonts w:ascii="Tahoma" w:hAnsi="Tahoma" w:cs="Tahoma"/>
                <w:color w:val="000000"/>
                <w:sz w:val="18"/>
                <w:szCs w:val="18"/>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F696E3" w14:textId="77777777" w:rsidR="006637DA" w:rsidRPr="003511B3" w:rsidRDefault="006637DA" w:rsidP="0055580C">
            <w:pPr>
              <w:pStyle w:val="TableHeading"/>
              <w:rPr>
                <w:rFonts w:ascii="Tahoma" w:hAnsi="Tahoma" w:cs="Tahoma"/>
                <w:color w:val="000000"/>
                <w:sz w:val="18"/>
                <w:szCs w:val="18"/>
              </w:rPr>
            </w:pPr>
            <w:r w:rsidRPr="003511B3">
              <w:rPr>
                <w:rFonts w:ascii="Tahoma" w:hAnsi="Tahoma" w:cs="Tahoma"/>
                <w:color w:val="000000"/>
                <w:sz w:val="18"/>
                <w:szCs w:val="18"/>
              </w:rPr>
              <w:t>CAL Aggiunta per l</w:t>
            </w:r>
            <w:r>
              <w:rPr>
                <w:rFonts w:ascii="Tahoma" w:hAnsi="Tahoma" w:cs="Tahoma"/>
                <w:color w:val="000000"/>
                <w:sz w:val="18"/>
                <w:szCs w:val="18"/>
              </w:rPr>
              <w:t>’</w:t>
            </w:r>
            <w:r w:rsidRPr="003511B3">
              <w:rPr>
                <w:rFonts w:ascii="Tahoma" w:hAnsi="Tahoma" w:cs="Tahoma"/>
                <w:color w:val="000000"/>
                <w:sz w:val="18"/>
                <w:szCs w:val="18"/>
              </w:rPr>
              <w:t>Utilizzo Limitato</w:t>
            </w:r>
          </w:p>
        </w:tc>
        <w:tc>
          <w:tcPr>
            <w:tcW w:w="1224" w:type="dxa"/>
            <w:tcBorders>
              <w:top w:val="single" w:sz="4" w:space="0" w:color="auto"/>
              <w:left w:val="single" w:sz="4" w:space="0" w:color="auto"/>
              <w:bottom w:val="single" w:sz="4" w:space="0" w:color="auto"/>
              <w:right w:val="single" w:sz="4" w:space="0" w:color="auto"/>
            </w:tcBorders>
            <w:shd w:val="clear" w:color="auto" w:fill="FABF8F"/>
          </w:tcPr>
          <w:p w14:paraId="56F696E4" w14:textId="77777777" w:rsidR="006637DA" w:rsidRPr="003511B3" w:rsidRDefault="006637DA" w:rsidP="0055580C">
            <w:pPr>
              <w:pStyle w:val="TableHeading"/>
              <w:ind w:right="0"/>
              <w:rPr>
                <w:rFonts w:ascii="Tahoma" w:hAnsi="Tahoma" w:cs="Tahoma"/>
                <w:color w:val="000000"/>
                <w:sz w:val="18"/>
                <w:szCs w:val="18"/>
              </w:rPr>
            </w:pPr>
            <w:r w:rsidRPr="003511B3">
              <w:rPr>
                <w:rFonts w:ascii="Tahoma" w:hAnsi="Tahoma" w:cs="Tahoma"/>
                <w:color w:val="000000"/>
                <w:sz w:val="18"/>
                <w:szCs w:val="18"/>
              </w:rPr>
              <w:t>CAL Aggiuntiva per l</w:t>
            </w:r>
            <w:r>
              <w:rPr>
                <w:rFonts w:ascii="Tahoma" w:hAnsi="Tahoma" w:cs="Tahoma"/>
                <w:color w:val="000000"/>
                <w:sz w:val="18"/>
                <w:szCs w:val="18"/>
              </w:rPr>
              <w:t>’</w:t>
            </w:r>
            <w:r w:rsidRPr="003511B3">
              <w:rPr>
                <w:rFonts w:ascii="Tahoma" w:hAnsi="Tahoma" w:cs="Tahoma"/>
                <w:color w:val="000000"/>
                <w:sz w:val="18"/>
                <w:szCs w:val="18"/>
              </w:rPr>
              <w:t>Utilizzo Completo</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F696E5" w14:textId="77777777" w:rsidR="006637DA" w:rsidRPr="003511B3" w:rsidRDefault="006637DA" w:rsidP="0055580C">
            <w:pPr>
              <w:pStyle w:val="TableHeading"/>
              <w:tabs>
                <w:tab w:val="left" w:pos="1013"/>
              </w:tabs>
              <w:ind w:right="-40"/>
              <w:rPr>
                <w:rFonts w:ascii="Tahoma" w:hAnsi="Tahoma" w:cs="Tahoma"/>
                <w:color w:val="000000"/>
                <w:sz w:val="18"/>
                <w:szCs w:val="18"/>
              </w:rPr>
            </w:pPr>
            <w:r w:rsidRPr="003511B3">
              <w:rPr>
                <w:rFonts w:ascii="Tahoma" w:hAnsi="Tahoma" w:cs="Tahoma"/>
                <w:color w:val="000000"/>
                <w:sz w:val="18"/>
                <w:szCs w:val="18"/>
              </w:rPr>
              <w:t>External Connector</w:t>
            </w:r>
          </w:p>
        </w:tc>
      </w:tr>
      <w:tr w:rsidR="006637DA" w:rsidRPr="003511B3" w14:paraId="56F696E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E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Assegnazione di Account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E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E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E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E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E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ED" w14:textId="77777777" w:rsidR="0033725C" w:rsidRPr="006637DA" w:rsidRDefault="0033725C" w:rsidP="00A73DBD">
            <w:pPr>
              <w:pStyle w:val="TableText"/>
              <w:rPr>
                <w:rFonts w:eastAsia="Calibri" w:cs="Tahoma"/>
                <w:b/>
                <w:sz w:val="24"/>
                <w:szCs w:val="24"/>
              </w:rPr>
            </w:pPr>
          </w:p>
        </w:tc>
      </w:tr>
      <w:tr w:rsidR="006637DA" w:rsidRPr="003511B3" w14:paraId="56F696F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E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Assegnazione di Contatti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F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F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F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F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F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F5" w14:textId="77777777" w:rsidR="0033725C" w:rsidRPr="006637DA" w:rsidRDefault="0033725C" w:rsidP="00A73DBD">
            <w:pPr>
              <w:pStyle w:val="TableText"/>
              <w:rPr>
                <w:rFonts w:eastAsia="Calibri" w:cs="Tahoma"/>
                <w:b/>
                <w:sz w:val="24"/>
                <w:szCs w:val="24"/>
              </w:rPr>
            </w:pPr>
          </w:p>
        </w:tc>
      </w:tr>
      <w:tr w:rsidR="006637DA" w:rsidRPr="003511B3" w14:paraId="56F696F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F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Assegnazione di Casi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6F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6F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6F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F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6F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6FD" w14:textId="77777777" w:rsidR="0033725C" w:rsidRPr="006637DA" w:rsidRDefault="0033725C" w:rsidP="00A73DBD">
            <w:pPr>
              <w:pStyle w:val="TableText"/>
              <w:rPr>
                <w:rFonts w:eastAsia="Calibri" w:cs="Tahoma"/>
                <w:b/>
                <w:sz w:val="24"/>
                <w:szCs w:val="24"/>
              </w:rPr>
            </w:pPr>
          </w:p>
        </w:tc>
      </w:tr>
      <w:tr w:rsidR="006637DA" w:rsidRPr="003511B3" w14:paraId="56F6970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6F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Assegnazione di Lead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0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0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0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0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0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05" w14:textId="77777777" w:rsidR="0033725C" w:rsidRPr="006637DA" w:rsidRDefault="0033725C" w:rsidP="00A73DBD">
            <w:pPr>
              <w:pStyle w:val="TableText"/>
              <w:rPr>
                <w:rFonts w:eastAsia="Calibri" w:cs="Tahoma"/>
                <w:b/>
                <w:sz w:val="24"/>
                <w:szCs w:val="24"/>
              </w:rPr>
            </w:pPr>
          </w:p>
        </w:tc>
      </w:tr>
      <w:tr w:rsidR="006637DA" w:rsidRPr="003511B3" w14:paraId="56F6970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0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Assegnazione di Attività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0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0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0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0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0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0D" w14:textId="77777777" w:rsidR="0033725C" w:rsidRPr="006637DA" w:rsidRDefault="0033725C" w:rsidP="00A73DBD">
            <w:pPr>
              <w:pStyle w:val="TableText"/>
              <w:rPr>
                <w:rFonts w:eastAsia="Calibri" w:cs="Tahoma"/>
                <w:b/>
                <w:sz w:val="24"/>
                <w:szCs w:val="24"/>
              </w:rPr>
            </w:pPr>
          </w:p>
        </w:tc>
      </w:tr>
      <w:tr w:rsidR="006637DA" w:rsidRPr="003511B3" w14:paraId="56F69716" w14:textId="77777777" w:rsidTr="006637DA">
        <w:trPr>
          <w:trHeight w:val="309"/>
        </w:trPr>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0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Condivisione di Account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1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1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1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1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1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15" w14:textId="77777777" w:rsidR="0033725C" w:rsidRPr="006637DA" w:rsidRDefault="0033725C" w:rsidP="00A73DBD">
            <w:pPr>
              <w:pStyle w:val="TableText"/>
              <w:rPr>
                <w:rFonts w:eastAsia="Calibri" w:cs="Tahoma"/>
                <w:b/>
                <w:sz w:val="24"/>
                <w:szCs w:val="24"/>
              </w:rPr>
            </w:pPr>
          </w:p>
        </w:tc>
      </w:tr>
      <w:tr w:rsidR="006637DA" w:rsidRPr="003511B3" w14:paraId="56F6971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1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Condivisione di Contatti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1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1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1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1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1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1D" w14:textId="77777777" w:rsidR="0033725C" w:rsidRPr="006637DA" w:rsidRDefault="0033725C" w:rsidP="00A73DBD">
            <w:pPr>
              <w:pStyle w:val="TableText"/>
              <w:rPr>
                <w:rFonts w:eastAsia="Calibri" w:cs="Tahoma"/>
                <w:b/>
                <w:sz w:val="24"/>
                <w:szCs w:val="24"/>
              </w:rPr>
            </w:pPr>
          </w:p>
        </w:tc>
      </w:tr>
      <w:tr w:rsidR="006637DA" w:rsidRPr="003511B3" w14:paraId="56F6972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1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Condivisione di Casi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2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2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2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2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2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25" w14:textId="77777777" w:rsidR="0033725C" w:rsidRPr="006637DA" w:rsidRDefault="0033725C" w:rsidP="00A73DBD">
            <w:pPr>
              <w:pStyle w:val="TableText"/>
              <w:rPr>
                <w:rFonts w:eastAsia="Calibri" w:cs="Tahoma"/>
                <w:b/>
                <w:sz w:val="24"/>
                <w:szCs w:val="24"/>
              </w:rPr>
            </w:pPr>
          </w:p>
        </w:tc>
      </w:tr>
      <w:tr w:rsidR="006637DA" w:rsidRPr="003511B3" w14:paraId="56F6972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2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Condivisione di Lead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2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29"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2A"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2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2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2D" w14:textId="77777777" w:rsidR="0033725C" w:rsidRPr="006637DA" w:rsidRDefault="0033725C" w:rsidP="00A73DBD">
            <w:pPr>
              <w:pStyle w:val="TableText"/>
              <w:rPr>
                <w:rFonts w:eastAsia="Calibri" w:cs="Tahoma"/>
                <w:b/>
                <w:sz w:val="24"/>
                <w:szCs w:val="24"/>
              </w:rPr>
            </w:pPr>
          </w:p>
        </w:tc>
      </w:tr>
      <w:tr w:rsidR="006637DA" w:rsidRPr="003511B3" w14:paraId="56F6973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2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Condivisione di Attività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3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31"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32" w14:textId="77777777" w:rsidR="0033725C" w:rsidRPr="006637DA" w:rsidRDefault="0033725C" w:rsidP="00A73DBD">
            <w:pPr>
              <w:pStyle w:val="TableText"/>
              <w:rPr>
                <w:rFonts w:eastAsia="Calibri" w:cs="Tahoma"/>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3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2</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3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35" w14:textId="77777777" w:rsidR="0033725C" w:rsidRPr="006637DA" w:rsidRDefault="0033725C" w:rsidP="00A73DBD">
            <w:pPr>
              <w:pStyle w:val="TableText"/>
              <w:rPr>
                <w:rFonts w:eastAsia="Calibri" w:cs="Tahoma"/>
                <w:b/>
                <w:sz w:val="24"/>
                <w:szCs w:val="24"/>
              </w:rPr>
            </w:pPr>
          </w:p>
        </w:tc>
      </w:tr>
      <w:tr w:rsidR="006637DA" w:rsidRPr="003511B3" w14:paraId="56F6973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3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Creazione di record delle persone giuridiche personalizzati utilizzando i</w:t>
            </w:r>
            <w:r w:rsidR="006637DA">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3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39" w14:textId="77777777" w:rsidR="0033725C" w:rsidRPr="006637DA"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3A"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3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3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3D" w14:textId="77777777" w:rsidR="0033725C" w:rsidRPr="006637DA" w:rsidRDefault="0033725C" w:rsidP="00A73DBD">
            <w:pPr>
              <w:pStyle w:val="TableText"/>
              <w:rPr>
                <w:rFonts w:eastAsia="Calibri" w:cs="Tahoma"/>
                <w:b/>
                <w:sz w:val="24"/>
                <w:szCs w:val="24"/>
              </w:rPr>
            </w:pPr>
          </w:p>
        </w:tc>
      </w:tr>
      <w:tr w:rsidR="006637DA" w:rsidRPr="003511B3" w14:paraId="56F6974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3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Aggiornamento di record delle persone giuridiche personalizzati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4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41" w14:textId="77777777" w:rsidR="0033725C" w:rsidRPr="006637DA"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42"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4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4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45" w14:textId="77777777" w:rsidR="0033725C" w:rsidRPr="006637DA" w:rsidRDefault="0033725C" w:rsidP="00A73DBD">
            <w:pPr>
              <w:pStyle w:val="TableText"/>
              <w:rPr>
                <w:rFonts w:eastAsia="Calibri" w:cs="Tahoma"/>
                <w:b/>
                <w:sz w:val="24"/>
                <w:szCs w:val="24"/>
              </w:rPr>
            </w:pPr>
          </w:p>
        </w:tc>
      </w:tr>
      <w:tr w:rsidR="006637DA" w:rsidRPr="003511B3" w14:paraId="56F6974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47" w14:textId="77777777" w:rsidR="0033725C" w:rsidRPr="003511B3" w:rsidRDefault="0033725C" w:rsidP="00D636C0">
            <w:pPr>
              <w:pStyle w:val="TableText"/>
              <w:jc w:val="left"/>
              <w:rPr>
                <w:rFonts w:ascii="Tahoma" w:eastAsia="Calibri" w:hAnsi="Tahoma" w:cs="Tahoma"/>
                <w:sz w:val="18"/>
                <w:szCs w:val="18"/>
              </w:rPr>
            </w:pPr>
            <w:r w:rsidRPr="003511B3">
              <w:rPr>
                <w:rFonts w:ascii="Tahoma" w:eastAsia="Calibri" w:hAnsi="Tahoma" w:cs="Tahoma"/>
                <w:sz w:val="18"/>
                <w:szCs w:val="18"/>
              </w:rPr>
              <w:t>Aggiunta di privilegi per i record delle</w:t>
            </w:r>
            <w:r w:rsidR="00D636C0">
              <w:rPr>
                <w:rFonts w:ascii="Tahoma" w:eastAsia="Calibri" w:hAnsi="Tahoma" w:cs="Tahoma"/>
                <w:sz w:val="18"/>
                <w:szCs w:val="18"/>
              </w:rPr>
              <w:t> </w:t>
            </w:r>
            <w:r w:rsidRPr="003511B3">
              <w:rPr>
                <w:rFonts w:ascii="Tahoma" w:eastAsia="Calibri" w:hAnsi="Tahoma" w:cs="Tahoma"/>
                <w:sz w:val="18"/>
                <w:szCs w:val="18"/>
              </w:rPr>
              <w:t>attività personalizzati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4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49"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3</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4A"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4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3</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4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4D" w14:textId="77777777" w:rsidR="0033725C" w:rsidRPr="006637DA" w:rsidRDefault="0033725C" w:rsidP="00A73DBD">
            <w:pPr>
              <w:pStyle w:val="TableText"/>
              <w:rPr>
                <w:rFonts w:eastAsia="Calibri" w:cs="Tahoma"/>
                <w:b/>
                <w:sz w:val="24"/>
                <w:szCs w:val="24"/>
              </w:rPr>
            </w:pPr>
          </w:p>
        </w:tc>
      </w:tr>
      <w:tr w:rsidR="006637DA" w:rsidRPr="003511B3" w14:paraId="56F6975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4F" w14:textId="77777777" w:rsidR="0033725C" w:rsidRPr="003511B3" w:rsidRDefault="0033725C" w:rsidP="00D636C0">
            <w:pPr>
              <w:pStyle w:val="TableText"/>
              <w:jc w:val="left"/>
              <w:rPr>
                <w:rFonts w:ascii="Tahoma" w:eastAsia="Calibri" w:hAnsi="Tahoma" w:cs="Tahoma"/>
                <w:sz w:val="18"/>
                <w:szCs w:val="18"/>
              </w:rPr>
            </w:pPr>
            <w:r w:rsidRPr="003511B3">
              <w:rPr>
                <w:rFonts w:ascii="Tahoma" w:eastAsia="Calibri" w:hAnsi="Tahoma" w:cs="Tahoma"/>
                <w:sz w:val="18"/>
                <w:szCs w:val="18"/>
              </w:rPr>
              <w:t>Aggiunta di privilegi per i record delle persone giuridiche personalizzati (ad</w:t>
            </w:r>
            <w:r w:rsidR="00D636C0">
              <w:rPr>
                <w:rFonts w:ascii="Tahoma" w:eastAsia="Calibri" w:hAnsi="Tahoma" w:cs="Tahoma"/>
                <w:sz w:val="18"/>
                <w:szCs w:val="18"/>
              </w:rPr>
              <w:t> </w:t>
            </w:r>
            <w:r w:rsidRPr="003511B3">
              <w:rPr>
                <w:rFonts w:ascii="Tahoma" w:eastAsia="Calibri" w:hAnsi="Tahoma" w:cs="Tahoma"/>
                <w:sz w:val="18"/>
                <w:szCs w:val="18"/>
              </w:rPr>
              <w:t>eccezione dei record delle attività personalizzati)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5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51" w14:textId="77777777" w:rsidR="0033725C" w:rsidRPr="006637DA"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52"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5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5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55" w14:textId="77777777" w:rsidR="0033725C" w:rsidRPr="006637DA" w:rsidRDefault="0033725C" w:rsidP="00A73DBD">
            <w:pPr>
              <w:pStyle w:val="TableText"/>
              <w:rPr>
                <w:rFonts w:eastAsia="Calibri" w:cs="Tahoma"/>
                <w:b/>
                <w:sz w:val="24"/>
                <w:szCs w:val="24"/>
              </w:rPr>
            </w:pPr>
          </w:p>
        </w:tc>
      </w:tr>
      <w:tr w:rsidR="006637DA" w:rsidRPr="003511B3" w14:paraId="56F6975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5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Aggiunta a privilegi per i record delle persone giuridiche personalizzati utilizzando i 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5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59"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5A"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5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5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5D" w14:textId="77777777" w:rsidR="0033725C" w:rsidRPr="006637DA" w:rsidRDefault="0033725C" w:rsidP="00A73DBD">
            <w:pPr>
              <w:pStyle w:val="TableText"/>
              <w:rPr>
                <w:rFonts w:eastAsia="Calibri" w:cs="Tahoma"/>
                <w:b/>
                <w:sz w:val="24"/>
                <w:szCs w:val="24"/>
              </w:rPr>
            </w:pPr>
          </w:p>
        </w:tc>
      </w:tr>
      <w:tr w:rsidR="006637DA" w:rsidRPr="003511B3" w14:paraId="56F6976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5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Eliminazione di record delle persone giuridiche personalizzati utilizzando i</w:t>
            </w:r>
            <w:r w:rsidR="00D636C0">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6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61" w14:textId="77777777" w:rsidR="0033725C" w:rsidRPr="006637DA"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62"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6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6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65" w14:textId="77777777" w:rsidR="0033725C" w:rsidRPr="006637DA" w:rsidRDefault="0033725C" w:rsidP="00A73DBD">
            <w:pPr>
              <w:pStyle w:val="TableText"/>
              <w:rPr>
                <w:rFonts w:eastAsia="Calibri" w:cs="Tahoma"/>
                <w:b/>
                <w:sz w:val="24"/>
                <w:szCs w:val="24"/>
              </w:rPr>
            </w:pPr>
          </w:p>
        </w:tc>
      </w:tr>
      <w:tr w:rsidR="006637DA" w:rsidRPr="003511B3" w14:paraId="56F6976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6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Assegnazione di record delle persone giuridiche personalizzati utilizzando i</w:t>
            </w:r>
            <w:r w:rsidR="00D636C0">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6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69" w14:textId="77777777" w:rsidR="0033725C" w:rsidRPr="006637DA"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6A"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6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6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6D" w14:textId="77777777" w:rsidR="0033725C" w:rsidRPr="006637DA" w:rsidRDefault="0033725C" w:rsidP="00A73DBD">
            <w:pPr>
              <w:pStyle w:val="TableText"/>
              <w:rPr>
                <w:rFonts w:eastAsia="Calibri" w:cs="Tahoma"/>
                <w:b/>
                <w:sz w:val="24"/>
                <w:szCs w:val="24"/>
              </w:rPr>
            </w:pPr>
          </w:p>
        </w:tc>
      </w:tr>
      <w:tr w:rsidR="006637DA" w:rsidRPr="003511B3" w14:paraId="56F6977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6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Condivisione di record delle persone giuridiche personalizzati utilizzando i</w:t>
            </w:r>
            <w:r w:rsidR="00D636C0">
              <w:rPr>
                <w:rFonts w:ascii="Tahoma" w:eastAsia="Calibri" w:hAnsi="Tahoma" w:cs="Tahoma"/>
                <w:sz w:val="18"/>
                <w:szCs w:val="18"/>
              </w:rPr>
              <w:t> </w:t>
            </w:r>
            <w:r w:rsidRPr="003511B3">
              <w:rPr>
                <w:rFonts w:ascii="Tahoma" w:eastAsia="Calibri" w:hAnsi="Tahoma" w:cs="Tahoma"/>
                <w:sz w:val="18"/>
                <w:szCs w:val="18"/>
              </w:rPr>
              <w:t>client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7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71" w14:textId="77777777" w:rsidR="0033725C" w:rsidRPr="006637DA"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72"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7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7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75" w14:textId="77777777" w:rsidR="0033725C" w:rsidRPr="006637DA" w:rsidRDefault="0033725C" w:rsidP="00A73DBD">
            <w:pPr>
              <w:pStyle w:val="TableText"/>
              <w:rPr>
                <w:rFonts w:eastAsia="Calibri" w:cs="Tahoma"/>
                <w:b/>
                <w:sz w:val="24"/>
                <w:szCs w:val="24"/>
              </w:rPr>
            </w:pPr>
          </w:p>
        </w:tc>
      </w:tr>
      <w:tr w:rsidR="006637DA" w:rsidRPr="003511B3" w14:paraId="56F6977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7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Customer Care Accelerator Framework</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7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79"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7A"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7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7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7D" w14:textId="77777777" w:rsidR="0033725C" w:rsidRPr="006637DA" w:rsidRDefault="0033725C" w:rsidP="00A73DBD">
            <w:pPr>
              <w:pStyle w:val="TableText"/>
              <w:rPr>
                <w:rFonts w:eastAsia="Calibri" w:cs="Tahoma"/>
                <w:b/>
                <w:sz w:val="24"/>
                <w:szCs w:val="24"/>
              </w:rPr>
            </w:pPr>
          </w:p>
        </w:tc>
      </w:tr>
      <w:tr w:rsidR="006637DA" w:rsidRPr="003511B3" w14:paraId="56F6978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7F"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 xml:space="preserve">Creazione di Query </w:t>
            </w:r>
            <w:r w:rsidR="003511B3" w:rsidRPr="008544B7">
              <w:rPr>
                <w:rFonts w:ascii="Tahoma" w:eastAsia="Calibri" w:hAnsi="Tahoma" w:cs="Tahoma"/>
                <w:sz w:val="18"/>
                <w:szCs w:val="18"/>
                <w:lang w:val="es-ES"/>
              </w:rPr>
              <w:t>“</w:t>
            </w:r>
            <w:r w:rsidRPr="008544B7">
              <w:rPr>
                <w:rFonts w:ascii="Tahoma" w:eastAsia="Calibri" w:hAnsi="Tahoma" w:cs="Tahoma"/>
                <w:sz w:val="18"/>
                <w:szCs w:val="18"/>
                <w:lang w:val="es-ES"/>
              </w:rPr>
              <w:t>Ricerca Avanzata</w:t>
            </w:r>
            <w:r w:rsidR="003511B3" w:rsidRPr="008544B7">
              <w:rPr>
                <w:rFonts w:ascii="Tahoma" w:eastAsia="Calibri" w:hAnsi="Tahoma" w:cs="Tahoma"/>
                <w:sz w:val="18"/>
                <w:szCs w:val="18"/>
                <w:lang w:val="es-ES"/>
              </w:rPr>
              <w:t>”</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80" w14:textId="77777777" w:rsidR="0033725C" w:rsidRPr="008544B7" w:rsidRDefault="0033725C" w:rsidP="00A73DBD">
            <w:pPr>
              <w:pStyle w:val="TableText"/>
              <w:rPr>
                <w:rFonts w:eastAsia="Calibri" w:cs="Tahoma"/>
                <w:b/>
                <w:sz w:val="24"/>
                <w:szCs w:val="24"/>
                <w:lang w:val="es-ES"/>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81"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82"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8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8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85" w14:textId="77777777" w:rsidR="0033725C" w:rsidRPr="006637DA" w:rsidRDefault="0033725C" w:rsidP="00A73DBD">
            <w:pPr>
              <w:pStyle w:val="TableText"/>
              <w:rPr>
                <w:rFonts w:eastAsia="Calibri" w:cs="Tahoma"/>
                <w:b/>
                <w:sz w:val="24"/>
                <w:szCs w:val="24"/>
              </w:rPr>
            </w:pPr>
          </w:p>
        </w:tc>
      </w:tr>
      <w:tr w:rsidR="006637DA" w:rsidRPr="003511B3" w14:paraId="56F6978E" w14:textId="77777777" w:rsidTr="0055580C">
        <w:trPr>
          <w:trHeight w:val="226"/>
        </w:trPr>
        <w:tc>
          <w:tcPr>
            <w:tcW w:w="3118" w:type="dxa"/>
            <w:tcBorders>
              <w:top w:val="single" w:sz="4" w:space="0" w:color="auto"/>
              <w:left w:val="single" w:sz="4" w:space="0" w:color="auto"/>
              <w:bottom w:val="single" w:sz="4" w:space="0" w:color="auto"/>
              <w:right w:val="single" w:sz="4" w:space="0" w:color="auto"/>
            </w:tcBorders>
            <w:shd w:val="clear" w:color="auto" w:fill="FABF8F"/>
          </w:tcPr>
          <w:p w14:paraId="56F69787" w14:textId="77777777" w:rsidR="006637DA" w:rsidRPr="003511B3" w:rsidRDefault="006637DA" w:rsidP="0055580C">
            <w:pPr>
              <w:pStyle w:val="TableHeading"/>
              <w:rPr>
                <w:rFonts w:ascii="Tahoma" w:hAnsi="Tahoma" w:cs="Tahoma"/>
                <w:color w:val="000000"/>
                <w:sz w:val="18"/>
                <w:szCs w:val="18"/>
              </w:rPr>
            </w:pPr>
            <w:r w:rsidRPr="003511B3">
              <w:rPr>
                <w:rFonts w:ascii="Tahoma" w:hAnsi="Tahoma" w:cs="Tahoma"/>
                <w:color w:val="000000"/>
                <w:sz w:val="18"/>
                <w:szCs w:val="18"/>
              </w:rPr>
              <w:t>Diritti sull</w:t>
            </w:r>
            <w:r>
              <w:rPr>
                <w:rFonts w:ascii="Tahoma" w:hAnsi="Tahoma" w:cs="Tahoma"/>
                <w:color w:val="000000"/>
                <w:sz w:val="18"/>
                <w:szCs w:val="18"/>
              </w:rPr>
              <w:t>’</w:t>
            </w:r>
            <w:r w:rsidRPr="003511B3">
              <w:rPr>
                <w:rFonts w:ascii="Tahoma" w:hAnsi="Tahoma" w:cs="Tahoma"/>
                <w:color w:val="000000"/>
                <w:sz w:val="18"/>
                <w:szCs w:val="18"/>
              </w:rPr>
              <w:t>Utilizzo</w:t>
            </w:r>
          </w:p>
        </w:tc>
        <w:tc>
          <w:tcPr>
            <w:tcW w:w="675" w:type="dxa"/>
            <w:tcBorders>
              <w:top w:val="single" w:sz="4" w:space="0" w:color="auto"/>
              <w:left w:val="single" w:sz="4" w:space="0" w:color="auto"/>
              <w:bottom w:val="single" w:sz="4" w:space="0" w:color="auto"/>
              <w:right w:val="single" w:sz="4" w:space="0" w:color="auto"/>
            </w:tcBorders>
            <w:shd w:val="clear" w:color="auto" w:fill="FABF8F"/>
          </w:tcPr>
          <w:p w14:paraId="56F69788" w14:textId="77777777" w:rsidR="006637DA" w:rsidRPr="003511B3" w:rsidRDefault="006637DA" w:rsidP="0055580C">
            <w:pPr>
              <w:pStyle w:val="TableHeading"/>
              <w:rPr>
                <w:rFonts w:ascii="Tahoma" w:hAnsi="Tahoma" w:cs="Tahoma"/>
                <w:color w:val="000000"/>
                <w:sz w:val="18"/>
                <w:szCs w:val="18"/>
              </w:rPr>
            </w:pPr>
            <w:r w:rsidRPr="003511B3">
              <w:rPr>
                <w:rFonts w:ascii="Tahoma" w:hAnsi="Tahoma" w:cs="Tahoma"/>
                <w:color w:val="000000"/>
                <w:sz w:val="18"/>
                <w:szCs w:val="18"/>
              </w:rPr>
              <w:t>CAL per ESS</w:t>
            </w:r>
          </w:p>
        </w:tc>
        <w:tc>
          <w:tcPr>
            <w:tcW w:w="977" w:type="dxa"/>
            <w:tcBorders>
              <w:top w:val="single" w:sz="4" w:space="0" w:color="auto"/>
              <w:left w:val="single" w:sz="4" w:space="0" w:color="auto"/>
              <w:bottom w:val="single" w:sz="4" w:space="0" w:color="auto"/>
              <w:right w:val="single" w:sz="4" w:space="0" w:color="auto"/>
            </w:tcBorders>
            <w:shd w:val="clear" w:color="auto" w:fill="FABF8F"/>
          </w:tcPr>
          <w:p w14:paraId="56F69789" w14:textId="77777777" w:rsidR="006637DA" w:rsidRPr="003511B3" w:rsidRDefault="006637DA" w:rsidP="0055580C">
            <w:pPr>
              <w:pStyle w:val="TableHeading"/>
              <w:ind w:right="-26"/>
              <w:rPr>
                <w:rFonts w:ascii="Tahoma" w:hAnsi="Tahoma" w:cs="Tahoma"/>
                <w:color w:val="000000"/>
                <w:sz w:val="18"/>
                <w:szCs w:val="18"/>
              </w:rPr>
            </w:pPr>
            <w:r w:rsidRPr="003511B3">
              <w:rPr>
                <w:rFonts w:ascii="Tahoma" w:hAnsi="Tahoma" w:cs="Tahoma"/>
                <w:color w:val="000000"/>
                <w:sz w:val="18"/>
                <w:szCs w:val="18"/>
              </w:rPr>
              <w:t>CAL Limitata</w:t>
            </w:r>
          </w:p>
        </w:tc>
        <w:tc>
          <w:tcPr>
            <w:tcW w:w="1030" w:type="dxa"/>
            <w:tcBorders>
              <w:top w:val="single" w:sz="4" w:space="0" w:color="auto"/>
              <w:left w:val="single" w:sz="4" w:space="0" w:color="auto"/>
              <w:bottom w:val="single" w:sz="4" w:space="0" w:color="auto"/>
              <w:right w:val="single" w:sz="4" w:space="0" w:color="auto"/>
            </w:tcBorders>
            <w:shd w:val="clear" w:color="auto" w:fill="FABF8F"/>
          </w:tcPr>
          <w:p w14:paraId="56F6978A" w14:textId="77777777" w:rsidR="006637DA" w:rsidRPr="003511B3" w:rsidRDefault="006637DA" w:rsidP="0055580C">
            <w:pPr>
              <w:pStyle w:val="TableHeading"/>
              <w:ind w:right="-76"/>
              <w:rPr>
                <w:rFonts w:ascii="Tahoma" w:hAnsi="Tahoma" w:cs="Tahoma"/>
                <w:color w:val="000000"/>
                <w:sz w:val="18"/>
                <w:szCs w:val="18"/>
              </w:rPr>
            </w:pPr>
            <w:r w:rsidRPr="003511B3">
              <w:rPr>
                <w:rFonts w:ascii="Tahoma" w:hAnsi="Tahoma" w:cs="Tahoma"/>
                <w:color w:val="000000"/>
                <w:sz w:val="18"/>
                <w:szCs w:val="18"/>
              </w:rPr>
              <w:t>CAL Completa</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F6978B" w14:textId="77777777" w:rsidR="006637DA" w:rsidRPr="003511B3" w:rsidRDefault="006637DA" w:rsidP="0055580C">
            <w:pPr>
              <w:pStyle w:val="TableHeading"/>
              <w:rPr>
                <w:rFonts w:ascii="Tahoma" w:hAnsi="Tahoma" w:cs="Tahoma"/>
                <w:color w:val="000000"/>
                <w:sz w:val="18"/>
                <w:szCs w:val="18"/>
              </w:rPr>
            </w:pPr>
            <w:r w:rsidRPr="003511B3">
              <w:rPr>
                <w:rFonts w:ascii="Tahoma" w:hAnsi="Tahoma" w:cs="Tahoma"/>
                <w:color w:val="000000"/>
                <w:sz w:val="18"/>
                <w:szCs w:val="18"/>
              </w:rPr>
              <w:t>CAL Aggiunta per l</w:t>
            </w:r>
            <w:r>
              <w:rPr>
                <w:rFonts w:ascii="Tahoma" w:hAnsi="Tahoma" w:cs="Tahoma"/>
                <w:color w:val="000000"/>
                <w:sz w:val="18"/>
                <w:szCs w:val="18"/>
              </w:rPr>
              <w:t>’</w:t>
            </w:r>
            <w:r w:rsidRPr="003511B3">
              <w:rPr>
                <w:rFonts w:ascii="Tahoma" w:hAnsi="Tahoma" w:cs="Tahoma"/>
                <w:color w:val="000000"/>
                <w:sz w:val="18"/>
                <w:szCs w:val="18"/>
              </w:rPr>
              <w:t>Utilizzo Limitato</w:t>
            </w:r>
          </w:p>
        </w:tc>
        <w:tc>
          <w:tcPr>
            <w:tcW w:w="1224" w:type="dxa"/>
            <w:tcBorders>
              <w:top w:val="single" w:sz="4" w:space="0" w:color="auto"/>
              <w:left w:val="single" w:sz="4" w:space="0" w:color="auto"/>
              <w:bottom w:val="single" w:sz="4" w:space="0" w:color="auto"/>
              <w:right w:val="single" w:sz="4" w:space="0" w:color="auto"/>
            </w:tcBorders>
            <w:shd w:val="clear" w:color="auto" w:fill="FABF8F"/>
          </w:tcPr>
          <w:p w14:paraId="56F6978C" w14:textId="77777777" w:rsidR="006637DA" w:rsidRPr="003511B3" w:rsidRDefault="006637DA" w:rsidP="0055580C">
            <w:pPr>
              <w:pStyle w:val="TableHeading"/>
              <w:ind w:right="0"/>
              <w:rPr>
                <w:rFonts w:ascii="Tahoma" w:hAnsi="Tahoma" w:cs="Tahoma"/>
                <w:color w:val="000000"/>
                <w:sz w:val="18"/>
                <w:szCs w:val="18"/>
              </w:rPr>
            </w:pPr>
            <w:r w:rsidRPr="003511B3">
              <w:rPr>
                <w:rFonts w:ascii="Tahoma" w:hAnsi="Tahoma" w:cs="Tahoma"/>
                <w:color w:val="000000"/>
                <w:sz w:val="18"/>
                <w:szCs w:val="18"/>
              </w:rPr>
              <w:t>CAL Aggiuntiva per l</w:t>
            </w:r>
            <w:r>
              <w:rPr>
                <w:rFonts w:ascii="Tahoma" w:hAnsi="Tahoma" w:cs="Tahoma"/>
                <w:color w:val="000000"/>
                <w:sz w:val="18"/>
                <w:szCs w:val="18"/>
              </w:rPr>
              <w:t>’</w:t>
            </w:r>
            <w:r w:rsidRPr="003511B3">
              <w:rPr>
                <w:rFonts w:ascii="Tahoma" w:hAnsi="Tahoma" w:cs="Tahoma"/>
                <w:color w:val="000000"/>
                <w:sz w:val="18"/>
                <w:szCs w:val="18"/>
              </w:rPr>
              <w:t>Utilizzo Completo</w:t>
            </w:r>
          </w:p>
        </w:tc>
        <w:tc>
          <w:tcPr>
            <w:tcW w:w="1098" w:type="dxa"/>
            <w:tcBorders>
              <w:top w:val="single" w:sz="4" w:space="0" w:color="auto"/>
              <w:left w:val="single" w:sz="4" w:space="0" w:color="auto"/>
              <w:bottom w:val="single" w:sz="4" w:space="0" w:color="auto"/>
              <w:right w:val="single" w:sz="4" w:space="0" w:color="auto"/>
            </w:tcBorders>
            <w:shd w:val="clear" w:color="auto" w:fill="FABF8F"/>
          </w:tcPr>
          <w:p w14:paraId="56F6978D" w14:textId="77777777" w:rsidR="006637DA" w:rsidRPr="003511B3" w:rsidRDefault="006637DA" w:rsidP="0055580C">
            <w:pPr>
              <w:pStyle w:val="TableHeading"/>
              <w:tabs>
                <w:tab w:val="left" w:pos="1013"/>
              </w:tabs>
              <w:ind w:right="-40"/>
              <w:rPr>
                <w:rFonts w:ascii="Tahoma" w:hAnsi="Tahoma" w:cs="Tahoma"/>
                <w:color w:val="000000"/>
                <w:sz w:val="18"/>
                <w:szCs w:val="18"/>
              </w:rPr>
            </w:pPr>
            <w:r w:rsidRPr="003511B3">
              <w:rPr>
                <w:rFonts w:ascii="Tahoma" w:hAnsi="Tahoma" w:cs="Tahoma"/>
                <w:color w:val="000000"/>
                <w:sz w:val="18"/>
                <w:szCs w:val="18"/>
              </w:rPr>
              <w:t>External Connector</w:t>
            </w:r>
          </w:p>
        </w:tc>
      </w:tr>
      <w:tr w:rsidR="006637DA" w:rsidRPr="003511B3" w14:paraId="56F6979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8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 xml:space="preserve">Salvataggio di Query </w:t>
            </w:r>
            <w:r w:rsidR="003511B3">
              <w:rPr>
                <w:rFonts w:ascii="Tahoma" w:eastAsia="Calibri" w:hAnsi="Tahoma" w:cs="Tahoma"/>
                <w:sz w:val="18"/>
                <w:szCs w:val="18"/>
              </w:rPr>
              <w:t>“</w:t>
            </w:r>
            <w:r w:rsidRPr="003511B3">
              <w:rPr>
                <w:rFonts w:ascii="Tahoma" w:eastAsia="Calibri" w:hAnsi="Tahoma" w:cs="Tahoma"/>
                <w:sz w:val="18"/>
                <w:szCs w:val="18"/>
              </w:rPr>
              <w:t>Ricerca Avanzata</w:t>
            </w:r>
            <w:r w:rsidR="003511B3">
              <w:rPr>
                <w:rFonts w:ascii="Tahoma" w:eastAsia="Calibri" w:hAnsi="Tahoma" w:cs="Tahoma"/>
                <w:sz w:val="18"/>
                <w:szCs w:val="18"/>
              </w:rPr>
              <w:t>”</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9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91"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92"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9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9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95" w14:textId="77777777" w:rsidR="0033725C" w:rsidRPr="006637DA" w:rsidRDefault="0033725C" w:rsidP="00A73DBD">
            <w:pPr>
              <w:pStyle w:val="TableText"/>
              <w:rPr>
                <w:rFonts w:eastAsia="Calibri" w:cs="Tahoma"/>
                <w:b/>
                <w:sz w:val="24"/>
                <w:szCs w:val="24"/>
              </w:rPr>
            </w:pPr>
          </w:p>
        </w:tc>
      </w:tr>
      <w:tr w:rsidR="006637DA" w:rsidRPr="003511B3" w14:paraId="56F6979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9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Viste Personali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9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99"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9A"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9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9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9D" w14:textId="77777777" w:rsidR="0033725C" w:rsidRPr="006637DA" w:rsidRDefault="0033725C" w:rsidP="00A73DBD">
            <w:pPr>
              <w:pStyle w:val="TableText"/>
              <w:rPr>
                <w:rFonts w:eastAsia="Calibri" w:cs="Tahoma"/>
                <w:b/>
                <w:sz w:val="24"/>
                <w:szCs w:val="24"/>
              </w:rPr>
            </w:pPr>
          </w:p>
        </w:tc>
      </w:tr>
      <w:tr w:rsidR="006637DA" w:rsidRPr="003511B3" w14:paraId="56F697A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9F"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Creazione del Dashboard di Sistema</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A0" w14:textId="77777777" w:rsidR="0033725C" w:rsidRPr="008544B7" w:rsidRDefault="0033725C" w:rsidP="00A73DBD">
            <w:pPr>
              <w:pStyle w:val="TableText"/>
              <w:rPr>
                <w:rFonts w:eastAsia="Calibri" w:cs="Tahoma"/>
                <w:b/>
                <w:sz w:val="24"/>
                <w:szCs w:val="24"/>
                <w:lang w:val="es-ES"/>
              </w:rPr>
            </w:pPr>
          </w:p>
        </w:tc>
        <w:tc>
          <w:tcPr>
            <w:tcW w:w="977" w:type="dxa"/>
            <w:tcBorders>
              <w:top w:val="single" w:sz="6" w:space="0" w:color="1F497D"/>
              <w:left w:val="single" w:sz="6" w:space="0" w:color="1F497D"/>
              <w:bottom w:val="single" w:sz="6" w:space="0" w:color="1F497D"/>
              <w:right w:val="single" w:sz="6" w:space="0" w:color="1F497D"/>
            </w:tcBorders>
            <w:shd w:val="clear" w:color="auto" w:fill="auto"/>
          </w:tcPr>
          <w:p w14:paraId="56F697A1" w14:textId="77777777" w:rsidR="0033725C" w:rsidRPr="008544B7" w:rsidRDefault="0033725C" w:rsidP="00A73DBD">
            <w:pPr>
              <w:pStyle w:val="TableText"/>
              <w:rPr>
                <w:rFonts w:eastAsia="Calibri" w:cs="Tahoma"/>
                <w:b/>
                <w:sz w:val="24"/>
                <w:szCs w:val="24"/>
                <w:lang w:val="es-ES"/>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A2"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A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A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A5" w14:textId="77777777" w:rsidR="0033725C" w:rsidRPr="006637DA" w:rsidRDefault="0033725C" w:rsidP="00A73DBD">
            <w:pPr>
              <w:pStyle w:val="TableText"/>
              <w:rPr>
                <w:rFonts w:eastAsia="Calibri" w:cs="Tahoma"/>
                <w:b/>
                <w:sz w:val="24"/>
                <w:szCs w:val="24"/>
              </w:rPr>
            </w:pPr>
          </w:p>
        </w:tc>
      </w:tr>
      <w:tr w:rsidR="006637DA" w:rsidRPr="003511B3" w14:paraId="56F697A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A7"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Condivisione del Dashboard di</w:t>
            </w:r>
            <w:r w:rsidR="00D636C0" w:rsidRPr="008544B7">
              <w:rPr>
                <w:rFonts w:ascii="Tahoma" w:eastAsia="Calibri" w:hAnsi="Tahoma" w:cs="Tahoma"/>
                <w:sz w:val="18"/>
                <w:szCs w:val="18"/>
                <w:lang w:val="es-ES"/>
              </w:rPr>
              <w:t> </w:t>
            </w:r>
            <w:r w:rsidRPr="008544B7">
              <w:rPr>
                <w:rFonts w:ascii="Tahoma" w:eastAsia="Calibri" w:hAnsi="Tahoma" w:cs="Tahoma"/>
                <w:sz w:val="18"/>
                <w:szCs w:val="18"/>
                <w:lang w:val="es-ES"/>
              </w:rPr>
              <w:t>Sistema</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A8" w14:textId="77777777" w:rsidR="0033725C" w:rsidRPr="008544B7" w:rsidRDefault="0033725C" w:rsidP="00A73DBD">
            <w:pPr>
              <w:pStyle w:val="TableText"/>
              <w:rPr>
                <w:rFonts w:eastAsia="Calibri" w:cs="Tahoma"/>
                <w:b/>
                <w:sz w:val="24"/>
                <w:szCs w:val="24"/>
                <w:lang w:val="es-ES"/>
              </w:rPr>
            </w:pPr>
          </w:p>
        </w:tc>
        <w:tc>
          <w:tcPr>
            <w:tcW w:w="977" w:type="dxa"/>
            <w:tcBorders>
              <w:top w:val="single" w:sz="6" w:space="0" w:color="1F497D"/>
              <w:left w:val="single" w:sz="6" w:space="0" w:color="1F497D"/>
              <w:bottom w:val="single" w:sz="6" w:space="0" w:color="1F497D"/>
              <w:right w:val="single" w:sz="6" w:space="0" w:color="1F497D"/>
            </w:tcBorders>
            <w:shd w:val="clear" w:color="auto" w:fill="auto"/>
          </w:tcPr>
          <w:p w14:paraId="56F697A9" w14:textId="77777777" w:rsidR="0033725C" w:rsidRPr="008544B7" w:rsidRDefault="0033725C" w:rsidP="00A73DBD">
            <w:pPr>
              <w:pStyle w:val="TableText"/>
              <w:rPr>
                <w:rFonts w:eastAsia="Calibri" w:cs="Tahoma"/>
                <w:b/>
                <w:sz w:val="24"/>
                <w:szCs w:val="24"/>
                <w:lang w:val="es-ES"/>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AA"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A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A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AD" w14:textId="77777777" w:rsidR="0033725C" w:rsidRPr="006637DA" w:rsidRDefault="0033725C" w:rsidP="00A73DBD">
            <w:pPr>
              <w:pStyle w:val="TableText"/>
              <w:rPr>
                <w:rFonts w:eastAsia="Calibri" w:cs="Tahoma"/>
                <w:b/>
                <w:sz w:val="24"/>
                <w:szCs w:val="24"/>
              </w:rPr>
            </w:pPr>
          </w:p>
        </w:tc>
      </w:tr>
      <w:tr w:rsidR="006637DA" w:rsidRPr="003511B3" w14:paraId="56F697B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A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Creazione del Dashboard personale</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B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B1"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B2"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B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B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B5" w14:textId="77777777" w:rsidR="0033725C" w:rsidRPr="006637DA" w:rsidRDefault="0033725C" w:rsidP="00A73DBD">
            <w:pPr>
              <w:pStyle w:val="TableText"/>
              <w:rPr>
                <w:rFonts w:eastAsia="Calibri" w:cs="Tahoma"/>
                <w:b/>
                <w:sz w:val="24"/>
                <w:szCs w:val="24"/>
              </w:rPr>
            </w:pPr>
          </w:p>
        </w:tc>
      </w:tr>
      <w:tr w:rsidR="006637DA" w:rsidRPr="003511B3" w14:paraId="56F697B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B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Condivisione del Dashboard personale</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B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B9"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BA"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B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B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BD" w14:textId="77777777" w:rsidR="0033725C" w:rsidRPr="006637DA" w:rsidRDefault="0033725C" w:rsidP="00A73DBD">
            <w:pPr>
              <w:pStyle w:val="TableText"/>
              <w:rPr>
                <w:rFonts w:eastAsia="Calibri" w:cs="Tahoma"/>
                <w:b/>
                <w:sz w:val="24"/>
                <w:szCs w:val="24"/>
              </w:rPr>
            </w:pPr>
          </w:p>
        </w:tc>
      </w:tr>
      <w:tr w:rsidR="006637DA" w:rsidRPr="003511B3" w14:paraId="56F697C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BF"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Creazione del Flusso di Lavoro</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C0" w14:textId="77777777" w:rsidR="0033725C" w:rsidRPr="008544B7" w:rsidRDefault="0033725C" w:rsidP="00A73DBD">
            <w:pPr>
              <w:pStyle w:val="TableText"/>
              <w:rPr>
                <w:rFonts w:eastAsia="Calibri" w:cs="Tahoma"/>
                <w:b/>
                <w:sz w:val="24"/>
                <w:szCs w:val="24"/>
                <w:lang w:val="es-ES"/>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C1" w14:textId="77777777" w:rsidR="0033725C" w:rsidRPr="008544B7" w:rsidRDefault="0033725C" w:rsidP="00A73DBD">
            <w:pPr>
              <w:pStyle w:val="TableText"/>
              <w:rPr>
                <w:rFonts w:eastAsia="Calibri" w:cs="Tahoma"/>
                <w:b/>
                <w:sz w:val="24"/>
                <w:szCs w:val="24"/>
                <w:lang w:val="es-ES"/>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C2"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C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C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C5" w14:textId="77777777" w:rsidR="0033725C" w:rsidRPr="006637DA" w:rsidRDefault="0033725C" w:rsidP="00A73DBD">
            <w:pPr>
              <w:pStyle w:val="TableText"/>
              <w:rPr>
                <w:rFonts w:eastAsia="Calibri" w:cs="Tahoma"/>
                <w:b/>
                <w:sz w:val="24"/>
                <w:szCs w:val="24"/>
              </w:rPr>
            </w:pPr>
          </w:p>
        </w:tc>
      </w:tr>
      <w:tr w:rsidR="006637DA" w:rsidRPr="003511B3" w14:paraId="56F697C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C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Aggiornamento del Flusso di Lavoro</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C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C9" w14:textId="77777777" w:rsidR="0033725C" w:rsidRPr="006637DA"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CA"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C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C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CD" w14:textId="77777777" w:rsidR="0033725C" w:rsidRPr="006637DA" w:rsidRDefault="0033725C" w:rsidP="00A73DBD">
            <w:pPr>
              <w:pStyle w:val="TableText"/>
              <w:rPr>
                <w:rFonts w:eastAsia="Calibri" w:cs="Tahoma"/>
                <w:b/>
                <w:sz w:val="24"/>
                <w:szCs w:val="24"/>
              </w:rPr>
            </w:pPr>
          </w:p>
        </w:tc>
      </w:tr>
      <w:tr w:rsidR="006637DA" w:rsidRPr="003511B3" w14:paraId="56F697D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CF"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Esecuzione del flusso di lavoro automatizzato</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D0" w14:textId="77777777" w:rsidR="0033725C" w:rsidRPr="008544B7" w:rsidRDefault="0033725C" w:rsidP="00A73DBD">
            <w:pPr>
              <w:pStyle w:val="TableText"/>
              <w:rPr>
                <w:rFonts w:eastAsia="Calibri" w:cs="Tahoma"/>
                <w:b/>
                <w:sz w:val="24"/>
                <w:szCs w:val="24"/>
                <w:lang w:val="es-ES"/>
              </w:rPr>
            </w:pPr>
          </w:p>
        </w:tc>
        <w:tc>
          <w:tcPr>
            <w:tcW w:w="977" w:type="dxa"/>
            <w:tcBorders>
              <w:top w:val="single" w:sz="6" w:space="0" w:color="1F497D"/>
              <w:left w:val="single" w:sz="6" w:space="0" w:color="1F497D"/>
              <w:bottom w:val="single" w:sz="6" w:space="0" w:color="1F497D"/>
              <w:right w:val="single" w:sz="6" w:space="0" w:color="1F497D"/>
            </w:tcBorders>
            <w:shd w:val="clear" w:color="auto" w:fill="auto"/>
          </w:tcPr>
          <w:p w14:paraId="56F697D1"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5</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D2"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D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5</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D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D5" w14:textId="77777777" w:rsidR="0033725C" w:rsidRPr="006637DA" w:rsidRDefault="0033725C" w:rsidP="00A73DBD">
            <w:pPr>
              <w:pStyle w:val="TableText"/>
              <w:rPr>
                <w:rFonts w:eastAsia="Calibri" w:cs="Tahoma"/>
                <w:b/>
                <w:sz w:val="24"/>
                <w:szCs w:val="24"/>
              </w:rPr>
            </w:pPr>
          </w:p>
        </w:tc>
      </w:tr>
      <w:tr w:rsidR="006637DA" w:rsidRPr="003511B3" w14:paraId="56F697D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D7"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Esecuzione del flusso di lavoro Su</w:t>
            </w:r>
            <w:r w:rsidR="00D636C0" w:rsidRPr="008544B7">
              <w:rPr>
                <w:rFonts w:ascii="Tahoma" w:eastAsia="Calibri" w:hAnsi="Tahoma" w:cs="Tahoma"/>
                <w:sz w:val="18"/>
                <w:szCs w:val="18"/>
                <w:lang w:val="es-ES"/>
              </w:rPr>
              <w:t> </w:t>
            </w:r>
            <w:r w:rsidRPr="008544B7">
              <w:rPr>
                <w:rFonts w:ascii="Tahoma" w:eastAsia="Calibri" w:hAnsi="Tahoma" w:cs="Tahoma"/>
                <w:sz w:val="18"/>
                <w:szCs w:val="18"/>
                <w:lang w:val="es-ES"/>
              </w:rPr>
              <w:t>richiesta</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D8" w14:textId="77777777" w:rsidR="0033725C" w:rsidRPr="008544B7" w:rsidRDefault="0033725C" w:rsidP="00A73DBD">
            <w:pPr>
              <w:pStyle w:val="TableText"/>
              <w:rPr>
                <w:rFonts w:eastAsia="Calibri" w:cs="Tahoma"/>
                <w:b/>
                <w:sz w:val="24"/>
                <w:szCs w:val="24"/>
                <w:lang w:val="es-ES"/>
              </w:rPr>
            </w:pPr>
          </w:p>
        </w:tc>
        <w:tc>
          <w:tcPr>
            <w:tcW w:w="977" w:type="dxa"/>
            <w:tcBorders>
              <w:top w:val="single" w:sz="6" w:space="0" w:color="1F497D"/>
              <w:left w:val="single" w:sz="6" w:space="0" w:color="1F497D"/>
              <w:bottom w:val="single" w:sz="6" w:space="0" w:color="1F497D"/>
              <w:right w:val="single" w:sz="6" w:space="0" w:color="1F497D"/>
            </w:tcBorders>
            <w:shd w:val="clear" w:color="auto" w:fill="auto"/>
          </w:tcPr>
          <w:p w14:paraId="56F697D9" w14:textId="77777777" w:rsidR="0033725C" w:rsidRPr="008544B7" w:rsidRDefault="0033725C" w:rsidP="00A73DBD">
            <w:pPr>
              <w:pStyle w:val="TableText"/>
              <w:rPr>
                <w:rFonts w:eastAsia="Calibri" w:cs="Tahoma"/>
                <w:b/>
                <w:sz w:val="24"/>
                <w:szCs w:val="24"/>
                <w:lang w:val="es-ES"/>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DA"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D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D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DD" w14:textId="77777777" w:rsidR="0033725C" w:rsidRPr="006637DA" w:rsidRDefault="0033725C" w:rsidP="00A73DBD">
            <w:pPr>
              <w:pStyle w:val="TableText"/>
              <w:rPr>
                <w:rFonts w:eastAsia="Calibri" w:cs="Tahoma"/>
                <w:b/>
                <w:sz w:val="24"/>
                <w:szCs w:val="24"/>
              </w:rPr>
            </w:pPr>
          </w:p>
        </w:tc>
      </w:tr>
      <w:tr w:rsidR="006637DA" w:rsidRPr="003511B3" w14:paraId="56F697E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DF"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Creazione di una Finestra di Dialogo</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E0" w14:textId="77777777" w:rsidR="0033725C" w:rsidRPr="008544B7" w:rsidRDefault="0033725C" w:rsidP="00A73DBD">
            <w:pPr>
              <w:pStyle w:val="TableText"/>
              <w:rPr>
                <w:rFonts w:eastAsia="Calibri" w:cs="Tahoma"/>
                <w:b/>
                <w:sz w:val="24"/>
                <w:szCs w:val="24"/>
                <w:lang w:val="es-ES"/>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E1" w14:textId="77777777" w:rsidR="0033725C" w:rsidRPr="008544B7" w:rsidRDefault="0033725C" w:rsidP="00A73DBD">
            <w:pPr>
              <w:pStyle w:val="TableText"/>
              <w:rPr>
                <w:rFonts w:eastAsia="Calibri" w:cs="Tahoma"/>
                <w:b/>
                <w:sz w:val="24"/>
                <w:szCs w:val="24"/>
                <w:lang w:val="es-ES"/>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E2"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E3"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E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E5" w14:textId="77777777" w:rsidR="0033725C" w:rsidRPr="006637DA" w:rsidRDefault="0033725C" w:rsidP="00A73DBD">
            <w:pPr>
              <w:pStyle w:val="TableText"/>
              <w:rPr>
                <w:rFonts w:eastAsia="Calibri" w:cs="Tahoma"/>
                <w:b/>
                <w:sz w:val="24"/>
                <w:szCs w:val="24"/>
              </w:rPr>
            </w:pPr>
          </w:p>
        </w:tc>
      </w:tr>
      <w:tr w:rsidR="006637DA" w:rsidRPr="003511B3" w14:paraId="56F697E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E7" w14:textId="77777777" w:rsidR="0033725C" w:rsidRPr="00A32A38" w:rsidRDefault="0033725C" w:rsidP="00A73DBD">
            <w:pPr>
              <w:pStyle w:val="TableText"/>
              <w:jc w:val="left"/>
              <w:rPr>
                <w:rFonts w:ascii="Tahoma" w:eastAsia="Calibri" w:hAnsi="Tahoma" w:cs="Tahoma"/>
                <w:sz w:val="18"/>
                <w:szCs w:val="18"/>
                <w:lang w:val="nb-NO"/>
              </w:rPr>
            </w:pPr>
            <w:r w:rsidRPr="00A32A38">
              <w:rPr>
                <w:rFonts w:ascii="Tahoma" w:eastAsia="Calibri" w:hAnsi="Tahoma" w:cs="Tahoma"/>
                <w:sz w:val="18"/>
                <w:szCs w:val="18"/>
                <w:lang w:val="nb-NO"/>
              </w:rPr>
              <w:t>Aggiornamento di una Finestra di</w:t>
            </w:r>
            <w:r w:rsidR="00D636C0" w:rsidRPr="00A32A38">
              <w:rPr>
                <w:rFonts w:ascii="Tahoma" w:eastAsia="Calibri" w:hAnsi="Tahoma" w:cs="Tahoma"/>
                <w:sz w:val="18"/>
                <w:szCs w:val="18"/>
                <w:lang w:val="nb-NO"/>
              </w:rPr>
              <w:t> </w:t>
            </w:r>
            <w:r w:rsidRPr="00A32A38">
              <w:rPr>
                <w:rFonts w:ascii="Tahoma" w:eastAsia="Calibri" w:hAnsi="Tahoma" w:cs="Tahoma"/>
                <w:sz w:val="18"/>
                <w:szCs w:val="18"/>
                <w:lang w:val="nb-NO"/>
              </w:rPr>
              <w:t>Dialogo</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E8" w14:textId="77777777" w:rsidR="0033725C" w:rsidRPr="00A32A38" w:rsidRDefault="0033725C" w:rsidP="00A73DBD">
            <w:pPr>
              <w:pStyle w:val="TableText"/>
              <w:rPr>
                <w:rFonts w:eastAsia="Calibri" w:cs="Tahoma"/>
                <w:b/>
                <w:sz w:val="24"/>
                <w:szCs w:val="24"/>
                <w:lang w:val="nb-NO"/>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E9" w14:textId="77777777" w:rsidR="0033725C" w:rsidRPr="00A32A38" w:rsidRDefault="0033725C" w:rsidP="00A73DBD">
            <w:pPr>
              <w:pStyle w:val="TableText"/>
              <w:rPr>
                <w:rFonts w:eastAsia="Calibri" w:cs="Tahoma"/>
                <w:b/>
                <w:sz w:val="24"/>
                <w:szCs w:val="24"/>
                <w:lang w:val="nb-NO"/>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EA"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E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E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ED" w14:textId="77777777" w:rsidR="0033725C" w:rsidRPr="006637DA" w:rsidRDefault="0033725C" w:rsidP="00A73DBD">
            <w:pPr>
              <w:pStyle w:val="TableText"/>
              <w:rPr>
                <w:rFonts w:eastAsia="Calibri" w:cs="Tahoma"/>
                <w:b/>
                <w:sz w:val="24"/>
                <w:szCs w:val="24"/>
              </w:rPr>
            </w:pPr>
          </w:p>
        </w:tc>
      </w:tr>
      <w:tr w:rsidR="006637DA" w:rsidRPr="003511B3" w14:paraId="56F697F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EF" w14:textId="77777777" w:rsidR="0033725C" w:rsidRPr="008544B7" w:rsidRDefault="0033725C" w:rsidP="00A73DBD">
            <w:pPr>
              <w:pStyle w:val="TableText"/>
              <w:jc w:val="left"/>
              <w:rPr>
                <w:rFonts w:ascii="Tahoma" w:eastAsia="Calibri" w:hAnsi="Tahoma" w:cs="Tahoma"/>
                <w:sz w:val="18"/>
                <w:szCs w:val="18"/>
                <w:lang w:val="es-ES"/>
              </w:rPr>
            </w:pPr>
            <w:r w:rsidRPr="008544B7">
              <w:rPr>
                <w:rFonts w:ascii="Tahoma" w:eastAsia="Calibri" w:hAnsi="Tahoma" w:cs="Tahoma"/>
                <w:sz w:val="18"/>
                <w:szCs w:val="18"/>
                <w:lang w:val="es-ES"/>
              </w:rPr>
              <w:t>Avvio di una Finestra di Dialogo</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F0" w14:textId="77777777" w:rsidR="0033725C" w:rsidRPr="008544B7" w:rsidRDefault="0033725C" w:rsidP="00A73DBD">
            <w:pPr>
              <w:pStyle w:val="TableText"/>
              <w:rPr>
                <w:rFonts w:eastAsia="Calibri" w:cs="Tahoma"/>
                <w:b/>
                <w:sz w:val="24"/>
                <w:szCs w:val="24"/>
                <w:lang w:val="es-ES"/>
              </w:rPr>
            </w:pPr>
          </w:p>
        </w:tc>
        <w:tc>
          <w:tcPr>
            <w:tcW w:w="977" w:type="dxa"/>
            <w:tcBorders>
              <w:top w:val="single" w:sz="6" w:space="0" w:color="1F497D"/>
              <w:left w:val="single" w:sz="6" w:space="0" w:color="1F497D"/>
              <w:bottom w:val="single" w:sz="6" w:space="0" w:color="1F497D"/>
              <w:right w:val="single" w:sz="6" w:space="0" w:color="1F497D"/>
            </w:tcBorders>
            <w:shd w:val="clear" w:color="auto" w:fill="auto"/>
          </w:tcPr>
          <w:p w14:paraId="56F697F1"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5</w:t>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F2"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F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5</w:t>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F4"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F5" w14:textId="77777777" w:rsidR="0033725C" w:rsidRPr="006637DA" w:rsidRDefault="0033725C" w:rsidP="00A73DBD">
            <w:pPr>
              <w:pStyle w:val="TableText"/>
              <w:rPr>
                <w:rFonts w:eastAsia="Calibri" w:cs="Tahoma"/>
                <w:b/>
                <w:sz w:val="24"/>
                <w:szCs w:val="24"/>
              </w:rPr>
            </w:pPr>
          </w:p>
        </w:tc>
      </w:tr>
      <w:tr w:rsidR="006637DA" w:rsidRPr="003511B3" w14:paraId="56F697F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F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Creazione di un Rapporto</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7F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7F9"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7FA"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FB"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7F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7FD" w14:textId="77777777" w:rsidR="0033725C" w:rsidRPr="006637DA" w:rsidRDefault="0033725C" w:rsidP="00A73DBD">
            <w:pPr>
              <w:pStyle w:val="TableText"/>
              <w:rPr>
                <w:rFonts w:eastAsia="Calibri" w:cs="Tahoma"/>
                <w:b/>
                <w:sz w:val="24"/>
                <w:szCs w:val="24"/>
              </w:rPr>
            </w:pPr>
          </w:p>
        </w:tc>
      </w:tr>
      <w:tr w:rsidR="006637DA" w:rsidRPr="003511B3" w14:paraId="56F6980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7F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 xml:space="preserve">Esecuzione di un Rapporto </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80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801"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802"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80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80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805" w14:textId="77777777" w:rsidR="0033725C" w:rsidRPr="006637DA" w:rsidRDefault="0033725C" w:rsidP="00A73DBD">
            <w:pPr>
              <w:pStyle w:val="TableText"/>
              <w:rPr>
                <w:rFonts w:eastAsia="Calibri" w:cs="Tahoma"/>
                <w:b/>
                <w:sz w:val="24"/>
                <w:szCs w:val="24"/>
              </w:rPr>
            </w:pPr>
          </w:p>
        </w:tc>
      </w:tr>
      <w:tr w:rsidR="006637DA" w:rsidRPr="003511B3" w14:paraId="56F6980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80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Esecuzione di Stampa Unione</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80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809" w14:textId="77777777" w:rsidR="0033725C" w:rsidRPr="006637DA"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80A"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80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80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80D" w14:textId="77777777" w:rsidR="0033725C" w:rsidRPr="006637DA" w:rsidRDefault="0033725C" w:rsidP="00A73DBD">
            <w:pPr>
              <w:pStyle w:val="TableText"/>
              <w:rPr>
                <w:rFonts w:eastAsia="Calibri" w:cs="Tahoma"/>
                <w:b/>
                <w:sz w:val="24"/>
                <w:szCs w:val="24"/>
              </w:rPr>
            </w:pPr>
          </w:p>
        </w:tc>
      </w:tr>
      <w:tr w:rsidR="006637DA" w:rsidRPr="003511B3" w14:paraId="56F6981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80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Esportazione di dati in Microsoft Excel</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81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811"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812"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81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81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815" w14:textId="77777777" w:rsidR="0033725C" w:rsidRPr="006637DA" w:rsidRDefault="0033725C" w:rsidP="00A73DBD">
            <w:pPr>
              <w:pStyle w:val="TableText"/>
              <w:rPr>
                <w:rFonts w:eastAsia="Calibri" w:cs="Tahoma"/>
                <w:b/>
                <w:sz w:val="24"/>
                <w:szCs w:val="24"/>
              </w:rPr>
            </w:pPr>
          </w:p>
        </w:tc>
      </w:tr>
      <w:tr w:rsidR="006637DA" w:rsidRPr="003511B3" w14:paraId="56F6981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81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Gestione e pubblicazione di feed attività che interessano Account, Contatti, Lead e Record delle persone giuridiche personalizzati utilizzando l</w:t>
            </w:r>
            <w:r w:rsidR="003511B3">
              <w:rPr>
                <w:rFonts w:ascii="Tahoma" w:eastAsia="Calibri" w:hAnsi="Tahoma" w:cs="Tahoma"/>
                <w:sz w:val="18"/>
                <w:szCs w:val="18"/>
              </w:rPr>
              <w:t>’</w:t>
            </w:r>
            <w:r w:rsidRPr="003511B3">
              <w:rPr>
                <w:rFonts w:ascii="Tahoma" w:eastAsia="Calibri" w:hAnsi="Tahoma" w:cs="Tahoma"/>
                <w:sz w:val="18"/>
                <w:szCs w:val="18"/>
              </w:rPr>
              <w:t>accesso alle API</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818"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819"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81A"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81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81C"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81D"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r>
      <w:tr w:rsidR="006637DA" w:rsidRPr="003511B3" w14:paraId="56F6982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81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Gestione e pubblicazione di feed attività che interessano record delle persone giuridiche standard Dynamics CRM utilizzando client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82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821"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822"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82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82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825" w14:textId="77777777" w:rsidR="0033725C" w:rsidRPr="006637DA" w:rsidRDefault="0033725C" w:rsidP="00A73DBD">
            <w:pPr>
              <w:pStyle w:val="TableText"/>
              <w:rPr>
                <w:rFonts w:eastAsia="Calibri" w:cs="Tahoma"/>
                <w:b/>
                <w:sz w:val="24"/>
                <w:szCs w:val="24"/>
              </w:rPr>
            </w:pPr>
          </w:p>
        </w:tc>
      </w:tr>
      <w:tr w:rsidR="006637DA" w:rsidRPr="003511B3" w14:paraId="56F6982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82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Gestione e pubblicazione di feed attività che interessano record delle persone giuridiche personalizzati utilizzando client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82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829" w14:textId="77777777" w:rsidR="0033725C" w:rsidRPr="006637DA"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82A"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82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82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82D" w14:textId="77777777" w:rsidR="0033725C" w:rsidRPr="006637DA" w:rsidRDefault="0033725C" w:rsidP="00A73DBD">
            <w:pPr>
              <w:pStyle w:val="TableText"/>
              <w:rPr>
                <w:rFonts w:eastAsia="Calibri" w:cs="Tahoma"/>
                <w:b/>
                <w:sz w:val="24"/>
                <w:szCs w:val="24"/>
              </w:rPr>
            </w:pPr>
          </w:p>
        </w:tc>
      </w:tr>
      <w:tr w:rsidR="006637DA" w:rsidRPr="003511B3" w14:paraId="56F69836"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82F"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Accesso in Lettura alla funzionalità completa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830"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831"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832"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833"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834" w14:textId="77777777" w:rsidR="0033725C" w:rsidRPr="006637DA" w:rsidRDefault="0033725C" w:rsidP="00A73DBD">
            <w:pPr>
              <w:pStyle w:val="TableText"/>
              <w:rPr>
                <w:rFonts w:eastAsia="Calibri" w:cs="Tahoma"/>
                <w:b/>
                <w:sz w:val="24"/>
                <w:szCs w:val="24"/>
              </w:rPr>
            </w:pP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835"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4</w:t>
            </w:r>
          </w:p>
        </w:tc>
      </w:tr>
      <w:tr w:rsidR="006637DA" w:rsidRPr="003511B3" w14:paraId="56F6983E" w14:textId="77777777" w:rsidTr="006637DA">
        <w:tc>
          <w:tcPr>
            <w:tcW w:w="3118" w:type="dxa"/>
            <w:tcBorders>
              <w:top w:val="single" w:sz="6" w:space="0" w:color="1F497D"/>
              <w:left w:val="single" w:sz="4" w:space="0" w:color="072B61"/>
              <w:bottom w:val="single" w:sz="6" w:space="0" w:color="1F497D"/>
              <w:right w:val="single" w:sz="6" w:space="0" w:color="1F497D"/>
            </w:tcBorders>
            <w:shd w:val="clear" w:color="auto" w:fill="FFFFFF"/>
          </w:tcPr>
          <w:p w14:paraId="56F69837" w14:textId="77777777" w:rsidR="0033725C" w:rsidRPr="003511B3" w:rsidRDefault="0033725C" w:rsidP="00A73DBD">
            <w:pPr>
              <w:pStyle w:val="TableText"/>
              <w:jc w:val="left"/>
              <w:rPr>
                <w:rFonts w:ascii="Tahoma" w:eastAsia="Calibri" w:hAnsi="Tahoma" w:cs="Tahoma"/>
                <w:sz w:val="18"/>
                <w:szCs w:val="18"/>
              </w:rPr>
            </w:pPr>
            <w:r w:rsidRPr="003511B3">
              <w:rPr>
                <w:rFonts w:ascii="Tahoma" w:eastAsia="Calibri" w:hAnsi="Tahoma" w:cs="Tahoma"/>
                <w:sz w:val="18"/>
                <w:szCs w:val="18"/>
              </w:rPr>
              <w:t>Accesso in Scrittura alla funzionalità completa Microsoft Dynamics CRM</w:t>
            </w:r>
          </w:p>
        </w:tc>
        <w:tc>
          <w:tcPr>
            <w:tcW w:w="675" w:type="dxa"/>
            <w:tcBorders>
              <w:top w:val="single" w:sz="6" w:space="0" w:color="1F497D"/>
              <w:left w:val="single" w:sz="6" w:space="0" w:color="1F497D"/>
              <w:bottom w:val="single" w:sz="6" w:space="0" w:color="1F497D"/>
              <w:right w:val="single" w:sz="6" w:space="0" w:color="1F497D"/>
            </w:tcBorders>
            <w:shd w:val="clear" w:color="auto" w:fill="FFFFFF"/>
          </w:tcPr>
          <w:p w14:paraId="56F69838" w14:textId="77777777" w:rsidR="0033725C" w:rsidRPr="006637DA" w:rsidRDefault="0033725C" w:rsidP="00A73DBD">
            <w:pPr>
              <w:pStyle w:val="TableText"/>
              <w:rPr>
                <w:rFonts w:eastAsia="Calibri" w:cs="Tahoma"/>
                <w:b/>
                <w:sz w:val="24"/>
                <w:szCs w:val="24"/>
              </w:rPr>
            </w:pPr>
          </w:p>
        </w:tc>
        <w:tc>
          <w:tcPr>
            <w:tcW w:w="977" w:type="dxa"/>
            <w:tcBorders>
              <w:top w:val="single" w:sz="6" w:space="0" w:color="1F497D"/>
              <w:left w:val="single" w:sz="6" w:space="0" w:color="1F497D"/>
              <w:bottom w:val="single" w:sz="6" w:space="0" w:color="1F497D"/>
              <w:right w:val="single" w:sz="6" w:space="0" w:color="1F497D"/>
            </w:tcBorders>
            <w:shd w:val="clear" w:color="auto" w:fill="FFFFFF"/>
          </w:tcPr>
          <w:p w14:paraId="56F69839" w14:textId="77777777" w:rsidR="0033725C" w:rsidRPr="006637DA" w:rsidRDefault="0033725C" w:rsidP="00A73DBD">
            <w:pPr>
              <w:pStyle w:val="TableText"/>
              <w:rPr>
                <w:rFonts w:eastAsia="Calibri" w:cs="Tahoma"/>
                <w:b/>
                <w:sz w:val="24"/>
                <w:szCs w:val="24"/>
              </w:rPr>
            </w:pP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56F6983A"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83B" w14:textId="77777777" w:rsidR="0033725C" w:rsidRPr="006637DA" w:rsidRDefault="0033725C" w:rsidP="00A73DBD">
            <w:pPr>
              <w:pStyle w:val="TableText"/>
              <w:rPr>
                <w:rFonts w:eastAsia="Calibri" w:cs="Tahoma"/>
                <w:b/>
                <w:sz w:val="24"/>
                <w:szCs w:val="24"/>
              </w:rPr>
            </w:pPr>
          </w:p>
        </w:tc>
        <w:tc>
          <w:tcPr>
            <w:tcW w:w="1224" w:type="dxa"/>
            <w:tcBorders>
              <w:top w:val="single" w:sz="6" w:space="0" w:color="1F497D"/>
              <w:left w:val="single" w:sz="6" w:space="0" w:color="1F497D"/>
              <w:bottom w:val="single" w:sz="6" w:space="0" w:color="1F497D"/>
              <w:right w:val="single" w:sz="6" w:space="0" w:color="1F497D"/>
            </w:tcBorders>
            <w:shd w:val="clear" w:color="auto" w:fill="FFFFFF"/>
          </w:tcPr>
          <w:p w14:paraId="56F6983C"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p>
        </w:tc>
        <w:tc>
          <w:tcPr>
            <w:tcW w:w="1098" w:type="dxa"/>
            <w:tcBorders>
              <w:top w:val="single" w:sz="6" w:space="0" w:color="1F497D"/>
              <w:left w:val="single" w:sz="6" w:space="0" w:color="1F497D"/>
              <w:bottom w:val="single" w:sz="6" w:space="0" w:color="1F497D"/>
              <w:right w:val="single" w:sz="6" w:space="0" w:color="1F497D"/>
            </w:tcBorders>
            <w:shd w:val="clear" w:color="auto" w:fill="FFFFFF"/>
          </w:tcPr>
          <w:p w14:paraId="56F6983D" w14:textId="77777777" w:rsidR="0033725C" w:rsidRPr="006637DA" w:rsidRDefault="0033725C" w:rsidP="00A73DBD">
            <w:pPr>
              <w:pStyle w:val="TableText"/>
              <w:rPr>
                <w:rFonts w:eastAsia="Calibri" w:cs="Tahoma"/>
                <w:b/>
                <w:sz w:val="24"/>
                <w:szCs w:val="24"/>
              </w:rPr>
            </w:pPr>
            <w:r w:rsidRPr="006637DA">
              <w:rPr>
                <w:rFonts w:eastAsia="Calibri" w:cs="Tahoma"/>
                <w:b/>
                <w:sz w:val="24"/>
                <w:szCs w:val="24"/>
              </w:rPr>
              <w:sym w:font="Wingdings" w:char="00FC"/>
            </w:r>
            <w:r w:rsidRPr="006637DA">
              <w:rPr>
                <w:rFonts w:eastAsia="Calibri" w:cs="Tahoma"/>
                <w:b/>
                <w:sz w:val="24"/>
                <w:szCs w:val="24"/>
                <w:vertAlign w:val="superscript"/>
              </w:rPr>
              <w:t>4</w:t>
            </w:r>
          </w:p>
        </w:tc>
      </w:tr>
      <w:tr w:rsidR="0033725C" w:rsidRPr="003511B3" w14:paraId="56F69844" w14:textId="77777777" w:rsidTr="006637DA">
        <w:tc>
          <w:tcPr>
            <w:tcW w:w="9220" w:type="dxa"/>
            <w:gridSpan w:val="7"/>
            <w:tcBorders>
              <w:top w:val="single" w:sz="6" w:space="0" w:color="1F497D"/>
              <w:left w:val="single" w:sz="4" w:space="0" w:color="072B61"/>
              <w:bottom w:val="single" w:sz="6" w:space="0" w:color="1F497D"/>
              <w:right w:val="single" w:sz="6" w:space="0" w:color="1F497D"/>
            </w:tcBorders>
            <w:shd w:val="clear" w:color="auto" w:fill="FFFFFF"/>
          </w:tcPr>
          <w:p w14:paraId="56F6983F" w14:textId="77777777" w:rsidR="0033725C" w:rsidRPr="003511B3" w:rsidRDefault="0033725C" w:rsidP="00A73DBD">
            <w:pPr>
              <w:pStyle w:val="TableText"/>
              <w:jc w:val="left"/>
              <w:rPr>
                <w:rFonts w:ascii="Tahoma" w:hAnsi="Tahoma" w:cs="Tahoma"/>
              </w:rPr>
            </w:pPr>
            <w:r w:rsidRPr="003511B3">
              <w:rPr>
                <w:rFonts w:ascii="Tahoma" w:eastAsia="Calibri" w:hAnsi="Tahoma" w:cs="Tahoma"/>
                <w:i/>
                <w:sz w:val="14"/>
                <w:szCs w:val="18"/>
              </w:rPr>
              <w:t>(1) Client Web Microsoft Dynamics CRM, client Microsoft Dynamics CRM per Microsoft Outlook e Mobile Express per Microsoft Dynamics CRM.</w:t>
            </w:r>
          </w:p>
          <w:p w14:paraId="56F69840" w14:textId="77777777" w:rsidR="0033725C" w:rsidRPr="003511B3" w:rsidRDefault="0033725C" w:rsidP="00A73DBD">
            <w:pPr>
              <w:pStyle w:val="TableText"/>
              <w:jc w:val="left"/>
              <w:rPr>
                <w:rFonts w:ascii="Tahoma" w:hAnsi="Tahoma" w:cs="Tahoma"/>
              </w:rPr>
            </w:pPr>
            <w:r w:rsidRPr="003511B3">
              <w:rPr>
                <w:rFonts w:ascii="Tahoma" w:eastAsia="Calibri" w:hAnsi="Tahoma" w:cs="Tahoma"/>
                <w:i/>
                <w:sz w:val="14"/>
                <w:szCs w:val="18"/>
              </w:rPr>
              <w:t>(2) Privilegi applicabili solo ai record creati dallo stesso utente.</w:t>
            </w:r>
          </w:p>
          <w:p w14:paraId="56F69841" w14:textId="77777777" w:rsidR="0033725C" w:rsidRPr="003511B3" w:rsidRDefault="0033725C" w:rsidP="00A73DBD">
            <w:pPr>
              <w:pStyle w:val="TableText"/>
              <w:jc w:val="left"/>
              <w:rPr>
                <w:rFonts w:ascii="Tahoma" w:hAnsi="Tahoma" w:cs="Tahoma"/>
              </w:rPr>
            </w:pPr>
            <w:r w:rsidRPr="003511B3">
              <w:rPr>
                <w:rFonts w:ascii="Tahoma" w:eastAsia="Calibri" w:hAnsi="Tahoma" w:cs="Tahoma"/>
                <w:i/>
                <w:sz w:val="14"/>
                <w:szCs w:val="18"/>
              </w:rPr>
              <w:t>(3) Privilegi applicabili SOLO alle attività personalizzate.</w:t>
            </w:r>
          </w:p>
          <w:p w14:paraId="56F69842" w14:textId="77777777" w:rsidR="0033725C" w:rsidRPr="003511B3" w:rsidRDefault="0033725C" w:rsidP="00A73DBD">
            <w:pPr>
              <w:rPr>
                <w:rFonts w:cs="Tahoma"/>
              </w:rPr>
            </w:pPr>
            <w:r w:rsidRPr="003511B3">
              <w:rPr>
                <w:rFonts w:eastAsia="Calibri" w:cs="Tahoma"/>
                <w:i/>
                <w:sz w:val="14"/>
                <w:szCs w:val="18"/>
              </w:rPr>
              <w:t xml:space="preserve">(4) Privilegi per creare record, </w:t>
            </w:r>
            <w:r w:rsidRPr="003511B3">
              <w:rPr>
                <w:rFonts w:eastAsia="Calibri" w:cs="Tahoma"/>
                <w:bCs/>
                <w:i/>
                <w:sz w:val="14"/>
                <w:szCs w:val="18"/>
              </w:rPr>
              <w:t>aggiungere, aggiungere a e aggiornare</w:t>
            </w:r>
            <w:r w:rsidRPr="003511B3">
              <w:rPr>
                <w:rFonts w:eastAsia="Calibri" w:cs="Tahoma"/>
                <w:i/>
                <w:sz w:val="14"/>
                <w:szCs w:val="18"/>
              </w:rPr>
              <w:t xml:space="preserve"> </w:t>
            </w:r>
            <w:r w:rsidRPr="003511B3">
              <w:rPr>
                <w:rFonts w:eastAsia="Calibri" w:cs="Tahoma"/>
                <w:bCs/>
                <w:i/>
                <w:sz w:val="14"/>
                <w:szCs w:val="18"/>
              </w:rPr>
              <w:t xml:space="preserve">record creati da utenti CRM. </w:t>
            </w:r>
            <w:r w:rsidRPr="008544B7">
              <w:rPr>
                <w:rFonts w:eastAsia="Calibri" w:cs="Tahoma"/>
                <w:bCs/>
                <w:i/>
                <w:sz w:val="14"/>
                <w:szCs w:val="18"/>
                <w:u w:val="single"/>
                <w:lang w:val="pt-BR"/>
              </w:rPr>
              <w:t>Nessun privilegio di dati</w:t>
            </w:r>
            <w:r w:rsidRPr="008544B7">
              <w:rPr>
                <w:rFonts w:eastAsia="Calibri" w:cs="Tahoma"/>
                <w:i/>
                <w:sz w:val="14"/>
                <w:szCs w:val="18"/>
                <w:lang w:val="pt-BR"/>
              </w:rPr>
              <w:t xml:space="preserve"> per </w:t>
            </w:r>
            <w:r w:rsidRPr="008544B7">
              <w:rPr>
                <w:rFonts w:eastAsia="Calibri" w:cs="Tahoma"/>
                <w:bCs/>
                <w:i/>
                <w:sz w:val="14"/>
                <w:szCs w:val="18"/>
                <w:lang w:val="pt-BR"/>
              </w:rPr>
              <w:t>cedere, condividere o eliminare</w:t>
            </w:r>
            <w:r w:rsidRPr="008544B7">
              <w:rPr>
                <w:rFonts w:eastAsia="Calibri" w:cs="Tahoma"/>
                <w:i/>
                <w:sz w:val="14"/>
                <w:szCs w:val="18"/>
                <w:lang w:val="pt-BR"/>
              </w:rPr>
              <w:t xml:space="preserve"> record. </w:t>
            </w:r>
            <w:r w:rsidRPr="003511B3">
              <w:rPr>
                <w:rFonts w:eastAsia="Calibri" w:cs="Tahoma"/>
                <w:bCs/>
                <w:i/>
                <w:sz w:val="14"/>
                <w:szCs w:val="18"/>
              </w:rPr>
              <w:t>Solo accesso alle API.</w:t>
            </w:r>
          </w:p>
          <w:p w14:paraId="56F69843" w14:textId="77777777" w:rsidR="0033725C" w:rsidRPr="003511B3" w:rsidRDefault="0033725C" w:rsidP="00A73DBD">
            <w:pPr>
              <w:rPr>
                <w:rFonts w:eastAsia="Calibri" w:cs="Tahoma"/>
                <w:b/>
                <w:bCs/>
                <w:szCs w:val="18"/>
              </w:rPr>
            </w:pPr>
            <w:r w:rsidRPr="003511B3">
              <w:rPr>
                <w:rFonts w:eastAsia="Calibri" w:cs="Tahoma"/>
                <w:i/>
                <w:sz w:val="14"/>
                <w:szCs w:val="18"/>
              </w:rPr>
              <w:t xml:space="preserve">(5) </w:t>
            </w:r>
            <w:r w:rsidRPr="003511B3">
              <w:rPr>
                <w:rFonts w:eastAsia="Calibri" w:cs="Tahoma"/>
                <w:i/>
                <w:sz w:val="14"/>
              </w:rPr>
              <w:t>Solo Account, Contatti, Casi, Lead, Attività e Record delle persone giuridiche personalizzati.</w:t>
            </w:r>
            <w:r w:rsidRPr="003511B3">
              <w:rPr>
                <w:rFonts w:eastAsia="Calibri" w:cs="Tahoma"/>
                <w:b/>
                <w:sz w:val="14"/>
                <w:szCs w:val="18"/>
              </w:rPr>
              <w:t xml:space="preserve"> </w:t>
            </w:r>
          </w:p>
        </w:tc>
      </w:tr>
    </w:tbl>
    <w:p w14:paraId="56F69845" w14:textId="77777777" w:rsidR="0033725C" w:rsidRPr="003511B3" w:rsidRDefault="0033725C" w:rsidP="00D47417">
      <w:pPr>
        <w:ind w:left="540"/>
        <w:rPr>
          <w:rFonts w:cs="Tahoma"/>
        </w:rPr>
      </w:pPr>
    </w:p>
    <w:p w14:paraId="56F69846" w14:textId="77777777" w:rsidR="00BF7FDE" w:rsidRPr="003511B3" w:rsidRDefault="0033725C" w:rsidP="007B699C">
      <w:pPr>
        <w:ind w:left="720"/>
        <w:rPr>
          <w:rFonts w:cs="Tahoma"/>
        </w:rPr>
      </w:pPr>
      <w:r w:rsidRPr="003511B3">
        <w:rPr>
          <w:rFonts w:cs="Tahoma"/>
        </w:rPr>
        <w:t>Fare riferimento alla guida sui prezzi e le licenze di Microsoft Dynamics CRM 2011 per ulteriori informazioni sulle licenze Microsoft Dynamics CRM.</w:t>
      </w:r>
      <w:bookmarkStart w:id="1345" w:name="_69_Office_365"/>
      <w:bookmarkStart w:id="1346" w:name="_69_68_Office"/>
      <w:bookmarkEnd w:id="1345"/>
      <w:bookmarkEnd w:id="1346"/>
    </w:p>
    <w:p w14:paraId="56F69847" w14:textId="77777777" w:rsidR="00A04495" w:rsidRPr="003511B3" w:rsidRDefault="00A04495" w:rsidP="007B699C">
      <w:pPr>
        <w:spacing w:after="60"/>
        <w:ind w:left="720"/>
        <w:rPr>
          <w:rFonts w:cs="Tahoma"/>
        </w:rPr>
      </w:pPr>
      <w:bookmarkStart w:id="1347" w:name="_71_Office_365_1"/>
      <w:bookmarkStart w:id="1348" w:name="Srv_70Office365PlanE1"/>
      <w:bookmarkEnd w:id="1347"/>
      <w:r w:rsidRPr="003511B3">
        <w:rPr>
          <w:rFonts w:cs="Tahoma"/>
          <w:b/>
          <w:bCs/>
          <w:color w:val="000000"/>
          <w:szCs w:val="20"/>
        </w:rPr>
        <w:t>Licenza per il Sito degli Esami per la Certificazione MOS (Microsoft Office Specialist)</w:t>
      </w:r>
    </w:p>
    <w:p w14:paraId="56F69848" w14:textId="77777777" w:rsidR="00A04495" w:rsidRPr="008544B7" w:rsidRDefault="00A04495" w:rsidP="007B699C">
      <w:pPr>
        <w:ind w:left="720"/>
        <w:rPr>
          <w:rFonts w:cs="Tahoma"/>
        </w:rPr>
      </w:pPr>
      <w:r w:rsidRPr="003511B3">
        <w:rPr>
          <w:rFonts w:cs="Tahoma"/>
        </w:rPr>
        <w:t>Alla società verrà chiesto di fungere da centro di test autorizzato Certiport per poter utilizzare la licenza per</w:t>
      </w:r>
      <w:r w:rsidR="00D636C0">
        <w:rPr>
          <w:rFonts w:cs="Tahoma"/>
        </w:rPr>
        <w:t> </w:t>
      </w:r>
      <w:r w:rsidRPr="003511B3">
        <w:rPr>
          <w:rFonts w:cs="Tahoma"/>
        </w:rPr>
        <w:t>il sito.</w:t>
      </w:r>
      <w:r w:rsidR="003511B3">
        <w:rPr>
          <w:rFonts w:cs="Tahoma"/>
        </w:rPr>
        <w:t xml:space="preserve"> </w:t>
      </w:r>
      <w:r w:rsidRPr="008544B7">
        <w:rPr>
          <w:rFonts w:cs="Tahoma"/>
        </w:rPr>
        <w:t xml:space="preserve">Qualora la società non sia un centro di test Certiport autorizzato, dovrà attenersi alla seguente procedura per </w:t>
      </w:r>
      <w:hyperlink r:id="rId52" w:history="1">
        <w:r w:rsidRPr="008544B7">
          <w:rPr>
            <w:rStyle w:val="Hyperlink"/>
            <w:rFonts w:cs="Tahoma"/>
          </w:rPr>
          <w:t>diventare un centro di test Certiport</w:t>
        </w:r>
      </w:hyperlink>
      <w:r w:rsidRPr="008544B7">
        <w:rPr>
          <w:rFonts w:cs="Tahoma"/>
        </w:rPr>
        <w:t xml:space="preserve"> prima di poter utilizzare la licenza per il sito</w:t>
      </w:r>
      <w:r w:rsidRPr="008544B7">
        <w:rPr>
          <w:rFonts w:cs="Tahoma"/>
          <w:color w:val="1F497D"/>
        </w:rPr>
        <w:t>.</w:t>
      </w:r>
    </w:p>
    <w:p w14:paraId="56F69849" w14:textId="77777777" w:rsidR="00A04495" w:rsidRPr="008544B7" w:rsidRDefault="00A04495" w:rsidP="007B699C">
      <w:pPr>
        <w:ind w:left="720"/>
        <w:rPr>
          <w:rFonts w:cs="Tahoma"/>
        </w:rPr>
      </w:pPr>
    </w:p>
    <w:p w14:paraId="56F6984A" w14:textId="77777777" w:rsidR="00A04495" w:rsidRPr="008544B7" w:rsidRDefault="00A04495" w:rsidP="007B699C">
      <w:pPr>
        <w:spacing w:after="60"/>
        <w:ind w:left="720"/>
        <w:rPr>
          <w:rFonts w:cs="Tahoma"/>
        </w:rPr>
      </w:pPr>
      <w:r w:rsidRPr="008544B7">
        <w:rPr>
          <w:rFonts w:cs="Tahoma"/>
          <w:b/>
        </w:rPr>
        <w:t>Licenza per il Sito degli Esami per la Certificazione MTA (Microsoft Technology Associate)</w:t>
      </w:r>
    </w:p>
    <w:p w14:paraId="56F6984B" w14:textId="77777777" w:rsidR="00A04495" w:rsidRPr="008544B7" w:rsidRDefault="00A04495" w:rsidP="007B699C">
      <w:pPr>
        <w:ind w:left="720"/>
        <w:rPr>
          <w:rFonts w:cs="Tahoma"/>
        </w:rPr>
      </w:pPr>
      <w:r w:rsidRPr="008544B7">
        <w:rPr>
          <w:rFonts w:cs="Tahoma"/>
        </w:rPr>
        <w:t>Alla società verrà chiesto di fungere da centro di test autorizzato Certiport per poter utilizzare la licenza per</w:t>
      </w:r>
      <w:r w:rsidR="00D636C0" w:rsidRPr="008544B7">
        <w:rPr>
          <w:rFonts w:cs="Tahoma"/>
        </w:rPr>
        <w:t> </w:t>
      </w:r>
      <w:r w:rsidRPr="008544B7">
        <w:rPr>
          <w:rFonts w:cs="Tahoma"/>
        </w:rPr>
        <w:t>il sito.</w:t>
      </w:r>
      <w:r w:rsidR="003511B3" w:rsidRPr="008544B7">
        <w:rPr>
          <w:rFonts w:cs="Tahoma"/>
        </w:rPr>
        <w:t xml:space="preserve"> </w:t>
      </w:r>
      <w:r w:rsidRPr="008544B7">
        <w:rPr>
          <w:rFonts w:cs="Tahoma"/>
        </w:rPr>
        <w:t xml:space="preserve">Qualora la società non sia un centro di test Certiport autorizzato, dovrà attenersi alla seguente procedura per </w:t>
      </w:r>
      <w:hyperlink r:id="rId53" w:history="1">
        <w:r w:rsidRPr="008544B7">
          <w:rPr>
            <w:rStyle w:val="Hyperlink"/>
            <w:rFonts w:cs="Tahoma"/>
          </w:rPr>
          <w:t>diventare un centro di test Certiport</w:t>
        </w:r>
      </w:hyperlink>
      <w:bookmarkStart w:id="1349" w:name="_Toc336338329"/>
      <w:r w:rsidRPr="008544B7">
        <w:rPr>
          <w:rFonts w:cs="Tahoma"/>
        </w:rPr>
        <w:t xml:space="preserve"> prima di poter </w:t>
      </w:r>
      <w:r w:rsidRPr="008544B7">
        <w:rPr>
          <w:rFonts w:cs="Tahoma"/>
          <w:color w:val="1F497D"/>
          <w:u w:val="single"/>
        </w:rPr>
        <w:t>acquistare e</w:t>
      </w:r>
      <w:r w:rsidRPr="008544B7">
        <w:rPr>
          <w:rFonts w:cs="Tahoma"/>
          <w:color w:val="1F497D"/>
        </w:rPr>
        <w:t xml:space="preserve"> </w:t>
      </w:r>
      <w:r w:rsidRPr="008544B7">
        <w:rPr>
          <w:rFonts w:cs="Tahoma"/>
        </w:rPr>
        <w:t>utilizzare la licenza per il sito</w:t>
      </w:r>
      <w:r w:rsidRPr="008544B7">
        <w:rPr>
          <w:rFonts w:cs="Tahoma"/>
          <w:color w:val="1F497D"/>
        </w:rPr>
        <w:t>.</w:t>
      </w:r>
    </w:p>
    <w:p w14:paraId="56F6984C" w14:textId="77777777" w:rsidR="006E28CC" w:rsidRPr="008544B7" w:rsidRDefault="006E28CC" w:rsidP="006D6A83">
      <w:pPr>
        <w:rPr>
          <w:rFonts w:cs="Tahoma"/>
        </w:rPr>
      </w:pPr>
    </w:p>
    <w:p w14:paraId="56F6984D" w14:textId="77777777" w:rsidR="006E28CC" w:rsidRPr="008544B7" w:rsidRDefault="006E28CC" w:rsidP="006D6A83">
      <w:pPr>
        <w:rPr>
          <w:rFonts w:cs="Tahoma"/>
        </w:rPr>
      </w:pPr>
    </w:p>
    <w:p w14:paraId="56F6984E" w14:textId="77777777" w:rsidR="006E28CC" w:rsidRPr="008544B7" w:rsidRDefault="003165D6" w:rsidP="009C5D30">
      <w:pPr>
        <w:pStyle w:val="Heading2"/>
        <w:ind w:left="0"/>
        <w:rPr>
          <w:rFonts w:ascii="Tahoma" w:hAnsi="Tahoma" w:cs="Tahoma"/>
        </w:rPr>
      </w:pPr>
      <w:bookmarkStart w:id="1350" w:name="_66_Microsoft_Dynamics"/>
      <w:bookmarkStart w:id="1351" w:name="_Toc348436462"/>
      <w:bookmarkEnd w:id="1350"/>
      <w:r w:rsidRPr="008544B7">
        <w:rPr>
          <w:rFonts w:ascii="Tahoma" w:hAnsi="Tahoma" w:cs="Tahoma"/>
          <w:caps/>
          <w:color w:val="FF6600"/>
          <w:sz w:val="22"/>
          <w:szCs w:val="22"/>
          <w:vertAlign w:val="superscript"/>
        </w:rPr>
        <w:t>69</w:t>
      </w:r>
      <w:r w:rsidRPr="008544B7">
        <w:rPr>
          <w:rFonts w:ascii="Tahoma" w:hAnsi="Tahoma" w:cs="Tahoma"/>
          <w:caps/>
          <w:color w:val="FF6600"/>
          <w:sz w:val="22"/>
          <w:szCs w:val="22"/>
        </w:rPr>
        <w:t xml:space="preserve"> </w:t>
      </w:r>
      <w:r w:rsidRPr="008544B7">
        <w:rPr>
          <w:rFonts w:ascii="Tahoma" w:hAnsi="Tahoma" w:cs="Tahoma"/>
          <w:color w:val="FF6600"/>
          <w:sz w:val="22"/>
          <w:szCs w:val="22"/>
        </w:rPr>
        <w:t>Microsoft Dynamics CRM 2011 Server</w:t>
      </w:r>
      <w:bookmarkEnd w:id="1351"/>
    </w:p>
    <w:p w14:paraId="56F6984F" w14:textId="77777777" w:rsidR="006E28CC" w:rsidRPr="008544B7" w:rsidRDefault="006E28CC" w:rsidP="006E28CC">
      <w:pPr>
        <w:tabs>
          <w:tab w:val="left" w:pos="1800"/>
        </w:tabs>
        <w:spacing w:after="60"/>
        <w:rPr>
          <w:rFonts w:cs="Tahoma"/>
        </w:rPr>
      </w:pPr>
    </w:p>
    <w:p w14:paraId="56F69850" w14:textId="77777777" w:rsidR="006E28CC" w:rsidRPr="008544B7" w:rsidRDefault="006E28CC" w:rsidP="009C5D30">
      <w:pPr>
        <w:spacing w:after="60"/>
        <w:ind w:left="720"/>
        <w:rPr>
          <w:rFonts w:cs="Tahoma"/>
        </w:rPr>
      </w:pPr>
      <w:r w:rsidRPr="008544B7">
        <w:rPr>
          <w:rFonts w:cs="Tahoma"/>
          <w:b/>
        </w:rPr>
        <w:t>Microsoft Dynamics CRM Server 2011 - Microsoft Dynamics Marketing Online Integration Grant</w:t>
      </w:r>
    </w:p>
    <w:p w14:paraId="56F69851" w14:textId="77777777" w:rsidR="00A04495" w:rsidRPr="00A32A38" w:rsidRDefault="006E28CC" w:rsidP="0004051B">
      <w:pPr>
        <w:ind w:left="720"/>
        <w:rPr>
          <w:rFonts w:cs="Tahoma"/>
          <w:lang w:val="fr-FR"/>
        </w:rPr>
      </w:pPr>
      <w:r w:rsidRPr="008544B7">
        <w:rPr>
          <w:rFonts w:eastAsia="Calibri" w:cs="Tahoma"/>
          <w:color w:val="000000"/>
          <w:szCs w:val="18"/>
        </w:rPr>
        <w:t>La rinuncia di licenza che segue si applica agli utenti in possesso della licenza per Microsoft Dynamics Marketing Online con l</w:t>
      </w:r>
      <w:r w:rsidR="003511B3" w:rsidRPr="008544B7">
        <w:rPr>
          <w:rFonts w:eastAsia="Calibri" w:cs="Tahoma"/>
          <w:color w:val="000000"/>
          <w:szCs w:val="18"/>
        </w:rPr>
        <w:t>’</w:t>
      </w:r>
      <w:r w:rsidRPr="008544B7">
        <w:rPr>
          <w:rFonts w:eastAsia="Calibri" w:cs="Tahoma"/>
          <w:color w:val="000000"/>
          <w:szCs w:val="18"/>
        </w:rPr>
        <w:t xml:space="preserve">opzione Maintenance Support and Upgrade attiva che accedono al servizio Microsoft Dynamics CRM Server 2011 direttamente o indirettamente tramite il Software </w:t>
      </w:r>
      <w:r w:rsidRPr="008544B7">
        <w:rPr>
          <w:rFonts w:cs="Tahoma"/>
          <w:bCs/>
        </w:rPr>
        <w:t>MarketingPilot Connector per Microsoft Dynamics CRM</w:t>
      </w:r>
      <w:r w:rsidRPr="008544B7">
        <w:rPr>
          <w:rFonts w:eastAsia="Calibri" w:cs="Tahoma"/>
          <w:color w:val="000000"/>
          <w:szCs w:val="18"/>
        </w:rPr>
        <w:t xml:space="preserve"> al solo scopo di sincronizzare i dati della società.</w:t>
      </w:r>
      <w:r w:rsidR="003511B3" w:rsidRPr="008544B7">
        <w:rPr>
          <w:rFonts w:eastAsia="Calibri" w:cs="Tahoma"/>
          <w:color w:val="000000"/>
          <w:szCs w:val="18"/>
        </w:rPr>
        <w:t xml:space="preserve"> </w:t>
      </w:r>
      <w:r w:rsidRPr="008544B7">
        <w:rPr>
          <w:rFonts w:eastAsia="Calibri" w:cs="Tahoma"/>
          <w:color w:val="000000"/>
          <w:szCs w:val="18"/>
        </w:rPr>
        <w:t xml:space="preserve">Tali utenti non richiedono una licenza CAL per Microsoft Dynamics CRM 2011. Tale rinuncia si applica fino al 30 giugno 2014. </w:t>
      </w:r>
      <w:r w:rsidRPr="00A32A38">
        <w:rPr>
          <w:rFonts w:eastAsia="Calibri" w:cs="Tahoma"/>
          <w:color w:val="000000"/>
          <w:szCs w:val="18"/>
          <w:lang w:val="fr-FR"/>
        </w:rPr>
        <w:t>Dopo tale data Microsoft si riserva il diritto di richiedere le licenze CAL appropriate.</w:t>
      </w:r>
    </w:p>
    <w:p w14:paraId="56F69852" w14:textId="77777777" w:rsidR="00A04495" w:rsidRPr="00A32A38" w:rsidRDefault="00A04495" w:rsidP="007B1734">
      <w:pPr>
        <w:rPr>
          <w:rFonts w:cs="Tahoma"/>
          <w:lang w:val="fr-FR"/>
        </w:rPr>
      </w:pPr>
    </w:p>
    <w:p w14:paraId="56F69853" w14:textId="77777777" w:rsidR="00D70D2C" w:rsidRPr="003511B3" w:rsidRDefault="00104195" w:rsidP="00D70D2C">
      <w:pPr>
        <w:pStyle w:val="Heading2"/>
        <w:ind w:left="0"/>
        <w:rPr>
          <w:rFonts w:ascii="Tahoma" w:hAnsi="Tahoma" w:cs="Tahoma"/>
        </w:rPr>
      </w:pPr>
      <w:bookmarkStart w:id="1352" w:name="_70_Office_365"/>
      <w:bookmarkStart w:id="1353" w:name="_Toc348436463"/>
      <w:bookmarkEnd w:id="1352"/>
      <w:r w:rsidRPr="003511B3">
        <w:rPr>
          <w:rFonts w:ascii="Tahoma" w:hAnsi="Tahoma" w:cs="Tahoma"/>
          <w:caps/>
          <w:color w:val="FF6600"/>
          <w:sz w:val="22"/>
          <w:szCs w:val="22"/>
          <w:vertAlign w:val="superscript"/>
        </w:rPr>
        <w:t>70</w:t>
      </w:r>
      <w:r w:rsidRPr="003511B3">
        <w:rPr>
          <w:rFonts w:ascii="Tahoma" w:hAnsi="Tahoma" w:cs="Tahoma"/>
          <w:color w:val="FF6600"/>
        </w:rPr>
        <w:t xml:space="preserve"> </w:t>
      </w:r>
      <w:r w:rsidRPr="003511B3">
        <w:rPr>
          <w:rFonts w:ascii="Tahoma" w:hAnsi="Tahoma" w:cs="Tahoma"/>
          <w:color w:val="FF6600"/>
          <w:sz w:val="22"/>
          <w:szCs w:val="22"/>
        </w:rPr>
        <w:t>Office 365 Piano E1</w:t>
      </w:r>
      <w:bookmarkEnd w:id="1349"/>
      <w:bookmarkEnd w:id="1353"/>
    </w:p>
    <w:bookmarkEnd w:id="1348"/>
    <w:p w14:paraId="56F69854" w14:textId="77777777" w:rsidR="00D70D2C" w:rsidRPr="003511B3" w:rsidRDefault="00D70D2C" w:rsidP="006F0E0F">
      <w:pPr>
        <w:ind w:left="900"/>
        <w:rPr>
          <w:rFonts w:cs="Tahoma"/>
        </w:rPr>
      </w:pPr>
    </w:p>
    <w:p w14:paraId="56F69855" w14:textId="77777777" w:rsidR="00F754FE" w:rsidRPr="003511B3" w:rsidRDefault="00F754FE" w:rsidP="00E62BC4">
      <w:pPr>
        <w:ind w:left="720"/>
        <w:rPr>
          <w:rFonts w:cs="Tahoma"/>
        </w:rPr>
      </w:pPr>
      <w:r w:rsidRPr="003511B3">
        <w:rPr>
          <w:rFonts w:cs="Tahoma"/>
          <w:color w:val="000000"/>
          <w:szCs w:val="18"/>
        </w:rPr>
        <w:t>Office 365 Piano E1 era precedentemente noto come Business Productivity Online Standard Suite (BPOS</w:t>
      </w:r>
      <w:r w:rsidR="00D636C0">
        <w:rPr>
          <w:rFonts w:cs="Tahoma"/>
        </w:rPr>
        <w:t> </w:t>
      </w:r>
      <w:r w:rsidRPr="003511B3">
        <w:rPr>
          <w:rFonts w:cs="Tahoma"/>
          <w:color w:val="000000"/>
          <w:szCs w:val="18"/>
        </w:rPr>
        <w:t>Standard). Permette l</w:t>
      </w:r>
      <w:r w:rsidR="003511B3">
        <w:rPr>
          <w:rFonts w:cs="Tahoma"/>
          <w:color w:val="000000"/>
          <w:szCs w:val="18"/>
        </w:rPr>
        <w:t>’</w:t>
      </w:r>
      <w:r w:rsidRPr="003511B3">
        <w:rPr>
          <w:rFonts w:cs="Tahoma"/>
          <w:color w:val="000000"/>
          <w:szCs w:val="18"/>
        </w:rPr>
        <w:t>accesso a quanto segue: Exchange Online Piano 1, SharePoint Online Piano 1, Lync Online Piano 2 e Office Web Applications. Questa lista è soggetta a modifiche. Nell</w:t>
      </w:r>
      <w:r w:rsidR="003511B3">
        <w:rPr>
          <w:rFonts w:cs="Tahoma"/>
          <w:color w:val="000000"/>
          <w:szCs w:val="18"/>
        </w:rPr>
        <w:t>’</w:t>
      </w:r>
      <w:r w:rsidRPr="003511B3">
        <w:rPr>
          <w:rFonts w:cs="Tahoma"/>
          <w:color w:val="000000"/>
          <w:szCs w:val="18"/>
        </w:rPr>
        <w:t>eventualità di una discrepanza tra le condizioni di licenza per Office 365 Piano E1 e questa nota, i Diritti di Utilizzo del Prodotto correnti avranno prevalenza.</w:t>
      </w:r>
    </w:p>
    <w:p w14:paraId="56F69856" w14:textId="77777777" w:rsidR="00F754FE" w:rsidRPr="003511B3" w:rsidRDefault="00F754FE" w:rsidP="00E62BC4">
      <w:pPr>
        <w:ind w:left="720"/>
        <w:rPr>
          <w:rFonts w:cs="Tahoma"/>
        </w:rPr>
      </w:pPr>
    </w:p>
    <w:p w14:paraId="56F69857" w14:textId="77777777" w:rsidR="00A15CF5" w:rsidRPr="003511B3" w:rsidRDefault="00F754FE" w:rsidP="00A15CF5">
      <w:pPr>
        <w:ind w:left="720"/>
        <w:rPr>
          <w:rFonts w:cs="Tahoma"/>
        </w:rPr>
      </w:pPr>
      <w:r w:rsidRPr="003511B3">
        <w:rPr>
          <w:rFonts w:cs="Tahoma"/>
          <w:color w:val="000000"/>
          <w:szCs w:val="18"/>
        </w:rPr>
        <w:t>Lync Online Piano 1 e Piano 2 richiedono l</w:t>
      </w:r>
      <w:r w:rsidR="003511B3">
        <w:rPr>
          <w:rFonts w:cs="Tahoma"/>
          <w:color w:val="000000"/>
          <w:szCs w:val="18"/>
        </w:rPr>
        <w:t>’</w:t>
      </w:r>
      <w:r w:rsidRPr="003511B3">
        <w:rPr>
          <w:rFonts w:cs="Tahoma"/>
          <w:color w:val="000000"/>
          <w:szCs w:val="18"/>
        </w:rPr>
        <w:t>acquisto e l</w:t>
      </w:r>
      <w:r w:rsidR="003511B3">
        <w:rPr>
          <w:rFonts w:cs="Tahoma"/>
          <w:color w:val="000000"/>
          <w:szCs w:val="18"/>
        </w:rPr>
        <w:t>’</w:t>
      </w:r>
      <w:r w:rsidRPr="003511B3">
        <w:rPr>
          <w:rFonts w:cs="Tahoma"/>
          <w:color w:val="000000"/>
          <w:szCs w:val="18"/>
        </w:rPr>
        <w:t>installazione separati di Microsoft Lync 2013 (o di Lync per Mac 2011) per accedere al set completo di funzionalità di Lync Online Piano 1 e Piano 2. Grazie a</w:t>
      </w:r>
      <w:r w:rsidR="00D636C0">
        <w:rPr>
          <w:rFonts w:cs="Tahoma"/>
          <w:color w:val="000000"/>
          <w:szCs w:val="18"/>
        </w:rPr>
        <w:t> </w:t>
      </w:r>
      <w:r w:rsidRPr="003511B3">
        <w:rPr>
          <w:rFonts w:cs="Tahoma"/>
          <w:color w:val="000000"/>
          <w:szCs w:val="18"/>
        </w:rPr>
        <w:t>un</w:t>
      </w:r>
      <w:r w:rsidR="003511B3">
        <w:rPr>
          <w:rFonts w:cs="Tahoma"/>
          <w:color w:val="000000"/>
          <w:szCs w:val="18"/>
        </w:rPr>
        <w:t>’</w:t>
      </w:r>
      <w:r w:rsidRPr="003511B3">
        <w:rPr>
          <w:rFonts w:cs="Tahoma"/>
          <w:color w:val="000000"/>
          <w:szCs w:val="18"/>
        </w:rPr>
        <w:t>offerta di durata limitata, le società titolari di licenza per Lync Online riceveranno gratuitamente in licenza</w:t>
      </w:r>
      <w:r w:rsidR="00D636C0">
        <w:rPr>
          <w:rFonts w:cs="Tahoma"/>
          <w:color w:val="000000"/>
          <w:szCs w:val="18"/>
        </w:rPr>
        <w:t> </w:t>
      </w:r>
      <w:r w:rsidRPr="003511B3">
        <w:rPr>
          <w:rFonts w:cs="Tahoma"/>
          <w:color w:val="000000"/>
          <w:szCs w:val="18"/>
        </w:rPr>
        <w:t xml:space="preserve">una copia di Lync per Mac 2011 per ciascuna licenza </w:t>
      </w:r>
      <w:r w:rsidR="003511B3">
        <w:rPr>
          <w:rFonts w:cs="Tahoma"/>
          <w:color w:val="000000"/>
          <w:szCs w:val="18"/>
        </w:rPr>
        <w:t>“</w:t>
      </w:r>
      <w:r w:rsidRPr="003511B3">
        <w:rPr>
          <w:rFonts w:cs="Tahoma"/>
          <w:color w:val="000000"/>
          <w:szCs w:val="18"/>
        </w:rPr>
        <w:t>subscription</w:t>
      </w:r>
      <w:r w:rsidR="003511B3">
        <w:rPr>
          <w:rFonts w:cs="Tahoma"/>
          <w:color w:val="000000"/>
          <w:szCs w:val="18"/>
        </w:rPr>
        <w:t>”</w:t>
      </w:r>
      <w:r w:rsidRPr="003511B3">
        <w:rPr>
          <w:rFonts w:cs="Tahoma"/>
          <w:color w:val="000000"/>
          <w:szCs w:val="18"/>
        </w:rPr>
        <w:t xml:space="preserve"> acquistata o in versione di valutazione di Lync Online. Il software potrà essere utilizzato esclusivamente con Lync Online e tutti i diritti</w:t>
      </w:r>
      <w:r w:rsidR="00D636C0">
        <w:rPr>
          <w:rFonts w:cs="Tahoma"/>
          <w:color w:val="000000"/>
          <w:szCs w:val="18"/>
        </w:rPr>
        <w:t> </w:t>
      </w:r>
      <w:r w:rsidRPr="003511B3">
        <w:rPr>
          <w:rFonts w:cs="Tahoma"/>
          <w:color w:val="000000"/>
          <w:szCs w:val="18"/>
        </w:rPr>
        <w:t xml:space="preserve">di utilizzo del software cesseranno alla scadenza della licenza </w:t>
      </w:r>
      <w:r w:rsidR="003511B3">
        <w:rPr>
          <w:rFonts w:cs="Tahoma"/>
          <w:color w:val="000000"/>
          <w:szCs w:val="18"/>
        </w:rPr>
        <w:t>“</w:t>
      </w:r>
      <w:r w:rsidRPr="003511B3">
        <w:rPr>
          <w:rFonts w:cs="Tahoma"/>
          <w:color w:val="000000"/>
          <w:szCs w:val="18"/>
        </w:rPr>
        <w:t>Subscription</w:t>
      </w:r>
      <w:r w:rsidR="003511B3">
        <w:rPr>
          <w:rFonts w:cs="Tahoma"/>
          <w:color w:val="000000"/>
          <w:szCs w:val="18"/>
        </w:rPr>
        <w:t>”</w:t>
      </w:r>
      <w:r w:rsidRPr="003511B3">
        <w:rPr>
          <w:rFonts w:cs="Tahoma"/>
          <w:color w:val="000000"/>
          <w:szCs w:val="18"/>
        </w:rPr>
        <w:t xml:space="preserve"> sottostante oppure in occasione</w:t>
      </w:r>
      <w:r w:rsidR="00D636C0">
        <w:rPr>
          <w:rFonts w:cs="Tahoma"/>
          <w:color w:val="000000"/>
          <w:szCs w:val="18"/>
        </w:rPr>
        <w:t> </w:t>
      </w:r>
      <w:r w:rsidRPr="003511B3">
        <w:rPr>
          <w:rFonts w:cs="Tahoma"/>
          <w:color w:val="000000"/>
          <w:szCs w:val="18"/>
        </w:rPr>
        <w:t>della migrazione alla successiva nuova versione principale di Lync Online, a seconda di quale evento si verificherà per primo.</w:t>
      </w:r>
      <w:r w:rsidR="003511B3">
        <w:rPr>
          <w:rFonts w:cs="Tahoma"/>
          <w:color w:val="000000"/>
          <w:szCs w:val="18"/>
        </w:rPr>
        <w:t xml:space="preserve"> </w:t>
      </w:r>
      <w:r w:rsidRPr="003511B3">
        <w:rPr>
          <w:rFonts w:cs="Tahoma"/>
          <w:color w:val="000000"/>
          <w:szCs w:val="18"/>
        </w:rPr>
        <w:t xml:space="preserve">Le società potranno utilizzare il client gratuito Lync Basic 2013 per i loro utenti finali in possesso di Windows. </w:t>
      </w:r>
    </w:p>
    <w:p w14:paraId="56F69858" w14:textId="77777777" w:rsidR="00F754FE" w:rsidRPr="003511B3" w:rsidRDefault="00F754FE" w:rsidP="00E62BC4">
      <w:pPr>
        <w:ind w:left="720"/>
        <w:rPr>
          <w:rFonts w:cs="Tahoma"/>
        </w:rPr>
      </w:pPr>
    </w:p>
    <w:p w14:paraId="56F69859" w14:textId="77777777" w:rsidR="00F754FE" w:rsidRPr="003511B3" w:rsidRDefault="00F754FE" w:rsidP="00E62BC4">
      <w:pPr>
        <w:ind w:left="720"/>
        <w:rPr>
          <w:rFonts w:cs="Tahoma"/>
        </w:rPr>
      </w:pPr>
      <w:r w:rsidRPr="003511B3">
        <w:rPr>
          <w:rFonts w:cs="Tahoma"/>
          <w:color w:val="000000"/>
          <w:szCs w:val="18"/>
        </w:rPr>
        <w:t>Le società esistenti o che rinnovano in possesso di sottoscrizioni attive di Business Productivity Online Suite in data 27 giugno 2011 potranno continuare ad accedere e a utilizzare il servizio Live Meeting ai sensi delle condizioni di licenza contenute nell</w:t>
      </w:r>
      <w:r w:rsidR="003511B3">
        <w:rPr>
          <w:rFonts w:cs="Tahoma"/>
          <w:color w:val="000000"/>
          <w:szCs w:val="18"/>
        </w:rPr>
        <w:t>’</w:t>
      </w:r>
      <w:r w:rsidRPr="003511B3">
        <w:rPr>
          <w:rFonts w:cs="Tahoma"/>
          <w:color w:val="000000"/>
          <w:szCs w:val="18"/>
        </w:rPr>
        <w:t>edizione di marzo 2011 dei Diritti di Utilizzo del Prodotto dopo avere effettuato la migrazione da Business Productivity Online Suite a Office 365 Piano E1 e fino al 1 aprile 2013 e</w:t>
      </w:r>
      <w:r w:rsidR="00D636C0">
        <w:rPr>
          <w:rFonts w:cs="Tahoma"/>
        </w:rPr>
        <w:t> </w:t>
      </w:r>
      <w:r w:rsidRPr="003511B3">
        <w:rPr>
          <w:rFonts w:cs="Tahoma"/>
          <w:color w:val="000000"/>
          <w:szCs w:val="18"/>
        </w:rPr>
        <w:t xml:space="preserve">alla scadenza delle licenze </w:t>
      </w:r>
      <w:r w:rsidR="003511B3">
        <w:rPr>
          <w:rFonts w:cs="Tahoma"/>
          <w:color w:val="000000"/>
          <w:szCs w:val="18"/>
        </w:rPr>
        <w:t>“</w:t>
      </w:r>
      <w:r w:rsidRPr="003511B3">
        <w:rPr>
          <w:rFonts w:cs="Tahoma"/>
          <w:color w:val="000000"/>
          <w:szCs w:val="18"/>
        </w:rPr>
        <w:t>Subscription</w:t>
      </w:r>
      <w:r w:rsidR="003511B3">
        <w:rPr>
          <w:rFonts w:cs="Tahoma"/>
          <w:color w:val="000000"/>
          <w:szCs w:val="18"/>
        </w:rPr>
        <w:t>”</w:t>
      </w:r>
      <w:r w:rsidRPr="003511B3">
        <w:rPr>
          <w:rFonts w:cs="Tahoma"/>
          <w:color w:val="000000"/>
          <w:szCs w:val="18"/>
        </w:rPr>
        <w:t xml:space="preserve"> per utente per Office 365 Piano E1 corrispondenti, a seconda di</w:t>
      </w:r>
      <w:r w:rsidR="00D636C0">
        <w:rPr>
          <w:rFonts w:cs="Tahoma"/>
          <w:color w:val="000000"/>
          <w:szCs w:val="18"/>
        </w:rPr>
        <w:t> </w:t>
      </w:r>
      <w:r w:rsidRPr="003511B3">
        <w:rPr>
          <w:rFonts w:cs="Tahoma"/>
          <w:color w:val="000000"/>
          <w:szCs w:val="18"/>
        </w:rPr>
        <w:t>quale dei due eventi si verificherà per primo.</w:t>
      </w:r>
      <w:r w:rsidR="003511B3">
        <w:rPr>
          <w:rFonts w:cs="Tahoma"/>
          <w:color w:val="000000"/>
          <w:szCs w:val="18"/>
        </w:rPr>
        <w:t xml:space="preserve"> </w:t>
      </w:r>
      <w:r w:rsidRPr="008544B7">
        <w:rPr>
          <w:rFonts w:cs="Tahoma"/>
          <w:color w:val="000000"/>
          <w:szCs w:val="18"/>
        </w:rPr>
        <w:t>Le società, le cui condizioni di sottoscrizione si estendono oltre il 1 aprile 2013, dopo tale data potranno accedere solo ai componenti del servizio Office 365.</w:t>
      </w:r>
      <w:r w:rsidR="003511B3" w:rsidRPr="008544B7">
        <w:rPr>
          <w:rFonts w:cs="Tahoma"/>
          <w:color w:val="000000"/>
          <w:szCs w:val="18"/>
        </w:rPr>
        <w:t xml:space="preserve"> </w:t>
      </w:r>
      <w:r w:rsidRPr="003511B3">
        <w:rPr>
          <w:rFonts w:cs="Tahoma"/>
          <w:color w:val="000000"/>
          <w:szCs w:val="18"/>
        </w:rPr>
        <w:t>Le società con sottoscrizioni nuove di Office 365 Piano E1 effettuate dopo il 27 giugno 2011 non potranno accedere a Live</w:t>
      </w:r>
      <w:r w:rsidR="00D636C0">
        <w:rPr>
          <w:rFonts w:cs="Tahoma"/>
          <w:color w:val="000000"/>
          <w:szCs w:val="18"/>
        </w:rPr>
        <w:t> </w:t>
      </w:r>
      <w:r w:rsidRPr="003511B3">
        <w:rPr>
          <w:rFonts w:cs="Tahoma"/>
          <w:color w:val="000000"/>
          <w:szCs w:val="18"/>
        </w:rPr>
        <w:t>Meeting.</w:t>
      </w:r>
    </w:p>
    <w:p w14:paraId="56F6985A" w14:textId="77777777" w:rsidR="00F754FE" w:rsidRPr="003511B3" w:rsidRDefault="00F754FE" w:rsidP="00E62BC4">
      <w:pPr>
        <w:ind w:left="720"/>
        <w:rPr>
          <w:rFonts w:cs="Tahoma"/>
        </w:rPr>
      </w:pPr>
    </w:p>
    <w:p w14:paraId="56F6985B" w14:textId="77777777" w:rsidR="00194DAF" w:rsidRPr="003511B3" w:rsidRDefault="00F754FE" w:rsidP="00BA1490">
      <w:pPr>
        <w:ind w:left="720"/>
        <w:rPr>
          <w:rFonts w:cs="Tahoma"/>
        </w:rPr>
      </w:pPr>
      <w:r w:rsidRPr="003511B3">
        <w:rPr>
          <w:rFonts w:cs="Tahoma"/>
          <w:color w:val="000000"/>
          <w:szCs w:val="18"/>
        </w:rPr>
        <w:t>Le società che, in Brasile o in Cile, acquisteranno Office 365 Piano E1 riceveranno BPOS Standard.</w:t>
      </w:r>
      <w:r w:rsidR="003511B3">
        <w:rPr>
          <w:rFonts w:cs="Tahoma"/>
          <w:color w:val="000000"/>
          <w:szCs w:val="18"/>
        </w:rPr>
        <w:t xml:space="preserve"> </w:t>
      </w:r>
      <w:r w:rsidRPr="003511B3">
        <w:rPr>
          <w:rFonts w:cs="Tahoma"/>
          <w:color w:val="000000"/>
          <w:szCs w:val="18"/>
        </w:rPr>
        <w:t>Tali</w:t>
      </w:r>
      <w:r w:rsidR="00D636C0">
        <w:rPr>
          <w:rFonts w:cs="Tahoma"/>
          <w:color w:val="000000"/>
          <w:szCs w:val="18"/>
        </w:rPr>
        <w:t> </w:t>
      </w:r>
      <w:r w:rsidRPr="003511B3">
        <w:rPr>
          <w:rFonts w:cs="Tahoma"/>
          <w:color w:val="000000"/>
          <w:szCs w:val="18"/>
        </w:rPr>
        <w:t>società potranno migrare a Office 365 Piano E1 in un secondo momento.</w:t>
      </w:r>
      <w:bookmarkStart w:id="1354" w:name="_71_Office_365"/>
      <w:bookmarkEnd w:id="1354"/>
    </w:p>
    <w:p w14:paraId="56F6985C" w14:textId="77777777" w:rsidR="00A83600" w:rsidRPr="003511B3" w:rsidRDefault="00A83600" w:rsidP="006F0E0F">
      <w:pPr>
        <w:ind w:left="900"/>
        <w:rPr>
          <w:rFonts w:cs="Tahoma"/>
        </w:rPr>
      </w:pPr>
      <w:bookmarkStart w:id="1355" w:name="Srv_73Office365PlanG2toG4"/>
    </w:p>
    <w:p w14:paraId="56F6985D" w14:textId="77777777" w:rsidR="006A63D7" w:rsidRDefault="006A63D7" w:rsidP="006F0E0F">
      <w:pPr>
        <w:ind w:left="900"/>
        <w:rPr>
          <w:rFonts w:cs="Tahoma"/>
        </w:rPr>
      </w:pPr>
    </w:p>
    <w:p w14:paraId="56F6985E" w14:textId="77777777" w:rsidR="00BB578E" w:rsidRDefault="00BB578E" w:rsidP="006F0E0F">
      <w:pPr>
        <w:ind w:left="900"/>
        <w:rPr>
          <w:rFonts w:cs="Tahoma"/>
        </w:rPr>
      </w:pPr>
    </w:p>
    <w:p w14:paraId="56F6985F" w14:textId="77777777" w:rsidR="00D636C0" w:rsidRDefault="00D636C0" w:rsidP="006F0E0F">
      <w:pPr>
        <w:ind w:left="900"/>
        <w:rPr>
          <w:rFonts w:cs="Tahoma"/>
        </w:rPr>
      </w:pPr>
    </w:p>
    <w:p w14:paraId="56F69860" w14:textId="77777777" w:rsidR="00D636C0" w:rsidRDefault="00D636C0" w:rsidP="006F0E0F">
      <w:pPr>
        <w:ind w:left="900"/>
        <w:rPr>
          <w:rFonts w:cs="Tahoma"/>
        </w:rPr>
      </w:pPr>
    </w:p>
    <w:p w14:paraId="56F69861" w14:textId="77777777" w:rsidR="00D636C0" w:rsidRPr="003511B3" w:rsidRDefault="00D636C0" w:rsidP="006F0E0F">
      <w:pPr>
        <w:ind w:left="900"/>
        <w:rPr>
          <w:rFonts w:cs="Tahoma"/>
        </w:rPr>
      </w:pPr>
    </w:p>
    <w:p w14:paraId="56F69862" w14:textId="77777777" w:rsidR="00A83600" w:rsidRPr="003511B3" w:rsidRDefault="00F73587" w:rsidP="00A83600">
      <w:pPr>
        <w:pStyle w:val="Heading2"/>
        <w:ind w:left="0"/>
        <w:rPr>
          <w:rFonts w:ascii="Tahoma" w:hAnsi="Tahoma" w:cs="Tahoma"/>
        </w:rPr>
      </w:pPr>
      <w:bookmarkStart w:id="1356" w:name="_71_Office_365_2"/>
      <w:bookmarkStart w:id="1357" w:name="_Toc336338330"/>
      <w:bookmarkStart w:id="1358" w:name="_Toc348436464"/>
      <w:bookmarkEnd w:id="1356"/>
      <w:r w:rsidRPr="003511B3">
        <w:rPr>
          <w:rFonts w:ascii="Tahoma" w:hAnsi="Tahoma" w:cs="Tahoma"/>
          <w:caps/>
          <w:color w:val="FF6600"/>
          <w:sz w:val="22"/>
          <w:szCs w:val="22"/>
          <w:vertAlign w:val="superscript"/>
        </w:rPr>
        <w:t>71</w:t>
      </w:r>
      <w:r w:rsidRPr="003511B3">
        <w:rPr>
          <w:rFonts w:ascii="Tahoma" w:hAnsi="Tahoma" w:cs="Tahoma"/>
          <w:color w:val="FF6600"/>
        </w:rPr>
        <w:t xml:space="preserve"> </w:t>
      </w:r>
      <w:r w:rsidRPr="003511B3">
        <w:rPr>
          <w:rFonts w:ascii="Tahoma" w:hAnsi="Tahoma" w:cs="Tahoma"/>
          <w:color w:val="FF6600"/>
          <w:sz w:val="22"/>
          <w:szCs w:val="22"/>
        </w:rPr>
        <w:t>Office 365 Piano G1-G4</w:t>
      </w:r>
      <w:bookmarkEnd w:id="1357"/>
      <w:bookmarkEnd w:id="1358"/>
    </w:p>
    <w:p w14:paraId="56F69863" w14:textId="77777777" w:rsidR="00A83600" w:rsidRPr="003511B3" w:rsidRDefault="00A83600" w:rsidP="00A83600">
      <w:pPr>
        <w:rPr>
          <w:rFonts w:cs="Tahoma"/>
        </w:rPr>
      </w:pPr>
    </w:p>
    <w:bookmarkEnd w:id="1355"/>
    <w:p w14:paraId="56F69864" w14:textId="77777777" w:rsidR="00A83600" w:rsidRPr="003511B3" w:rsidRDefault="00A83600" w:rsidP="00E62BC4">
      <w:pPr>
        <w:ind w:left="720"/>
        <w:rPr>
          <w:rFonts w:cs="Tahoma"/>
        </w:rPr>
      </w:pPr>
      <w:r w:rsidRPr="003511B3">
        <w:rPr>
          <w:rFonts w:cs="Tahoma"/>
          <w:color w:val="000000"/>
        </w:rPr>
        <w:t>Office 365 Piani G1-G4 permette l</w:t>
      </w:r>
      <w:r w:rsidR="003511B3">
        <w:rPr>
          <w:rFonts w:cs="Tahoma"/>
          <w:color w:val="000000"/>
        </w:rPr>
        <w:t>’</w:t>
      </w:r>
      <w:r w:rsidRPr="003511B3">
        <w:rPr>
          <w:rFonts w:cs="Tahoma"/>
          <w:color w:val="000000"/>
        </w:rPr>
        <w:t>accesso ai seguenti Servizi Online:</w:t>
      </w:r>
    </w:p>
    <w:p w14:paraId="56F69865" w14:textId="77777777" w:rsidR="00A83600" w:rsidRPr="003511B3" w:rsidRDefault="00A83600" w:rsidP="00A83600">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0"/>
        <w:gridCol w:w="2070"/>
        <w:gridCol w:w="2340"/>
        <w:gridCol w:w="2340"/>
      </w:tblGrid>
      <w:tr w:rsidR="00A83600" w:rsidRPr="003511B3" w14:paraId="56F6986A" w14:textId="77777777" w:rsidTr="00D636C0">
        <w:tc>
          <w:tcPr>
            <w:tcW w:w="1930" w:type="dxa"/>
            <w:shd w:val="clear" w:color="auto" w:fill="FABF8F"/>
          </w:tcPr>
          <w:p w14:paraId="56F69866" w14:textId="77777777" w:rsidR="00A83600" w:rsidRPr="003511B3" w:rsidRDefault="00A83600" w:rsidP="00C066F9">
            <w:pPr>
              <w:keepNext/>
              <w:keepLines/>
              <w:jc w:val="center"/>
              <w:rPr>
                <w:rFonts w:eastAsia="Calibri" w:cs="Tahoma"/>
                <w:b/>
                <w:color w:val="000000"/>
                <w:sz w:val="20"/>
              </w:rPr>
            </w:pPr>
            <w:r w:rsidRPr="003511B3">
              <w:rPr>
                <w:rFonts w:eastAsia="Calibri" w:cs="Tahoma"/>
                <w:b/>
                <w:color w:val="000000"/>
                <w:sz w:val="20"/>
              </w:rPr>
              <w:t>Office 365 Piano G1</w:t>
            </w:r>
          </w:p>
        </w:tc>
        <w:tc>
          <w:tcPr>
            <w:tcW w:w="2070" w:type="dxa"/>
            <w:shd w:val="clear" w:color="auto" w:fill="FABF8F"/>
          </w:tcPr>
          <w:p w14:paraId="56F69867" w14:textId="77777777" w:rsidR="00A83600" w:rsidRPr="003511B3" w:rsidRDefault="00A83600" w:rsidP="00D636C0">
            <w:pPr>
              <w:keepNext/>
              <w:keepLines/>
              <w:jc w:val="center"/>
              <w:rPr>
                <w:rFonts w:eastAsia="Calibri" w:cs="Tahoma"/>
                <w:b/>
                <w:color w:val="000000"/>
                <w:sz w:val="20"/>
              </w:rPr>
            </w:pPr>
            <w:r w:rsidRPr="003511B3">
              <w:rPr>
                <w:rFonts w:eastAsia="Calibri" w:cs="Tahoma"/>
                <w:b/>
                <w:color w:val="000000"/>
                <w:sz w:val="20"/>
              </w:rPr>
              <w:t>Office 365 Piano</w:t>
            </w:r>
            <w:r w:rsidR="00D636C0">
              <w:rPr>
                <w:rFonts w:eastAsia="Calibri" w:cs="Tahoma"/>
                <w:b/>
                <w:color w:val="000000"/>
                <w:sz w:val="20"/>
              </w:rPr>
              <w:t> </w:t>
            </w:r>
            <w:r w:rsidRPr="003511B3">
              <w:rPr>
                <w:rFonts w:eastAsia="Calibri" w:cs="Tahoma"/>
                <w:b/>
                <w:color w:val="000000"/>
                <w:sz w:val="20"/>
              </w:rPr>
              <w:t>G2</w:t>
            </w:r>
          </w:p>
        </w:tc>
        <w:tc>
          <w:tcPr>
            <w:tcW w:w="2340" w:type="dxa"/>
            <w:shd w:val="clear" w:color="auto" w:fill="FABF8F"/>
          </w:tcPr>
          <w:p w14:paraId="56F69868" w14:textId="77777777" w:rsidR="00A83600" w:rsidRPr="003511B3" w:rsidRDefault="00A83600" w:rsidP="00C066F9">
            <w:pPr>
              <w:keepNext/>
              <w:keepLines/>
              <w:jc w:val="center"/>
              <w:rPr>
                <w:rFonts w:eastAsia="Calibri" w:cs="Tahoma"/>
                <w:b/>
                <w:color w:val="000000"/>
                <w:sz w:val="20"/>
              </w:rPr>
            </w:pPr>
            <w:r w:rsidRPr="003511B3">
              <w:rPr>
                <w:rFonts w:eastAsia="Calibri" w:cs="Tahoma"/>
                <w:b/>
                <w:color w:val="000000"/>
                <w:sz w:val="20"/>
              </w:rPr>
              <w:t>Office 365 Piano G3</w:t>
            </w:r>
          </w:p>
        </w:tc>
        <w:tc>
          <w:tcPr>
            <w:tcW w:w="2340" w:type="dxa"/>
            <w:shd w:val="clear" w:color="auto" w:fill="FABF8F"/>
          </w:tcPr>
          <w:p w14:paraId="56F69869" w14:textId="77777777" w:rsidR="00A83600" w:rsidRPr="003511B3" w:rsidRDefault="00A83600" w:rsidP="00C066F9">
            <w:pPr>
              <w:keepNext/>
              <w:keepLines/>
              <w:jc w:val="center"/>
              <w:rPr>
                <w:rFonts w:eastAsia="Calibri" w:cs="Tahoma"/>
                <w:b/>
                <w:color w:val="000000"/>
                <w:sz w:val="20"/>
              </w:rPr>
            </w:pPr>
            <w:r w:rsidRPr="003511B3">
              <w:rPr>
                <w:rFonts w:eastAsia="Calibri" w:cs="Tahoma"/>
                <w:b/>
                <w:color w:val="000000"/>
                <w:sz w:val="20"/>
              </w:rPr>
              <w:t>Office 365 Piano G4</w:t>
            </w:r>
          </w:p>
        </w:tc>
      </w:tr>
      <w:tr w:rsidR="00A83600" w:rsidRPr="003511B3" w14:paraId="56F6986F" w14:textId="77777777" w:rsidTr="00D636C0">
        <w:tc>
          <w:tcPr>
            <w:tcW w:w="1930" w:type="dxa"/>
          </w:tcPr>
          <w:p w14:paraId="56F6986B" w14:textId="77777777" w:rsidR="00A83600" w:rsidRPr="003511B3" w:rsidRDefault="00A83600" w:rsidP="00C066F9">
            <w:pPr>
              <w:keepNext/>
              <w:keepLines/>
              <w:ind w:left="180" w:right="186"/>
              <w:rPr>
                <w:rFonts w:eastAsia="Calibri" w:cs="Tahoma"/>
                <w:color w:val="000000"/>
              </w:rPr>
            </w:pPr>
            <w:r w:rsidRPr="003511B3">
              <w:rPr>
                <w:rFonts w:eastAsia="Calibri" w:cs="Tahoma"/>
                <w:color w:val="000000"/>
              </w:rPr>
              <w:t>Exchange Online Piano 1</w:t>
            </w:r>
          </w:p>
        </w:tc>
        <w:tc>
          <w:tcPr>
            <w:tcW w:w="2070" w:type="dxa"/>
            <w:shd w:val="clear" w:color="auto" w:fill="auto"/>
          </w:tcPr>
          <w:p w14:paraId="56F6986C" w14:textId="77777777" w:rsidR="00A83600" w:rsidRPr="003511B3" w:rsidRDefault="00A83600" w:rsidP="00C066F9">
            <w:pPr>
              <w:keepNext/>
              <w:keepLines/>
              <w:ind w:left="180" w:right="186"/>
              <w:rPr>
                <w:rFonts w:eastAsia="Calibri" w:cs="Tahoma"/>
                <w:color w:val="000000"/>
              </w:rPr>
            </w:pPr>
            <w:r w:rsidRPr="003511B3">
              <w:rPr>
                <w:rFonts w:eastAsia="Calibri" w:cs="Tahoma"/>
                <w:color w:val="000000"/>
              </w:rPr>
              <w:t>Exchange Online Piano 1</w:t>
            </w:r>
          </w:p>
        </w:tc>
        <w:tc>
          <w:tcPr>
            <w:tcW w:w="2340" w:type="dxa"/>
            <w:shd w:val="clear" w:color="auto" w:fill="auto"/>
          </w:tcPr>
          <w:p w14:paraId="56F6986D" w14:textId="77777777" w:rsidR="00A83600" w:rsidRPr="003511B3" w:rsidRDefault="00A83600" w:rsidP="00D636C0">
            <w:pPr>
              <w:keepNext/>
              <w:keepLines/>
              <w:ind w:left="138" w:right="138"/>
              <w:rPr>
                <w:rFonts w:eastAsia="Calibri" w:cs="Tahoma"/>
                <w:color w:val="000000"/>
              </w:rPr>
            </w:pPr>
            <w:r w:rsidRPr="003511B3">
              <w:rPr>
                <w:rFonts w:eastAsia="Calibri" w:cs="Tahoma"/>
                <w:color w:val="000000"/>
              </w:rPr>
              <w:t>Exchange Online Piano</w:t>
            </w:r>
            <w:r w:rsidR="00D636C0">
              <w:rPr>
                <w:rFonts w:eastAsia="Calibri" w:cs="Tahoma"/>
                <w:color w:val="000000"/>
              </w:rPr>
              <w:t> </w:t>
            </w:r>
            <w:r w:rsidRPr="003511B3">
              <w:rPr>
                <w:rFonts w:eastAsia="Calibri" w:cs="Tahoma"/>
                <w:color w:val="000000"/>
              </w:rPr>
              <w:t xml:space="preserve">2 </w:t>
            </w:r>
          </w:p>
        </w:tc>
        <w:tc>
          <w:tcPr>
            <w:tcW w:w="2340" w:type="dxa"/>
            <w:shd w:val="clear" w:color="auto" w:fill="auto"/>
          </w:tcPr>
          <w:p w14:paraId="56F6986E" w14:textId="77777777" w:rsidR="00A83600" w:rsidRPr="003511B3" w:rsidRDefault="00A83600" w:rsidP="00C066F9">
            <w:pPr>
              <w:keepNext/>
              <w:keepLines/>
              <w:ind w:left="186" w:right="180"/>
              <w:rPr>
                <w:rFonts w:eastAsia="Calibri" w:cs="Tahoma"/>
                <w:color w:val="000000"/>
              </w:rPr>
            </w:pPr>
            <w:r w:rsidRPr="003511B3">
              <w:rPr>
                <w:rFonts w:eastAsia="Calibri" w:cs="Tahoma"/>
                <w:color w:val="000000"/>
              </w:rPr>
              <w:t>Exchange Online Piano 2</w:t>
            </w:r>
          </w:p>
        </w:tc>
      </w:tr>
      <w:tr w:rsidR="00A83600" w:rsidRPr="003511B3" w14:paraId="56F69874" w14:textId="77777777" w:rsidTr="00D636C0">
        <w:tc>
          <w:tcPr>
            <w:tcW w:w="1930" w:type="dxa"/>
          </w:tcPr>
          <w:p w14:paraId="56F69870" w14:textId="77777777" w:rsidR="00A83600" w:rsidRPr="003511B3" w:rsidRDefault="00A83600" w:rsidP="00C066F9">
            <w:pPr>
              <w:keepNext/>
              <w:keepLines/>
              <w:ind w:left="180" w:right="186"/>
              <w:rPr>
                <w:rFonts w:eastAsia="Calibri" w:cs="Tahoma"/>
                <w:color w:val="000000"/>
              </w:rPr>
            </w:pPr>
            <w:r w:rsidRPr="003511B3">
              <w:rPr>
                <w:rFonts w:eastAsia="Calibri" w:cs="Tahoma"/>
                <w:color w:val="000000"/>
              </w:rPr>
              <w:t>SharePoint Online Piano 1</w:t>
            </w:r>
          </w:p>
        </w:tc>
        <w:tc>
          <w:tcPr>
            <w:tcW w:w="2070" w:type="dxa"/>
            <w:shd w:val="clear" w:color="auto" w:fill="auto"/>
          </w:tcPr>
          <w:p w14:paraId="56F69871" w14:textId="77777777" w:rsidR="00A83600" w:rsidRPr="003511B3" w:rsidRDefault="00A83600" w:rsidP="00C066F9">
            <w:pPr>
              <w:keepNext/>
              <w:keepLines/>
              <w:ind w:left="180" w:right="186"/>
              <w:rPr>
                <w:rFonts w:eastAsia="Calibri" w:cs="Tahoma"/>
                <w:color w:val="000000"/>
              </w:rPr>
            </w:pPr>
            <w:r w:rsidRPr="003511B3">
              <w:rPr>
                <w:rFonts w:eastAsia="Calibri" w:cs="Tahoma"/>
                <w:color w:val="000000"/>
              </w:rPr>
              <w:t>SharePoint Online Piano 1</w:t>
            </w:r>
          </w:p>
        </w:tc>
        <w:tc>
          <w:tcPr>
            <w:tcW w:w="2340" w:type="dxa"/>
            <w:shd w:val="clear" w:color="auto" w:fill="auto"/>
          </w:tcPr>
          <w:p w14:paraId="56F69872" w14:textId="77777777" w:rsidR="00A83600" w:rsidRPr="003511B3" w:rsidRDefault="00A83600" w:rsidP="00C066F9">
            <w:pPr>
              <w:keepNext/>
              <w:keepLines/>
              <w:ind w:left="138" w:right="138"/>
              <w:rPr>
                <w:rFonts w:eastAsia="Calibri" w:cs="Tahoma"/>
                <w:color w:val="000000"/>
              </w:rPr>
            </w:pPr>
            <w:r w:rsidRPr="003511B3">
              <w:rPr>
                <w:rFonts w:eastAsia="Calibri" w:cs="Tahoma"/>
                <w:color w:val="000000"/>
              </w:rPr>
              <w:t>SharePoint Online Piano 2</w:t>
            </w:r>
          </w:p>
        </w:tc>
        <w:tc>
          <w:tcPr>
            <w:tcW w:w="2340" w:type="dxa"/>
            <w:shd w:val="clear" w:color="auto" w:fill="auto"/>
          </w:tcPr>
          <w:p w14:paraId="56F69873" w14:textId="77777777" w:rsidR="00A83600" w:rsidRPr="003511B3" w:rsidRDefault="00A83600" w:rsidP="00C066F9">
            <w:pPr>
              <w:keepNext/>
              <w:keepLines/>
              <w:ind w:left="186" w:right="180"/>
              <w:rPr>
                <w:rFonts w:eastAsia="Calibri" w:cs="Tahoma"/>
                <w:color w:val="000000"/>
              </w:rPr>
            </w:pPr>
            <w:r w:rsidRPr="003511B3">
              <w:rPr>
                <w:rFonts w:eastAsia="Calibri" w:cs="Tahoma"/>
                <w:color w:val="000000"/>
              </w:rPr>
              <w:t>SharePoint Online Piano 2</w:t>
            </w:r>
          </w:p>
        </w:tc>
      </w:tr>
      <w:tr w:rsidR="00A83600" w:rsidRPr="003511B3" w14:paraId="56F69879" w14:textId="77777777" w:rsidTr="00D636C0">
        <w:tc>
          <w:tcPr>
            <w:tcW w:w="1930" w:type="dxa"/>
          </w:tcPr>
          <w:p w14:paraId="56F69875" w14:textId="77777777" w:rsidR="00A83600" w:rsidRPr="003511B3" w:rsidRDefault="00A83600" w:rsidP="00D636C0">
            <w:pPr>
              <w:keepNext/>
              <w:keepLines/>
              <w:tabs>
                <w:tab w:val="left" w:pos="1822"/>
              </w:tabs>
              <w:ind w:left="180" w:right="32"/>
              <w:rPr>
                <w:rFonts w:eastAsia="Calibri" w:cs="Tahoma"/>
                <w:color w:val="000000"/>
              </w:rPr>
            </w:pPr>
            <w:r w:rsidRPr="003511B3">
              <w:rPr>
                <w:rFonts w:eastAsia="Calibri" w:cs="Tahoma"/>
                <w:color w:val="000000"/>
              </w:rPr>
              <w:t>Lync Online Piano</w:t>
            </w:r>
            <w:r w:rsidR="00D636C0">
              <w:rPr>
                <w:rFonts w:eastAsia="Calibri" w:cs="Tahoma"/>
                <w:color w:val="000000"/>
              </w:rPr>
              <w:t> </w:t>
            </w:r>
            <w:r w:rsidRPr="003511B3">
              <w:rPr>
                <w:rFonts w:eastAsia="Calibri" w:cs="Tahoma"/>
                <w:color w:val="000000"/>
              </w:rPr>
              <w:t>2</w:t>
            </w:r>
          </w:p>
        </w:tc>
        <w:tc>
          <w:tcPr>
            <w:tcW w:w="2070" w:type="dxa"/>
            <w:shd w:val="clear" w:color="auto" w:fill="auto"/>
          </w:tcPr>
          <w:p w14:paraId="56F69876" w14:textId="77777777" w:rsidR="00A83600" w:rsidRPr="003511B3" w:rsidRDefault="00A83600" w:rsidP="00D636C0">
            <w:pPr>
              <w:keepNext/>
              <w:keepLines/>
              <w:ind w:left="180" w:right="186"/>
              <w:rPr>
                <w:rFonts w:eastAsia="Calibri" w:cs="Tahoma"/>
                <w:color w:val="000000"/>
              </w:rPr>
            </w:pPr>
            <w:r w:rsidRPr="003511B3">
              <w:rPr>
                <w:rFonts w:eastAsia="Calibri" w:cs="Tahoma"/>
                <w:color w:val="000000"/>
              </w:rPr>
              <w:t>Lync Online Piano</w:t>
            </w:r>
            <w:r w:rsidR="00D636C0">
              <w:rPr>
                <w:rFonts w:eastAsia="Calibri" w:cs="Tahoma"/>
                <w:color w:val="000000"/>
              </w:rPr>
              <w:t> </w:t>
            </w:r>
            <w:r w:rsidRPr="003511B3">
              <w:rPr>
                <w:rFonts w:eastAsia="Calibri" w:cs="Tahoma"/>
                <w:color w:val="000000"/>
              </w:rPr>
              <w:t>2</w:t>
            </w:r>
          </w:p>
        </w:tc>
        <w:tc>
          <w:tcPr>
            <w:tcW w:w="2340" w:type="dxa"/>
            <w:shd w:val="clear" w:color="auto" w:fill="auto"/>
          </w:tcPr>
          <w:p w14:paraId="56F69877" w14:textId="77777777" w:rsidR="00A83600" w:rsidRPr="003511B3" w:rsidRDefault="00A83600" w:rsidP="00C066F9">
            <w:pPr>
              <w:keepNext/>
              <w:keepLines/>
              <w:ind w:left="138" w:right="138"/>
              <w:rPr>
                <w:rFonts w:eastAsia="Calibri" w:cs="Tahoma"/>
                <w:color w:val="000000"/>
              </w:rPr>
            </w:pPr>
            <w:r w:rsidRPr="003511B3">
              <w:rPr>
                <w:rFonts w:eastAsia="Calibri" w:cs="Tahoma"/>
                <w:color w:val="000000"/>
              </w:rPr>
              <w:t>Lync Online Piano 2</w:t>
            </w:r>
          </w:p>
        </w:tc>
        <w:tc>
          <w:tcPr>
            <w:tcW w:w="2340" w:type="dxa"/>
            <w:shd w:val="clear" w:color="auto" w:fill="auto"/>
          </w:tcPr>
          <w:p w14:paraId="56F69878" w14:textId="77777777" w:rsidR="00A83600" w:rsidRPr="003511B3" w:rsidRDefault="00A83600" w:rsidP="00D636C0">
            <w:pPr>
              <w:keepNext/>
              <w:keepLines/>
              <w:ind w:left="186"/>
              <w:rPr>
                <w:rFonts w:eastAsia="Calibri" w:cs="Tahoma"/>
                <w:color w:val="000000"/>
              </w:rPr>
            </w:pPr>
            <w:r w:rsidRPr="003511B3">
              <w:rPr>
                <w:rFonts w:eastAsia="Calibri" w:cs="Tahoma"/>
                <w:color w:val="000000"/>
              </w:rPr>
              <w:t>Lync Online Piano 2</w:t>
            </w:r>
          </w:p>
        </w:tc>
      </w:tr>
      <w:tr w:rsidR="00A83600" w:rsidRPr="003511B3" w14:paraId="56F6987E" w14:textId="77777777" w:rsidTr="00D636C0">
        <w:tc>
          <w:tcPr>
            <w:tcW w:w="1930" w:type="dxa"/>
          </w:tcPr>
          <w:p w14:paraId="56F6987A" w14:textId="77777777" w:rsidR="00A83600" w:rsidRPr="003511B3" w:rsidRDefault="00A83600" w:rsidP="00C066F9">
            <w:pPr>
              <w:keepNext/>
              <w:keepLines/>
              <w:ind w:left="180" w:right="186"/>
              <w:rPr>
                <w:rFonts w:eastAsia="Calibri" w:cs="Tahoma"/>
                <w:color w:val="000000"/>
              </w:rPr>
            </w:pPr>
          </w:p>
        </w:tc>
        <w:tc>
          <w:tcPr>
            <w:tcW w:w="2070" w:type="dxa"/>
            <w:shd w:val="clear" w:color="auto" w:fill="auto"/>
          </w:tcPr>
          <w:p w14:paraId="56F6987B" w14:textId="77777777" w:rsidR="00A83600" w:rsidRPr="003511B3" w:rsidRDefault="00A83600" w:rsidP="00C066F9">
            <w:pPr>
              <w:keepNext/>
              <w:keepLines/>
              <w:ind w:left="180" w:right="186"/>
              <w:rPr>
                <w:rFonts w:eastAsia="Calibri" w:cs="Tahoma"/>
                <w:color w:val="000000"/>
              </w:rPr>
            </w:pPr>
            <w:r w:rsidRPr="003511B3">
              <w:rPr>
                <w:rFonts w:eastAsia="Calibri" w:cs="Tahoma"/>
                <w:color w:val="000000"/>
              </w:rPr>
              <w:t>Office Web Applications (Microsoft Hosted)</w:t>
            </w:r>
          </w:p>
        </w:tc>
        <w:tc>
          <w:tcPr>
            <w:tcW w:w="2340" w:type="dxa"/>
            <w:shd w:val="clear" w:color="auto" w:fill="auto"/>
          </w:tcPr>
          <w:p w14:paraId="56F6987C" w14:textId="77777777" w:rsidR="00A83600" w:rsidRPr="003511B3" w:rsidRDefault="00A83600" w:rsidP="00D636C0">
            <w:pPr>
              <w:keepNext/>
              <w:keepLines/>
              <w:ind w:left="138" w:right="-18"/>
              <w:rPr>
                <w:rFonts w:eastAsia="Calibri" w:cs="Tahoma"/>
                <w:color w:val="000000"/>
              </w:rPr>
            </w:pPr>
            <w:r w:rsidRPr="003511B3">
              <w:rPr>
                <w:rFonts w:eastAsia="Calibri" w:cs="Tahoma"/>
                <w:color w:val="000000"/>
              </w:rPr>
              <w:t>Office Web Applications (Microsoft Hosted)</w:t>
            </w:r>
          </w:p>
        </w:tc>
        <w:tc>
          <w:tcPr>
            <w:tcW w:w="2340" w:type="dxa"/>
            <w:shd w:val="clear" w:color="auto" w:fill="auto"/>
          </w:tcPr>
          <w:p w14:paraId="56F6987D" w14:textId="77777777" w:rsidR="00A83600" w:rsidRPr="003511B3" w:rsidRDefault="00A83600" w:rsidP="00D636C0">
            <w:pPr>
              <w:keepNext/>
              <w:keepLines/>
              <w:ind w:left="186" w:right="-130"/>
              <w:rPr>
                <w:rFonts w:eastAsia="Calibri" w:cs="Tahoma"/>
                <w:color w:val="000000"/>
              </w:rPr>
            </w:pPr>
            <w:r w:rsidRPr="003511B3">
              <w:rPr>
                <w:rFonts w:eastAsia="Calibri" w:cs="Tahoma"/>
                <w:color w:val="000000"/>
              </w:rPr>
              <w:t>Office Web Applications (Microsoft Hosted)</w:t>
            </w:r>
          </w:p>
        </w:tc>
      </w:tr>
      <w:tr w:rsidR="00A83600" w:rsidRPr="008544B7" w14:paraId="56F69883" w14:textId="77777777" w:rsidTr="00D636C0">
        <w:tc>
          <w:tcPr>
            <w:tcW w:w="1930" w:type="dxa"/>
          </w:tcPr>
          <w:p w14:paraId="56F6987F" w14:textId="77777777" w:rsidR="00A83600" w:rsidRPr="003511B3" w:rsidRDefault="00A83600" w:rsidP="00C066F9">
            <w:pPr>
              <w:keepNext/>
              <w:keepLines/>
              <w:ind w:left="180" w:right="186"/>
              <w:rPr>
                <w:rFonts w:eastAsia="Calibri" w:cs="Tahoma"/>
                <w:color w:val="000000"/>
              </w:rPr>
            </w:pPr>
          </w:p>
        </w:tc>
        <w:tc>
          <w:tcPr>
            <w:tcW w:w="2070" w:type="dxa"/>
            <w:shd w:val="clear" w:color="auto" w:fill="auto"/>
          </w:tcPr>
          <w:p w14:paraId="56F69880" w14:textId="77777777" w:rsidR="00A83600" w:rsidRPr="003511B3" w:rsidRDefault="00A83600" w:rsidP="00C066F9">
            <w:pPr>
              <w:keepNext/>
              <w:keepLines/>
              <w:ind w:left="180" w:right="186"/>
              <w:rPr>
                <w:rFonts w:eastAsia="Calibri" w:cs="Tahoma"/>
                <w:color w:val="000000"/>
              </w:rPr>
            </w:pPr>
          </w:p>
        </w:tc>
        <w:tc>
          <w:tcPr>
            <w:tcW w:w="2340" w:type="dxa"/>
            <w:shd w:val="clear" w:color="auto" w:fill="auto"/>
          </w:tcPr>
          <w:p w14:paraId="56F69881" w14:textId="77777777" w:rsidR="00A83600" w:rsidRPr="008544B7" w:rsidRDefault="00A83600" w:rsidP="00C066F9">
            <w:pPr>
              <w:keepNext/>
              <w:keepLines/>
              <w:ind w:left="138" w:right="138"/>
              <w:rPr>
                <w:rFonts w:eastAsia="Calibri" w:cs="Tahoma"/>
                <w:color w:val="000000"/>
                <w:lang w:val="fr-FR"/>
              </w:rPr>
            </w:pPr>
            <w:r w:rsidRPr="008544B7">
              <w:rPr>
                <w:rFonts w:eastAsia="Calibri" w:cs="Tahoma"/>
                <w:color w:val="000000"/>
                <w:lang w:val="fr-FR"/>
              </w:rPr>
              <w:t xml:space="preserve">Sottoscrizione di Office Professional Plus </w:t>
            </w:r>
          </w:p>
        </w:tc>
        <w:tc>
          <w:tcPr>
            <w:tcW w:w="2340" w:type="dxa"/>
            <w:shd w:val="clear" w:color="auto" w:fill="auto"/>
          </w:tcPr>
          <w:p w14:paraId="56F69882" w14:textId="77777777" w:rsidR="00A83600" w:rsidRPr="008544B7" w:rsidRDefault="00A83600" w:rsidP="00D636C0">
            <w:pPr>
              <w:keepNext/>
              <w:keepLines/>
              <w:ind w:left="186"/>
              <w:rPr>
                <w:rFonts w:eastAsia="Calibri" w:cs="Tahoma"/>
                <w:color w:val="000000"/>
                <w:lang w:val="fr-FR"/>
              </w:rPr>
            </w:pPr>
            <w:r w:rsidRPr="008544B7">
              <w:rPr>
                <w:rFonts w:eastAsia="Calibri" w:cs="Tahoma"/>
                <w:color w:val="000000"/>
                <w:lang w:val="fr-FR"/>
              </w:rPr>
              <w:t xml:space="preserve">Sottoscrizione di Office Professional Plus </w:t>
            </w:r>
          </w:p>
        </w:tc>
      </w:tr>
    </w:tbl>
    <w:p w14:paraId="56F69884" w14:textId="77777777" w:rsidR="00263B62" w:rsidRPr="008544B7" w:rsidRDefault="00263B62" w:rsidP="00E62BC4">
      <w:pPr>
        <w:ind w:left="720"/>
        <w:rPr>
          <w:rFonts w:cs="Tahoma"/>
          <w:lang w:val="fr-FR"/>
        </w:rPr>
      </w:pPr>
    </w:p>
    <w:p w14:paraId="56F69885" w14:textId="77777777" w:rsidR="00A83600" w:rsidRPr="00A32A38" w:rsidRDefault="00A83600" w:rsidP="00E62BC4">
      <w:pPr>
        <w:ind w:left="720"/>
        <w:rPr>
          <w:rFonts w:cs="Tahoma"/>
          <w:lang w:val="fr-FR"/>
        </w:rPr>
      </w:pPr>
      <w:r w:rsidRPr="00A32A38">
        <w:rPr>
          <w:rFonts w:cs="Tahoma"/>
          <w:color w:val="000000"/>
          <w:lang w:val="fr-FR"/>
        </w:rPr>
        <w:t>Questa lista è soggetta a modifiche. Nell</w:t>
      </w:r>
      <w:r w:rsidR="003511B3" w:rsidRPr="00A32A38">
        <w:rPr>
          <w:rFonts w:cs="Tahoma"/>
          <w:color w:val="000000"/>
          <w:lang w:val="fr-FR"/>
        </w:rPr>
        <w:t>’</w:t>
      </w:r>
      <w:r w:rsidRPr="00A32A38">
        <w:rPr>
          <w:rFonts w:cs="Tahoma"/>
          <w:color w:val="000000"/>
          <w:lang w:val="fr-FR"/>
        </w:rPr>
        <w:t>eventualità di una discrepanza tra le condizioni di licenza per Office</w:t>
      </w:r>
      <w:r w:rsidR="00D636C0" w:rsidRPr="00A32A38">
        <w:rPr>
          <w:rFonts w:cs="Tahoma"/>
          <w:color w:val="000000"/>
          <w:lang w:val="fr-FR"/>
        </w:rPr>
        <w:t> </w:t>
      </w:r>
      <w:r w:rsidRPr="00A32A38">
        <w:rPr>
          <w:rFonts w:cs="Tahoma"/>
          <w:color w:val="000000"/>
          <w:lang w:val="fr-FR"/>
        </w:rPr>
        <w:t>365 Piani G1 – G4 e questa nota, i Diritti di Utilizzo del Prodotto correnti avranno prevalenza. Gli</w:t>
      </w:r>
      <w:r w:rsidR="00D636C0" w:rsidRPr="00A32A38">
        <w:rPr>
          <w:rFonts w:cs="Tahoma"/>
          <w:color w:val="000000"/>
          <w:lang w:val="fr-FR"/>
        </w:rPr>
        <w:t> </w:t>
      </w:r>
      <w:r w:rsidRPr="00A32A38">
        <w:rPr>
          <w:rFonts w:cs="Tahoma"/>
          <w:color w:val="000000"/>
          <w:lang w:val="fr-FR"/>
        </w:rPr>
        <w:t>eventuali diritti di accesso aggiuntivi per il software On-Premise concesso in licenza separatamente sono</w:t>
      </w:r>
      <w:r w:rsidR="00D636C0" w:rsidRPr="00A32A38">
        <w:rPr>
          <w:rFonts w:cs="Tahoma"/>
          <w:color w:val="000000"/>
          <w:lang w:val="fr-FR"/>
        </w:rPr>
        <w:t> </w:t>
      </w:r>
      <w:r w:rsidRPr="00A32A38">
        <w:rPr>
          <w:rFonts w:cs="Tahoma"/>
          <w:color w:val="000000"/>
          <w:lang w:val="fr-FR"/>
        </w:rPr>
        <w:t>specificati nei Diritti di Utilizzo del Prodotto.</w:t>
      </w:r>
    </w:p>
    <w:p w14:paraId="56F69886" w14:textId="77777777" w:rsidR="00A83600" w:rsidRPr="00A32A38" w:rsidRDefault="00A83600" w:rsidP="00E62BC4">
      <w:pPr>
        <w:ind w:left="720"/>
        <w:rPr>
          <w:rFonts w:cs="Tahoma"/>
          <w:lang w:val="fr-FR"/>
        </w:rPr>
      </w:pPr>
    </w:p>
    <w:p w14:paraId="56F69887" w14:textId="77777777" w:rsidR="00A83600" w:rsidRPr="00A32A38" w:rsidRDefault="00A83600" w:rsidP="00E62BC4">
      <w:pPr>
        <w:ind w:left="720"/>
        <w:rPr>
          <w:rFonts w:cs="Tahoma"/>
          <w:lang w:val="fr-FR"/>
        </w:rPr>
      </w:pPr>
      <w:r w:rsidRPr="00A32A38">
        <w:rPr>
          <w:rFonts w:cs="Tahoma"/>
          <w:color w:val="000000"/>
          <w:lang w:val="fr-FR"/>
        </w:rPr>
        <w:t>Lync Online Piano 1 e Piano 2 richiedono l</w:t>
      </w:r>
      <w:r w:rsidR="003511B3" w:rsidRPr="00A32A38">
        <w:rPr>
          <w:rFonts w:cs="Tahoma"/>
          <w:color w:val="000000"/>
          <w:lang w:val="fr-FR"/>
        </w:rPr>
        <w:t>’</w:t>
      </w:r>
      <w:r w:rsidRPr="00A32A38">
        <w:rPr>
          <w:rFonts w:cs="Tahoma"/>
          <w:color w:val="000000"/>
          <w:lang w:val="fr-FR"/>
        </w:rPr>
        <w:t>acquisto e l</w:t>
      </w:r>
      <w:r w:rsidR="003511B3" w:rsidRPr="00A32A38">
        <w:rPr>
          <w:rFonts w:cs="Tahoma"/>
          <w:color w:val="000000"/>
          <w:lang w:val="fr-FR"/>
        </w:rPr>
        <w:t>’</w:t>
      </w:r>
      <w:r w:rsidRPr="00A32A38">
        <w:rPr>
          <w:rFonts w:cs="Tahoma"/>
          <w:color w:val="000000"/>
          <w:lang w:val="fr-FR"/>
        </w:rPr>
        <w:t>installazione separati di Microsoft Lync 2013 (o di Lync per Mac 2011) per accedere al set completo di funzionalità di Lync Online Piano 1 e Piano 2. Grazie a</w:t>
      </w:r>
      <w:r w:rsidR="00D636C0" w:rsidRPr="00A32A38">
        <w:rPr>
          <w:rFonts w:cs="Tahoma"/>
          <w:color w:val="000000"/>
          <w:lang w:val="fr-FR"/>
        </w:rPr>
        <w:t> </w:t>
      </w:r>
      <w:r w:rsidRPr="00A32A38">
        <w:rPr>
          <w:rFonts w:cs="Tahoma"/>
          <w:color w:val="000000"/>
          <w:lang w:val="fr-FR"/>
        </w:rPr>
        <w:t>un</w:t>
      </w:r>
      <w:r w:rsidR="003511B3" w:rsidRPr="00A32A38">
        <w:rPr>
          <w:rFonts w:cs="Tahoma"/>
          <w:color w:val="000000"/>
          <w:lang w:val="fr-FR"/>
        </w:rPr>
        <w:t>’</w:t>
      </w:r>
      <w:r w:rsidRPr="00A32A38">
        <w:rPr>
          <w:rFonts w:cs="Tahoma"/>
          <w:color w:val="000000"/>
          <w:lang w:val="fr-FR"/>
        </w:rPr>
        <w:t>offerta di durata limitata, le società titolari di licenza per Lync Online riceveranno gratuitamente in licenza</w:t>
      </w:r>
      <w:r w:rsidR="00D636C0" w:rsidRPr="00A32A38">
        <w:rPr>
          <w:rFonts w:cs="Tahoma"/>
          <w:color w:val="000000"/>
          <w:lang w:val="fr-FR"/>
        </w:rPr>
        <w:t> </w:t>
      </w:r>
      <w:r w:rsidRPr="00A32A38">
        <w:rPr>
          <w:rFonts w:cs="Tahoma"/>
          <w:color w:val="000000"/>
          <w:lang w:val="fr-FR"/>
        </w:rPr>
        <w:t xml:space="preserve">una copia di Lync per Mac 2011 per ciascuna licenza </w:t>
      </w:r>
      <w:r w:rsidR="003511B3" w:rsidRPr="00A32A38">
        <w:rPr>
          <w:rFonts w:cs="Tahoma"/>
          <w:color w:val="000000"/>
          <w:lang w:val="fr-FR"/>
        </w:rPr>
        <w:t>“</w:t>
      </w:r>
      <w:r w:rsidRPr="00A32A38">
        <w:rPr>
          <w:rFonts w:cs="Tahoma"/>
          <w:color w:val="000000"/>
          <w:lang w:val="fr-FR"/>
        </w:rPr>
        <w:t>subscription</w:t>
      </w:r>
      <w:r w:rsidR="003511B3" w:rsidRPr="00A32A38">
        <w:rPr>
          <w:rFonts w:cs="Tahoma"/>
          <w:color w:val="000000"/>
          <w:lang w:val="fr-FR"/>
        </w:rPr>
        <w:t>”</w:t>
      </w:r>
      <w:r w:rsidRPr="00A32A38">
        <w:rPr>
          <w:rFonts w:cs="Tahoma"/>
          <w:color w:val="000000"/>
          <w:lang w:val="fr-FR"/>
        </w:rPr>
        <w:t xml:space="preserve"> acquistata o in versione di valutazione di Lync Online. Il software potrà essere utilizzato esclusivamente con Lync Online e tutti i diritti di utilizzo del software cesseranno alla scadenza della licenza </w:t>
      </w:r>
      <w:r w:rsidR="003511B3" w:rsidRPr="00A32A38">
        <w:rPr>
          <w:rFonts w:cs="Tahoma"/>
          <w:color w:val="000000"/>
          <w:lang w:val="fr-FR"/>
        </w:rPr>
        <w:t>“</w:t>
      </w:r>
      <w:r w:rsidRPr="00A32A38">
        <w:rPr>
          <w:rFonts w:cs="Tahoma"/>
          <w:color w:val="000000"/>
          <w:lang w:val="fr-FR"/>
        </w:rPr>
        <w:t>Subscription</w:t>
      </w:r>
      <w:r w:rsidR="003511B3" w:rsidRPr="00A32A38">
        <w:rPr>
          <w:rFonts w:cs="Tahoma"/>
          <w:color w:val="000000"/>
          <w:lang w:val="fr-FR"/>
        </w:rPr>
        <w:t>”</w:t>
      </w:r>
      <w:r w:rsidRPr="00A32A38">
        <w:rPr>
          <w:rFonts w:cs="Tahoma"/>
          <w:color w:val="000000"/>
          <w:lang w:val="fr-FR"/>
        </w:rPr>
        <w:t xml:space="preserve"> sottostante oppure in occasione</w:t>
      </w:r>
      <w:r w:rsidR="00D636C0" w:rsidRPr="00A32A38">
        <w:rPr>
          <w:rFonts w:cs="Tahoma"/>
          <w:color w:val="000000"/>
          <w:lang w:val="fr-FR"/>
        </w:rPr>
        <w:t> </w:t>
      </w:r>
      <w:r w:rsidRPr="00A32A38">
        <w:rPr>
          <w:rFonts w:cs="Tahoma"/>
          <w:color w:val="000000"/>
          <w:lang w:val="fr-FR"/>
        </w:rPr>
        <w:t>della migrazione alla successiva nuova versione principale di Lync Online, a seconda di quale evento si verificherà per primo.</w:t>
      </w:r>
      <w:r w:rsidR="003511B3" w:rsidRPr="00A32A38">
        <w:rPr>
          <w:rFonts w:cs="Tahoma"/>
          <w:color w:val="000000"/>
          <w:lang w:val="fr-FR"/>
        </w:rPr>
        <w:t xml:space="preserve"> </w:t>
      </w:r>
      <w:r w:rsidRPr="00A32A38">
        <w:rPr>
          <w:rFonts w:cs="Tahoma"/>
          <w:lang w:val="fr-FR"/>
        </w:rPr>
        <w:t>Le società potranno utilizzare il client gratuito Lync Basic 2013 per i loro utenti finali in possesso di Windows.</w:t>
      </w:r>
    </w:p>
    <w:p w14:paraId="56F69888" w14:textId="77777777" w:rsidR="00A83600" w:rsidRPr="00A32A38" w:rsidRDefault="00A83600" w:rsidP="00E62BC4">
      <w:pPr>
        <w:ind w:left="720"/>
        <w:rPr>
          <w:rFonts w:cs="Tahoma"/>
          <w:lang w:val="fr-FR"/>
        </w:rPr>
      </w:pPr>
    </w:p>
    <w:p w14:paraId="56F69889" w14:textId="77777777" w:rsidR="00A83600" w:rsidRPr="00A32A38" w:rsidRDefault="00A83600" w:rsidP="00E62BC4">
      <w:pPr>
        <w:ind w:left="720"/>
        <w:rPr>
          <w:rFonts w:cs="Tahoma"/>
          <w:lang w:val="fr-FR"/>
        </w:rPr>
      </w:pPr>
      <w:r w:rsidRPr="00A32A38">
        <w:rPr>
          <w:rFonts w:eastAsia="Calibri" w:cs="Tahoma"/>
          <w:color w:val="000000"/>
          <w:szCs w:val="18"/>
          <w:lang w:val="fr-FR"/>
        </w:rPr>
        <w:t>G1-G4 non potranno essere distribuiti nello stesso dominio in cui vengono distribuiti servizi specifici di community cloud per enti non pubblici. Tale limitazione si estende a qualsiasi servizio online facente parte</w:t>
      </w:r>
      <w:r w:rsidR="00CB0305" w:rsidRPr="00A32A38">
        <w:rPr>
          <w:rFonts w:eastAsia="Calibri" w:cs="Tahoma"/>
          <w:color w:val="000000"/>
          <w:szCs w:val="18"/>
          <w:lang w:val="fr-FR"/>
        </w:rPr>
        <w:t> </w:t>
      </w:r>
      <w:r w:rsidRPr="00A32A38">
        <w:rPr>
          <w:rFonts w:eastAsia="Calibri" w:cs="Tahoma"/>
          <w:color w:val="000000"/>
          <w:szCs w:val="18"/>
          <w:lang w:val="fr-FR"/>
        </w:rPr>
        <w:t>della famiglia di prodotti Office 365, inclusi Exchange Online, SharePoint Online e Lync Online.</w:t>
      </w:r>
    </w:p>
    <w:p w14:paraId="56F6988A" w14:textId="77777777" w:rsidR="00A83600" w:rsidRPr="00A32A38" w:rsidRDefault="00A83600" w:rsidP="00E62BC4">
      <w:pPr>
        <w:ind w:left="720"/>
        <w:rPr>
          <w:rFonts w:cs="Tahoma"/>
          <w:lang w:val="fr-FR"/>
        </w:rPr>
      </w:pPr>
    </w:p>
    <w:p w14:paraId="56F6988B" w14:textId="77777777" w:rsidR="00A83600" w:rsidRPr="00A32A38" w:rsidRDefault="00A83600" w:rsidP="00E62BC4">
      <w:pPr>
        <w:ind w:left="720"/>
        <w:rPr>
          <w:rFonts w:cs="Tahoma"/>
          <w:lang w:val="fr-FR"/>
        </w:rPr>
      </w:pPr>
      <w:r w:rsidRPr="00A32A38">
        <w:rPr>
          <w:rFonts w:eastAsia="Calibri" w:cs="Tahoma"/>
          <w:color w:val="000000"/>
          <w:szCs w:val="18"/>
          <w:lang w:val="fr-FR"/>
        </w:rPr>
        <w:t>Quando verrà effettuato il provisioning di un servizio online nel community cloud per enti pubblici, rimarrà tale per tutto il periodo di validità della sottoscrizione. Le società che sono enti pubblici federali, statali, locali</w:t>
      </w:r>
      <w:r w:rsidR="00D636C0" w:rsidRPr="00A32A38">
        <w:rPr>
          <w:rFonts w:eastAsia="Calibri" w:cs="Tahoma"/>
          <w:color w:val="000000"/>
          <w:szCs w:val="18"/>
          <w:lang w:val="fr-FR"/>
        </w:rPr>
        <w:t> </w:t>
      </w:r>
      <w:r w:rsidRPr="00A32A38">
        <w:rPr>
          <w:rFonts w:eastAsia="Calibri" w:cs="Tahoma"/>
          <w:color w:val="000000"/>
          <w:szCs w:val="18"/>
          <w:lang w:val="fr-FR"/>
        </w:rPr>
        <w:t>o tribali negli Stati Uniti dovranno essere in possesso di un</w:t>
      </w:r>
      <w:r w:rsidR="003511B3" w:rsidRPr="00A32A38">
        <w:rPr>
          <w:rFonts w:eastAsia="Calibri" w:cs="Tahoma"/>
          <w:color w:val="000000"/>
          <w:szCs w:val="18"/>
          <w:lang w:val="fr-FR"/>
        </w:rPr>
        <w:t>’</w:t>
      </w:r>
      <w:r w:rsidRPr="00A32A38">
        <w:rPr>
          <w:rFonts w:eastAsia="Calibri" w:cs="Tahoma"/>
          <w:color w:val="000000"/>
          <w:szCs w:val="18"/>
          <w:lang w:val="fr-FR"/>
        </w:rPr>
        <w:t>Iscrizione Enterprise o Enterprise Subscription per Enti Pubblici Statunitensi per essere idonei all</w:t>
      </w:r>
      <w:r w:rsidR="003511B3" w:rsidRPr="00A32A38">
        <w:rPr>
          <w:rFonts w:eastAsia="Calibri" w:cs="Tahoma"/>
          <w:color w:val="000000"/>
          <w:szCs w:val="18"/>
          <w:lang w:val="fr-FR"/>
        </w:rPr>
        <w:t>’</w:t>
      </w:r>
      <w:r w:rsidRPr="00A32A38">
        <w:rPr>
          <w:rFonts w:eastAsia="Calibri" w:cs="Tahoma"/>
          <w:color w:val="000000"/>
          <w:szCs w:val="18"/>
          <w:lang w:val="fr-FR"/>
        </w:rPr>
        <w:t>acquisto di servizi online designati come community cloud per enti pubblici.</w:t>
      </w:r>
      <w:r w:rsidR="003511B3" w:rsidRPr="00A32A38">
        <w:rPr>
          <w:rFonts w:eastAsia="Calibri" w:cs="Tahoma"/>
          <w:color w:val="000000"/>
          <w:szCs w:val="18"/>
          <w:lang w:val="fr-FR"/>
        </w:rPr>
        <w:t xml:space="preserve"> </w:t>
      </w:r>
      <w:r w:rsidRPr="00A32A38">
        <w:rPr>
          <w:rFonts w:eastAsia="Calibri" w:cs="Tahoma"/>
          <w:color w:val="000000"/>
          <w:szCs w:val="18"/>
          <w:lang w:val="fr-FR"/>
        </w:rPr>
        <w:t>I Diritti sull</w:t>
      </w:r>
      <w:r w:rsidR="003511B3" w:rsidRPr="00A32A38">
        <w:rPr>
          <w:rFonts w:eastAsia="Calibri" w:cs="Tahoma"/>
          <w:color w:val="000000"/>
          <w:szCs w:val="18"/>
          <w:lang w:val="fr-FR"/>
        </w:rPr>
        <w:t>’</w:t>
      </w:r>
      <w:r w:rsidRPr="00A32A38">
        <w:rPr>
          <w:rFonts w:eastAsia="Calibri" w:cs="Tahoma"/>
          <w:color w:val="000000"/>
          <w:szCs w:val="18"/>
          <w:lang w:val="fr-FR"/>
        </w:rPr>
        <w:t>Utilizzo relativi ai servizi di community cloud per enti pubblici sono simili a quelli dei loro equivalenti multi-tenant standard, come indicato nella seguente tabella:</w:t>
      </w:r>
    </w:p>
    <w:p w14:paraId="56F6988C" w14:textId="77777777" w:rsidR="00A83600" w:rsidRPr="00A32A38" w:rsidRDefault="00A83600" w:rsidP="00A83600">
      <w:pPr>
        <w:ind w:left="900"/>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3848"/>
      </w:tblGrid>
      <w:tr w:rsidR="00A83600" w:rsidRPr="003511B3" w14:paraId="56F6988F" w14:textId="77777777" w:rsidTr="00D636C0">
        <w:tc>
          <w:tcPr>
            <w:tcW w:w="4202" w:type="dxa"/>
            <w:shd w:val="clear" w:color="auto" w:fill="FABF8F"/>
          </w:tcPr>
          <w:p w14:paraId="56F6988D" w14:textId="77777777" w:rsidR="00A83600" w:rsidRPr="003511B3" w:rsidRDefault="00A83600" w:rsidP="00F7005D">
            <w:pPr>
              <w:rPr>
                <w:rFonts w:eastAsia="Calibri" w:cs="Tahoma"/>
                <w:b/>
                <w:color w:val="000000"/>
                <w:sz w:val="20"/>
                <w:szCs w:val="20"/>
              </w:rPr>
            </w:pPr>
            <w:r w:rsidRPr="003511B3">
              <w:rPr>
                <w:rFonts w:eastAsia="Calibri" w:cs="Tahoma"/>
                <w:b/>
                <w:color w:val="000000"/>
                <w:sz w:val="20"/>
                <w:szCs w:val="20"/>
              </w:rPr>
              <w:t xml:space="preserve">Office 365 Piano E </w:t>
            </w:r>
          </w:p>
        </w:tc>
        <w:tc>
          <w:tcPr>
            <w:tcW w:w="3848" w:type="dxa"/>
            <w:shd w:val="clear" w:color="auto" w:fill="FABF8F"/>
          </w:tcPr>
          <w:p w14:paraId="56F6988E" w14:textId="77777777" w:rsidR="00A83600" w:rsidRPr="003511B3" w:rsidRDefault="00A83600" w:rsidP="00F7005D">
            <w:pPr>
              <w:rPr>
                <w:rFonts w:eastAsia="Calibri" w:cs="Tahoma"/>
                <w:b/>
                <w:color w:val="000000"/>
                <w:sz w:val="20"/>
                <w:szCs w:val="20"/>
              </w:rPr>
            </w:pPr>
            <w:r w:rsidRPr="003511B3">
              <w:rPr>
                <w:rFonts w:eastAsia="Calibri" w:cs="Tahoma"/>
                <w:b/>
                <w:color w:val="000000"/>
                <w:sz w:val="20"/>
                <w:szCs w:val="20"/>
              </w:rPr>
              <w:t>Servizio per Office 365 Piano G con Diritti sull</w:t>
            </w:r>
            <w:r w:rsidR="003511B3">
              <w:rPr>
                <w:rFonts w:eastAsia="Calibri" w:cs="Tahoma"/>
                <w:b/>
                <w:color w:val="000000"/>
                <w:sz w:val="20"/>
                <w:szCs w:val="20"/>
              </w:rPr>
              <w:t>’</w:t>
            </w:r>
            <w:r w:rsidRPr="003511B3">
              <w:rPr>
                <w:rFonts w:eastAsia="Calibri" w:cs="Tahoma"/>
                <w:b/>
                <w:color w:val="000000"/>
                <w:sz w:val="20"/>
                <w:szCs w:val="20"/>
              </w:rPr>
              <w:t>Utilizzo equivalenti</w:t>
            </w:r>
          </w:p>
        </w:tc>
      </w:tr>
      <w:tr w:rsidR="00A83600" w:rsidRPr="003511B3" w14:paraId="56F69892" w14:textId="77777777" w:rsidTr="00D636C0">
        <w:tc>
          <w:tcPr>
            <w:tcW w:w="4202" w:type="dxa"/>
            <w:shd w:val="clear" w:color="auto" w:fill="auto"/>
          </w:tcPr>
          <w:p w14:paraId="56F69890" w14:textId="77777777" w:rsidR="00A83600" w:rsidRPr="003511B3" w:rsidRDefault="00A83600" w:rsidP="00F7005D">
            <w:pPr>
              <w:rPr>
                <w:rFonts w:eastAsia="Calibri" w:cs="Tahoma"/>
                <w:color w:val="000000"/>
              </w:rPr>
            </w:pPr>
            <w:r w:rsidRPr="003511B3">
              <w:rPr>
                <w:rFonts w:eastAsia="Calibri" w:cs="Tahoma"/>
                <w:color w:val="000000"/>
              </w:rPr>
              <w:t>Office 365 Piano E1</w:t>
            </w:r>
          </w:p>
        </w:tc>
        <w:tc>
          <w:tcPr>
            <w:tcW w:w="3848" w:type="dxa"/>
            <w:shd w:val="clear" w:color="auto" w:fill="auto"/>
          </w:tcPr>
          <w:p w14:paraId="56F69891" w14:textId="77777777" w:rsidR="00A83600" w:rsidRPr="003511B3" w:rsidRDefault="00A83600" w:rsidP="00F7005D">
            <w:pPr>
              <w:rPr>
                <w:rFonts w:eastAsia="Calibri" w:cs="Tahoma"/>
                <w:color w:val="000000"/>
              </w:rPr>
            </w:pPr>
            <w:r w:rsidRPr="003511B3">
              <w:rPr>
                <w:rFonts w:eastAsia="Calibri" w:cs="Tahoma"/>
                <w:color w:val="000000"/>
              </w:rPr>
              <w:t>Office 365 Piano G1</w:t>
            </w:r>
          </w:p>
        </w:tc>
      </w:tr>
      <w:tr w:rsidR="00A83600" w:rsidRPr="003511B3" w14:paraId="56F69895" w14:textId="77777777" w:rsidTr="00D636C0">
        <w:tc>
          <w:tcPr>
            <w:tcW w:w="4202" w:type="dxa"/>
            <w:shd w:val="clear" w:color="auto" w:fill="auto"/>
          </w:tcPr>
          <w:p w14:paraId="56F69893" w14:textId="77777777" w:rsidR="00A83600" w:rsidRPr="003511B3" w:rsidRDefault="00A83600" w:rsidP="00F7005D">
            <w:pPr>
              <w:rPr>
                <w:rFonts w:eastAsia="Calibri" w:cs="Tahoma"/>
                <w:color w:val="000000"/>
              </w:rPr>
            </w:pPr>
            <w:r w:rsidRPr="003511B3">
              <w:rPr>
                <w:rFonts w:eastAsia="Calibri" w:cs="Tahoma"/>
                <w:color w:val="000000"/>
              </w:rPr>
              <w:t>Office 365 Piano E2</w:t>
            </w:r>
          </w:p>
        </w:tc>
        <w:tc>
          <w:tcPr>
            <w:tcW w:w="3848" w:type="dxa"/>
            <w:shd w:val="clear" w:color="auto" w:fill="auto"/>
          </w:tcPr>
          <w:p w14:paraId="56F69894" w14:textId="77777777" w:rsidR="00A83600" w:rsidRPr="003511B3" w:rsidRDefault="00A83600" w:rsidP="00F7005D">
            <w:pPr>
              <w:rPr>
                <w:rFonts w:eastAsia="Calibri" w:cs="Tahoma"/>
                <w:color w:val="000000"/>
              </w:rPr>
            </w:pPr>
            <w:r w:rsidRPr="003511B3">
              <w:rPr>
                <w:rFonts w:eastAsia="Calibri" w:cs="Tahoma"/>
                <w:color w:val="000000"/>
              </w:rPr>
              <w:t>Office 365 Piano G2</w:t>
            </w:r>
          </w:p>
        </w:tc>
      </w:tr>
      <w:tr w:rsidR="00A83600" w:rsidRPr="003511B3" w14:paraId="56F69898" w14:textId="77777777" w:rsidTr="00D636C0">
        <w:tc>
          <w:tcPr>
            <w:tcW w:w="4202" w:type="dxa"/>
            <w:shd w:val="clear" w:color="auto" w:fill="auto"/>
          </w:tcPr>
          <w:p w14:paraId="56F69896" w14:textId="77777777" w:rsidR="00A83600" w:rsidRPr="003511B3" w:rsidRDefault="00A83600" w:rsidP="00F7005D">
            <w:pPr>
              <w:rPr>
                <w:rFonts w:eastAsia="Calibri" w:cs="Tahoma"/>
                <w:color w:val="000000"/>
              </w:rPr>
            </w:pPr>
            <w:r w:rsidRPr="003511B3">
              <w:rPr>
                <w:rFonts w:eastAsia="Calibri" w:cs="Tahoma"/>
                <w:color w:val="000000"/>
              </w:rPr>
              <w:t>Office 365 Piano E3</w:t>
            </w:r>
          </w:p>
        </w:tc>
        <w:tc>
          <w:tcPr>
            <w:tcW w:w="3848" w:type="dxa"/>
            <w:shd w:val="clear" w:color="auto" w:fill="auto"/>
          </w:tcPr>
          <w:p w14:paraId="56F69897" w14:textId="77777777" w:rsidR="00A83600" w:rsidRPr="003511B3" w:rsidRDefault="00A83600" w:rsidP="00F7005D">
            <w:pPr>
              <w:rPr>
                <w:rFonts w:eastAsia="Calibri" w:cs="Tahoma"/>
                <w:color w:val="000000"/>
              </w:rPr>
            </w:pPr>
            <w:r w:rsidRPr="003511B3">
              <w:rPr>
                <w:rFonts w:eastAsia="Calibri" w:cs="Tahoma"/>
                <w:color w:val="000000"/>
              </w:rPr>
              <w:t>Office 365 Piano G3</w:t>
            </w:r>
          </w:p>
        </w:tc>
      </w:tr>
      <w:tr w:rsidR="00A83600" w:rsidRPr="003511B3" w14:paraId="56F6989B" w14:textId="77777777" w:rsidTr="00D636C0">
        <w:tc>
          <w:tcPr>
            <w:tcW w:w="4202" w:type="dxa"/>
            <w:shd w:val="clear" w:color="auto" w:fill="auto"/>
          </w:tcPr>
          <w:p w14:paraId="56F69899" w14:textId="77777777" w:rsidR="00A83600" w:rsidRPr="003511B3" w:rsidRDefault="00A83600" w:rsidP="00F7005D">
            <w:pPr>
              <w:rPr>
                <w:rFonts w:eastAsia="Calibri" w:cs="Tahoma"/>
                <w:color w:val="000000"/>
              </w:rPr>
            </w:pPr>
            <w:r w:rsidRPr="003511B3">
              <w:rPr>
                <w:rFonts w:eastAsia="Calibri" w:cs="Tahoma"/>
                <w:color w:val="000000"/>
              </w:rPr>
              <w:t>Office 365 Piano E4</w:t>
            </w:r>
          </w:p>
        </w:tc>
        <w:tc>
          <w:tcPr>
            <w:tcW w:w="3848" w:type="dxa"/>
            <w:shd w:val="clear" w:color="auto" w:fill="auto"/>
          </w:tcPr>
          <w:p w14:paraId="56F6989A" w14:textId="77777777" w:rsidR="00A83600" w:rsidRPr="003511B3" w:rsidRDefault="00A83600" w:rsidP="00F7005D">
            <w:pPr>
              <w:rPr>
                <w:rFonts w:eastAsia="Calibri" w:cs="Tahoma"/>
                <w:color w:val="000000"/>
              </w:rPr>
            </w:pPr>
            <w:r w:rsidRPr="003511B3">
              <w:rPr>
                <w:rFonts w:eastAsia="Calibri" w:cs="Tahoma"/>
                <w:color w:val="000000"/>
              </w:rPr>
              <w:t>Office 365 Piano G4</w:t>
            </w:r>
          </w:p>
        </w:tc>
      </w:tr>
    </w:tbl>
    <w:p w14:paraId="56F6989C" w14:textId="77777777" w:rsidR="004574E9" w:rsidRPr="003511B3" w:rsidRDefault="004574E9" w:rsidP="00194DAF">
      <w:pPr>
        <w:rPr>
          <w:rFonts w:cs="Tahoma"/>
        </w:rPr>
      </w:pPr>
    </w:p>
    <w:p w14:paraId="56F6989D" w14:textId="77777777" w:rsidR="002512D3" w:rsidRPr="003511B3" w:rsidRDefault="002512D3">
      <w:pPr>
        <w:rPr>
          <w:rFonts w:cs="Tahoma"/>
        </w:rPr>
      </w:pPr>
      <w:bookmarkStart w:id="1359" w:name="_59_Office_Communications"/>
      <w:bookmarkStart w:id="1360" w:name="_57_Office_Communications"/>
      <w:bookmarkStart w:id="1361" w:name="_59_Office_Groove"/>
      <w:bookmarkStart w:id="1362" w:name="_Toc336338331"/>
      <w:bookmarkStart w:id="1363" w:name="Srv_74Office365PlanK1K2"/>
      <w:bookmarkEnd w:id="1337"/>
      <w:bookmarkEnd w:id="1359"/>
      <w:bookmarkEnd w:id="1360"/>
      <w:bookmarkEnd w:id="1361"/>
    </w:p>
    <w:p w14:paraId="56F6989E" w14:textId="77777777" w:rsidR="00B24E8F" w:rsidRPr="003511B3" w:rsidRDefault="00F73587" w:rsidP="00B24E8F">
      <w:pPr>
        <w:pStyle w:val="Heading2"/>
        <w:ind w:left="0"/>
        <w:rPr>
          <w:rFonts w:ascii="Tahoma" w:hAnsi="Tahoma" w:cs="Tahoma"/>
        </w:rPr>
      </w:pPr>
      <w:bookmarkStart w:id="1364" w:name="_72_Office_365"/>
      <w:bookmarkStart w:id="1365" w:name="_Toc348436465"/>
      <w:bookmarkEnd w:id="1364"/>
      <w:r w:rsidRPr="003511B3">
        <w:rPr>
          <w:rFonts w:ascii="Tahoma" w:hAnsi="Tahoma" w:cs="Tahoma"/>
          <w:caps/>
          <w:color w:val="F66400"/>
          <w:sz w:val="22"/>
          <w:szCs w:val="20"/>
          <w:vertAlign w:val="superscript"/>
        </w:rPr>
        <w:t>72</w:t>
      </w:r>
      <w:r w:rsidRPr="00925E61">
        <w:rPr>
          <w:rFonts w:ascii="Tahoma" w:hAnsi="Tahoma" w:cs="Tahoma"/>
          <w:caps/>
          <w:color w:val="F66400"/>
          <w:sz w:val="22"/>
          <w:szCs w:val="20"/>
        </w:rPr>
        <w:t xml:space="preserve"> </w:t>
      </w:r>
      <w:r w:rsidRPr="003511B3">
        <w:rPr>
          <w:rFonts w:ascii="Tahoma" w:hAnsi="Tahoma" w:cs="Tahoma"/>
          <w:color w:val="FF6600"/>
          <w:sz w:val="22"/>
          <w:szCs w:val="22"/>
        </w:rPr>
        <w:t>Office 365 Piano K1 e K2 (SL per Utente)</w:t>
      </w:r>
      <w:bookmarkEnd w:id="1362"/>
      <w:bookmarkEnd w:id="1365"/>
    </w:p>
    <w:bookmarkEnd w:id="1363"/>
    <w:p w14:paraId="56F6989F" w14:textId="77777777" w:rsidR="00B24E8F" w:rsidRPr="003511B3" w:rsidRDefault="00B24E8F" w:rsidP="00B24E8F">
      <w:pPr>
        <w:ind w:left="720"/>
        <w:rPr>
          <w:rFonts w:cs="Tahoma"/>
        </w:rPr>
      </w:pPr>
    </w:p>
    <w:p w14:paraId="56F698A0" w14:textId="77777777" w:rsidR="00B24E8F" w:rsidRPr="003511B3" w:rsidRDefault="00B24E8F" w:rsidP="00AC0ED2">
      <w:pPr>
        <w:ind w:left="720"/>
        <w:rPr>
          <w:rFonts w:cs="Tahoma"/>
        </w:rPr>
      </w:pPr>
      <w:r w:rsidRPr="003511B3">
        <w:rPr>
          <w:rFonts w:cs="Tahoma"/>
          <w:color w:val="000000"/>
          <w:szCs w:val="18"/>
        </w:rPr>
        <w:t>Nonostante quanto diversamente stabilito nei contratti di licenza delle società, gli utenti qualificati non</w:t>
      </w:r>
      <w:r w:rsidR="00D636C0">
        <w:rPr>
          <w:rFonts w:cs="Tahoma"/>
          <w:color w:val="000000"/>
          <w:szCs w:val="18"/>
        </w:rPr>
        <w:t> </w:t>
      </w:r>
      <w:r w:rsidRPr="003511B3">
        <w:rPr>
          <w:rFonts w:cs="Tahoma"/>
          <w:color w:val="000000"/>
          <w:szCs w:val="18"/>
        </w:rPr>
        <w:t>includono gli utenti titolari di licenza Chiosco Exchange Online, Chiosco SharePoint Online Kiosk, o</w:t>
      </w:r>
      <w:r w:rsidR="00D636C0">
        <w:rPr>
          <w:rFonts w:cs="Tahoma"/>
          <w:color w:val="000000"/>
          <w:szCs w:val="18"/>
        </w:rPr>
        <w:t> </w:t>
      </w:r>
      <w:r w:rsidRPr="003511B3">
        <w:rPr>
          <w:rFonts w:cs="Tahoma"/>
          <w:color w:val="000000"/>
          <w:szCs w:val="18"/>
        </w:rPr>
        <w:t>Office 365 Piano K1 o K2</w:t>
      </w:r>
    </w:p>
    <w:p w14:paraId="56F698A1" w14:textId="77777777" w:rsidR="00B24E8F" w:rsidRPr="003511B3" w:rsidRDefault="00B24E8F" w:rsidP="00AC0ED2">
      <w:pPr>
        <w:ind w:left="720"/>
        <w:rPr>
          <w:rFonts w:cs="Tahoma"/>
        </w:rPr>
      </w:pPr>
    </w:p>
    <w:p w14:paraId="56F698A2" w14:textId="77777777" w:rsidR="00B24E8F" w:rsidRPr="003511B3" w:rsidRDefault="00B24E8F" w:rsidP="00AC0ED2">
      <w:pPr>
        <w:ind w:left="720"/>
        <w:rPr>
          <w:rFonts w:cs="Tahoma"/>
        </w:rPr>
      </w:pPr>
      <w:r w:rsidRPr="003511B3">
        <w:rPr>
          <w:rFonts w:cs="Tahoma"/>
          <w:color w:val="000000"/>
          <w:szCs w:val="18"/>
        </w:rPr>
        <w:t>Office 365 Piano K1 era precedentemente noto come Business Productivity Online Deskless Suite (BPOS</w:t>
      </w:r>
      <w:r w:rsidR="00D636C0">
        <w:rPr>
          <w:rFonts w:cs="Tahoma"/>
          <w:color w:val="000000"/>
          <w:szCs w:val="18"/>
        </w:rPr>
        <w:t> </w:t>
      </w:r>
      <w:r w:rsidRPr="003511B3">
        <w:rPr>
          <w:rFonts w:cs="Tahoma"/>
          <w:color w:val="000000"/>
          <w:szCs w:val="18"/>
        </w:rPr>
        <w:t>Deskless).</w:t>
      </w:r>
      <w:r w:rsidR="003511B3">
        <w:rPr>
          <w:rFonts w:cs="Tahoma"/>
          <w:color w:val="000000"/>
          <w:szCs w:val="18"/>
        </w:rPr>
        <w:t xml:space="preserve"> </w:t>
      </w:r>
      <w:r w:rsidRPr="003511B3">
        <w:rPr>
          <w:rFonts w:cs="Tahoma"/>
          <w:color w:val="000000"/>
          <w:szCs w:val="18"/>
        </w:rPr>
        <w:t>Le società che, in Brasile o in Cile, acquisteranno Office 365 Piano K1 riceveranno BPOS</w:t>
      </w:r>
      <w:r w:rsidR="00D636C0">
        <w:rPr>
          <w:rFonts w:cs="Tahoma"/>
          <w:color w:val="000000"/>
          <w:szCs w:val="18"/>
        </w:rPr>
        <w:t> </w:t>
      </w:r>
      <w:r w:rsidRPr="003511B3">
        <w:rPr>
          <w:rFonts w:cs="Tahoma"/>
          <w:color w:val="000000"/>
          <w:szCs w:val="18"/>
        </w:rPr>
        <w:t>Deskless.</w:t>
      </w:r>
      <w:r w:rsidR="003511B3">
        <w:rPr>
          <w:rFonts w:cs="Tahoma"/>
          <w:color w:val="000000"/>
          <w:szCs w:val="18"/>
        </w:rPr>
        <w:t xml:space="preserve"> </w:t>
      </w:r>
      <w:r w:rsidRPr="003511B3">
        <w:rPr>
          <w:rFonts w:cs="Tahoma"/>
          <w:color w:val="000000"/>
          <w:szCs w:val="18"/>
        </w:rPr>
        <w:t>Tali società potranno migrare a Office 365 Piano K1 in un secondo momento.</w:t>
      </w:r>
    </w:p>
    <w:p w14:paraId="56F698A3" w14:textId="77777777" w:rsidR="00B24E8F" w:rsidRPr="003511B3" w:rsidRDefault="00B24E8F" w:rsidP="00AC0ED2">
      <w:pPr>
        <w:ind w:left="720"/>
        <w:rPr>
          <w:rFonts w:cs="Tahoma"/>
        </w:rPr>
      </w:pPr>
    </w:p>
    <w:p w14:paraId="56F698A4" w14:textId="77777777" w:rsidR="00AE3665" w:rsidRPr="003511B3" w:rsidRDefault="00AE3665" w:rsidP="007B699C">
      <w:pPr>
        <w:spacing w:after="60"/>
        <w:ind w:left="720"/>
        <w:rPr>
          <w:rFonts w:cs="Tahoma"/>
        </w:rPr>
      </w:pPr>
      <w:r w:rsidRPr="003511B3">
        <w:rPr>
          <w:rFonts w:eastAsia="Calibri" w:cs="Tahoma"/>
          <w:b/>
          <w:color w:val="000000"/>
          <w:szCs w:val="18"/>
        </w:rPr>
        <w:t>Community Cloud per Enti Pubblici (solo Stati Uniti)</w:t>
      </w:r>
    </w:p>
    <w:p w14:paraId="56F698A5" w14:textId="77777777" w:rsidR="00AE3665" w:rsidRPr="008544B7" w:rsidRDefault="00AE3665" w:rsidP="00AC0ED2">
      <w:pPr>
        <w:ind w:left="720"/>
        <w:rPr>
          <w:rFonts w:cs="Tahoma"/>
        </w:rPr>
      </w:pPr>
      <w:r w:rsidRPr="003511B3">
        <w:rPr>
          <w:rFonts w:eastAsia="Calibri" w:cs="Tahoma"/>
          <w:color w:val="000000"/>
          <w:szCs w:val="18"/>
        </w:rPr>
        <w:t>Alcuni servizi online della famiglia di prodotti Office 365 (incluso Office 365 Piano K1 e K2) sono offerti come</w:t>
      </w:r>
      <w:r w:rsidR="00D636C0">
        <w:rPr>
          <w:rFonts w:cs="Tahoma"/>
          <w:color w:val="000000"/>
          <w:szCs w:val="18"/>
        </w:rPr>
        <w:t> </w:t>
      </w:r>
      <w:r w:rsidRPr="003511B3">
        <w:rPr>
          <w:rFonts w:eastAsia="Calibri" w:cs="Tahoma"/>
          <w:color w:val="000000"/>
          <w:szCs w:val="18"/>
        </w:rPr>
        <w:t>servizi di community cloud per enti pubblici e come servizi di community cloud per enti non pubblici.</w:t>
      </w:r>
      <w:r w:rsidR="003511B3">
        <w:rPr>
          <w:rFonts w:eastAsia="Calibri" w:cs="Tahoma"/>
          <w:color w:val="000000"/>
          <w:szCs w:val="18"/>
        </w:rPr>
        <w:t xml:space="preserve"> </w:t>
      </w:r>
      <w:r w:rsidRPr="008544B7">
        <w:rPr>
          <w:rFonts w:eastAsia="Calibri" w:cs="Tahoma"/>
          <w:color w:val="000000"/>
          <w:szCs w:val="18"/>
        </w:rPr>
        <w:t>Alle società potrà essere effettuato il provisioning come ente pubblico o non pubblico, ma non come una combinazione di entrambi.</w:t>
      </w:r>
      <w:r w:rsidR="003511B3" w:rsidRPr="008544B7">
        <w:rPr>
          <w:rFonts w:eastAsia="Calibri" w:cs="Tahoma"/>
          <w:color w:val="000000"/>
          <w:szCs w:val="18"/>
        </w:rPr>
        <w:t xml:space="preserve"> </w:t>
      </w:r>
      <w:r w:rsidRPr="008544B7">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3511B3" w:rsidRPr="008544B7">
        <w:rPr>
          <w:rFonts w:eastAsia="Calibri" w:cs="Tahoma"/>
          <w:color w:val="000000"/>
          <w:szCs w:val="18"/>
        </w:rPr>
        <w:t xml:space="preserve"> </w:t>
      </w:r>
    </w:p>
    <w:p w14:paraId="56F698A6" w14:textId="77777777" w:rsidR="00AE3665" w:rsidRPr="008544B7" w:rsidRDefault="00AE3665" w:rsidP="00AC0ED2">
      <w:pPr>
        <w:ind w:left="720"/>
        <w:rPr>
          <w:rFonts w:cs="Tahoma"/>
        </w:rPr>
      </w:pPr>
    </w:p>
    <w:p w14:paraId="56F698A7" w14:textId="77777777" w:rsidR="00AE3665" w:rsidRPr="008544B7" w:rsidRDefault="00AE3665" w:rsidP="00AC0ED2">
      <w:pPr>
        <w:ind w:left="720"/>
        <w:rPr>
          <w:rFonts w:cs="Tahoma"/>
        </w:rPr>
      </w:pPr>
      <w:r w:rsidRPr="008544B7">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w:t>
      </w:r>
      <w:r w:rsidR="00D636C0" w:rsidRPr="008544B7">
        <w:rPr>
          <w:rFonts w:cs="Tahoma"/>
          <w:color w:val="000000"/>
          <w:szCs w:val="18"/>
        </w:rPr>
        <w:t> </w:t>
      </w:r>
      <w:r w:rsidRPr="008544B7">
        <w:rPr>
          <w:rFonts w:eastAsia="Calibri" w:cs="Tahoma"/>
          <w:color w:val="000000"/>
          <w:szCs w:val="18"/>
        </w:rPr>
        <w:t>o tribali negli Stati Uniti dovranno essere in possesso di un</w:t>
      </w:r>
      <w:r w:rsidR="003511B3" w:rsidRPr="008544B7">
        <w:rPr>
          <w:rFonts w:eastAsia="Calibri" w:cs="Tahoma"/>
          <w:color w:val="000000"/>
          <w:szCs w:val="18"/>
        </w:rPr>
        <w:t>’</w:t>
      </w:r>
      <w:r w:rsidRPr="008544B7">
        <w:rPr>
          <w:rFonts w:eastAsia="Calibri" w:cs="Tahoma"/>
          <w:color w:val="000000"/>
          <w:szCs w:val="18"/>
        </w:rPr>
        <w:t>Iscrizione Enterprise o Enterprise Subscription per Enti Pubblici Statunitensi per essere idonei all</w:t>
      </w:r>
      <w:r w:rsidR="003511B3" w:rsidRPr="008544B7">
        <w:rPr>
          <w:rFonts w:eastAsia="Calibri" w:cs="Tahoma"/>
          <w:color w:val="000000"/>
          <w:szCs w:val="18"/>
        </w:rPr>
        <w:t>’</w:t>
      </w:r>
      <w:r w:rsidRPr="008544B7">
        <w:rPr>
          <w:rFonts w:eastAsia="Calibri" w:cs="Tahoma"/>
          <w:color w:val="000000"/>
          <w:szCs w:val="18"/>
        </w:rPr>
        <w:t>acquisto di servizi online designati come</w:t>
      </w:r>
      <w:r w:rsidR="00D636C0" w:rsidRPr="008544B7">
        <w:rPr>
          <w:rFonts w:cs="Tahoma"/>
          <w:color w:val="000000"/>
          <w:szCs w:val="18"/>
        </w:rPr>
        <w:t> </w:t>
      </w:r>
      <w:r w:rsidRPr="008544B7">
        <w:rPr>
          <w:rFonts w:eastAsia="Calibri" w:cs="Tahoma"/>
          <w:color w:val="000000"/>
          <w:szCs w:val="18"/>
        </w:rPr>
        <w:t>community cloud per enti pubblici.</w:t>
      </w:r>
      <w:r w:rsidR="003511B3" w:rsidRPr="008544B7">
        <w:rPr>
          <w:rFonts w:eastAsia="Calibri" w:cs="Tahoma"/>
          <w:color w:val="000000"/>
          <w:szCs w:val="18"/>
        </w:rPr>
        <w:t xml:space="preserve"> </w:t>
      </w:r>
      <w:r w:rsidRPr="008544B7">
        <w:rPr>
          <w:rFonts w:eastAsia="Calibri" w:cs="Tahoma"/>
          <w:color w:val="000000"/>
          <w:szCs w:val="18"/>
        </w:rPr>
        <w:t>I Diritti sull</w:t>
      </w:r>
      <w:r w:rsidR="003511B3" w:rsidRPr="008544B7">
        <w:rPr>
          <w:rFonts w:eastAsia="Calibri" w:cs="Tahoma"/>
          <w:color w:val="000000"/>
          <w:szCs w:val="18"/>
        </w:rPr>
        <w:t>’</w:t>
      </w:r>
      <w:r w:rsidRPr="008544B7">
        <w:rPr>
          <w:rFonts w:eastAsia="Calibri" w:cs="Tahoma"/>
          <w:color w:val="000000"/>
          <w:szCs w:val="18"/>
        </w:rPr>
        <w:t>Utilizzo relativi ai servizi di community cloud per</w:t>
      </w:r>
      <w:r w:rsidR="00D636C0" w:rsidRPr="008544B7">
        <w:rPr>
          <w:rFonts w:cs="Tahoma"/>
          <w:color w:val="000000"/>
          <w:szCs w:val="18"/>
        </w:rPr>
        <w:t> </w:t>
      </w:r>
      <w:r w:rsidRPr="008544B7">
        <w:rPr>
          <w:rFonts w:eastAsia="Calibri" w:cs="Tahoma"/>
          <w:color w:val="000000"/>
          <w:szCs w:val="18"/>
        </w:rPr>
        <w:t>enti</w:t>
      </w:r>
      <w:r w:rsidR="00D636C0" w:rsidRPr="008544B7">
        <w:rPr>
          <w:rFonts w:cs="Tahoma"/>
          <w:color w:val="000000"/>
          <w:szCs w:val="18"/>
        </w:rPr>
        <w:t> </w:t>
      </w:r>
      <w:r w:rsidRPr="008544B7">
        <w:rPr>
          <w:rFonts w:eastAsia="Calibri" w:cs="Tahoma"/>
          <w:color w:val="000000"/>
          <w:szCs w:val="18"/>
        </w:rPr>
        <w:t>pubblici sono simili a quelli dei loro equivalenti multi-tenant standard.</w:t>
      </w:r>
    </w:p>
    <w:p w14:paraId="56F698A8" w14:textId="77777777" w:rsidR="00C21FA0" w:rsidRPr="008544B7" w:rsidRDefault="00C21FA0" w:rsidP="00697E59">
      <w:pPr>
        <w:rPr>
          <w:rFonts w:cs="Tahoma"/>
        </w:rPr>
      </w:pPr>
      <w:bookmarkStart w:id="1366" w:name="Srv_62OfficePerfPointSvr07"/>
    </w:p>
    <w:p w14:paraId="56F698A9" w14:textId="77777777" w:rsidR="00C737B6" w:rsidRPr="008544B7" w:rsidRDefault="00C737B6" w:rsidP="007B699C">
      <w:pPr>
        <w:pStyle w:val="EndnoteText"/>
        <w:ind w:left="0"/>
        <w:rPr>
          <w:rFonts w:ascii="Tahoma" w:hAnsi="Tahoma" w:cs="Tahoma"/>
        </w:rPr>
      </w:pPr>
    </w:p>
    <w:p w14:paraId="56F698AA" w14:textId="77777777" w:rsidR="00F42FD5" w:rsidRPr="003511B3" w:rsidRDefault="003165D6" w:rsidP="00F42FD5">
      <w:pPr>
        <w:pStyle w:val="Heading2"/>
        <w:ind w:left="0"/>
        <w:rPr>
          <w:rFonts w:ascii="Tahoma" w:hAnsi="Tahoma" w:cs="Tahoma"/>
        </w:rPr>
      </w:pPr>
      <w:bookmarkStart w:id="1367" w:name="_68_SharePoint_Online"/>
      <w:bookmarkStart w:id="1368" w:name="_73_SharePoint_Online"/>
      <w:bookmarkStart w:id="1369" w:name="_Toc336338334"/>
      <w:bookmarkStart w:id="1370" w:name="_Toc348436466"/>
      <w:bookmarkStart w:id="1371" w:name="Srv_73SharepointOnlinePlan1"/>
      <w:bookmarkStart w:id="1372" w:name="Srv_74SharepointOnlinePlan1"/>
      <w:bookmarkEnd w:id="1367"/>
      <w:bookmarkEnd w:id="1368"/>
      <w:r w:rsidRPr="003511B3">
        <w:rPr>
          <w:rFonts w:ascii="Tahoma" w:hAnsi="Tahoma" w:cs="Tahoma"/>
          <w:caps/>
          <w:color w:val="FF6600"/>
          <w:sz w:val="22"/>
          <w:vertAlign w:val="superscript"/>
        </w:rPr>
        <w:t>73</w:t>
      </w:r>
      <w:r w:rsidRPr="003511B3">
        <w:rPr>
          <w:rFonts w:ascii="Tahoma" w:hAnsi="Tahoma" w:cs="Tahoma"/>
          <w:color w:val="FF6600"/>
        </w:rPr>
        <w:t xml:space="preserve"> </w:t>
      </w:r>
      <w:r w:rsidRPr="003511B3">
        <w:rPr>
          <w:rFonts w:ascii="Tahoma" w:hAnsi="Tahoma" w:cs="Tahoma"/>
          <w:color w:val="FF6600"/>
          <w:sz w:val="22"/>
          <w:szCs w:val="22"/>
        </w:rPr>
        <w:t>SharePoint Online Piano 1 e Piano 2</w:t>
      </w:r>
      <w:bookmarkEnd w:id="1369"/>
      <w:bookmarkEnd w:id="1370"/>
    </w:p>
    <w:bookmarkEnd w:id="1371"/>
    <w:bookmarkEnd w:id="1372"/>
    <w:p w14:paraId="56F698AB" w14:textId="77777777" w:rsidR="00F42FD5" w:rsidRPr="003511B3" w:rsidRDefault="00F42FD5" w:rsidP="00F42FD5">
      <w:pPr>
        <w:rPr>
          <w:rFonts w:cs="Tahoma"/>
        </w:rPr>
      </w:pPr>
    </w:p>
    <w:p w14:paraId="56F698AC" w14:textId="77777777" w:rsidR="00F42FD5" w:rsidRPr="003511B3" w:rsidRDefault="00F42FD5" w:rsidP="00AC0ED2">
      <w:pPr>
        <w:pStyle w:val="EndnoteText"/>
        <w:ind w:left="720"/>
        <w:rPr>
          <w:rFonts w:ascii="Tahoma" w:hAnsi="Tahoma" w:cs="Tahoma"/>
        </w:rPr>
      </w:pPr>
      <w:r w:rsidRPr="003511B3">
        <w:rPr>
          <w:rFonts w:ascii="Tahoma" w:hAnsi="Tahoma" w:cs="Tahoma"/>
          <w:color w:val="000000"/>
          <w:sz w:val="18"/>
          <w:szCs w:val="18"/>
        </w:rPr>
        <w:t>SharePoint Online Piano 1 era precedentemente noto come SharePoint Online Standard.</w:t>
      </w:r>
    </w:p>
    <w:p w14:paraId="56F698AD" w14:textId="77777777" w:rsidR="00F42FD5" w:rsidRPr="00D636C0" w:rsidRDefault="00F42FD5" w:rsidP="00AC0ED2">
      <w:pPr>
        <w:pStyle w:val="EndnoteText"/>
        <w:ind w:left="720"/>
        <w:rPr>
          <w:rFonts w:ascii="Tahoma" w:hAnsi="Tahoma" w:cs="Tahoma"/>
          <w:sz w:val="18"/>
          <w:szCs w:val="18"/>
        </w:rPr>
      </w:pPr>
    </w:p>
    <w:p w14:paraId="56F698AE" w14:textId="77777777" w:rsidR="00F42FD5" w:rsidRPr="00D636C0" w:rsidRDefault="00F42FD5" w:rsidP="00AC0ED2">
      <w:pPr>
        <w:pStyle w:val="EndnoteText"/>
        <w:ind w:left="720"/>
        <w:rPr>
          <w:rFonts w:ascii="Tahoma" w:hAnsi="Tahoma" w:cs="Tahoma"/>
          <w:sz w:val="18"/>
          <w:szCs w:val="18"/>
        </w:rPr>
      </w:pPr>
      <w:r w:rsidRPr="00D636C0">
        <w:rPr>
          <w:rFonts w:ascii="Tahoma" w:hAnsi="Tahoma" w:cs="Tahoma"/>
          <w:color w:val="000000"/>
          <w:sz w:val="18"/>
          <w:szCs w:val="18"/>
        </w:rPr>
        <w:t>Le società che, in Brasile o in Cile, acquisteranno SharePoint Online Piano 1 riceveranno SharePoint Online Standard.</w:t>
      </w:r>
      <w:r w:rsidR="003511B3" w:rsidRPr="00D636C0">
        <w:rPr>
          <w:rFonts w:ascii="Tahoma" w:hAnsi="Tahoma" w:cs="Tahoma"/>
          <w:color w:val="000000"/>
          <w:sz w:val="18"/>
          <w:szCs w:val="18"/>
        </w:rPr>
        <w:t xml:space="preserve"> </w:t>
      </w:r>
      <w:r w:rsidRPr="00D636C0">
        <w:rPr>
          <w:rFonts w:ascii="Tahoma" w:hAnsi="Tahoma" w:cs="Tahoma"/>
          <w:color w:val="000000"/>
          <w:sz w:val="18"/>
          <w:szCs w:val="18"/>
        </w:rPr>
        <w:t>Tali società potranno migrare a SharePoint Online Piano 1 in un secondo momento.</w:t>
      </w:r>
    </w:p>
    <w:p w14:paraId="56F698AF" w14:textId="77777777" w:rsidR="007316A1" w:rsidRPr="00D636C0" w:rsidRDefault="007316A1" w:rsidP="00AC0ED2">
      <w:pPr>
        <w:pStyle w:val="EndnoteText"/>
        <w:ind w:left="720"/>
        <w:rPr>
          <w:rFonts w:ascii="Tahoma" w:hAnsi="Tahoma" w:cs="Tahoma"/>
          <w:sz w:val="18"/>
          <w:szCs w:val="18"/>
        </w:rPr>
      </w:pPr>
    </w:p>
    <w:p w14:paraId="56F698B0" w14:textId="77777777" w:rsidR="00DB7BD1" w:rsidRPr="00D636C0" w:rsidRDefault="00DB7BD1" w:rsidP="007B699C">
      <w:pPr>
        <w:spacing w:after="60"/>
        <w:ind w:left="720"/>
        <w:rPr>
          <w:rFonts w:cs="Tahoma"/>
          <w:szCs w:val="18"/>
        </w:rPr>
      </w:pPr>
      <w:r w:rsidRPr="00D636C0">
        <w:rPr>
          <w:rFonts w:eastAsia="Calibri" w:cs="Tahoma"/>
          <w:b/>
          <w:color w:val="000000"/>
          <w:szCs w:val="18"/>
        </w:rPr>
        <w:t>Community Cloud per Enti Pubblici (solo Stati Uniti)</w:t>
      </w:r>
    </w:p>
    <w:p w14:paraId="56F698B1" w14:textId="77777777" w:rsidR="00DB7BD1" w:rsidRPr="008544B7" w:rsidRDefault="00DB7BD1" w:rsidP="00AC0ED2">
      <w:pPr>
        <w:ind w:left="720"/>
        <w:rPr>
          <w:rFonts w:cs="Tahoma"/>
          <w:szCs w:val="18"/>
        </w:rPr>
      </w:pPr>
      <w:r w:rsidRPr="00D636C0">
        <w:rPr>
          <w:rFonts w:eastAsia="Calibri" w:cs="Tahoma"/>
          <w:color w:val="000000"/>
          <w:szCs w:val="18"/>
        </w:rPr>
        <w:t>Alcuni servizi online della famiglia di prodotti Office 365 (incluso SharePoint Online Piano 1 e 2) sono offerti come servizi di community cloud per enti pubblici e come servizi di community cloud per enti non pubblici.</w:t>
      </w:r>
      <w:r w:rsidR="003511B3" w:rsidRPr="00D636C0">
        <w:rPr>
          <w:rFonts w:eastAsia="Calibri" w:cs="Tahoma"/>
          <w:color w:val="000000"/>
          <w:szCs w:val="18"/>
        </w:rPr>
        <w:t xml:space="preserve"> </w:t>
      </w:r>
      <w:r w:rsidRPr="008544B7">
        <w:rPr>
          <w:rFonts w:eastAsia="Calibri" w:cs="Tahoma"/>
          <w:color w:val="000000"/>
          <w:szCs w:val="18"/>
        </w:rPr>
        <w:t>Alle società potrà essere effettuato il provisioning come ente pubblico o non pubblico, ma non come una combinazione di entrambi.</w:t>
      </w:r>
      <w:r w:rsidR="003511B3" w:rsidRPr="008544B7">
        <w:rPr>
          <w:rFonts w:eastAsia="Calibri" w:cs="Tahoma"/>
          <w:color w:val="000000"/>
          <w:szCs w:val="18"/>
        </w:rPr>
        <w:t xml:space="preserve"> </w:t>
      </w:r>
      <w:r w:rsidRPr="008544B7">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3511B3" w:rsidRPr="008544B7">
        <w:rPr>
          <w:rFonts w:eastAsia="Calibri" w:cs="Tahoma"/>
          <w:color w:val="000000"/>
          <w:szCs w:val="18"/>
        </w:rPr>
        <w:t xml:space="preserve"> </w:t>
      </w:r>
    </w:p>
    <w:p w14:paraId="56F698B2" w14:textId="77777777" w:rsidR="00DB7BD1" w:rsidRPr="008544B7" w:rsidRDefault="00DB7BD1" w:rsidP="00AC0ED2">
      <w:pPr>
        <w:ind w:left="720"/>
        <w:rPr>
          <w:rFonts w:cs="Tahoma"/>
          <w:szCs w:val="18"/>
        </w:rPr>
      </w:pPr>
    </w:p>
    <w:p w14:paraId="56F698B3" w14:textId="77777777" w:rsidR="00DB7BD1" w:rsidRPr="008544B7" w:rsidRDefault="00DB7BD1" w:rsidP="00AC0ED2">
      <w:pPr>
        <w:ind w:left="720"/>
        <w:rPr>
          <w:rFonts w:cs="Tahoma"/>
        </w:rPr>
      </w:pPr>
      <w:r w:rsidRPr="008544B7">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w:t>
      </w:r>
      <w:r w:rsidR="00D636C0" w:rsidRPr="008544B7">
        <w:rPr>
          <w:rFonts w:eastAsia="Calibri" w:cs="Tahoma"/>
          <w:color w:val="000000"/>
          <w:szCs w:val="18"/>
        </w:rPr>
        <w:t> </w:t>
      </w:r>
      <w:r w:rsidRPr="008544B7">
        <w:rPr>
          <w:rFonts w:eastAsia="Calibri" w:cs="Tahoma"/>
          <w:color w:val="000000"/>
          <w:szCs w:val="18"/>
        </w:rPr>
        <w:t>o tribali negli Stati Uniti dovranno essere in possesso di un</w:t>
      </w:r>
      <w:r w:rsidR="003511B3" w:rsidRPr="008544B7">
        <w:rPr>
          <w:rFonts w:eastAsia="Calibri" w:cs="Tahoma"/>
          <w:color w:val="000000"/>
          <w:szCs w:val="18"/>
        </w:rPr>
        <w:t>’</w:t>
      </w:r>
      <w:r w:rsidRPr="008544B7">
        <w:rPr>
          <w:rFonts w:eastAsia="Calibri" w:cs="Tahoma"/>
          <w:color w:val="000000"/>
          <w:szCs w:val="18"/>
        </w:rPr>
        <w:t>Iscrizione Enterprise o Enterprise Subscription per Enti Pubblici Statunitensi per essere idonei all</w:t>
      </w:r>
      <w:r w:rsidR="003511B3" w:rsidRPr="008544B7">
        <w:rPr>
          <w:rFonts w:eastAsia="Calibri" w:cs="Tahoma"/>
          <w:color w:val="000000"/>
          <w:szCs w:val="18"/>
        </w:rPr>
        <w:t>’</w:t>
      </w:r>
      <w:r w:rsidRPr="008544B7">
        <w:rPr>
          <w:rFonts w:eastAsia="Calibri" w:cs="Tahoma"/>
          <w:color w:val="000000"/>
          <w:szCs w:val="18"/>
        </w:rPr>
        <w:t>acquisto di servizi online designati come</w:t>
      </w:r>
      <w:r w:rsidR="00D636C0" w:rsidRPr="008544B7">
        <w:rPr>
          <w:rFonts w:eastAsia="Calibri" w:cs="Tahoma"/>
          <w:color w:val="000000"/>
          <w:szCs w:val="18"/>
        </w:rPr>
        <w:t> </w:t>
      </w:r>
      <w:r w:rsidRPr="008544B7">
        <w:rPr>
          <w:rFonts w:eastAsia="Calibri" w:cs="Tahoma"/>
          <w:color w:val="000000"/>
          <w:szCs w:val="18"/>
        </w:rPr>
        <w:t>community cloud per enti pubblici.</w:t>
      </w:r>
      <w:r w:rsidR="003511B3" w:rsidRPr="008544B7">
        <w:rPr>
          <w:rFonts w:eastAsia="Calibri" w:cs="Tahoma"/>
          <w:color w:val="000000"/>
          <w:szCs w:val="18"/>
        </w:rPr>
        <w:t xml:space="preserve"> </w:t>
      </w:r>
      <w:r w:rsidRPr="008544B7">
        <w:rPr>
          <w:rFonts w:eastAsia="Calibri" w:cs="Tahoma"/>
          <w:color w:val="000000"/>
          <w:szCs w:val="18"/>
        </w:rPr>
        <w:t>I Diritti sull</w:t>
      </w:r>
      <w:r w:rsidR="003511B3" w:rsidRPr="008544B7">
        <w:rPr>
          <w:rFonts w:eastAsia="Calibri" w:cs="Tahoma"/>
          <w:color w:val="000000"/>
          <w:szCs w:val="18"/>
        </w:rPr>
        <w:t>’</w:t>
      </w:r>
      <w:r w:rsidRPr="008544B7">
        <w:rPr>
          <w:rFonts w:eastAsia="Calibri" w:cs="Tahoma"/>
          <w:color w:val="000000"/>
          <w:szCs w:val="18"/>
        </w:rPr>
        <w:t>Utilizzo relativi ai servizi di community cloud per</w:t>
      </w:r>
      <w:r w:rsidR="00D636C0" w:rsidRPr="008544B7">
        <w:rPr>
          <w:rFonts w:eastAsia="Calibri" w:cs="Tahoma"/>
          <w:color w:val="000000"/>
          <w:szCs w:val="18"/>
        </w:rPr>
        <w:t> </w:t>
      </w:r>
      <w:r w:rsidRPr="008544B7">
        <w:rPr>
          <w:rFonts w:eastAsia="Calibri" w:cs="Tahoma"/>
          <w:color w:val="000000"/>
          <w:szCs w:val="18"/>
        </w:rPr>
        <w:t>enti</w:t>
      </w:r>
      <w:r w:rsidR="00D636C0" w:rsidRPr="008544B7">
        <w:rPr>
          <w:rFonts w:eastAsia="Calibri" w:cs="Tahoma"/>
          <w:color w:val="000000"/>
          <w:szCs w:val="18"/>
        </w:rPr>
        <w:t> </w:t>
      </w:r>
      <w:r w:rsidRPr="008544B7">
        <w:rPr>
          <w:rFonts w:eastAsia="Calibri" w:cs="Tahoma"/>
          <w:color w:val="000000"/>
          <w:szCs w:val="18"/>
        </w:rPr>
        <w:t>pubblici sono simili a quelli dei loro equivalenti multi-tenant standard.</w:t>
      </w:r>
    </w:p>
    <w:p w14:paraId="56F698B4" w14:textId="77777777" w:rsidR="00C737B6" w:rsidRPr="008544B7" w:rsidRDefault="00C737B6" w:rsidP="00697E59">
      <w:pPr>
        <w:pStyle w:val="EndnoteText"/>
        <w:ind w:left="0"/>
        <w:rPr>
          <w:rFonts w:ascii="Tahoma" w:hAnsi="Tahoma" w:cs="Tahoma"/>
          <w:sz w:val="18"/>
          <w:szCs w:val="18"/>
        </w:rPr>
      </w:pPr>
    </w:p>
    <w:p w14:paraId="56F698B5" w14:textId="77777777" w:rsidR="007B699C" w:rsidRPr="008544B7" w:rsidRDefault="007B699C" w:rsidP="00697E59">
      <w:pPr>
        <w:pStyle w:val="EndnoteText"/>
        <w:ind w:left="0"/>
        <w:rPr>
          <w:rFonts w:ascii="Tahoma" w:hAnsi="Tahoma" w:cs="Tahoma"/>
          <w:sz w:val="18"/>
          <w:szCs w:val="18"/>
        </w:rPr>
      </w:pPr>
    </w:p>
    <w:p w14:paraId="56F698B6" w14:textId="77777777" w:rsidR="002F7FB8" w:rsidRPr="003511B3" w:rsidRDefault="003165D6" w:rsidP="002F7FB8">
      <w:pPr>
        <w:pStyle w:val="Heading2"/>
        <w:ind w:left="0"/>
        <w:rPr>
          <w:rFonts w:ascii="Tahoma" w:hAnsi="Tahoma" w:cs="Tahoma"/>
        </w:rPr>
      </w:pPr>
      <w:bookmarkStart w:id="1373" w:name="_69_SharePoint_Server"/>
      <w:bookmarkStart w:id="1374" w:name="_Toc336338335"/>
      <w:bookmarkStart w:id="1375" w:name="_Toc348436467"/>
      <w:bookmarkStart w:id="1376" w:name="Srv_65ShareptSvr10"/>
      <w:bookmarkStart w:id="1377" w:name="Srv_64OfficeShareptSvr10"/>
      <w:bookmarkStart w:id="1378" w:name="Srv_63OfficeShareptSvr07"/>
      <w:bookmarkStart w:id="1379" w:name="Srv_62OfficeShareptSvr07"/>
      <w:bookmarkEnd w:id="1366"/>
      <w:bookmarkEnd w:id="1373"/>
      <w:r w:rsidRPr="003511B3">
        <w:rPr>
          <w:rFonts w:ascii="Tahoma" w:hAnsi="Tahoma" w:cs="Tahoma"/>
          <w:caps/>
          <w:color w:val="FA6500"/>
          <w:sz w:val="22"/>
          <w:vertAlign w:val="superscript"/>
        </w:rPr>
        <w:t>74</w:t>
      </w:r>
      <w:r w:rsidRPr="00925E61">
        <w:rPr>
          <w:rFonts w:ascii="Tahoma" w:hAnsi="Tahoma" w:cs="Tahoma"/>
          <w:caps/>
          <w:color w:val="FA6500"/>
          <w:sz w:val="22"/>
        </w:rPr>
        <w:t xml:space="preserve"> </w:t>
      </w:r>
      <w:r w:rsidRPr="003511B3">
        <w:rPr>
          <w:rFonts w:ascii="Tahoma" w:hAnsi="Tahoma" w:cs="Tahoma"/>
          <w:color w:val="FA6500"/>
          <w:sz w:val="22"/>
        </w:rPr>
        <w:t xml:space="preserve">SharePoint Server </w:t>
      </w:r>
      <w:bookmarkEnd w:id="1374"/>
      <w:r w:rsidRPr="003511B3">
        <w:rPr>
          <w:rFonts w:ascii="Tahoma" w:hAnsi="Tahoma" w:cs="Tahoma"/>
          <w:color w:val="FA6500"/>
          <w:sz w:val="22"/>
        </w:rPr>
        <w:t>2013</w:t>
      </w:r>
      <w:bookmarkEnd w:id="1375"/>
      <w:r w:rsidRPr="003511B3">
        <w:rPr>
          <w:rFonts w:ascii="Tahoma" w:hAnsi="Tahoma" w:cs="Tahoma"/>
          <w:color w:val="FA6500"/>
          <w:sz w:val="22"/>
        </w:rPr>
        <w:t xml:space="preserve"> </w:t>
      </w:r>
    </w:p>
    <w:bookmarkEnd w:id="1376"/>
    <w:bookmarkEnd w:id="1377"/>
    <w:bookmarkEnd w:id="1378"/>
    <w:bookmarkEnd w:id="1379"/>
    <w:p w14:paraId="56F698B7" w14:textId="77777777" w:rsidR="002F7FB8" w:rsidRPr="003511B3" w:rsidRDefault="002F7FB8" w:rsidP="002F7FB8">
      <w:pPr>
        <w:ind w:left="720"/>
        <w:rPr>
          <w:rFonts w:cs="Tahoma"/>
        </w:rPr>
      </w:pPr>
    </w:p>
    <w:p w14:paraId="56F698B8" w14:textId="77777777" w:rsidR="002F7FB8" w:rsidRPr="003511B3" w:rsidRDefault="002F7FB8" w:rsidP="002F7FB8">
      <w:pPr>
        <w:ind w:left="720"/>
        <w:rPr>
          <w:rFonts w:cs="Tahoma"/>
        </w:rPr>
      </w:pPr>
      <w:r w:rsidRPr="003511B3">
        <w:rPr>
          <w:rFonts w:cs="Tahoma"/>
          <w:color w:val="000000"/>
          <w:szCs w:val="18"/>
        </w:rPr>
        <w:t>SharePoint Server 2013 è l</w:t>
      </w:r>
      <w:r w:rsidR="003511B3">
        <w:rPr>
          <w:rFonts w:cs="Tahoma"/>
          <w:color w:val="000000"/>
          <w:szCs w:val="18"/>
        </w:rPr>
        <w:t>’</w:t>
      </w:r>
      <w:r w:rsidRPr="003511B3">
        <w:rPr>
          <w:rFonts w:cs="Tahoma"/>
          <w:color w:val="000000"/>
          <w:szCs w:val="18"/>
        </w:rPr>
        <w:t>ultima versione di SharePoint Server.</w:t>
      </w:r>
    </w:p>
    <w:p w14:paraId="56F698B9" w14:textId="77777777" w:rsidR="002F7FB8" w:rsidRPr="003511B3" w:rsidRDefault="002F7FB8" w:rsidP="002F7FB8">
      <w:pPr>
        <w:ind w:left="720"/>
        <w:rPr>
          <w:rFonts w:cs="Tahoma"/>
        </w:rPr>
      </w:pPr>
    </w:p>
    <w:p w14:paraId="56F698BA" w14:textId="77777777" w:rsidR="002F7FB8" w:rsidRPr="003511B3" w:rsidRDefault="002F7FB8" w:rsidP="007B699C">
      <w:pPr>
        <w:spacing w:after="60"/>
        <w:ind w:left="720"/>
        <w:rPr>
          <w:rFonts w:cs="Tahoma"/>
        </w:rPr>
      </w:pPr>
      <w:r w:rsidRPr="003511B3">
        <w:rPr>
          <w:rFonts w:cs="Tahoma"/>
          <w:b/>
          <w:color w:val="000000"/>
          <w:szCs w:val="18"/>
        </w:rPr>
        <w:t>Concessioni di Licenza per le Società Titolari di Licenze SharePoint Server 2010 for Internet Sites Enterprise, SharePoint Server 2010 for Internet Sites Standard, FAST Search Server 2010</w:t>
      </w:r>
      <w:r w:rsidR="00D636C0">
        <w:rPr>
          <w:rFonts w:cs="Tahoma"/>
          <w:b/>
          <w:color w:val="000000"/>
          <w:szCs w:val="18"/>
        </w:rPr>
        <w:t> </w:t>
      </w:r>
      <w:r w:rsidRPr="003511B3">
        <w:rPr>
          <w:rFonts w:cs="Tahoma"/>
          <w:b/>
          <w:color w:val="000000"/>
          <w:szCs w:val="18"/>
        </w:rPr>
        <w:t>for SharePoint Server, Search Server 2010</w:t>
      </w:r>
    </w:p>
    <w:p w14:paraId="56F698BB" w14:textId="77777777" w:rsidR="002F7FB8" w:rsidRPr="003511B3" w:rsidRDefault="00CD0D74" w:rsidP="002F7FB8">
      <w:pPr>
        <w:ind w:left="720"/>
        <w:rPr>
          <w:rFonts w:cs="Tahoma"/>
        </w:rPr>
      </w:pPr>
      <w:r w:rsidRPr="003511B3">
        <w:rPr>
          <w:rFonts w:cs="Tahoma"/>
          <w:color w:val="000000"/>
          <w:szCs w:val="18"/>
        </w:rPr>
        <w:t>La versione 2010 delle licenze per SharePoint Server for Internet Sites Enterprise e SharePoint Server for Internet Sites Standard, FAST Search Server for SharePoint Server e Search Server è la versione finale di tali</w:t>
      </w:r>
      <w:r w:rsidR="00D636C0">
        <w:rPr>
          <w:rFonts w:cs="Tahoma"/>
          <w:color w:val="000000"/>
          <w:szCs w:val="18"/>
        </w:rPr>
        <w:t> </w:t>
      </w:r>
      <w:r w:rsidRPr="003511B3">
        <w:rPr>
          <w:rFonts w:cs="Tahoma"/>
          <w:color w:val="000000"/>
          <w:szCs w:val="18"/>
        </w:rPr>
        <w:t>prodotti.</w:t>
      </w:r>
      <w:r w:rsidR="003511B3">
        <w:rPr>
          <w:rFonts w:cs="Tahoma"/>
          <w:color w:val="000000"/>
          <w:szCs w:val="18"/>
        </w:rPr>
        <w:t xml:space="preserve"> </w:t>
      </w:r>
      <w:r w:rsidRPr="003511B3">
        <w:rPr>
          <w:rFonts w:cs="Tahoma"/>
          <w:color w:val="000000"/>
          <w:szCs w:val="18"/>
        </w:rPr>
        <w:t>Alla luce di ciò, le società con licenze per SharePoint Server 2010 for Internet Sites Enterprise, SharePoint Server 2010 for Internet Sites Standard, FAST Search Server 2010 for SharePoint, Search Server</w:t>
      </w:r>
      <w:r w:rsidR="00D636C0">
        <w:rPr>
          <w:rFonts w:cs="Tahoma"/>
          <w:color w:val="000000"/>
          <w:szCs w:val="18"/>
        </w:rPr>
        <w:t> </w:t>
      </w:r>
      <w:r w:rsidRPr="003511B3">
        <w:rPr>
          <w:rFonts w:cs="Tahoma"/>
          <w:color w:val="000000"/>
          <w:szCs w:val="18"/>
        </w:rPr>
        <w:t>2010 con copertura Software Assurance attiva a partire dal 1 dicembre 2012 sono idonee alle concessioni di licenze che seguono.</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3511B3" w14:paraId="56F698BE" w14:textId="77777777" w:rsidTr="002C3AB1">
        <w:trPr>
          <w:trHeight w:val="332"/>
        </w:trPr>
        <w:tc>
          <w:tcPr>
            <w:tcW w:w="4500" w:type="dxa"/>
            <w:shd w:val="clear" w:color="auto" w:fill="FABF8F"/>
          </w:tcPr>
          <w:p w14:paraId="56F698BC" w14:textId="77777777" w:rsidR="002F7FB8" w:rsidRPr="003511B3" w:rsidRDefault="002F7FB8" w:rsidP="00C066F9">
            <w:pPr>
              <w:keepNext/>
              <w:keepLines/>
              <w:rPr>
                <w:rFonts w:cs="Tahoma"/>
                <w:b/>
                <w:color w:val="000000"/>
                <w:szCs w:val="18"/>
              </w:rPr>
            </w:pPr>
            <w:r w:rsidRPr="003511B3">
              <w:rPr>
                <w:rFonts w:cs="Tahoma"/>
                <w:b/>
                <w:color w:val="000000"/>
                <w:szCs w:val="18"/>
              </w:rPr>
              <w:t>Licenza Qualificante</w:t>
            </w:r>
          </w:p>
        </w:tc>
        <w:tc>
          <w:tcPr>
            <w:tcW w:w="3600" w:type="dxa"/>
            <w:shd w:val="clear" w:color="auto" w:fill="FABF8F"/>
          </w:tcPr>
          <w:p w14:paraId="56F698BD" w14:textId="77777777" w:rsidR="002F7FB8" w:rsidRPr="003511B3" w:rsidRDefault="002F7FB8" w:rsidP="00C066F9">
            <w:pPr>
              <w:keepNext/>
              <w:keepLines/>
              <w:rPr>
                <w:rFonts w:cs="Tahoma"/>
                <w:b/>
                <w:color w:val="000000"/>
                <w:szCs w:val="18"/>
              </w:rPr>
            </w:pPr>
            <w:r w:rsidRPr="003511B3">
              <w:rPr>
                <w:rFonts w:cs="Tahoma"/>
                <w:b/>
                <w:color w:val="000000"/>
                <w:szCs w:val="18"/>
              </w:rPr>
              <w:t>Licenza Gratuita e Vantaggi</w:t>
            </w:r>
          </w:p>
        </w:tc>
      </w:tr>
      <w:tr w:rsidR="00CD0D74" w:rsidRPr="003511B3" w14:paraId="56F698C1" w14:textId="77777777" w:rsidTr="002C3AB1">
        <w:trPr>
          <w:trHeight w:val="70"/>
        </w:trPr>
        <w:tc>
          <w:tcPr>
            <w:tcW w:w="4500" w:type="dxa"/>
            <w:shd w:val="clear" w:color="auto" w:fill="auto"/>
          </w:tcPr>
          <w:p w14:paraId="56F698BF" w14:textId="77777777" w:rsidR="00CD0D74" w:rsidRPr="003511B3" w:rsidRDefault="00CD0D74" w:rsidP="00C066F9">
            <w:pPr>
              <w:keepNext/>
              <w:keepLines/>
              <w:rPr>
                <w:rFonts w:cs="Tahoma"/>
                <w:color w:val="000000"/>
                <w:szCs w:val="18"/>
              </w:rPr>
            </w:pPr>
            <w:r w:rsidRPr="003511B3">
              <w:rPr>
                <w:rFonts w:cs="Tahoma"/>
                <w:color w:val="000000"/>
                <w:szCs w:val="18"/>
              </w:rPr>
              <w:t>Licenza per SharePoint Server 2010 for Internet Sites Enterprise con Software Assurance attiva a partire dal 1 dicembre 2012</w:t>
            </w:r>
          </w:p>
        </w:tc>
        <w:tc>
          <w:tcPr>
            <w:tcW w:w="3600" w:type="dxa"/>
            <w:shd w:val="clear" w:color="auto" w:fill="auto"/>
          </w:tcPr>
          <w:p w14:paraId="56F698C0" w14:textId="77777777" w:rsidR="00CD0D74" w:rsidRPr="003511B3" w:rsidRDefault="00CD0D74" w:rsidP="00C066F9">
            <w:pPr>
              <w:keepNext/>
              <w:keepLines/>
              <w:rPr>
                <w:rFonts w:cs="Tahoma"/>
                <w:color w:val="000000"/>
                <w:szCs w:val="18"/>
              </w:rPr>
            </w:pPr>
            <w:r w:rsidRPr="003511B3">
              <w:rPr>
                <w:rFonts w:cs="Tahoma"/>
                <w:color w:val="000000"/>
                <w:szCs w:val="18"/>
              </w:rPr>
              <w:t>Una licenza per SharePoint Server 2013</w:t>
            </w:r>
          </w:p>
        </w:tc>
      </w:tr>
      <w:tr w:rsidR="00CD0D74" w:rsidRPr="003511B3" w14:paraId="56F698C4" w14:textId="77777777" w:rsidTr="002C3AB1">
        <w:trPr>
          <w:trHeight w:val="152"/>
        </w:trPr>
        <w:tc>
          <w:tcPr>
            <w:tcW w:w="4500" w:type="dxa"/>
            <w:shd w:val="clear" w:color="auto" w:fill="auto"/>
          </w:tcPr>
          <w:p w14:paraId="56F698C2" w14:textId="77777777" w:rsidR="00CD0D74" w:rsidRPr="003511B3" w:rsidRDefault="00CD0D74" w:rsidP="00C066F9">
            <w:pPr>
              <w:keepNext/>
              <w:keepLines/>
              <w:rPr>
                <w:rFonts w:cs="Tahoma"/>
                <w:color w:val="000000"/>
                <w:szCs w:val="18"/>
              </w:rPr>
            </w:pPr>
            <w:r w:rsidRPr="003511B3">
              <w:rPr>
                <w:rFonts w:cs="Tahoma"/>
                <w:color w:val="000000"/>
                <w:szCs w:val="18"/>
              </w:rPr>
              <w:t xml:space="preserve">Licenza per SharePoint Server 2010 for Internet Sites Standard con Software Assurance attiva a partire dal 1 dicembre 2012 </w:t>
            </w:r>
          </w:p>
        </w:tc>
        <w:tc>
          <w:tcPr>
            <w:tcW w:w="3600" w:type="dxa"/>
            <w:shd w:val="clear" w:color="auto" w:fill="auto"/>
          </w:tcPr>
          <w:p w14:paraId="56F698C3" w14:textId="77777777" w:rsidR="00CD0D74" w:rsidRPr="003511B3" w:rsidRDefault="00CD0D74" w:rsidP="00C066F9">
            <w:pPr>
              <w:keepNext/>
              <w:keepLines/>
              <w:rPr>
                <w:rFonts w:cs="Tahoma"/>
                <w:color w:val="000000"/>
                <w:szCs w:val="18"/>
              </w:rPr>
            </w:pPr>
            <w:r w:rsidRPr="003511B3">
              <w:rPr>
                <w:rFonts w:cs="Tahoma"/>
                <w:color w:val="000000"/>
                <w:szCs w:val="18"/>
              </w:rPr>
              <w:t>Una licenza per SharePoint Server 2013</w:t>
            </w:r>
          </w:p>
        </w:tc>
      </w:tr>
      <w:tr w:rsidR="00CD0D74" w:rsidRPr="003511B3" w14:paraId="56F698C7" w14:textId="77777777" w:rsidTr="002C3AB1">
        <w:trPr>
          <w:trHeight w:val="152"/>
        </w:trPr>
        <w:tc>
          <w:tcPr>
            <w:tcW w:w="4500" w:type="dxa"/>
            <w:shd w:val="clear" w:color="auto" w:fill="auto"/>
          </w:tcPr>
          <w:p w14:paraId="56F698C5" w14:textId="77777777" w:rsidR="00CD0D74" w:rsidRPr="003511B3" w:rsidRDefault="00CD0D74" w:rsidP="00D636C0">
            <w:pPr>
              <w:keepNext/>
              <w:keepLines/>
              <w:rPr>
                <w:rFonts w:cs="Tahoma"/>
                <w:color w:val="000000"/>
                <w:szCs w:val="18"/>
              </w:rPr>
            </w:pPr>
            <w:r w:rsidRPr="003511B3">
              <w:rPr>
                <w:rFonts w:cs="Tahoma"/>
                <w:color w:val="000000"/>
                <w:szCs w:val="18"/>
              </w:rPr>
              <w:t>Licenza per FAST Search Server 2010 for SharePoint Server con Software Assurance attiva a partire dal 1</w:t>
            </w:r>
            <w:r w:rsidR="00D636C0">
              <w:rPr>
                <w:rFonts w:cs="Tahoma"/>
                <w:color w:val="000000"/>
                <w:szCs w:val="18"/>
              </w:rPr>
              <w:t> </w:t>
            </w:r>
            <w:r w:rsidRPr="003511B3">
              <w:rPr>
                <w:rFonts w:cs="Tahoma"/>
                <w:color w:val="000000"/>
                <w:szCs w:val="18"/>
              </w:rPr>
              <w:t>dicembre 2012</w:t>
            </w:r>
          </w:p>
        </w:tc>
        <w:tc>
          <w:tcPr>
            <w:tcW w:w="3600" w:type="dxa"/>
            <w:shd w:val="clear" w:color="auto" w:fill="auto"/>
          </w:tcPr>
          <w:p w14:paraId="56F698C6" w14:textId="77777777" w:rsidR="00CD0D74" w:rsidRPr="003511B3" w:rsidRDefault="00CD0D74" w:rsidP="00C066F9">
            <w:pPr>
              <w:keepNext/>
              <w:keepLines/>
              <w:rPr>
                <w:rFonts w:cs="Tahoma"/>
                <w:color w:val="000000"/>
                <w:szCs w:val="18"/>
              </w:rPr>
            </w:pPr>
            <w:r w:rsidRPr="003511B3">
              <w:rPr>
                <w:rFonts w:cs="Tahoma"/>
                <w:color w:val="000000"/>
                <w:szCs w:val="18"/>
              </w:rPr>
              <w:t>Una licenza per SharePoint Server 2013</w:t>
            </w:r>
          </w:p>
        </w:tc>
      </w:tr>
      <w:tr w:rsidR="00CD0D74" w:rsidRPr="003511B3" w14:paraId="56F698CC" w14:textId="77777777" w:rsidTr="002C3AB1">
        <w:trPr>
          <w:trHeight w:val="233"/>
        </w:trPr>
        <w:tc>
          <w:tcPr>
            <w:tcW w:w="4500" w:type="dxa"/>
            <w:shd w:val="clear" w:color="auto" w:fill="auto"/>
          </w:tcPr>
          <w:p w14:paraId="56F698C8" w14:textId="77777777" w:rsidR="00CD0D74" w:rsidRPr="003511B3" w:rsidRDefault="00CD0D74" w:rsidP="00C066F9">
            <w:pPr>
              <w:keepNext/>
              <w:keepLines/>
              <w:rPr>
                <w:rFonts w:cs="Tahoma"/>
                <w:color w:val="000000"/>
                <w:szCs w:val="18"/>
              </w:rPr>
            </w:pPr>
            <w:r w:rsidRPr="003511B3">
              <w:rPr>
                <w:rFonts w:cs="Tahoma"/>
                <w:color w:val="000000"/>
                <w:szCs w:val="18"/>
              </w:rPr>
              <w:t>Licenza per Search Server 2010 con Software Assurance attiva a partire dal 1 dicembre 2012</w:t>
            </w:r>
          </w:p>
        </w:tc>
        <w:tc>
          <w:tcPr>
            <w:tcW w:w="3600" w:type="dxa"/>
            <w:shd w:val="clear" w:color="auto" w:fill="auto"/>
          </w:tcPr>
          <w:p w14:paraId="56F698C9" w14:textId="77777777" w:rsidR="00CD0D74" w:rsidRPr="003511B3" w:rsidRDefault="00CD0D74" w:rsidP="00C066F9">
            <w:pPr>
              <w:keepNext/>
              <w:keepLines/>
              <w:rPr>
                <w:rFonts w:cs="Tahoma"/>
              </w:rPr>
            </w:pPr>
            <w:r w:rsidRPr="003511B3">
              <w:rPr>
                <w:rFonts w:cs="Tahoma"/>
                <w:color w:val="000000"/>
                <w:szCs w:val="18"/>
              </w:rPr>
              <w:t xml:space="preserve">Una licenza per SharePoint Server 2013 </w:t>
            </w:r>
            <w:r w:rsidRPr="003511B3">
              <w:rPr>
                <w:rFonts w:cs="Tahoma"/>
                <w:b/>
                <w:color w:val="000000"/>
                <w:szCs w:val="18"/>
              </w:rPr>
              <w:t>e</w:t>
            </w:r>
          </w:p>
          <w:p w14:paraId="56F698CA" w14:textId="77777777" w:rsidR="00CD0D74" w:rsidRPr="003511B3" w:rsidRDefault="00CD0D74" w:rsidP="00C066F9">
            <w:pPr>
              <w:keepNext/>
              <w:keepLines/>
              <w:rPr>
                <w:rFonts w:cs="Tahoma"/>
              </w:rPr>
            </w:pPr>
          </w:p>
          <w:p w14:paraId="56F698CB" w14:textId="77777777" w:rsidR="00CD0D74" w:rsidRPr="003511B3" w:rsidRDefault="00CD0D74" w:rsidP="00C066F9">
            <w:pPr>
              <w:keepNext/>
              <w:keepLines/>
              <w:rPr>
                <w:rFonts w:cs="Tahoma"/>
                <w:color w:val="000000"/>
                <w:szCs w:val="18"/>
              </w:rPr>
            </w:pPr>
            <w:r w:rsidRPr="003511B3">
              <w:rPr>
                <w:rFonts w:cs="Tahoma"/>
                <w:color w:val="000000"/>
                <w:szCs w:val="18"/>
              </w:rPr>
              <w:t>100 Standard CAL per SharePoint Server</w:t>
            </w:r>
            <w:r w:rsidR="00D636C0">
              <w:rPr>
                <w:rFonts w:cs="Tahoma"/>
                <w:color w:val="000000"/>
                <w:szCs w:val="18"/>
              </w:rPr>
              <w:t> </w:t>
            </w:r>
            <w:r w:rsidRPr="003511B3">
              <w:rPr>
                <w:rFonts w:cs="Tahoma"/>
                <w:color w:val="000000"/>
                <w:szCs w:val="18"/>
              </w:rPr>
              <w:t>2013</w:t>
            </w:r>
          </w:p>
        </w:tc>
      </w:tr>
    </w:tbl>
    <w:p w14:paraId="56F698CD" w14:textId="77777777" w:rsidR="00586FCE" w:rsidRPr="003511B3" w:rsidRDefault="00586FCE" w:rsidP="00586FCE">
      <w:pPr>
        <w:rPr>
          <w:rFonts w:cs="Tahoma"/>
        </w:rPr>
      </w:pPr>
    </w:p>
    <w:p w14:paraId="56F698CE" w14:textId="77777777" w:rsidR="002F7FB8" w:rsidRPr="00532511" w:rsidRDefault="002F7FB8" w:rsidP="002F7FB8">
      <w:pPr>
        <w:ind w:left="720"/>
        <w:rPr>
          <w:rFonts w:cs="Tahoma"/>
          <w:lang w:val="fr-FR"/>
        </w:rPr>
      </w:pPr>
      <w:r w:rsidRPr="00532511">
        <w:rPr>
          <w:rFonts w:cs="Tahoma"/>
          <w:color w:val="000000"/>
          <w:szCs w:val="18"/>
          <w:lang w:val="fr-FR"/>
        </w:rPr>
        <w:t>Le condizioni che seguono si applicano alle concessioni di licenze riportate sopra.</w:t>
      </w:r>
    </w:p>
    <w:p w14:paraId="56F698CF" w14:textId="77777777" w:rsidR="002F7FB8" w:rsidRPr="00532511" w:rsidRDefault="002F7FB8" w:rsidP="002F7FB8">
      <w:pPr>
        <w:ind w:left="720"/>
        <w:rPr>
          <w:rFonts w:cs="Tahoma"/>
          <w:lang w:val="fr-FR"/>
        </w:rPr>
      </w:pPr>
    </w:p>
    <w:p w14:paraId="56F698D0" w14:textId="77777777" w:rsidR="002F7FB8" w:rsidRPr="00532511" w:rsidRDefault="002F7FB8" w:rsidP="007B699C">
      <w:pPr>
        <w:numPr>
          <w:ilvl w:val="0"/>
          <w:numId w:val="124"/>
        </w:numPr>
        <w:spacing w:after="60"/>
        <w:ind w:left="1440"/>
        <w:rPr>
          <w:rFonts w:cs="Tahoma"/>
          <w:lang w:val="fr-FR"/>
        </w:rPr>
      </w:pPr>
      <w:r w:rsidRPr="00532511">
        <w:rPr>
          <w:rFonts w:cs="Tahoma"/>
          <w:bCs/>
          <w:color w:val="000000"/>
          <w:szCs w:val="18"/>
          <w:u w:val="single"/>
          <w:lang w:val="fr-FR"/>
        </w:rPr>
        <w:t>Percorso di Migrazione</w:t>
      </w:r>
      <w:r w:rsidRPr="00532511">
        <w:rPr>
          <w:rFonts w:cs="Tahoma"/>
          <w:color w:val="000000"/>
          <w:szCs w:val="18"/>
          <w:lang w:val="fr-FR"/>
        </w:rPr>
        <w:t>: le società con copertura Software Assurance attiva per una determinata licenza Qualificante al 1 dicembre 2012 e al rilascio della versione commerciale di SharePoint Server 2013 sono idonee a effettuare l</w:t>
      </w:r>
      <w:r w:rsidR="003511B3" w:rsidRPr="00532511">
        <w:rPr>
          <w:rFonts w:cs="Tahoma"/>
          <w:color w:val="000000"/>
          <w:szCs w:val="18"/>
          <w:lang w:val="fr-FR"/>
        </w:rPr>
        <w:t>’</w:t>
      </w:r>
      <w:r w:rsidRPr="00532511">
        <w:rPr>
          <w:rFonts w:cs="Tahoma"/>
          <w:color w:val="000000"/>
          <w:szCs w:val="18"/>
          <w:lang w:val="fr-FR"/>
        </w:rPr>
        <w:t>aggiornamento al software SharePoint 2013 e a utilizzarlo ai</w:t>
      </w:r>
      <w:r w:rsidR="00D636C0" w:rsidRPr="00532511">
        <w:rPr>
          <w:rFonts w:cs="Tahoma"/>
          <w:color w:val="000000"/>
          <w:szCs w:val="18"/>
          <w:lang w:val="fr-FR"/>
        </w:rPr>
        <w:t> </w:t>
      </w:r>
      <w:r w:rsidRPr="00532511">
        <w:rPr>
          <w:rFonts w:cs="Tahoma"/>
          <w:color w:val="000000"/>
          <w:szCs w:val="18"/>
          <w:lang w:val="fr-FR"/>
        </w:rPr>
        <w:t>sensi della Licenza Gratuita al posto della corrispondente copia con licenza della versione 2010 del software.</w:t>
      </w:r>
      <w:r w:rsidR="003511B3" w:rsidRPr="00532511">
        <w:rPr>
          <w:rFonts w:cs="Tahoma"/>
          <w:color w:val="000000"/>
          <w:szCs w:val="18"/>
          <w:lang w:val="fr-FR"/>
        </w:rPr>
        <w:t xml:space="preserve"> </w:t>
      </w:r>
    </w:p>
    <w:p w14:paraId="56F698D1" w14:textId="77777777" w:rsidR="002F7FB8" w:rsidRPr="00532511" w:rsidRDefault="002F7FB8" w:rsidP="007B699C">
      <w:pPr>
        <w:numPr>
          <w:ilvl w:val="0"/>
          <w:numId w:val="124"/>
        </w:numPr>
        <w:spacing w:after="60"/>
        <w:ind w:left="1440"/>
        <w:rPr>
          <w:rFonts w:cs="Tahoma"/>
          <w:lang w:val="fr-FR"/>
        </w:rPr>
      </w:pPr>
      <w:r w:rsidRPr="00532511">
        <w:rPr>
          <w:rFonts w:cs="Tahoma"/>
          <w:color w:val="000000"/>
          <w:szCs w:val="18"/>
          <w:u w:val="single"/>
          <w:lang w:val="fr-FR"/>
        </w:rPr>
        <w:t>Diritti sull</w:t>
      </w:r>
      <w:r w:rsidR="003511B3" w:rsidRPr="00532511">
        <w:rPr>
          <w:rFonts w:cs="Tahoma"/>
          <w:color w:val="000000"/>
          <w:szCs w:val="18"/>
          <w:u w:val="single"/>
          <w:lang w:val="fr-FR"/>
        </w:rPr>
        <w:t>’</w:t>
      </w:r>
      <w:r w:rsidRPr="00532511">
        <w:rPr>
          <w:rFonts w:cs="Tahoma"/>
          <w:color w:val="000000"/>
          <w:szCs w:val="18"/>
          <w:u w:val="single"/>
          <w:lang w:val="fr-FR"/>
        </w:rPr>
        <w:t>utilizzo</w:t>
      </w:r>
      <w:r w:rsidRPr="00532511">
        <w:rPr>
          <w:rFonts w:cs="Tahoma"/>
          <w:color w:val="000000"/>
          <w:szCs w:val="18"/>
          <w:lang w:val="fr-FR"/>
        </w:rPr>
        <w:t>: il diritto di utilizzo del software ai sensi della Licenza Gratuita della presente offerta scadrà alla scadenza del diritto di utilizzo del software ai sensi della Licenza Qualificante.</w:t>
      </w:r>
      <w:r w:rsidR="003511B3" w:rsidRPr="00532511">
        <w:rPr>
          <w:rFonts w:cs="Tahoma"/>
          <w:color w:val="000000"/>
          <w:szCs w:val="18"/>
          <w:lang w:val="fr-FR"/>
        </w:rPr>
        <w:t xml:space="preserve"> </w:t>
      </w:r>
      <w:r w:rsidRPr="00532511">
        <w:rPr>
          <w:rFonts w:cs="Tahoma"/>
          <w:color w:val="000000"/>
          <w:szCs w:val="18"/>
          <w:lang w:val="fr-FR"/>
        </w:rPr>
        <w:t>L</w:t>
      </w:r>
      <w:r w:rsidR="003511B3" w:rsidRPr="00532511">
        <w:rPr>
          <w:rFonts w:cs="Tahoma"/>
          <w:color w:val="000000"/>
          <w:szCs w:val="18"/>
          <w:lang w:val="fr-FR"/>
        </w:rPr>
        <w:t>’</w:t>
      </w:r>
      <w:r w:rsidRPr="00532511">
        <w:rPr>
          <w:rFonts w:cs="Tahoma"/>
          <w:color w:val="000000"/>
          <w:szCs w:val="18"/>
          <w:lang w:val="fr-FR"/>
        </w:rPr>
        <w:t>utilizzo di tale software è regolato dai diritti sull</w:t>
      </w:r>
      <w:r w:rsidR="003511B3" w:rsidRPr="00532511">
        <w:rPr>
          <w:rFonts w:cs="Tahoma"/>
          <w:color w:val="000000"/>
          <w:szCs w:val="18"/>
          <w:lang w:val="fr-FR"/>
        </w:rPr>
        <w:t>’</w:t>
      </w:r>
      <w:r w:rsidRPr="00532511">
        <w:rPr>
          <w:rFonts w:cs="Tahoma"/>
          <w:color w:val="000000"/>
          <w:szCs w:val="18"/>
          <w:lang w:val="fr-FR"/>
        </w:rPr>
        <w:t>utilizzo del software e dalle condizioni del contratto Volume License della società.</w:t>
      </w:r>
      <w:r w:rsidR="003511B3" w:rsidRPr="00532511">
        <w:rPr>
          <w:rFonts w:cs="Tahoma"/>
          <w:color w:val="000000"/>
          <w:szCs w:val="18"/>
          <w:lang w:val="fr-FR"/>
        </w:rPr>
        <w:t xml:space="preserve"> </w:t>
      </w:r>
      <w:r w:rsidRPr="00532511">
        <w:rPr>
          <w:rFonts w:cs="Tahoma"/>
          <w:color w:val="000000"/>
          <w:szCs w:val="18"/>
          <w:lang w:val="fr-FR"/>
        </w:rPr>
        <w:t>Questa nota relativa alle condizioni del prodotto e la</w:t>
      </w:r>
      <w:r w:rsidR="00D636C0" w:rsidRPr="00532511">
        <w:rPr>
          <w:rFonts w:cs="Tahoma"/>
          <w:color w:val="000000"/>
          <w:szCs w:val="18"/>
          <w:lang w:val="fr-FR"/>
        </w:rPr>
        <w:t> </w:t>
      </w:r>
      <w:r w:rsidRPr="00532511">
        <w:rPr>
          <w:rFonts w:cs="Tahoma"/>
          <w:color w:val="000000"/>
          <w:szCs w:val="18"/>
          <w:lang w:val="fr-FR"/>
        </w:rPr>
        <w:t>prova</w:t>
      </w:r>
      <w:r w:rsidR="00D636C0" w:rsidRPr="00532511">
        <w:rPr>
          <w:rFonts w:cs="Tahoma"/>
          <w:color w:val="000000"/>
          <w:szCs w:val="18"/>
          <w:lang w:val="fr-FR"/>
        </w:rPr>
        <w:t> </w:t>
      </w:r>
      <w:r w:rsidRPr="00532511">
        <w:rPr>
          <w:rFonts w:cs="Tahoma"/>
          <w:color w:val="000000"/>
          <w:szCs w:val="18"/>
          <w:lang w:val="fr-FR"/>
        </w:rPr>
        <w:t>da parte della società della corrispondente Licenza e Software Assurance (L&amp;SA) Qualificante</w:t>
      </w:r>
      <w:r w:rsidR="00D636C0" w:rsidRPr="00532511">
        <w:rPr>
          <w:rFonts w:cs="Tahoma"/>
          <w:color w:val="000000"/>
          <w:szCs w:val="18"/>
          <w:lang w:val="fr-FR"/>
        </w:rPr>
        <w:t> </w:t>
      </w:r>
      <w:r w:rsidRPr="00532511">
        <w:rPr>
          <w:rFonts w:cs="Tahoma"/>
          <w:color w:val="000000"/>
          <w:szCs w:val="18"/>
          <w:lang w:val="fr-FR"/>
        </w:rPr>
        <w:t>costituiscono insieme la prova del diritto di utilizzo del software ai sensi della Licenza</w:t>
      </w:r>
      <w:r w:rsidR="00D636C0" w:rsidRPr="00532511">
        <w:rPr>
          <w:rFonts w:cs="Tahoma"/>
          <w:color w:val="000000"/>
          <w:szCs w:val="18"/>
          <w:lang w:val="fr-FR"/>
        </w:rPr>
        <w:t> </w:t>
      </w:r>
      <w:r w:rsidRPr="00532511">
        <w:rPr>
          <w:rFonts w:cs="Tahoma"/>
          <w:color w:val="000000"/>
          <w:szCs w:val="18"/>
          <w:lang w:val="fr-FR"/>
        </w:rPr>
        <w:t xml:space="preserve">Gratuita della presente offerta. </w:t>
      </w:r>
    </w:p>
    <w:p w14:paraId="56F698D2" w14:textId="77777777" w:rsidR="002F7FB8" w:rsidRPr="00532511" w:rsidRDefault="002F7FB8" w:rsidP="007B699C">
      <w:pPr>
        <w:numPr>
          <w:ilvl w:val="0"/>
          <w:numId w:val="8"/>
        </w:numPr>
        <w:spacing w:after="60"/>
        <w:ind w:left="1440"/>
        <w:rPr>
          <w:rFonts w:cs="Tahoma"/>
          <w:lang w:val="fr-FR"/>
        </w:rPr>
      </w:pPr>
      <w:r w:rsidRPr="00532511">
        <w:rPr>
          <w:rFonts w:cs="Tahoma"/>
          <w:color w:val="000000"/>
          <w:szCs w:val="18"/>
          <w:u w:val="single"/>
          <w:lang w:val="fr-FR"/>
        </w:rPr>
        <w:t>Licenza e Software Assurance (L&amp;SA)</w:t>
      </w:r>
      <w:r w:rsidRPr="00532511">
        <w:rPr>
          <w:rFonts w:cs="Tahoma"/>
          <w:color w:val="000000"/>
          <w:szCs w:val="18"/>
          <w:lang w:val="fr-FR"/>
        </w:rPr>
        <w:t>: la Licenza Gratuita include la copertura Software Assurance.</w:t>
      </w:r>
      <w:r w:rsidR="003511B3" w:rsidRPr="00532511">
        <w:rPr>
          <w:rFonts w:cs="Tahoma"/>
          <w:color w:val="000000"/>
          <w:szCs w:val="18"/>
          <w:lang w:val="fr-FR"/>
        </w:rPr>
        <w:t xml:space="preserve"> </w:t>
      </w:r>
      <w:r w:rsidRPr="00532511">
        <w:rPr>
          <w:rFonts w:cs="Tahoma"/>
          <w:color w:val="000000"/>
          <w:szCs w:val="18"/>
          <w:lang w:val="fr-FR"/>
        </w:rPr>
        <w:t>La copertura Software Assurance per la Licenza Gratuita scadrà alla scadenza della copertura per la Licenza Qualificante.</w:t>
      </w:r>
      <w:r w:rsidR="003511B3" w:rsidRPr="00532511">
        <w:rPr>
          <w:rFonts w:cs="Tahoma"/>
          <w:color w:val="000000"/>
          <w:szCs w:val="18"/>
          <w:lang w:val="fr-FR"/>
        </w:rPr>
        <w:t xml:space="preserve"> </w:t>
      </w:r>
      <w:r w:rsidRPr="00532511">
        <w:rPr>
          <w:rFonts w:cs="Tahoma"/>
          <w:color w:val="000000"/>
          <w:szCs w:val="18"/>
          <w:lang w:val="fr-FR"/>
        </w:rPr>
        <w:t>Alla scadenza della copertura Software Assurance per la Licenza Qualificante, la società potrà rinnovare Software Assurance per la Licenza Gratuita senza dover acquistare una nuova licenza specifica.</w:t>
      </w:r>
    </w:p>
    <w:p w14:paraId="56F698D3" w14:textId="77777777" w:rsidR="002F7FB8" w:rsidRPr="00532511" w:rsidRDefault="002F7FB8" w:rsidP="007B699C">
      <w:pPr>
        <w:numPr>
          <w:ilvl w:val="0"/>
          <w:numId w:val="125"/>
        </w:numPr>
        <w:spacing w:after="60"/>
        <w:ind w:left="1440"/>
        <w:rPr>
          <w:rFonts w:cs="Tahoma"/>
          <w:lang w:val="fr-FR"/>
        </w:rPr>
      </w:pPr>
      <w:r w:rsidRPr="00532511">
        <w:rPr>
          <w:rFonts w:eastAsia="Calibri" w:cs="Tahoma"/>
          <w:color w:val="000000"/>
          <w:szCs w:val="18"/>
          <w:u w:val="single"/>
          <w:lang w:val="fr-FR"/>
        </w:rPr>
        <w:t>True-up</w:t>
      </w:r>
      <w:r w:rsidRPr="00532511">
        <w:rPr>
          <w:rFonts w:eastAsia="Calibri" w:cs="Tahoma"/>
          <w:color w:val="000000"/>
          <w:szCs w:val="18"/>
          <w:lang w:val="fr-FR"/>
        </w:rPr>
        <w:t>.</w:t>
      </w:r>
      <w:r w:rsidR="003511B3" w:rsidRPr="00532511">
        <w:rPr>
          <w:rFonts w:eastAsia="Calibri" w:cs="Tahoma"/>
          <w:color w:val="000000"/>
          <w:szCs w:val="18"/>
          <w:lang w:val="fr-FR"/>
        </w:rPr>
        <w:t xml:space="preserve"> </w:t>
      </w:r>
      <w:r w:rsidRPr="00532511">
        <w:rPr>
          <w:rFonts w:eastAsia="Calibri" w:cs="Tahoma"/>
          <w:color w:val="000000"/>
          <w:szCs w:val="18"/>
          <w:lang w:val="fr-FR"/>
        </w:rPr>
        <w:t>Per le società titolari di un Contratto Enterprise idonee a ricevere tali Licenze Gratuite e</w:t>
      </w:r>
      <w:r w:rsidR="00D636C0" w:rsidRPr="00532511">
        <w:rPr>
          <w:rFonts w:cs="Tahoma"/>
          <w:color w:val="000000"/>
          <w:szCs w:val="18"/>
          <w:lang w:val="fr-FR"/>
        </w:rPr>
        <w:t> </w:t>
      </w:r>
      <w:r w:rsidRPr="00532511">
        <w:rPr>
          <w:rFonts w:eastAsia="Calibri" w:cs="Tahoma"/>
          <w:color w:val="000000"/>
          <w:szCs w:val="18"/>
          <w:lang w:val="fr-FR"/>
        </w:rPr>
        <w:t>i</w:t>
      </w:r>
      <w:r w:rsidR="00D636C0" w:rsidRPr="00532511">
        <w:rPr>
          <w:rFonts w:cs="Tahoma"/>
          <w:color w:val="000000"/>
          <w:szCs w:val="18"/>
          <w:lang w:val="fr-FR"/>
        </w:rPr>
        <w:t> </w:t>
      </w:r>
      <w:r w:rsidRPr="00532511">
        <w:rPr>
          <w:rFonts w:eastAsia="Calibri" w:cs="Tahoma"/>
          <w:color w:val="000000"/>
          <w:szCs w:val="18"/>
          <w:lang w:val="fr-FR"/>
        </w:rPr>
        <w:t xml:space="preserve">diritti descritti in precedenza, le licenze SharePoint Server 2010 for Internet Sites Enterprise, SharePoint Server 2010 for Internet Sites Standard </w:t>
      </w:r>
      <w:r w:rsidRPr="00532511">
        <w:rPr>
          <w:rFonts w:cs="Tahoma"/>
          <w:color w:val="000000"/>
          <w:szCs w:val="20"/>
          <w:lang w:val="fr-FR"/>
        </w:rPr>
        <w:t xml:space="preserve">e FAST Search Server 2010 for SharePoint Server </w:t>
      </w:r>
      <w:r w:rsidRPr="00532511">
        <w:rPr>
          <w:rFonts w:eastAsia="Calibri" w:cs="Tahoma"/>
          <w:color w:val="000000"/>
          <w:szCs w:val="18"/>
          <w:lang w:val="fr-FR"/>
        </w:rPr>
        <w:t>acquistate nell</w:t>
      </w:r>
      <w:r w:rsidR="003511B3" w:rsidRPr="00532511">
        <w:rPr>
          <w:rFonts w:eastAsia="Calibri" w:cs="Tahoma"/>
          <w:color w:val="000000"/>
          <w:szCs w:val="18"/>
          <w:lang w:val="fr-FR"/>
        </w:rPr>
        <w:t>’</w:t>
      </w:r>
      <w:r w:rsidRPr="00532511">
        <w:rPr>
          <w:rFonts w:eastAsia="Calibri" w:cs="Tahoma"/>
          <w:color w:val="000000"/>
          <w:szCs w:val="18"/>
          <w:lang w:val="fr-FR"/>
        </w:rPr>
        <w:t xml:space="preserve">ambito di una procedura </w:t>
      </w:r>
      <w:r w:rsidRPr="00532511">
        <w:rPr>
          <w:rFonts w:cs="Tahoma"/>
          <w:color w:val="000000"/>
          <w:szCs w:val="18"/>
          <w:lang w:val="fr-FR"/>
        </w:rPr>
        <w:t>annuale di true-up sono, anch</w:t>
      </w:r>
      <w:r w:rsidR="003511B3" w:rsidRPr="00532511">
        <w:rPr>
          <w:rFonts w:cs="Tahoma"/>
          <w:color w:val="000000"/>
          <w:szCs w:val="18"/>
          <w:lang w:val="fr-FR"/>
        </w:rPr>
        <w:t>’</w:t>
      </w:r>
      <w:r w:rsidRPr="00532511">
        <w:rPr>
          <w:rFonts w:cs="Tahoma"/>
          <w:color w:val="000000"/>
          <w:szCs w:val="18"/>
          <w:lang w:val="fr-FR"/>
        </w:rPr>
        <w:t xml:space="preserve">esse, licenze qualificanti. </w:t>
      </w:r>
    </w:p>
    <w:p w14:paraId="56F698D4" w14:textId="77777777" w:rsidR="002F7FB8" w:rsidRPr="00532511" w:rsidRDefault="002F7FB8" w:rsidP="007B699C">
      <w:pPr>
        <w:numPr>
          <w:ilvl w:val="0"/>
          <w:numId w:val="125"/>
        </w:numPr>
        <w:spacing w:after="60"/>
        <w:ind w:left="1440"/>
        <w:rPr>
          <w:rFonts w:cs="Tahoma"/>
          <w:lang w:val="fr-FR"/>
        </w:rPr>
      </w:pPr>
      <w:r w:rsidRPr="00532511">
        <w:rPr>
          <w:rFonts w:cs="Tahoma"/>
          <w:color w:val="000000"/>
          <w:szCs w:val="18"/>
          <w:u w:val="single"/>
          <w:lang w:val="fr-FR"/>
        </w:rPr>
        <w:t xml:space="preserve">Contratti </w:t>
      </w:r>
      <w:r w:rsidR="003511B3" w:rsidRPr="00532511">
        <w:rPr>
          <w:rFonts w:cs="Tahoma"/>
          <w:color w:val="000000"/>
          <w:szCs w:val="18"/>
          <w:u w:val="single"/>
          <w:lang w:val="fr-FR"/>
        </w:rPr>
        <w:t>“</w:t>
      </w:r>
      <w:r w:rsidRPr="00532511">
        <w:rPr>
          <w:rFonts w:cs="Tahoma"/>
          <w:color w:val="000000"/>
          <w:szCs w:val="18"/>
          <w:u w:val="single"/>
          <w:lang w:val="fr-FR"/>
        </w:rPr>
        <w:t>Subscription</w:t>
      </w:r>
      <w:r w:rsidR="003511B3" w:rsidRPr="00532511">
        <w:rPr>
          <w:rFonts w:cs="Tahoma"/>
          <w:color w:val="000000"/>
          <w:szCs w:val="18"/>
          <w:u w:val="single"/>
          <w:lang w:val="fr-FR"/>
        </w:rPr>
        <w:t>”</w:t>
      </w:r>
      <w:r w:rsidRPr="00532511">
        <w:rPr>
          <w:rFonts w:cs="Tahoma"/>
          <w:color w:val="000000"/>
          <w:szCs w:val="18"/>
          <w:lang w:val="fr-FR"/>
        </w:rPr>
        <w:t>.</w:t>
      </w:r>
      <w:r w:rsidR="003511B3" w:rsidRPr="00532511">
        <w:rPr>
          <w:rFonts w:cs="Tahoma"/>
          <w:color w:val="000000"/>
          <w:szCs w:val="18"/>
          <w:lang w:val="fr-FR"/>
        </w:rPr>
        <w:t xml:space="preserve"> </w:t>
      </w:r>
      <w:r w:rsidRPr="00532511">
        <w:rPr>
          <w:rFonts w:cs="Tahoma"/>
          <w:color w:val="000000"/>
          <w:szCs w:val="18"/>
          <w:lang w:val="fr-FR"/>
        </w:rPr>
        <w:t xml:space="preserve">Per quanto riguarda i Contratti Enterprise Subscription, </w:t>
      </w:r>
      <w:r w:rsidRPr="00532511">
        <w:rPr>
          <w:rFonts w:cs="Tahoma"/>
          <w:szCs w:val="18"/>
          <w:lang w:val="fr-FR"/>
        </w:rPr>
        <w:t>Open Value Subscription, Campus e School, Enrollment for Education Solutions e Open Value Subscription-Education Solutions, gli stessi diritti verranno concessi temporaneamente, in base alle medesime condizioni,</w:t>
      </w:r>
      <w:r w:rsidRPr="00532511">
        <w:rPr>
          <w:rFonts w:cs="Tahoma"/>
          <w:color w:val="000000"/>
          <w:szCs w:val="18"/>
          <w:lang w:val="fr-FR"/>
        </w:rPr>
        <w:t xml:space="preserve"> fino al termine del periodo di validità corrente dell</w:t>
      </w:r>
      <w:r w:rsidR="003511B3" w:rsidRPr="00532511">
        <w:rPr>
          <w:rFonts w:cs="Tahoma"/>
          <w:color w:val="000000"/>
          <w:szCs w:val="18"/>
          <w:lang w:val="fr-FR"/>
        </w:rPr>
        <w:t>’</w:t>
      </w:r>
      <w:r w:rsidRPr="00532511">
        <w:rPr>
          <w:rFonts w:cs="Tahoma"/>
          <w:color w:val="000000"/>
          <w:szCs w:val="18"/>
          <w:lang w:val="fr-FR"/>
        </w:rPr>
        <w:t>iscrizione (o del periodo di validità del</w:t>
      </w:r>
      <w:r w:rsidR="0055580C" w:rsidRPr="00532511">
        <w:rPr>
          <w:rFonts w:cs="Tahoma"/>
          <w:color w:val="000000"/>
          <w:szCs w:val="18"/>
          <w:lang w:val="fr-FR"/>
        </w:rPr>
        <w:t> </w:t>
      </w:r>
      <w:r w:rsidRPr="00532511">
        <w:rPr>
          <w:rFonts w:cs="Tahoma"/>
          <w:color w:val="000000"/>
          <w:szCs w:val="18"/>
          <w:lang w:val="fr-FR"/>
        </w:rPr>
        <w:t>contratto nel caso di Open Value).</w:t>
      </w:r>
      <w:r w:rsidR="003511B3" w:rsidRPr="00532511">
        <w:rPr>
          <w:rFonts w:cs="Tahoma"/>
          <w:color w:val="000000"/>
          <w:szCs w:val="18"/>
          <w:lang w:val="fr-FR"/>
        </w:rPr>
        <w:t xml:space="preserve"> </w:t>
      </w:r>
      <w:r w:rsidRPr="00532511">
        <w:rPr>
          <w:rFonts w:cs="Tahoma"/>
          <w:color w:val="000000"/>
          <w:szCs w:val="18"/>
          <w:lang w:val="fr-FR"/>
        </w:rPr>
        <w:t>La società dovrà mantenere la copertura dell</w:t>
      </w:r>
      <w:r w:rsidR="003511B3" w:rsidRPr="00532511">
        <w:rPr>
          <w:rFonts w:cs="Tahoma"/>
          <w:color w:val="000000"/>
          <w:szCs w:val="18"/>
          <w:lang w:val="fr-FR"/>
        </w:rPr>
        <w:t>’</w:t>
      </w:r>
      <w:r w:rsidRPr="00532511">
        <w:rPr>
          <w:rFonts w:cs="Tahoma"/>
          <w:color w:val="000000"/>
          <w:szCs w:val="18"/>
          <w:lang w:val="fr-FR"/>
        </w:rPr>
        <w:t>abbonamento in via continuativa.</w:t>
      </w:r>
      <w:r w:rsidR="003511B3" w:rsidRPr="00532511">
        <w:rPr>
          <w:rFonts w:cs="Tahoma"/>
          <w:color w:val="000000"/>
          <w:szCs w:val="18"/>
          <w:lang w:val="fr-FR"/>
        </w:rPr>
        <w:t xml:space="preserve"> </w:t>
      </w:r>
      <w:r w:rsidRPr="00532511">
        <w:rPr>
          <w:rFonts w:cs="Tahoma"/>
          <w:color w:val="000000"/>
          <w:szCs w:val="18"/>
          <w:lang w:val="fr-FR"/>
        </w:rPr>
        <w:t>Tali diritti diventeranno permanenti soltanto all</w:t>
      </w:r>
      <w:r w:rsidR="003511B3" w:rsidRPr="00532511">
        <w:rPr>
          <w:rFonts w:cs="Tahoma"/>
          <w:color w:val="000000"/>
          <w:szCs w:val="18"/>
          <w:lang w:val="fr-FR"/>
        </w:rPr>
        <w:t>’</w:t>
      </w:r>
      <w:r w:rsidRPr="00532511">
        <w:rPr>
          <w:rFonts w:cs="Tahoma"/>
          <w:color w:val="000000"/>
          <w:szCs w:val="18"/>
          <w:lang w:val="fr-FR"/>
        </w:rPr>
        <w:t>esercizio dell</w:t>
      </w:r>
      <w:r w:rsidR="003511B3" w:rsidRPr="00532511">
        <w:rPr>
          <w:rFonts w:cs="Tahoma"/>
          <w:color w:val="000000"/>
          <w:szCs w:val="18"/>
          <w:lang w:val="fr-FR"/>
        </w:rPr>
        <w:t>’</w:t>
      </w:r>
      <w:r w:rsidRPr="00532511">
        <w:rPr>
          <w:rFonts w:cs="Tahoma"/>
          <w:color w:val="000000"/>
          <w:szCs w:val="18"/>
          <w:lang w:val="fr-FR"/>
        </w:rPr>
        <w:t>opzione buy-out e</w:t>
      </w:r>
      <w:r w:rsidR="0055580C" w:rsidRPr="00532511">
        <w:rPr>
          <w:rFonts w:cs="Tahoma"/>
          <w:color w:val="000000"/>
          <w:szCs w:val="18"/>
          <w:lang w:val="fr-FR"/>
        </w:rPr>
        <w:t> </w:t>
      </w:r>
      <w:r w:rsidRPr="00532511">
        <w:rPr>
          <w:rFonts w:cs="Tahoma"/>
          <w:color w:val="000000"/>
          <w:szCs w:val="18"/>
          <w:lang w:val="fr-FR"/>
        </w:rPr>
        <w:t>resteranno soggetti a tutte le condizioni del contratto di licenza della società.</w:t>
      </w:r>
    </w:p>
    <w:p w14:paraId="56F698D5" w14:textId="77777777" w:rsidR="002F7FB8" w:rsidRPr="00532511" w:rsidRDefault="002F7FB8" w:rsidP="007B699C">
      <w:pPr>
        <w:numPr>
          <w:ilvl w:val="0"/>
          <w:numId w:val="126"/>
        </w:numPr>
        <w:spacing w:after="60"/>
        <w:ind w:left="1440"/>
        <w:rPr>
          <w:rFonts w:cs="Tahoma"/>
          <w:lang w:val="fr-FR"/>
        </w:rPr>
      </w:pPr>
      <w:r w:rsidRPr="00532511">
        <w:rPr>
          <w:rFonts w:cs="Tahoma"/>
          <w:szCs w:val="18"/>
          <w:u w:val="single"/>
          <w:lang w:val="fr-FR"/>
        </w:rPr>
        <w:t>Transizioni ai Contratti Campus e School</w:t>
      </w:r>
      <w:r w:rsidR="00F621EF" w:rsidRPr="00532511">
        <w:rPr>
          <w:rFonts w:cs="Tahoma"/>
          <w:szCs w:val="18"/>
          <w:lang w:val="fr-FR"/>
        </w:rPr>
        <w:t>.</w:t>
      </w:r>
      <w:r w:rsidRPr="00532511">
        <w:rPr>
          <w:rFonts w:cs="Tahoma"/>
          <w:szCs w:val="18"/>
          <w:lang w:val="fr-FR"/>
        </w:rPr>
        <w:t xml:space="preserve"> Per quanto riguarda le società che a metà del periodo di</w:t>
      </w:r>
      <w:r w:rsidR="0055580C" w:rsidRPr="00532511">
        <w:rPr>
          <w:rFonts w:cs="Tahoma"/>
          <w:color w:val="000000"/>
          <w:szCs w:val="18"/>
          <w:lang w:val="fr-FR"/>
        </w:rPr>
        <w:t> </w:t>
      </w:r>
      <w:r w:rsidRPr="00532511">
        <w:rPr>
          <w:rFonts w:cs="Tahoma"/>
          <w:szCs w:val="18"/>
          <w:lang w:val="fr-FR"/>
        </w:rPr>
        <w:t>validità effettuano la transizione dai contratti Campus e School al contratto Enrollment for Education Solutions o Open Value Subscription-Education Solutions mantenendo la copertura della</w:t>
      </w:r>
      <w:r w:rsidR="0055580C" w:rsidRPr="00532511">
        <w:rPr>
          <w:rFonts w:cs="Tahoma"/>
          <w:color w:val="000000"/>
          <w:szCs w:val="18"/>
          <w:lang w:val="fr-FR"/>
        </w:rPr>
        <w:t> </w:t>
      </w:r>
      <w:r w:rsidRPr="00532511">
        <w:rPr>
          <w:rFonts w:cs="Tahoma"/>
          <w:szCs w:val="18"/>
          <w:lang w:val="fr-FR"/>
        </w:rPr>
        <w:t>sottoscrizione in via continuativa:</w:t>
      </w:r>
    </w:p>
    <w:p w14:paraId="56F698D6" w14:textId="77777777" w:rsidR="002F7FB8" w:rsidRPr="00532511" w:rsidRDefault="002F7FB8" w:rsidP="007B699C">
      <w:pPr>
        <w:pStyle w:val="ListParagraph"/>
        <w:numPr>
          <w:ilvl w:val="0"/>
          <w:numId w:val="105"/>
        </w:numPr>
        <w:spacing w:after="60"/>
        <w:ind w:left="1800"/>
        <w:rPr>
          <w:rFonts w:ascii="Tahoma" w:hAnsi="Tahoma" w:cs="Tahoma"/>
          <w:sz w:val="18"/>
          <w:szCs w:val="18"/>
          <w:lang w:val="fr-FR"/>
        </w:rPr>
      </w:pPr>
      <w:r w:rsidRPr="00532511">
        <w:rPr>
          <w:rFonts w:ascii="Tahoma" w:hAnsi="Tahoma" w:cs="Tahoma"/>
          <w:sz w:val="18"/>
          <w:szCs w:val="18"/>
          <w:lang w:val="fr-FR"/>
        </w:rPr>
        <w:t>Vengono concessi gli stessi diritti su base temporanea, ai sensi delle medesime condizioni, fino</w:t>
      </w:r>
      <w:r w:rsidR="0055580C" w:rsidRPr="00532511">
        <w:rPr>
          <w:rFonts w:cs="Tahoma"/>
          <w:color w:val="000000"/>
          <w:sz w:val="18"/>
          <w:szCs w:val="18"/>
          <w:lang w:val="fr-FR"/>
        </w:rPr>
        <w:t> </w:t>
      </w:r>
      <w:r w:rsidRPr="00532511">
        <w:rPr>
          <w:rFonts w:ascii="Tahoma" w:hAnsi="Tahoma" w:cs="Tahoma"/>
          <w:sz w:val="18"/>
          <w:szCs w:val="18"/>
          <w:lang w:val="fr-FR"/>
        </w:rPr>
        <w:t>al termine, rispettivamente, del loro contratto Enrollment for Education Solutions o</w:t>
      </w:r>
      <w:r w:rsidR="0055580C" w:rsidRPr="00532511">
        <w:rPr>
          <w:rFonts w:cs="Tahoma"/>
          <w:color w:val="000000"/>
          <w:sz w:val="18"/>
          <w:szCs w:val="18"/>
          <w:lang w:val="fr-FR"/>
        </w:rPr>
        <w:t> </w:t>
      </w:r>
      <w:r w:rsidRPr="00532511">
        <w:rPr>
          <w:rFonts w:ascii="Tahoma" w:hAnsi="Tahoma" w:cs="Tahoma"/>
          <w:sz w:val="18"/>
          <w:szCs w:val="18"/>
          <w:lang w:val="fr-FR"/>
        </w:rPr>
        <w:t>Open</w:t>
      </w:r>
      <w:r w:rsidR="0055580C" w:rsidRPr="00532511">
        <w:rPr>
          <w:rFonts w:cs="Tahoma"/>
          <w:color w:val="000000"/>
          <w:sz w:val="18"/>
          <w:szCs w:val="18"/>
          <w:lang w:val="fr-FR"/>
        </w:rPr>
        <w:t> </w:t>
      </w:r>
      <w:r w:rsidRPr="00532511">
        <w:rPr>
          <w:rFonts w:ascii="Tahoma" w:hAnsi="Tahoma" w:cs="Tahoma"/>
          <w:sz w:val="18"/>
          <w:szCs w:val="18"/>
          <w:lang w:val="fr-FR"/>
        </w:rPr>
        <w:t xml:space="preserve">Value Subscription-Education Solutions. </w:t>
      </w:r>
    </w:p>
    <w:p w14:paraId="56F698D7" w14:textId="77777777" w:rsidR="002512D3" w:rsidRPr="00532511" w:rsidRDefault="002F7FB8" w:rsidP="003165D6">
      <w:pPr>
        <w:pStyle w:val="ListParagraph"/>
        <w:numPr>
          <w:ilvl w:val="0"/>
          <w:numId w:val="105"/>
        </w:numPr>
        <w:spacing w:after="60"/>
        <w:ind w:left="1800"/>
        <w:rPr>
          <w:rFonts w:ascii="Tahoma" w:hAnsi="Tahoma" w:cs="Tahoma"/>
          <w:sz w:val="18"/>
          <w:szCs w:val="18"/>
          <w:lang w:val="fr-FR"/>
        </w:rPr>
      </w:pPr>
      <w:r w:rsidRPr="00532511">
        <w:rPr>
          <w:rFonts w:ascii="Tahoma" w:hAnsi="Tahoma" w:cs="Tahoma"/>
          <w:sz w:val="18"/>
          <w:szCs w:val="18"/>
          <w:lang w:val="fr-FR"/>
        </w:rPr>
        <w:t>Tali diritti diventeranno permanenti soltanto all</w:t>
      </w:r>
      <w:r w:rsidR="003511B3" w:rsidRPr="00532511">
        <w:rPr>
          <w:rFonts w:ascii="Tahoma" w:hAnsi="Tahoma" w:cs="Tahoma"/>
          <w:sz w:val="18"/>
          <w:szCs w:val="18"/>
          <w:lang w:val="fr-FR"/>
        </w:rPr>
        <w:t>’</w:t>
      </w:r>
      <w:r w:rsidRPr="00532511">
        <w:rPr>
          <w:rFonts w:ascii="Tahoma" w:hAnsi="Tahoma" w:cs="Tahoma"/>
          <w:sz w:val="18"/>
          <w:szCs w:val="18"/>
          <w:lang w:val="fr-FR"/>
        </w:rPr>
        <w:t>esercizio dell</w:t>
      </w:r>
      <w:r w:rsidR="003511B3" w:rsidRPr="00532511">
        <w:rPr>
          <w:rFonts w:ascii="Tahoma" w:hAnsi="Tahoma" w:cs="Tahoma"/>
          <w:sz w:val="18"/>
          <w:szCs w:val="18"/>
          <w:lang w:val="fr-FR"/>
        </w:rPr>
        <w:t>’</w:t>
      </w:r>
      <w:r w:rsidRPr="00532511">
        <w:rPr>
          <w:rFonts w:ascii="Tahoma" w:hAnsi="Tahoma" w:cs="Tahoma"/>
          <w:sz w:val="18"/>
          <w:szCs w:val="18"/>
          <w:lang w:val="fr-FR"/>
        </w:rPr>
        <w:t>opzione buy-out e resteranno soggetti a tutte le condizioni del contratto di licenza della società.</w:t>
      </w:r>
    </w:p>
    <w:p w14:paraId="56F698D8" w14:textId="77777777" w:rsidR="0004051B" w:rsidRPr="00532511" w:rsidRDefault="0004051B" w:rsidP="0004051B">
      <w:pPr>
        <w:ind w:left="720"/>
        <w:rPr>
          <w:rFonts w:cs="Tahoma"/>
          <w:lang w:val="fr-FR"/>
        </w:rPr>
      </w:pPr>
    </w:p>
    <w:p w14:paraId="56F698D9" w14:textId="77777777" w:rsidR="002F7FB8" w:rsidRPr="003511B3" w:rsidRDefault="002F7FB8" w:rsidP="007B699C">
      <w:pPr>
        <w:spacing w:after="60"/>
        <w:ind w:left="720"/>
        <w:rPr>
          <w:rFonts w:cs="Tahoma"/>
        </w:rPr>
      </w:pPr>
      <w:r w:rsidRPr="003511B3">
        <w:rPr>
          <w:rFonts w:cs="Tahoma"/>
          <w:b/>
          <w:color w:val="000000"/>
          <w:szCs w:val="18"/>
        </w:rPr>
        <w:t>Diritti di Downgrade Eccezionali per Office SharePoint Server 2013</w:t>
      </w:r>
    </w:p>
    <w:p w14:paraId="56F698DA" w14:textId="77777777" w:rsidR="002F7FB8" w:rsidRPr="003511B3" w:rsidRDefault="002F7FB8" w:rsidP="002F7FB8">
      <w:pPr>
        <w:ind w:left="720"/>
        <w:rPr>
          <w:rFonts w:cs="Tahoma"/>
        </w:rPr>
      </w:pPr>
      <w:r w:rsidRPr="003511B3">
        <w:rPr>
          <w:rFonts w:cs="Tahoma"/>
          <w:szCs w:val="18"/>
        </w:rPr>
        <w:t>Le società titolari di una licenza per SharePoint Server 2013 potranno accedere a qualsiasi prodotto elencato</w:t>
      </w:r>
      <w:r w:rsidR="0055580C">
        <w:rPr>
          <w:rFonts w:cs="Tahoma"/>
          <w:szCs w:val="18"/>
        </w:rPr>
        <w:t> </w:t>
      </w:r>
      <w:r w:rsidRPr="003511B3">
        <w:rPr>
          <w:rFonts w:cs="Tahoma"/>
          <w:szCs w:val="18"/>
        </w:rPr>
        <w:t>nella tabella che segue e utilizzarlo al posto di SharePoint Server 2013 come descritto di seguito:</w:t>
      </w:r>
    </w:p>
    <w:p w14:paraId="56F698DB" w14:textId="77777777" w:rsidR="002F7FB8" w:rsidRPr="003511B3" w:rsidRDefault="002F7FB8" w:rsidP="002F7FB8">
      <w:pPr>
        <w:ind w:left="810"/>
        <w:rPr>
          <w:rFonts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3511B3" w14:paraId="56F698DE"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6F698DC" w14:textId="77777777" w:rsidR="00BD1A6A" w:rsidRPr="003511B3" w:rsidRDefault="00BD1A6A" w:rsidP="002C3AB1">
            <w:pPr>
              <w:ind w:left="162"/>
              <w:rPr>
                <w:rFonts w:cs="Tahoma"/>
                <w:b/>
                <w:bCs/>
                <w:color w:val="000000"/>
                <w:szCs w:val="18"/>
              </w:rPr>
            </w:pPr>
            <w:r w:rsidRPr="003511B3">
              <w:rPr>
                <w:rFonts w:cs="Tahoma"/>
                <w:b/>
                <w:bCs/>
                <w:color w:val="000000"/>
                <w:szCs w:val="18"/>
              </w:rPr>
              <w:t>Licenze per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56F698DD" w14:textId="77777777" w:rsidR="00BD1A6A" w:rsidRPr="003511B3" w:rsidRDefault="00BD1A6A" w:rsidP="002C3AB1">
            <w:pPr>
              <w:ind w:left="180"/>
              <w:rPr>
                <w:rFonts w:cs="Tahoma"/>
                <w:b/>
                <w:bCs/>
                <w:color w:val="000000"/>
                <w:szCs w:val="18"/>
              </w:rPr>
            </w:pPr>
            <w:r w:rsidRPr="003511B3">
              <w:rPr>
                <w:rFonts w:cs="Tahoma"/>
                <w:b/>
                <w:bCs/>
                <w:color w:val="000000"/>
                <w:szCs w:val="18"/>
              </w:rPr>
              <w:t>Downgrade a</w:t>
            </w:r>
          </w:p>
        </w:tc>
      </w:tr>
      <w:tr w:rsidR="00BD1A6A" w:rsidRPr="003511B3" w14:paraId="56F698E2" w14:textId="77777777" w:rsidTr="00CA14C9">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6F698DF" w14:textId="77777777" w:rsidR="00BD1A6A" w:rsidRPr="003511B3" w:rsidRDefault="00BD1A6A" w:rsidP="002C3AB1">
            <w:pPr>
              <w:ind w:left="162"/>
              <w:rPr>
                <w:rFonts w:cs="Tahoma"/>
                <w:color w:val="000000"/>
                <w:szCs w:val="18"/>
              </w:rPr>
            </w:pPr>
            <w:r w:rsidRPr="003511B3">
              <w:rPr>
                <w:rFonts w:cs="Tahoma"/>
                <w:color w:val="000000"/>
                <w:szCs w:val="18"/>
              </w:rPr>
              <w:t>Licenza per SharePoint Server 2013</w:t>
            </w:r>
          </w:p>
        </w:tc>
        <w:tc>
          <w:tcPr>
            <w:tcW w:w="4296" w:type="dxa"/>
            <w:tcBorders>
              <w:top w:val="nil"/>
              <w:left w:val="nil"/>
              <w:bottom w:val="single" w:sz="8" w:space="0" w:color="000000"/>
              <w:right w:val="single" w:sz="8" w:space="0" w:color="000000"/>
            </w:tcBorders>
          </w:tcPr>
          <w:p w14:paraId="56F698E0" w14:textId="77777777" w:rsidR="00BD1A6A" w:rsidRPr="003511B3" w:rsidRDefault="00BD1A6A" w:rsidP="00F249BF">
            <w:pPr>
              <w:ind w:left="162" w:right="180"/>
              <w:rPr>
                <w:rFonts w:cs="Tahoma"/>
              </w:rPr>
            </w:pPr>
            <w:r w:rsidRPr="003511B3">
              <w:rPr>
                <w:rFonts w:cs="Tahoma"/>
                <w:color w:val="000000"/>
                <w:szCs w:val="18"/>
              </w:rPr>
              <w:t xml:space="preserve">SharePoint Server 2010, </w:t>
            </w:r>
            <w:r w:rsidRPr="003511B3">
              <w:rPr>
                <w:rFonts w:cs="Tahoma"/>
                <w:b/>
                <w:color w:val="000000"/>
                <w:szCs w:val="18"/>
              </w:rPr>
              <w:t>o</w:t>
            </w:r>
          </w:p>
          <w:p w14:paraId="56F698E1" w14:textId="77777777" w:rsidR="00BD1A6A" w:rsidRPr="003511B3" w:rsidRDefault="00BD1A6A" w:rsidP="002C3AB1">
            <w:pPr>
              <w:ind w:left="162" w:right="180"/>
              <w:rPr>
                <w:rFonts w:cs="Tahoma"/>
                <w:color w:val="000000"/>
                <w:szCs w:val="18"/>
              </w:rPr>
            </w:pPr>
            <w:r w:rsidRPr="003511B3">
              <w:rPr>
                <w:rFonts w:cs="Tahoma"/>
                <w:color w:val="000000"/>
                <w:szCs w:val="18"/>
              </w:rPr>
              <w:t xml:space="preserve">FAST Search Server 2010 for SharePoint Server </w:t>
            </w:r>
          </w:p>
        </w:tc>
      </w:tr>
    </w:tbl>
    <w:p w14:paraId="56F698E3" w14:textId="77777777" w:rsidR="002F7FB8" w:rsidRPr="003511B3" w:rsidRDefault="002F7FB8" w:rsidP="002F7FB8">
      <w:pPr>
        <w:ind w:left="810"/>
        <w:rPr>
          <w:rFonts w:cs="Tahoma"/>
        </w:rPr>
      </w:pPr>
    </w:p>
    <w:p w14:paraId="56F698E4" w14:textId="77777777" w:rsidR="002F7FB8" w:rsidRPr="003511B3" w:rsidRDefault="002F7FB8" w:rsidP="002F7FB8">
      <w:pPr>
        <w:ind w:left="720"/>
        <w:rPr>
          <w:rFonts w:cs="Tahoma"/>
        </w:rPr>
      </w:pPr>
      <w:r w:rsidRPr="003511B3">
        <w:rPr>
          <w:rFonts w:cs="Tahoma"/>
          <w:color w:val="000000"/>
          <w:szCs w:val="18"/>
        </w:rPr>
        <w:t>Il diritto di accesso a, e di utilizzo di, copie di SharePoint Server 2010 o FAST Search Server 2010 for SharePoint Server da parte di una società al posto di copie con licenza di SharePoint Server 2013 ai sensi della presente offerta è soggetto alle condizioni di un contratto multilicenza, ai diritti di utilizzo del prodotto per SharePoint Server 2013 e a queste condizioni. Tale diritto cesserà alla scadenza o alla risoluzione delle licenze per SharePoint Server.</w:t>
      </w:r>
    </w:p>
    <w:p w14:paraId="56F698E5" w14:textId="77777777" w:rsidR="002F7FB8" w:rsidRPr="003511B3" w:rsidRDefault="002F7FB8" w:rsidP="002F7FB8">
      <w:pPr>
        <w:ind w:left="720"/>
        <w:rPr>
          <w:rFonts w:cs="Tahoma"/>
        </w:rPr>
      </w:pPr>
    </w:p>
    <w:p w14:paraId="56F698E6" w14:textId="77777777" w:rsidR="002F7FB8" w:rsidRPr="003511B3" w:rsidRDefault="002F7FB8" w:rsidP="00031ABF">
      <w:pPr>
        <w:spacing w:after="60"/>
        <w:ind w:left="720"/>
        <w:rPr>
          <w:rFonts w:cs="Tahoma"/>
        </w:rPr>
      </w:pPr>
      <w:r w:rsidRPr="003511B3">
        <w:rPr>
          <w:rFonts w:cs="Tahoma"/>
          <w:b/>
          <w:color w:val="000000"/>
          <w:szCs w:val="18"/>
        </w:rPr>
        <w:t>Estensione dei diritti delle Applicazioni Self-Hosted con Software Assurance per le Società in</w:t>
      </w:r>
      <w:r w:rsidR="0055580C">
        <w:rPr>
          <w:rFonts w:cs="Tahoma"/>
          <w:b/>
          <w:color w:val="000000"/>
          <w:szCs w:val="18"/>
        </w:rPr>
        <w:t> </w:t>
      </w:r>
      <w:r w:rsidRPr="003511B3">
        <w:rPr>
          <w:rFonts w:cs="Tahoma"/>
          <w:b/>
          <w:color w:val="000000"/>
          <w:szCs w:val="18"/>
        </w:rPr>
        <w:t xml:space="preserve">possesso di SharePoint Server </w:t>
      </w:r>
      <w:bookmarkStart w:id="1380" w:name="Srv_65SharepointSvr10IntSites"/>
      <w:bookmarkStart w:id="1381" w:name="_Toc336338336"/>
      <w:bookmarkStart w:id="1382" w:name="Srv_66SharepointSvr10IntSites"/>
      <w:bookmarkStart w:id="1383" w:name="Srv_63SharepointSvr07IntSites"/>
      <w:bookmarkStart w:id="1384" w:name="Srv_64SharepointSvr07IntSites"/>
      <w:r w:rsidRPr="003511B3">
        <w:rPr>
          <w:rFonts w:cs="Tahoma"/>
          <w:b/>
          <w:color w:val="000000"/>
          <w:szCs w:val="18"/>
        </w:rPr>
        <w:t>for Internet Sites Enterprise</w:t>
      </w:r>
      <w:bookmarkEnd w:id="1380"/>
      <w:bookmarkEnd w:id="1381"/>
      <w:bookmarkEnd w:id="1382"/>
      <w:bookmarkEnd w:id="1383"/>
    </w:p>
    <w:bookmarkEnd w:id="1384"/>
    <w:p w14:paraId="56F698E7" w14:textId="77777777" w:rsidR="002F7FB8" w:rsidRPr="008544B7" w:rsidRDefault="002F7FB8" w:rsidP="002F7FB8">
      <w:pPr>
        <w:ind w:left="720"/>
        <w:rPr>
          <w:rFonts w:cs="Tahoma"/>
        </w:rPr>
      </w:pPr>
      <w:r w:rsidRPr="003511B3">
        <w:rPr>
          <w:rFonts w:cs="Tahoma"/>
          <w:color w:val="000000"/>
          <w:szCs w:val="18"/>
        </w:rPr>
        <w:t>Le società in possesso di SharePoint Server 2010 for Internet Sites Enterprise, alle quali sono concesse le licenze per SharePoint Server 2013 tramite la concessione di licenza delineata sopra, potranno effettuare l</w:t>
      </w:r>
      <w:r w:rsidR="003511B3">
        <w:rPr>
          <w:rFonts w:cs="Tahoma"/>
          <w:color w:val="000000"/>
          <w:szCs w:val="18"/>
        </w:rPr>
        <w:t>’</w:t>
      </w:r>
      <w:r w:rsidRPr="003511B3">
        <w:rPr>
          <w:rFonts w:cs="Tahoma"/>
          <w:color w:val="000000"/>
          <w:szCs w:val="18"/>
        </w:rPr>
        <w:t xml:space="preserve">aggiornamento a SharePoint Server 2013 (come stabilito nella suddetta concessione) e utilizzare SharePoint Server 2013 ai sensi dei diritti di utilizzo del prodotto relativi a SharePoint Server 2013 e le condizioni della sezione </w:t>
      </w:r>
      <w:r w:rsidR="003511B3">
        <w:rPr>
          <w:rFonts w:cs="Tahoma"/>
          <w:color w:val="000000"/>
          <w:szCs w:val="18"/>
        </w:rPr>
        <w:t>“</w:t>
      </w:r>
      <w:r w:rsidRPr="003511B3">
        <w:rPr>
          <w:rFonts w:cs="Tahoma"/>
          <w:color w:val="000000"/>
          <w:szCs w:val="18"/>
        </w:rPr>
        <w:t>Applicazioni Server - Self-Hosted</w:t>
      </w:r>
      <w:r w:rsidR="003511B3">
        <w:rPr>
          <w:rFonts w:cs="Tahoma"/>
          <w:color w:val="000000"/>
          <w:szCs w:val="18"/>
        </w:rPr>
        <w:t>”</w:t>
      </w:r>
      <w:r w:rsidRPr="003511B3">
        <w:rPr>
          <w:rFonts w:cs="Tahoma"/>
          <w:color w:val="000000"/>
          <w:szCs w:val="18"/>
        </w:rPr>
        <w:t xml:space="preserve"> dei Diritti di Utilizzo del Prodotto. </w:t>
      </w:r>
      <w:r w:rsidRPr="008544B7">
        <w:rPr>
          <w:rFonts w:cs="Tahoma"/>
          <w:color w:val="000000"/>
          <w:szCs w:val="18"/>
        </w:rPr>
        <w:t>Le società idonee mantengono la copertura Software Assurance per le licenze gratuite per SharePoint Server 2013, in</w:t>
      </w:r>
      <w:r w:rsidR="0055580C" w:rsidRPr="008544B7">
        <w:rPr>
          <w:rFonts w:cs="Tahoma"/>
          <w:color w:val="000000"/>
          <w:szCs w:val="18"/>
        </w:rPr>
        <w:t> </w:t>
      </w:r>
      <w:r w:rsidRPr="008544B7">
        <w:rPr>
          <w:rFonts w:cs="Tahoma"/>
          <w:color w:val="000000"/>
          <w:szCs w:val="18"/>
        </w:rPr>
        <w:t>questo modo il diritto di utilizzo di SharePoint Server 2013 si applicherà fino a quando non sarà disponibile la versione successiva di SharePoint Server 2013.</w:t>
      </w:r>
      <w:r w:rsidR="003511B3" w:rsidRPr="008544B7">
        <w:rPr>
          <w:rFonts w:cs="Tahoma"/>
          <w:color w:val="000000"/>
          <w:szCs w:val="18"/>
        </w:rPr>
        <w:t xml:space="preserve"> </w:t>
      </w:r>
    </w:p>
    <w:p w14:paraId="56F698E8" w14:textId="77777777" w:rsidR="000D76F0" w:rsidRPr="008544B7" w:rsidRDefault="000D76F0" w:rsidP="00031ABF">
      <w:pPr>
        <w:rPr>
          <w:rFonts w:cs="Tahoma"/>
        </w:rPr>
      </w:pPr>
    </w:p>
    <w:p w14:paraId="56F698E9" w14:textId="77777777" w:rsidR="00023FE7" w:rsidRPr="008544B7" w:rsidRDefault="00023FE7" w:rsidP="00697E59">
      <w:pPr>
        <w:pStyle w:val="EndnoteText"/>
        <w:ind w:left="0"/>
        <w:rPr>
          <w:rFonts w:ascii="Tahoma" w:hAnsi="Tahoma" w:cs="Tahoma"/>
        </w:rPr>
      </w:pPr>
      <w:bookmarkStart w:id="1385" w:name="_78_SharePoint™_Server"/>
      <w:bookmarkStart w:id="1386" w:name="_Toc336338339"/>
      <w:bookmarkStart w:id="1387" w:name="Srv_81SQLSvr08R2DataCenter"/>
      <w:bookmarkEnd w:id="1385"/>
    </w:p>
    <w:p w14:paraId="56F698EA" w14:textId="77777777" w:rsidR="00A81E83" w:rsidRPr="008544B7" w:rsidRDefault="00AD4C5F" w:rsidP="00A81E83">
      <w:pPr>
        <w:pStyle w:val="Heading3"/>
        <w:rPr>
          <w:rFonts w:ascii="Tahoma" w:hAnsi="Tahoma" w:cs="Tahoma"/>
        </w:rPr>
      </w:pPr>
      <w:bookmarkStart w:id="1388" w:name="_75_SQL_Server®"/>
      <w:bookmarkStart w:id="1389" w:name="_Toc348436468"/>
      <w:bookmarkStart w:id="1390" w:name="Srv_69SQLSvr08EntandEntProc"/>
      <w:bookmarkStart w:id="1391" w:name="Srv_70SQLSvr08EntandEntProc"/>
      <w:bookmarkStart w:id="1392" w:name="Srv_72SQLSvr08R2developer"/>
      <w:bookmarkStart w:id="1393" w:name="Srv_72SQLSvr08R2DataCenter"/>
      <w:bookmarkEnd w:id="1388"/>
      <w:r w:rsidRPr="008544B7">
        <w:rPr>
          <w:rFonts w:ascii="Tahoma" w:hAnsi="Tahoma" w:cs="Tahoma"/>
          <w:caps/>
          <w:color w:val="F66400"/>
          <w:sz w:val="22"/>
          <w:vertAlign w:val="superscript"/>
        </w:rPr>
        <w:t>75</w:t>
      </w:r>
      <w:r w:rsidRPr="008544B7">
        <w:rPr>
          <w:rFonts w:ascii="Tahoma" w:hAnsi="Tahoma" w:cs="Tahoma"/>
          <w:color w:val="F66400"/>
          <w:sz w:val="22"/>
        </w:rPr>
        <w:t xml:space="preserve"> SQL Server</w:t>
      </w:r>
      <w:r w:rsidR="003511B3" w:rsidRPr="008544B7">
        <w:rPr>
          <w:rFonts w:ascii="Tahoma" w:hAnsi="Tahoma" w:cs="Tahoma"/>
          <w:color w:val="F66400"/>
          <w:sz w:val="22"/>
          <w:vertAlign w:val="superscript"/>
        </w:rPr>
        <w:t>®</w:t>
      </w:r>
      <w:r w:rsidRPr="008544B7">
        <w:rPr>
          <w:rFonts w:ascii="Tahoma" w:hAnsi="Tahoma" w:cs="Tahoma"/>
          <w:color w:val="F66400"/>
          <w:sz w:val="22"/>
        </w:rPr>
        <w:t xml:space="preserve"> 2008 R2 Datacenter</w:t>
      </w:r>
      <w:bookmarkEnd w:id="1386"/>
      <w:bookmarkEnd w:id="1389"/>
    </w:p>
    <w:bookmarkEnd w:id="1387"/>
    <w:p w14:paraId="56F698EB" w14:textId="77777777" w:rsidR="00A81E83" w:rsidRPr="008544B7" w:rsidRDefault="00A81E83" w:rsidP="00031ABF">
      <w:pPr>
        <w:rPr>
          <w:rFonts w:cs="Tahoma"/>
        </w:rPr>
      </w:pPr>
    </w:p>
    <w:p w14:paraId="56F698EC" w14:textId="77777777" w:rsidR="00031ABF" w:rsidRPr="008544B7" w:rsidRDefault="00A81E83" w:rsidP="00031ABF">
      <w:pPr>
        <w:spacing w:after="60"/>
        <w:ind w:left="720"/>
        <w:rPr>
          <w:rFonts w:cs="Tahoma"/>
        </w:rPr>
      </w:pPr>
      <w:r w:rsidRPr="008544B7">
        <w:rPr>
          <w:rFonts w:cs="Tahoma"/>
          <w:b/>
          <w:color w:val="000000"/>
          <w:szCs w:val="18"/>
        </w:rPr>
        <w:t>Concessioni di Licenza Associate alla Variazione del Modello di Licenza e della Fine del Ciclo di Vita di SQL Server Datacenter</w:t>
      </w:r>
    </w:p>
    <w:p w14:paraId="56F698ED" w14:textId="77777777" w:rsidR="00A81E83" w:rsidRPr="008544B7" w:rsidRDefault="00A81E83" w:rsidP="00031ABF">
      <w:pPr>
        <w:ind w:left="720"/>
        <w:rPr>
          <w:rFonts w:cs="Tahoma"/>
        </w:rPr>
      </w:pPr>
      <w:r w:rsidRPr="008544B7">
        <w:rPr>
          <w:rFonts w:cs="Tahoma"/>
          <w:color w:val="000000"/>
        </w:rPr>
        <w:t>SQL Server 2008 R2 sarà l</w:t>
      </w:r>
      <w:r w:rsidR="003511B3" w:rsidRPr="008544B7">
        <w:rPr>
          <w:rFonts w:cs="Tahoma"/>
          <w:color w:val="000000"/>
        </w:rPr>
        <w:t>’</w:t>
      </w:r>
      <w:r w:rsidRPr="008544B7">
        <w:rPr>
          <w:rFonts w:cs="Tahoma"/>
          <w:color w:val="000000"/>
        </w:rPr>
        <w:t>ultima versione di SQL Server concessa in licenza ai sensi del modello di licenza per processore e l</w:t>
      </w:r>
      <w:r w:rsidR="003511B3" w:rsidRPr="008544B7">
        <w:rPr>
          <w:rFonts w:cs="Tahoma"/>
          <w:color w:val="000000"/>
        </w:rPr>
        <w:t>’</w:t>
      </w:r>
      <w:r w:rsidRPr="008544B7">
        <w:rPr>
          <w:rFonts w:cs="Tahoma"/>
          <w:color w:val="000000"/>
        </w:rPr>
        <w:t>ultima versione di SQL Server Datacenter.</w:t>
      </w:r>
      <w:r w:rsidR="003511B3" w:rsidRPr="008544B7">
        <w:rPr>
          <w:rFonts w:cs="Tahoma"/>
          <w:color w:val="000000"/>
        </w:rPr>
        <w:t xml:space="preserve"> </w:t>
      </w:r>
      <w:r w:rsidRPr="008544B7">
        <w:rPr>
          <w:rFonts w:cs="Tahoma"/>
          <w:color w:val="000000"/>
        </w:rPr>
        <w:t>In via eccezionale, alle società con contratti multilicenza e copertura Software Assurance attiva per le licenze per processore per SQL Server 2008 R2 Datacenter in data 1 aprile 2012 (</w:t>
      </w:r>
      <w:r w:rsidR="003511B3" w:rsidRPr="008544B7">
        <w:rPr>
          <w:rFonts w:cs="Tahoma"/>
          <w:color w:val="000000"/>
        </w:rPr>
        <w:t>“</w:t>
      </w:r>
      <w:r w:rsidRPr="008544B7">
        <w:rPr>
          <w:rFonts w:cs="Tahoma"/>
          <w:color w:val="000000"/>
        </w:rPr>
        <w:t>licenze qualificanti</w:t>
      </w:r>
      <w:r w:rsidR="003511B3" w:rsidRPr="008544B7">
        <w:rPr>
          <w:rFonts w:cs="Tahoma"/>
          <w:color w:val="000000"/>
        </w:rPr>
        <w:t>”</w:t>
      </w:r>
      <w:r w:rsidRPr="008544B7">
        <w:rPr>
          <w:rFonts w:cs="Tahoma"/>
          <w:color w:val="000000"/>
        </w:rPr>
        <w:t xml:space="preserve">) vengono offerte le opzioni che seguono. Le licenze per processore per SQL Server 2008 R2 Datacenter </w:t>
      </w:r>
      <w:r w:rsidRPr="008544B7">
        <w:rPr>
          <w:rFonts w:cs="Tahoma"/>
          <w:bCs/>
          <w:color w:val="000000"/>
          <w:szCs w:val="18"/>
        </w:rPr>
        <w:t>acquistate successivamente nello stesso periodo di validità dell</w:t>
      </w:r>
      <w:r w:rsidR="003511B3" w:rsidRPr="008544B7">
        <w:rPr>
          <w:rFonts w:cs="Tahoma"/>
          <w:bCs/>
          <w:color w:val="000000"/>
          <w:szCs w:val="18"/>
        </w:rPr>
        <w:t>’</w:t>
      </w:r>
      <w:r w:rsidRPr="008544B7">
        <w:rPr>
          <w:rFonts w:cs="Tahoma"/>
          <w:bCs/>
          <w:color w:val="000000"/>
          <w:szCs w:val="18"/>
        </w:rPr>
        <w:t>iscrizione, ma prima del 1 aprile 2015 nell</w:t>
      </w:r>
      <w:r w:rsidR="003511B3" w:rsidRPr="008544B7">
        <w:rPr>
          <w:rFonts w:cs="Tahoma"/>
          <w:bCs/>
          <w:color w:val="000000"/>
          <w:szCs w:val="18"/>
        </w:rPr>
        <w:t>’</w:t>
      </w:r>
      <w:r w:rsidRPr="008544B7">
        <w:rPr>
          <w:rFonts w:cs="Tahoma"/>
          <w:bCs/>
          <w:color w:val="000000"/>
          <w:szCs w:val="18"/>
        </w:rPr>
        <w:t>ambito di una procedura pianificata di true-up della società Enterprise, Enterprise Subscription, Open Value Subscription o EES, sono anch</w:t>
      </w:r>
      <w:r w:rsidR="003511B3" w:rsidRPr="008544B7">
        <w:rPr>
          <w:rFonts w:cs="Tahoma"/>
          <w:bCs/>
          <w:color w:val="000000"/>
          <w:szCs w:val="18"/>
        </w:rPr>
        <w:t>’</w:t>
      </w:r>
      <w:r w:rsidRPr="008544B7">
        <w:rPr>
          <w:rFonts w:cs="Tahoma"/>
          <w:bCs/>
          <w:color w:val="000000"/>
          <w:szCs w:val="18"/>
        </w:rPr>
        <w:t>esse licenze qualificanti per gli scopi previsti da tali opzioni.</w:t>
      </w:r>
      <w:r w:rsidR="003511B3" w:rsidRPr="008544B7">
        <w:rPr>
          <w:rFonts w:cs="Tahoma"/>
          <w:bCs/>
          <w:color w:val="000000"/>
          <w:szCs w:val="18"/>
        </w:rPr>
        <w:t xml:space="preserve"> </w:t>
      </w:r>
      <w:r w:rsidRPr="008544B7">
        <w:rPr>
          <w:rFonts w:cs="Tahoma"/>
          <w:bCs/>
          <w:color w:val="000000"/>
          <w:szCs w:val="18"/>
        </w:rPr>
        <w:t>Le licenze acquistate dopo il 1 aprile 2015, o in un periodo di</w:t>
      </w:r>
      <w:r w:rsidR="0055580C" w:rsidRPr="008544B7">
        <w:rPr>
          <w:rFonts w:cs="Tahoma"/>
          <w:bCs/>
          <w:color w:val="000000"/>
          <w:szCs w:val="18"/>
        </w:rPr>
        <w:t> </w:t>
      </w:r>
      <w:r w:rsidRPr="008544B7">
        <w:rPr>
          <w:rFonts w:cs="Tahoma"/>
          <w:bCs/>
          <w:color w:val="000000"/>
          <w:szCs w:val="18"/>
        </w:rPr>
        <w:t>validità dell</w:t>
      </w:r>
      <w:r w:rsidR="003511B3" w:rsidRPr="008544B7">
        <w:rPr>
          <w:rFonts w:cs="Tahoma"/>
          <w:bCs/>
          <w:color w:val="000000"/>
          <w:szCs w:val="18"/>
        </w:rPr>
        <w:t>’</w:t>
      </w:r>
      <w:r w:rsidRPr="008544B7">
        <w:rPr>
          <w:rFonts w:cs="Tahoma"/>
          <w:bCs/>
          <w:color w:val="000000"/>
          <w:szCs w:val="18"/>
        </w:rPr>
        <w:t>iscrizione successivo, ai sensi di un contratto distinto o di un</w:t>
      </w:r>
      <w:r w:rsidR="003511B3" w:rsidRPr="008544B7">
        <w:rPr>
          <w:rFonts w:cs="Tahoma"/>
          <w:bCs/>
          <w:color w:val="000000"/>
          <w:szCs w:val="18"/>
        </w:rPr>
        <w:t>’</w:t>
      </w:r>
      <w:r w:rsidRPr="008544B7">
        <w:rPr>
          <w:rFonts w:cs="Tahoma"/>
          <w:bCs/>
          <w:color w:val="000000"/>
          <w:szCs w:val="18"/>
        </w:rPr>
        <w:t>iscrizione con la data di entrata in</w:t>
      </w:r>
      <w:r w:rsidR="0055580C" w:rsidRPr="008544B7">
        <w:rPr>
          <w:rFonts w:cs="Tahoma"/>
          <w:bCs/>
          <w:color w:val="000000"/>
          <w:szCs w:val="18"/>
        </w:rPr>
        <w:t> </w:t>
      </w:r>
      <w:r w:rsidRPr="008544B7">
        <w:rPr>
          <w:rFonts w:cs="Tahoma"/>
          <w:bCs/>
          <w:color w:val="000000"/>
          <w:szCs w:val="18"/>
        </w:rPr>
        <w:t>vigore posteriore al 1 aprile 2012, non sono licenze qualificanti.</w:t>
      </w:r>
    </w:p>
    <w:p w14:paraId="56F698EE" w14:textId="77777777" w:rsidR="00031ABF" w:rsidRPr="008544B7" w:rsidRDefault="00031ABF" w:rsidP="00031ABF">
      <w:pPr>
        <w:ind w:left="720"/>
        <w:rPr>
          <w:rFonts w:cs="Tahoma"/>
        </w:rPr>
      </w:pPr>
    </w:p>
    <w:p w14:paraId="56F698EF" w14:textId="77777777" w:rsidR="00031ABF" w:rsidRPr="008544B7" w:rsidRDefault="00031ABF" w:rsidP="00031ABF">
      <w:pPr>
        <w:spacing w:after="60"/>
        <w:ind w:left="720"/>
        <w:rPr>
          <w:rFonts w:cs="Tahoma"/>
        </w:rPr>
      </w:pPr>
      <w:r w:rsidRPr="008544B7">
        <w:rPr>
          <w:rFonts w:cs="Tahoma"/>
          <w:b/>
          <w:color w:val="000000"/>
          <w:szCs w:val="18"/>
        </w:rPr>
        <w:t>Periodo di Validità Corrente</w:t>
      </w:r>
    </w:p>
    <w:p w14:paraId="56F698F0" w14:textId="77777777" w:rsidR="00A81E83" w:rsidRPr="008544B7" w:rsidRDefault="00A81E83" w:rsidP="00031ABF">
      <w:pPr>
        <w:ind w:left="720"/>
        <w:contextualSpacing/>
        <w:rPr>
          <w:rFonts w:cs="Tahoma"/>
        </w:rPr>
      </w:pPr>
      <w:r w:rsidRPr="008544B7">
        <w:rPr>
          <w:rFonts w:eastAsia="Calibri" w:cs="Tahoma"/>
          <w:szCs w:val="18"/>
        </w:rPr>
        <w:t xml:space="preserve">durante il periodo di validità corrente della copertura Software Assurance a partire dal 1 aprile 2012 le società (incluse le società titolari di contratti </w:t>
      </w:r>
      <w:r w:rsidR="003511B3" w:rsidRPr="008544B7">
        <w:rPr>
          <w:rFonts w:eastAsia="Calibri" w:cs="Tahoma"/>
          <w:szCs w:val="18"/>
        </w:rPr>
        <w:t>“</w:t>
      </w:r>
      <w:r w:rsidRPr="008544B7">
        <w:rPr>
          <w:rFonts w:eastAsia="Calibri" w:cs="Tahoma"/>
          <w:szCs w:val="18"/>
        </w:rPr>
        <w:t>subscription</w:t>
      </w:r>
      <w:r w:rsidR="003511B3" w:rsidRPr="008544B7">
        <w:rPr>
          <w:rFonts w:eastAsia="Calibri" w:cs="Tahoma"/>
          <w:szCs w:val="18"/>
        </w:rPr>
        <w:t>”</w:t>
      </w:r>
      <w:r w:rsidRPr="008544B7">
        <w:rPr>
          <w:rFonts w:eastAsia="Calibri" w:cs="Tahoma"/>
          <w:szCs w:val="18"/>
        </w:rPr>
        <w:t>) potranno, ai sensi di una licenza qualificante, effettuare l</w:t>
      </w:r>
      <w:r w:rsidR="003511B3" w:rsidRPr="008544B7">
        <w:rPr>
          <w:rFonts w:eastAsia="Calibri" w:cs="Tahoma"/>
          <w:szCs w:val="18"/>
        </w:rPr>
        <w:t>’</w:t>
      </w:r>
      <w:r w:rsidRPr="008544B7">
        <w:rPr>
          <w:rFonts w:eastAsia="Calibri" w:cs="Tahoma"/>
          <w:szCs w:val="18"/>
        </w:rPr>
        <w:t>aggiornamento al software SQL Server 2012 Enterprise Core e utilizzarlo al posto di SQL Server 2008 R2 Datacenter in conformità ai diritti di utilizzo del prodotto previsti dalla licenza per processore SQL</w:t>
      </w:r>
      <w:r w:rsidR="0055580C" w:rsidRPr="008544B7">
        <w:rPr>
          <w:rFonts w:cs="Tahoma"/>
          <w:bCs/>
          <w:color w:val="000000"/>
          <w:szCs w:val="18"/>
        </w:rPr>
        <w:t> </w:t>
      </w:r>
      <w:r w:rsidRPr="008544B7">
        <w:rPr>
          <w:rFonts w:eastAsia="Calibri" w:cs="Tahoma"/>
          <w:szCs w:val="18"/>
        </w:rPr>
        <w:t>Server 2008 R2 Enterprise (come indicato nei Diritti di Utilizzo del Prodotto del mese di gennaio 2012). Tali società dispongono anche dei diritti sull</w:t>
      </w:r>
      <w:r w:rsidR="003511B3" w:rsidRPr="008544B7">
        <w:rPr>
          <w:rFonts w:eastAsia="Calibri" w:cs="Tahoma"/>
          <w:szCs w:val="18"/>
        </w:rPr>
        <w:t>’</w:t>
      </w:r>
      <w:r w:rsidRPr="008544B7">
        <w:rPr>
          <w:rFonts w:eastAsia="Calibri" w:cs="Tahoma"/>
          <w:szCs w:val="18"/>
        </w:rPr>
        <w:t>utilizzo per la Virtualizzazione Illimitata come descritto nelle note</w:t>
      </w:r>
      <w:r w:rsidR="0055580C" w:rsidRPr="008544B7">
        <w:rPr>
          <w:rFonts w:cs="Tahoma"/>
          <w:bCs/>
          <w:color w:val="000000"/>
          <w:szCs w:val="18"/>
        </w:rPr>
        <w:t> </w:t>
      </w:r>
      <w:r w:rsidRPr="008544B7">
        <w:rPr>
          <w:rFonts w:eastAsia="Calibri" w:cs="Tahoma"/>
          <w:szCs w:val="18"/>
        </w:rPr>
        <w:t>del prodotto SQL Server 2012 Enterprise della presente Lista dei Prodotti.</w:t>
      </w:r>
    </w:p>
    <w:p w14:paraId="56F698F1" w14:textId="77777777" w:rsidR="00031ABF" w:rsidRPr="008544B7" w:rsidRDefault="00031ABF" w:rsidP="00031ABF">
      <w:pPr>
        <w:ind w:left="720"/>
        <w:contextualSpacing/>
        <w:rPr>
          <w:rFonts w:cs="Tahoma"/>
        </w:rPr>
      </w:pPr>
    </w:p>
    <w:p w14:paraId="56F698F2" w14:textId="77777777" w:rsidR="00031ABF" w:rsidRPr="008544B7" w:rsidRDefault="00A81E83" w:rsidP="00031ABF">
      <w:pPr>
        <w:spacing w:after="60"/>
        <w:ind w:left="720"/>
        <w:rPr>
          <w:rFonts w:cs="Tahoma"/>
        </w:rPr>
      </w:pPr>
      <w:r w:rsidRPr="008544B7">
        <w:rPr>
          <w:rFonts w:cs="Tahoma"/>
          <w:b/>
          <w:color w:val="000000"/>
          <w:szCs w:val="18"/>
        </w:rPr>
        <w:t>Primo Periodo di Rinnovo (prima del 1 aprile 2015)</w:t>
      </w:r>
    </w:p>
    <w:p w14:paraId="56F698F3" w14:textId="77777777" w:rsidR="00A81E83" w:rsidRPr="008544B7" w:rsidRDefault="00A81E83" w:rsidP="00031ABF">
      <w:pPr>
        <w:tabs>
          <w:tab w:val="left" w:pos="720"/>
        </w:tabs>
        <w:ind w:left="720"/>
        <w:contextualSpacing/>
        <w:rPr>
          <w:rFonts w:cs="Tahoma"/>
        </w:rPr>
      </w:pPr>
      <w:r w:rsidRPr="008544B7">
        <w:rPr>
          <w:rFonts w:eastAsia="Calibri" w:cs="Tahoma"/>
          <w:szCs w:val="18"/>
        </w:rPr>
        <w:t>in occasione del primo rinnovo di Software Assurance in data 1 aprile 2012 o successiva (ma prima del 1</w:t>
      </w:r>
      <w:r w:rsidR="0055580C" w:rsidRPr="008544B7">
        <w:rPr>
          <w:rFonts w:cs="Tahoma"/>
          <w:bCs/>
          <w:color w:val="000000"/>
          <w:szCs w:val="18"/>
        </w:rPr>
        <w:t> </w:t>
      </w:r>
      <w:r w:rsidRPr="008544B7">
        <w:rPr>
          <w:rFonts w:eastAsia="Calibri" w:cs="Tahoma"/>
          <w:szCs w:val="18"/>
        </w:rPr>
        <w:t>aprile 2015), per ogni server che una società ha ricevuto validamente in licenza in conformità ai diritti di</w:t>
      </w:r>
      <w:r w:rsidR="0055580C" w:rsidRPr="008544B7">
        <w:rPr>
          <w:rFonts w:cs="Tahoma"/>
          <w:bCs/>
          <w:color w:val="000000"/>
          <w:szCs w:val="18"/>
        </w:rPr>
        <w:t> </w:t>
      </w:r>
      <w:r w:rsidRPr="008544B7">
        <w:rPr>
          <w:rFonts w:eastAsia="Calibri" w:cs="Tahoma"/>
          <w:szCs w:val="18"/>
        </w:rPr>
        <w:t>utilizzo del prodotto previsti dalla licenza per processore SQL Server 2008 R2, la società potrà acquistare la copertura Software Assurance per le licenze core per SQL Server Enterprise senza dovere acquistare le licenze core sottostanti per un numero di licenze core pari alla somma di (a) e (b):</w:t>
      </w:r>
    </w:p>
    <w:p w14:paraId="56F698F4" w14:textId="77777777" w:rsidR="00A81E83" w:rsidRPr="008544B7" w:rsidRDefault="00A81E83" w:rsidP="00031ABF">
      <w:pPr>
        <w:numPr>
          <w:ilvl w:val="1"/>
          <w:numId w:val="64"/>
        </w:numPr>
        <w:tabs>
          <w:tab w:val="left" w:pos="1440"/>
        </w:tabs>
        <w:contextualSpacing/>
        <w:rPr>
          <w:rFonts w:cs="Tahoma"/>
        </w:rPr>
      </w:pPr>
      <w:r w:rsidRPr="008544B7">
        <w:rPr>
          <w:rFonts w:eastAsia="Calibri" w:cs="Tahoma"/>
          <w:szCs w:val="18"/>
        </w:rPr>
        <w:t>un numero pari al numero minore delle licenze qualificanti cedute al server o al numero totale dei</w:t>
      </w:r>
      <w:r w:rsidR="0055580C" w:rsidRPr="008544B7">
        <w:rPr>
          <w:rFonts w:cs="Tahoma"/>
          <w:bCs/>
          <w:color w:val="000000"/>
          <w:szCs w:val="18"/>
        </w:rPr>
        <w:t> </w:t>
      </w:r>
      <w:r w:rsidRPr="008544B7">
        <w:rPr>
          <w:rFonts w:eastAsia="Calibri" w:cs="Tahoma"/>
          <w:szCs w:val="18"/>
        </w:rPr>
        <w:t xml:space="preserve">processori fisici sul server moltiplicato per il maggiore tra: </w:t>
      </w:r>
    </w:p>
    <w:p w14:paraId="56F698F5" w14:textId="77777777" w:rsidR="00A81E83" w:rsidRPr="003511B3" w:rsidRDefault="00A81E83" w:rsidP="00031ABF">
      <w:pPr>
        <w:numPr>
          <w:ilvl w:val="2"/>
          <w:numId w:val="68"/>
        </w:numPr>
        <w:tabs>
          <w:tab w:val="left" w:pos="1800"/>
        </w:tabs>
        <w:ind w:left="1800" w:hanging="360"/>
        <w:contextualSpacing/>
        <w:rPr>
          <w:rFonts w:cs="Tahoma"/>
        </w:rPr>
      </w:pPr>
      <w:r w:rsidRPr="003511B3">
        <w:rPr>
          <w:rFonts w:eastAsia="Calibri" w:cs="Tahoma"/>
          <w:szCs w:val="18"/>
        </w:rPr>
        <w:t>otto O</w:t>
      </w:r>
    </w:p>
    <w:p w14:paraId="56F698F6" w14:textId="77777777" w:rsidR="00A81E83" w:rsidRPr="008544B7" w:rsidRDefault="00A81E83" w:rsidP="00031ABF">
      <w:pPr>
        <w:numPr>
          <w:ilvl w:val="2"/>
          <w:numId w:val="68"/>
        </w:numPr>
        <w:tabs>
          <w:tab w:val="left" w:pos="1800"/>
        </w:tabs>
        <w:ind w:left="1800" w:hanging="360"/>
        <w:contextualSpacing/>
        <w:rPr>
          <w:rFonts w:cs="Tahoma"/>
          <w:lang w:val="pt-BR"/>
        </w:rPr>
      </w:pPr>
      <w:r w:rsidRPr="008544B7">
        <w:rPr>
          <w:rFonts w:eastAsia="Calibri" w:cs="Tahoma"/>
          <w:szCs w:val="18"/>
          <w:lang w:val="pt-BR"/>
        </w:rPr>
        <w:t>il numero effettivo di core per processore fisico moltiplicato per il fattore core appropriato.</w:t>
      </w:r>
      <w:r w:rsidR="003511B3" w:rsidRPr="008544B7">
        <w:rPr>
          <w:rFonts w:eastAsia="Calibri" w:cs="Tahoma"/>
          <w:szCs w:val="18"/>
          <w:lang w:val="pt-BR"/>
        </w:rPr>
        <w:t xml:space="preserve"> </w:t>
      </w:r>
      <w:r w:rsidRPr="008544B7">
        <w:rPr>
          <w:rFonts w:eastAsia="Calibri" w:cs="Tahoma"/>
          <w:szCs w:val="18"/>
          <w:lang w:val="pt-BR"/>
        </w:rPr>
        <w:t>(Nei</w:t>
      </w:r>
      <w:r w:rsidR="0055580C" w:rsidRPr="008544B7">
        <w:rPr>
          <w:rFonts w:cs="Tahoma"/>
          <w:bCs/>
          <w:color w:val="000000"/>
          <w:szCs w:val="18"/>
          <w:lang w:val="pt-BR"/>
        </w:rPr>
        <w:t> </w:t>
      </w:r>
      <w:r w:rsidRPr="008544B7">
        <w:rPr>
          <w:rFonts w:eastAsia="Calibri" w:cs="Tahoma"/>
          <w:szCs w:val="18"/>
          <w:lang w:val="pt-BR"/>
        </w:rPr>
        <w:t>casi in cui il numero effettivo di core per processore fisico superi otto, le società dovranno</w:t>
      </w:r>
      <w:r w:rsidR="0055580C" w:rsidRPr="008544B7">
        <w:rPr>
          <w:rFonts w:cs="Tahoma"/>
          <w:bCs/>
          <w:color w:val="000000"/>
          <w:szCs w:val="18"/>
          <w:lang w:val="pt-BR"/>
        </w:rPr>
        <w:t> </w:t>
      </w:r>
      <w:r w:rsidRPr="008544B7">
        <w:rPr>
          <w:rFonts w:eastAsia="Calibri" w:cs="Tahoma"/>
          <w:szCs w:val="18"/>
          <w:lang w:val="pt-BR"/>
        </w:rPr>
        <w:t>conservare un record della configurazione del software SQL Server in esecuzione sul</w:t>
      </w:r>
      <w:r w:rsidR="0055580C" w:rsidRPr="008544B7">
        <w:rPr>
          <w:rFonts w:cs="Tahoma"/>
          <w:bCs/>
          <w:color w:val="000000"/>
          <w:szCs w:val="18"/>
          <w:lang w:val="pt-BR"/>
        </w:rPr>
        <w:t> </w:t>
      </w:r>
      <w:r w:rsidRPr="008544B7">
        <w:rPr>
          <w:rFonts w:eastAsia="Calibri" w:cs="Tahoma"/>
          <w:szCs w:val="18"/>
          <w:lang w:val="pt-BR"/>
        </w:rPr>
        <w:t>server (istanze con licenza in esecuzione negli ambienti del sistema operativo sul server con licenza) e l</w:t>
      </w:r>
      <w:r w:rsidR="003511B3" w:rsidRPr="008544B7">
        <w:rPr>
          <w:rFonts w:eastAsia="Calibri" w:cs="Tahoma"/>
          <w:szCs w:val="18"/>
          <w:lang w:val="pt-BR"/>
        </w:rPr>
        <w:t>’</w:t>
      </w:r>
      <w:r w:rsidRPr="008544B7">
        <w:rPr>
          <w:rFonts w:eastAsia="Calibri" w:cs="Tahoma"/>
          <w:szCs w:val="18"/>
          <w:lang w:val="pt-BR"/>
        </w:rPr>
        <w:t xml:space="preserve">hardware fisico che supporta tale software appena prima del rinnovo di Software Assurance utilizzando lo strumento MAP di Microsoft o un software equivalente). </w:t>
      </w:r>
    </w:p>
    <w:p w14:paraId="56F698F7" w14:textId="77777777" w:rsidR="00A81E83" w:rsidRPr="008544B7" w:rsidRDefault="00A81E83" w:rsidP="00031ABF">
      <w:pPr>
        <w:numPr>
          <w:ilvl w:val="1"/>
          <w:numId w:val="64"/>
        </w:numPr>
        <w:tabs>
          <w:tab w:val="left" w:pos="1440"/>
          <w:tab w:val="left" w:pos="2970"/>
        </w:tabs>
        <w:contextualSpacing/>
        <w:rPr>
          <w:rFonts w:cs="Tahoma"/>
          <w:lang w:val="pt-BR"/>
        </w:rPr>
      </w:pPr>
      <w:r w:rsidRPr="008544B7">
        <w:rPr>
          <w:rFonts w:eastAsia="Calibri" w:cs="Tahoma"/>
          <w:szCs w:val="18"/>
          <w:lang w:val="pt-BR"/>
        </w:rPr>
        <w:t>un numero pari al numero di licenze qualificanti cedute al server oltre al numero effettivo di</w:t>
      </w:r>
      <w:r w:rsidR="0055580C" w:rsidRPr="008544B7">
        <w:rPr>
          <w:rFonts w:cs="Tahoma"/>
          <w:bCs/>
          <w:color w:val="000000"/>
          <w:szCs w:val="18"/>
          <w:lang w:val="pt-BR"/>
        </w:rPr>
        <w:t> </w:t>
      </w:r>
      <w:r w:rsidRPr="008544B7">
        <w:rPr>
          <w:rFonts w:eastAsia="Calibri" w:cs="Tahoma"/>
          <w:szCs w:val="18"/>
          <w:lang w:val="pt-BR"/>
        </w:rPr>
        <w:t>processori fisici sul server moltiplicato per otto.</w:t>
      </w:r>
    </w:p>
    <w:p w14:paraId="56F698F8" w14:textId="77777777" w:rsidR="00031ABF" w:rsidRPr="008544B7" w:rsidRDefault="00031ABF" w:rsidP="00031ABF">
      <w:pPr>
        <w:ind w:left="720"/>
        <w:contextualSpacing/>
        <w:rPr>
          <w:rFonts w:cs="Tahoma"/>
          <w:lang w:val="pt-BR"/>
        </w:rPr>
      </w:pPr>
    </w:p>
    <w:p w14:paraId="56F698F9" w14:textId="77777777" w:rsidR="00031ABF" w:rsidRPr="008544B7" w:rsidRDefault="00A81E83" w:rsidP="00031ABF">
      <w:pPr>
        <w:spacing w:after="60"/>
        <w:ind w:left="720"/>
        <w:rPr>
          <w:rFonts w:cs="Tahoma"/>
          <w:lang w:val="pt-BR"/>
        </w:rPr>
      </w:pPr>
      <w:r w:rsidRPr="008544B7">
        <w:rPr>
          <w:rFonts w:eastAsia="Calibri" w:cs="Tahoma"/>
          <w:b/>
          <w:szCs w:val="18"/>
          <w:lang w:val="pt-BR"/>
        </w:rPr>
        <w:t>Primo Periodo di Rinnovo (in data 1 aprile 2015 o successiva)</w:t>
      </w:r>
    </w:p>
    <w:p w14:paraId="56F698FA" w14:textId="77777777" w:rsidR="00A81E83" w:rsidRPr="008544B7" w:rsidRDefault="00A81E83" w:rsidP="00031ABF">
      <w:pPr>
        <w:ind w:left="720"/>
        <w:contextualSpacing/>
        <w:rPr>
          <w:rFonts w:cs="Tahoma"/>
          <w:lang w:val="pt-BR"/>
        </w:rPr>
      </w:pPr>
      <w:r w:rsidRPr="008544B7">
        <w:rPr>
          <w:rFonts w:eastAsia="Calibri" w:cs="Tahoma"/>
          <w:color w:val="000000"/>
          <w:szCs w:val="18"/>
          <w:lang w:val="pt-BR"/>
        </w:rPr>
        <w:t>Le società che rinnovano per la prima volta la copertura in data 1 aprile 2015</w:t>
      </w:r>
      <w:r w:rsidRPr="008544B7">
        <w:rPr>
          <w:rFonts w:eastAsia="Calibri" w:cs="Tahoma"/>
          <w:szCs w:val="18"/>
          <w:lang w:val="pt-BR"/>
        </w:rPr>
        <w:t xml:space="preserve"> potranno, per ogni server ottenuto in licenza in conformità ai diritti di utilizzo del prodotto previsti dalla licenza per processore SQL</w:t>
      </w:r>
      <w:r w:rsidR="0055580C" w:rsidRPr="008544B7">
        <w:rPr>
          <w:rFonts w:cs="Tahoma"/>
          <w:bCs/>
          <w:color w:val="000000"/>
          <w:szCs w:val="18"/>
          <w:lang w:val="pt-BR"/>
        </w:rPr>
        <w:t> </w:t>
      </w:r>
      <w:r w:rsidRPr="008544B7">
        <w:rPr>
          <w:rFonts w:eastAsia="Calibri" w:cs="Tahoma"/>
          <w:szCs w:val="18"/>
          <w:lang w:val="pt-BR"/>
        </w:rPr>
        <w:t>Server 2008 R2, acquistare la copertura Software Assurance come di seguito indicato:</w:t>
      </w:r>
    </w:p>
    <w:p w14:paraId="56F698FB" w14:textId="77777777" w:rsidR="00031ABF" w:rsidRPr="008544B7" w:rsidRDefault="00031ABF" w:rsidP="00031ABF">
      <w:pPr>
        <w:ind w:left="720"/>
        <w:contextualSpacing/>
        <w:rPr>
          <w:rFonts w:cs="Tahoma"/>
          <w:lang w:val="pt-BR"/>
        </w:rPr>
      </w:pPr>
    </w:p>
    <w:p w14:paraId="56F698FC" w14:textId="77777777" w:rsidR="00A81E83" w:rsidRPr="008544B7" w:rsidRDefault="00A81E83" w:rsidP="00031ABF">
      <w:pPr>
        <w:numPr>
          <w:ilvl w:val="2"/>
          <w:numId w:val="64"/>
        </w:numPr>
        <w:spacing w:after="60"/>
        <w:ind w:left="1440"/>
        <w:rPr>
          <w:rFonts w:cs="Tahoma"/>
          <w:lang w:val="pt-BR"/>
        </w:rPr>
      </w:pPr>
      <w:r w:rsidRPr="008544B7">
        <w:rPr>
          <w:rFonts w:eastAsia="Calibri" w:cs="Tahoma"/>
          <w:szCs w:val="18"/>
          <w:lang w:val="pt-BR"/>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3511B3" w:rsidRPr="008544B7">
        <w:rPr>
          <w:rFonts w:eastAsia="Calibri" w:cs="Tahoma"/>
          <w:szCs w:val="18"/>
          <w:lang w:val="pt-BR"/>
        </w:rPr>
        <w:t>“</w:t>
      </w:r>
      <w:r w:rsidRPr="008544B7">
        <w:rPr>
          <w:rFonts w:eastAsia="Calibri" w:cs="Tahoma"/>
          <w:szCs w:val="18"/>
          <w:lang w:val="pt-BR"/>
        </w:rPr>
        <w:t>Primo Periodo di Rinnovo (prima</w:t>
      </w:r>
      <w:r w:rsidR="0055580C" w:rsidRPr="008544B7">
        <w:rPr>
          <w:rFonts w:cs="Tahoma"/>
          <w:bCs/>
          <w:color w:val="000000"/>
          <w:szCs w:val="18"/>
          <w:lang w:val="pt-BR"/>
        </w:rPr>
        <w:t> </w:t>
      </w:r>
      <w:r w:rsidRPr="008544B7">
        <w:rPr>
          <w:rFonts w:eastAsia="Calibri" w:cs="Tahoma"/>
          <w:szCs w:val="18"/>
          <w:lang w:val="pt-BR"/>
        </w:rPr>
        <w:t>del 1 aprile 2015)</w:t>
      </w:r>
      <w:r w:rsidR="003511B3" w:rsidRPr="008544B7">
        <w:rPr>
          <w:rFonts w:eastAsia="Calibri" w:cs="Tahoma"/>
          <w:szCs w:val="18"/>
          <w:lang w:val="pt-BR"/>
        </w:rPr>
        <w:t>”</w:t>
      </w:r>
      <w:r w:rsidRPr="008544B7">
        <w:rPr>
          <w:rFonts w:eastAsia="Calibri" w:cs="Tahoma"/>
          <w:szCs w:val="18"/>
          <w:lang w:val="pt-BR"/>
        </w:rPr>
        <w:t xml:space="preserve"> e </w:t>
      </w:r>
    </w:p>
    <w:p w14:paraId="56F698FD" w14:textId="77777777" w:rsidR="00A81E83" w:rsidRPr="008544B7" w:rsidRDefault="00A81E83" w:rsidP="00031ABF">
      <w:pPr>
        <w:numPr>
          <w:ilvl w:val="2"/>
          <w:numId w:val="64"/>
        </w:numPr>
        <w:spacing w:after="60"/>
        <w:ind w:left="1440"/>
        <w:rPr>
          <w:rFonts w:cs="Tahoma"/>
          <w:lang w:val="pt-BR"/>
        </w:rPr>
      </w:pPr>
      <w:r w:rsidRPr="008544B7">
        <w:rPr>
          <w:rFonts w:eastAsia="Calibri" w:cs="Tahoma"/>
          <w:szCs w:val="18"/>
          <w:lang w:val="pt-BR"/>
        </w:rPr>
        <w:t>per le licenze acquistate dopo il 1 aprile 2015 le società potranno rinnovare la copertura Software Assurance per otto licenze core per SQL Server Enterprise senza dover acquistare le licenze core sottostanti per ogni licenza per processore per SQL Server 2008 R2 Datacenter. Per l</w:t>
      </w:r>
      <w:r w:rsidR="003511B3" w:rsidRPr="008544B7">
        <w:rPr>
          <w:rFonts w:eastAsia="Calibri" w:cs="Tahoma"/>
          <w:szCs w:val="18"/>
          <w:lang w:val="pt-BR"/>
        </w:rPr>
        <w:t>’</w:t>
      </w:r>
      <w:r w:rsidRPr="008544B7">
        <w:rPr>
          <w:rFonts w:eastAsia="Calibri" w:cs="Tahoma"/>
          <w:szCs w:val="18"/>
          <w:lang w:val="pt-BR"/>
        </w:rPr>
        <w:t>utilizzo continuativo di SQL Server 2012 su processori che richiedono più di otto licenze core per processore la società deve acquistare le licenze core aggiuntive.</w:t>
      </w:r>
    </w:p>
    <w:p w14:paraId="56F698FE" w14:textId="77777777" w:rsidR="00031ABF" w:rsidRPr="008544B7" w:rsidRDefault="00031ABF" w:rsidP="00031ABF">
      <w:pPr>
        <w:ind w:left="1440"/>
        <w:contextualSpacing/>
        <w:rPr>
          <w:rFonts w:cs="Tahoma"/>
          <w:lang w:val="pt-BR"/>
        </w:rPr>
      </w:pPr>
    </w:p>
    <w:p w14:paraId="56F698FF" w14:textId="77777777" w:rsidR="00A81E83" w:rsidRPr="00532511" w:rsidRDefault="00A81E83" w:rsidP="00031ABF">
      <w:pPr>
        <w:ind w:left="720"/>
        <w:contextualSpacing/>
        <w:rPr>
          <w:rFonts w:cs="Tahoma"/>
          <w:lang w:val="fr-FR"/>
        </w:rPr>
      </w:pPr>
      <w:r w:rsidRPr="00532511">
        <w:rPr>
          <w:rFonts w:eastAsia="Calibri" w:cs="Tahoma"/>
          <w:szCs w:val="18"/>
          <w:lang w:val="fr-FR"/>
        </w:rPr>
        <w:t>Le licenze per processore delle società non sono più valide se si acquista la copertura Software Assurance per licenze core ai sensi della presente offerta. L</w:t>
      </w:r>
      <w:r w:rsidR="003511B3" w:rsidRPr="00532511">
        <w:rPr>
          <w:rFonts w:eastAsia="Calibri" w:cs="Tahoma"/>
          <w:szCs w:val="18"/>
          <w:lang w:val="fr-FR"/>
        </w:rPr>
        <w:t>’</w:t>
      </w:r>
      <w:r w:rsidRPr="00532511">
        <w:rPr>
          <w:rFonts w:eastAsia="Calibri" w:cs="Tahoma"/>
          <w:szCs w:val="18"/>
          <w:lang w:val="fr-FR"/>
        </w:rPr>
        <w:t>opzione di acquistare Software Assurance per le licenze core per SQL Server non è applicabile al rinnovo della copertura ai sensi dei programmi di sottoscrizione.</w:t>
      </w:r>
    </w:p>
    <w:p w14:paraId="56F69900" w14:textId="77777777" w:rsidR="00031ABF" w:rsidRPr="00532511" w:rsidRDefault="00031ABF" w:rsidP="00031ABF">
      <w:pPr>
        <w:tabs>
          <w:tab w:val="left" w:pos="720"/>
        </w:tabs>
        <w:ind w:left="720"/>
        <w:contextualSpacing/>
        <w:rPr>
          <w:rFonts w:cs="Tahoma"/>
          <w:lang w:val="fr-FR"/>
        </w:rPr>
      </w:pPr>
    </w:p>
    <w:p w14:paraId="56F69901" w14:textId="77777777" w:rsidR="00031ABF" w:rsidRPr="00532511" w:rsidRDefault="00A81E83" w:rsidP="00031ABF">
      <w:pPr>
        <w:tabs>
          <w:tab w:val="left" w:pos="720"/>
        </w:tabs>
        <w:spacing w:after="60"/>
        <w:ind w:left="720"/>
        <w:rPr>
          <w:rFonts w:cs="Tahoma"/>
          <w:lang w:val="fr-FR"/>
        </w:rPr>
      </w:pPr>
      <w:r w:rsidRPr="00532511">
        <w:rPr>
          <w:rFonts w:eastAsia="Calibri" w:cs="Tahoma"/>
          <w:b/>
          <w:szCs w:val="18"/>
          <w:lang w:val="fr-FR"/>
        </w:rPr>
        <w:t>Per le Società con copertura Software Assurance in scadenza prima del 1 aprile 2015 che scelgono di non effettuare il rinnovo</w:t>
      </w:r>
    </w:p>
    <w:p w14:paraId="56F69902" w14:textId="77777777" w:rsidR="00A81E83" w:rsidRPr="00532511" w:rsidRDefault="00A81E83" w:rsidP="00031ABF">
      <w:pPr>
        <w:tabs>
          <w:tab w:val="left" w:pos="720"/>
        </w:tabs>
        <w:ind w:left="720"/>
        <w:contextualSpacing/>
        <w:rPr>
          <w:rFonts w:cs="Tahoma"/>
          <w:lang w:val="fr-FR"/>
        </w:rPr>
      </w:pPr>
      <w:r w:rsidRPr="00532511">
        <w:rPr>
          <w:rFonts w:eastAsia="Calibri" w:cs="Tahoma"/>
          <w:szCs w:val="18"/>
          <w:lang w:val="fr-FR"/>
        </w:rPr>
        <w:t xml:space="preserve">Le società titolari di contratti Enterprise Subscription </w:t>
      </w:r>
      <w:r w:rsidRPr="00532511">
        <w:rPr>
          <w:rFonts w:cs="Tahoma"/>
          <w:bCs/>
          <w:color w:val="000000"/>
          <w:szCs w:val="18"/>
          <w:lang w:val="fr-FR"/>
        </w:rPr>
        <w:t xml:space="preserve">e Open Value Subscription </w:t>
      </w:r>
      <w:r w:rsidRPr="00532511">
        <w:rPr>
          <w:rFonts w:eastAsia="Calibri" w:cs="Tahoma"/>
          <w:szCs w:val="18"/>
          <w:lang w:val="fr-FR"/>
        </w:rPr>
        <w:t>con copertura in scadenza prima del 1 aprile 2015 che scelgono di effettuare il buy-out delle licenze per processore e altre società che</w:t>
      </w:r>
      <w:r w:rsidR="0055580C" w:rsidRPr="00532511">
        <w:rPr>
          <w:rFonts w:cs="Tahoma"/>
          <w:bCs/>
          <w:color w:val="000000"/>
          <w:szCs w:val="18"/>
          <w:lang w:val="fr-FR"/>
        </w:rPr>
        <w:t> </w:t>
      </w:r>
      <w:r w:rsidRPr="00532511">
        <w:rPr>
          <w:rFonts w:eastAsia="Calibri" w:cs="Tahoma"/>
          <w:szCs w:val="18"/>
          <w:lang w:val="fr-FR"/>
        </w:rPr>
        <w:t>acquistano licenze perpetue ai sensi del loro contratto e scelgono di non rinnovare Software Assurance potranno eseguire SQL Server 2008 R2 o SQL Server 2012 ai sensi di tali licenze come indicato sotto:</w:t>
      </w:r>
    </w:p>
    <w:p w14:paraId="56F69903" w14:textId="77777777" w:rsidR="00CA0E2D" w:rsidRPr="00532511" w:rsidRDefault="00CA0E2D" w:rsidP="00031ABF">
      <w:pPr>
        <w:tabs>
          <w:tab w:val="left" w:pos="720"/>
        </w:tabs>
        <w:ind w:left="720"/>
        <w:contextualSpacing/>
        <w:rPr>
          <w:rFonts w:cs="Tahoma"/>
          <w:lang w:val="fr-FR"/>
        </w:rPr>
      </w:pPr>
    </w:p>
    <w:p w14:paraId="56F69904" w14:textId="77777777" w:rsidR="00A81E83" w:rsidRPr="00532511" w:rsidRDefault="00A81E83" w:rsidP="00CA0E2D">
      <w:pPr>
        <w:numPr>
          <w:ilvl w:val="0"/>
          <w:numId w:val="65"/>
        </w:numPr>
        <w:tabs>
          <w:tab w:val="left" w:pos="1440"/>
        </w:tabs>
        <w:spacing w:after="60"/>
        <w:rPr>
          <w:rFonts w:cs="Tahoma"/>
          <w:lang w:val="fr-FR"/>
        </w:rPr>
      </w:pPr>
      <w:r w:rsidRPr="00532511">
        <w:rPr>
          <w:rFonts w:eastAsia="Calibri" w:cs="Tahoma"/>
          <w:b/>
          <w:szCs w:val="18"/>
          <w:lang w:val="fr-FR"/>
        </w:rPr>
        <w:t>SQL Server 2008 R2 Datacenter:</w:t>
      </w:r>
      <w:r w:rsidRPr="00532511">
        <w:rPr>
          <w:rFonts w:eastAsia="Calibri" w:cs="Tahoma"/>
          <w:szCs w:val="18"/>
          <w:lang w:val="fr-FR"/>
        </w:rPr>
        <w:t xml:space="preserve"> l</w:t>
      </w:r>
      <w:r w:rsidR="003511B3" w:rsidRPr="00532511">
        <w:rPr>
          <w:rFonts w:eastAsia="Calibri" w:cs="Tahoma"/>
          <w:szCs w:val="18"/>
          <w:lang w:val="fr-FR"/>
        </w:rPr>
        <w:t>’</w:t>
      </w:r>
      <w:r w:rsidRPr="00532511">
        <w:rPr>
          <w:rFonts w:eastAsia="Calibri" w:cs="Tahoma"/>
          <w:szCs w:val="18"/>
          <w:lang w:val="fr-FR"/>
        </w:rPr>
        <w:t xml:space="preserve">utilizzo continuativo di tale versione del software è soggetto ai diritti di utilizzo del prodotto previsti dalla licenza per processore SQL Server 2008 R2 Datacenter. </w:t>
      </w:r>
    </w:p>
    <w:p w14:paraId="56F69905" w14:textId="77777777" w:rsidR="00A81E83" w:rsidRPr="00532511" w:rsidRDefault="00A81E83" w:rsidP="00CA0E2D">
      <w:pPr>
        <w:numPr>
          <w:ilvl w:val="0"/>
          <w:numId w:val="65"/>
        </w:numPr>
        <w:tabs>
          <w:tab w:val="left" w:pos="1440"/>
          <w:tab w:val="left" w:pos="2970"/>
        </w:tabs>
        <w:spacing w:after="60"/>
        <w:rPr>
          <w:rFonts w:cs="Tahoma"/>
          <w:lang w:val="fr-FR"/>
        </w:rPr>
      </w:pPr>
      <w:r w:rsidRPr="00532511">
        <w:rPr>
          <w:rFonts w:eastAsia="Calibri" w:cs="Tahoma"/>
          <w:b/>
          <w:szCs w:val="18"/>
          <w:lang w:val="fr-FR"/>
        </w:rPr>
        <w:t xml:space="preserve">SQL Server 2012 Enterprise Core: </w:t>
      </w:r>
      <w:r w:rsidRPr="00532511">
        <w:rPr>
          <w:rFonts w:eastAsia="Calibri" w:cs="Tahoma"/>
          <w:szCs w:val="18"/>
          <w:lang w:val="fr-FR"/>
        </w:rPr>
        <w:t>l</w:t>
      </w:r>
      <w:r w:rsidR="003511B3" w:rsidRPr="00532511">
        <w:rPr>
          <w:rFonts w:eastAsia="Calibri" w:cs="Tahoma"/>
          <w:szCs w:val="18"/>
          <w:lang w:val="fr-FR"/>
        </w:rPr>
        <w:t>’</w:t>
      </w:r>
      <w:r w:rsidRPr="00532511">
        <w:rPr>
          <w:rFonts w:eastAsia="Calibri" w:cs="Tahoma"/>
          <w:szCs w:val="18"/>
          <w:lang w:val="fr-FR"/>
        </w:rPr>
        <w:t xml:space="preserve">utilizzo di tale versione del software è soggetto ai diritti di utilizzo del prodotto previsti dalla licenza per processore SQL Server 2008 R2 Enterprise, tuttavia: </w:t>
      </w:r>
    </w:p>
    <w:p w14:paraId="56F69906" w14:textId="77777777" w:rsidR="00A81E83" w:rsidRPr="00532511" w:rsidRDefault="00A81E83" w:rsidP="00CA0E2D">
      <w:pPr>
        <w:numPr>
          <w:ilvl w:val="1"/>
          <w:numId w:val="65"/>
        </w:numPr>
        <w:tabs>
          <w:tab w:val="left" w:pos="1800"/>
        </w:tabs>
        <w:spacing w:after="60"/>
        <w:ind w:left="1800"/>
        <w:rPr>
          <w:rFonts w:cs="Tahoma"/>
          <w:lang w:val="fr-FR"/>
        </w:rPr>
      </w:pPr>
      <w:r w:rsidRPr="00532511">
        <w:rPr>
          <w:rFonts w:eastAsia="Calibri" w:cs="Tahoma"/>
          <w:szCs w:val="18"/>
          <w:lang w:val="fr-FR"/>
        </w:rPr>
        <w:t>le società non disporranno più di diritti sull</w:t>
      </w:r>
      <w:r w:rsidR="003511B3" w:rsidRPr="00532511">
        <w:rPr>
          <w:rFonts w:eastAsia="Calibri" w:cs="Tahoma"/>
          <w:szCs w:val="18"/>
          <w:lang w:val="fr-FR"/>
        </w:rPr>
        <w:t>’</w:t>
      </w:r>
      <w:r w:rsidRPr="00532511">
        <w:rPr>
          <w:rFonts w:eastAsia="Calibri" w:cs="Tahoma"/>
          <w:szCs w:val="18"/>
          <w:lang w:val="fr-FR"/>
        </w:rPr>
        <w:t>utilizzo per la Virtualizzazione Illimitata, Mobilità delle Licenze all</w:t>
      </w:r>
      <w:r w:rsidR="003511B3" w:rsidRPr="00532511">
        <w:rPr>
          <w:rFonts w:eastAsia="Calibri" w:cs="Tahoma"/>
          <w:szCs w:val="18"/>
          <w:lang w:val="fr-FR"/>
        </w:rPr>
        <w:t>’</w:t>
      </w:r>
      <w:r w:rsidRPr="00532511">
        <w:rPr>
          <w:rFonts w:eastAsia="Calibri" w:cs="Tahoma"/>
          <w:szCs w:val="18"/>
          <w:lang w:val="fr-FR"/>
        </w:rPr>
        <w:t xml:space="preserve">interno di Server Farm o Mobilità delle Licenze tramite Software Assurance e </w:t>
      </w:r>
    </w:p>
    <w:p w14:paraId="56F69907" w14:textId="77777777" w:rsidR="00A81E83" w:rsidRPr="008544B7" w:rsidRDefault="00A81E83" w:rsidP="00CA0E2D">
      <w:pPr>
        <w:numPr>
          <w:ilvl w:val="1"/>
          <w:numId w:val="65"/>
        </w:numPr>
        <w:tabs>
          <w:tab w:val="left" w:pos="1800"/>
        </w:tabs>
        <w:spacing w:after="60"/>
        <w:ind w:left="1800"/>
        <w:rPr>
          <w:rFonts w:cs="Tahoma"/>
          <w:lang w:val="pt-BR"/>
        </w:rPr>
      </w:pPr>
      <w:r w:rsidRPr="00532511">
        <w:rPr>
          <w:rFonts w:eastAsia="Calibri" w:cs="Tahoma"/>
          <w:szCs w:val="18"/>
          <w:lang w:val="fr-FR"/>
        </w:rPr>
        <w:t>l</w:t>
      </w:r>
      <w:r w:rsidR="003511B3" w:rsidRPr="00532511">
        <w:rPr>
          <w:rFonts w:eastAsia="Calibri" w:cs="Tahoma"/>
          <w:szCs w:val="18"/>
          <w:lang w:val="fr-FR"/>
        </w:rPr>
        <w:t>’</w:t>
      </w:r>
      <w:r w:rsidRPr="00532511">
        <w:rPr>
          <w:rFonts w:eastAsia="Calibri" w:cs="Tahoma"/>
          <w:szCs w:val="18"/>
          <w:lang w:val="fr-FR"/>
        </w:rPr>
        <w:t xml:space="preserve">eventuale riassegnazione di licenze è soggetta ai limiti indicati nei paragrafi (i) e (ii) che seguono relativi alla loro </w:t>
      </w:r>
      <w:r w:rsidR="003511B3" w:rsidRPr="00532511">
        <w:rPr>
          <w:rFonts w:eastAsia="Calibri" w:cs="Tahoma"/>
          <w:szCs w:val="18"/>
          <w:lang w:val="fr-FR"/>
        </w:rPr>
        <w:t>“</w:t>
      </w:r>
      <w:r w:rsidRPr="00532511">
        <w:rPr>
          <w:rFonts w:eastAsia="Calibri" w:cs="Tahoma"/>
          <w:szCs w:val="18"/>
          <w:lang w:val="fr-FR"/>
        </w:rPr>
        <w:t>equivalenza di licenze core</w:t>
      </w:r>
      <w:r w:rsidR="003511B3" w:rsidRPr="00532511">
        <w:rPr>
          <w:rFonts w:eastAsia="Calibri" w:cs="Tahoma"/>
          <w:szCs w:val="18"/>
          <w:lang w:val="fr-FR"/>
        </w:rPr>
        <w:t>”</w:t>
      </w:r>
      <w:r w:rsidRPr="00532511">
        <w:rPr>
          <w:rFonts w:eastAsia="Calibri" w:cs="Tahoma"/>
          <w:szCs w:val="18"/>
          <w:lang w:val="fr-FR"/>
        </w:rPr>
        <w:t xml:space="preserve">. </w:t>
      </w:r>
      <w:r w:rsidRPr="008544B7">
        <w:rPr>
          <w:rFonts w:eastAsia="Calibri" w:cs="Tahoma"/>
          <w:szCs w:val="18"/>
          <w:lang w:val="pt-BR"/>
        </w:rPr>
        <w:t>L</w:t>
      </w:r>
      <w:r w:rsidR="003511B3" w:rsidRPr="008544B7">
        <w:rPr>
          <w:rFonts w:eastAsia="Calibri" w:cs="Tahoma"/>
          <w:szCs w:val="18"/>
          <w:lang w:val="pt-BR"/>
        </w:rPr>
        <w:t>’</w:t>
      </w:r>
      <w:r w:rsidRPr="008544B7">
        <w:rPr>
          <w:rFonts w:eastAsia="Calibri" w:cs="Tahoma"/>
          <w:szCs w:val="18"/>
          <w:lang w:val="pt-BR"/>
        </w:rPr>
        <w:t xml:space="preserve">equivalenza di licenze core è determinata come di seguito riportato. </w:t>
      </w:r>
    </w:p>
    <w:p w14:paraId="56F69908" w14:textId="77777777" w:rsidR="00A81E83" w:rsidRPr="008544B7" w:rsidRDefault="00A81E83" w:rsidP="00CA0E2D">
      <w:pPr>
        <w:numPr>
          <w:ilvl w:val="2"/>
          <w:numId w:val="65"/>
        </w:numPr>
        <w:tabs>
          <w:tab w:val="left" w:pos="2160"/>
        </w:tabs>
        <w:spacing w:after="60"/>
        <w:ind w:left="2160" w:hanging="360"/>
        <w:rPr>
          <w:rFonts w:cs="Tahoma"/>
          <w:lang w:val="pt-BR"/>
        </w:rPr>
      </w:pPr>
      <w:r w:rsidRPr="008544B7">
        <w:rPr>
          <w:rFonts w:eastAsia="Calibri" w:cs="Tahoma"/>
          <w:szCs w:val="18"/>
          <w:lang w:val="pt-BR"/>
        </w:rPr>
        <w:t>Per un numero di licenze pari al numero inferiore tra (x) il numero totale di licenze per processore cedute a un server con licenza appena prima della scadenza di Software Assurance o (y) il numero totale di processori fisici su tale server, l</w:t>
      </w:r>
      <w:r w:rsidR="003511B3" w:rsidRPr="008544B7">
        <w:rPr>
          <w:rFonts w:eastAsia="Calibri" w:cs="Tahoma"/>
          <w:szCs w:val="18"/>
          <w:lang w:val="pt-BR"/>
        </w:rPr>
        <w:t>’</w:t>
      </w:r>
      <w:r w:rsidRPr="008544B7">
        <w:rPr>
          <w:rFonts w:eastAsia="Calibri" w:cs="Tahoma"/>
          <w:szCs w:val="18"/>
          <w:lang w:val="pt-BR"/>
        </w:rPr>
        <w:t xml:space="preserve">equivalenza di licenze core è il numero maggiore tra: </w:t>
      </w:r>
    </w:p>
    <w:p w14:paraId="56F69909" w14:textId="77777777" w:rsidR="00A81E83" w:rsidRPr="003511B3" w:rsidRDefault="00A81E83" w:rsidP="00CA0E2D">
      <w:pPr>
        <w:numPr>
          <w:ilvl w:val="4"/>
          <w:numId w:val="64"/>
        </w:numPr>
        <w:tabs>
          <w:tab w:val="left" w:pos="2520"/>
        </w:tabs>
        <w:spacing w:after="60"/>
        <w:ind w:left="2520"/>
        <w:rPr>
          <w:rFonts w:cs="Tahoma"/>
        </w:rPr>
      </w:pPr>
      <w:r w:rsidRPr="003511B3">
        <w:rPr>
          <w:rFonts w:eastAsia="Calibri" w:cs="Tahoma"/>
          <w:szCs w:val="18"/>
        </w:rPr>
        <w:t xml:space="preserve">otto core per licenza per processore O </w:t>
      </w:r>
    </w:p>
    <w:p w14:paraId="56F6990A" w14:textId="77777777" w:rsidR="00A81E83" w:rsidRPr="003511B3" w:rsidRDefault="00A81E83" w:rsidP="00CA0E2D">
      <w:pPr>
        <w:numPr>
          <w:ilvl w:val="4"/>
          <w:numId w:val="64"/>
        </w:numPr>
        <w:tabs>
          <w:tab w:val="left" w:pos="2520"/>
        </w:tabs>
        <w:spacing w:after="60"/>
        <w:ind w:left="2520"/>
        <w:rPr>
          <w:rFonts w:cs="Tahoma"/>
        </w:rPr>
      </w:pPr>
      <w:r w:rsidRPr="003511B3">
        <w:rPr>
          <w:rFonts w:eastAsia="Calibri" w:cs="Tahoma"/>
          <w:szCs w:val="18"/>
        </w:rPr>
        <w:t>un numero di core per licenza per processore basato sul numero effettivo di core per</w:t>
      </w:r>
      <w:r w:rsidR="0055580C">
        <w:rPr>
          <w:rFonts w:cs="Tahoma"/>
          <w:bCs/>
          <w:color w:val="000000"/>
          <w:szCs w:val="18"/>
        </w:rPr>
        <w:t> </w:t>
      </w:r>
      <w:r w:rsidRPr="003511B3">
        <w:rPr>
          <w:rFonts w:eastAsia="Calibri" w:cs="Tahoma"/>
          <w:szCs w:val="18"/>
        </w:rPr>
        <w:t>processore fisico moltiplicato per il fattore core appropriato. (Nei 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3511B3">
        <w:rPr>
          <w:rFonts w:eastAsia="Calibri" w:cs="Tahoma"/>
          <w:szCs w:val="18"/>
        </w:rPr>
        <w:t>’</w:t>
      </w:r>
      <w:r w:rsidRPr="003511B3">
        <w:rPr>
          <w:rFonts w:eastAsia="Calibri" w:cs="Tahoma"/>
          <w:szCs w:val="18"/>
        </w:rPr>
        <w:t xml:space="preserve">hardware fisico che supporta tale software appena prima della scadenza di Software Assurance utilizzando lo strumento MAP di Microsoft o un software equivalente). </w:t>
      </w:r>
    </w:p>
    <w:p w14:paraId="56F6990B" w14:textId="77777777" w:rsidR="00A81E83" w:rsidRPr="003511B3" w:rsidRDefault="00A81E83" w:rsidP="00CA0E2D">
      <w:pPr>
        <w:numPr>
          <w:ilvl w:val="2"/>
          <w:numId w:val="65"/>
        </w:numPr>
        <w:tabs>
          <w:tab w:val="left" w:pos="2160"/>
        </w:tabs>
        <w:spacing w:after="60"/>
        <w:ind w:left="2160" w:hanging="360"/>
        <w:rPr>
          <w:rFonts w:cs="Tahoma"/>
        </w:rPr>
      </w:pPr>
      <w:r w:rsidRPr="003511B3">
        <w:rPr>
          <w:rFonts w:eastAsia="Calibri" w:cs="Tahoma"/>
          <w:szCs w:val="18"/>
        </w:rPr>
        <w:t>Per qualsiasi licenza per processore con la copertura Software Assurance in scadenza ceduta allo stesso server con licenza che ecceda il numero effettivo di processori fisici sul</w:t>
      </w:r>
      <w:r w:rsidR="0055580C">
        <w:rPr>
          <w:rFonts w:cs="Tahoma"/>
          <w:bCs/>
          <w:color w:val="000000"/>
          <w:szCs w:val="18"/>
        </w:rPr>
        <w:t> </w:t>
      </w:r>
      <w:r w:rsidRPr="003511B3">
        <w:rPr>
          <w:rFonts w:eastAsia="Calibri" w:cs="Tahoma"/>
          <w:szCs w:val="18"/>
        </w:rPr>
        <w:t>server, l</w:t>
      </w:r>
      <w:r w:rsidR="003511B3">
        <w:rPr>
          <w:rFonts w:eastAsia="Calibri" w:cs="Tahoma"/>
          <w:szCs w:val="18"/>
        </w:rPr>
        <w:t>’</w:t>
      </w:r>
      <w:r w:rsidRPr="003511B3">
        <w:rPr>
          <w:rFonts w:eastAsia="Calibri" w:cs="Tahoma"/>
          <w:szCs w:val="18"/>
        </w:rPr>
        <w:t>equivalenza core è di otto core per licenza per processore.</w:t>
      </w:r>
    </w:p>
    <w:p w14:paraId="56F6990C" w14:textId="77777777" w:rsidR="00A81E83" w:rsidRPr="00532511" w:rsidRDefault="00A81E83" w:rsidP="00CA0E2D">
      <w:pPr>
        <w:numPr>
          <w:ilvl w:val="1"/>
          <w:numId w:val="65"/>
        </w:numPr>
        <w:tabs>
          <w:tab w:val="left" w:pos="1800"/>
          <w:tab w:val="left" w:pos="2970"/>
        </w:tabs>
        <w:spacing w:after="60"/>
        <w:ind w:left="1800"/>
        <w:rPr>
          <w:rFonts w:cs="Tahoma"/>
          <w:lang w:val="fr-FR"/>
        </w:rPr>
      </w:pPr>
      <w:r w:rsidRPr="00532511">
        <w:rPr>
          <w:rFonts w:eastAsia="Calibri" w:cs="Tahoma"/>
          <w:szCs w:val="18"/>
          <w:lang w:val="fr-FR"/>
        </w:rPr>
        <w:t>Le società potranno riassegnare le licenze a un altro server. Tuttavia, qualora la società riassegni una licenza a un altro server, dovrà attenersi ai diritti sull</w:t>
      </w:r>
      <w:r w:rsidR="003511B3" w:rsidRPr="00532511">
        <w:rPr>
          <w:rFonts w:eastAsia="Calibri" w:cs="Tahoma"/>
          <w:szCs w:val="18"/>
          <w:lang w:val="fr-FR"/>
        </w:rPr>
        <w:t>’</w:t>
      </w:r>
      <w:r w:rsidRPr="00532511">
        <w:rPr>
          <w:rFonts w:eastAsia="Calibri" w:cs="Tahoma"/>
          <w:szCs w:val="18"/>
          <w:lang w:val="fr-FR"/>
        </w:rPr>
        <w:t>utilizzo di SQL Server 2012. Quando cede licenze core a server ai sensi dei diritti sull</w:t>
      </w:r>
      <w:r w:rsidR="003511B3" w:rsidRPr="00532511">
        <w:rPr>
          <w:rFonts w:eastAsia="Calibri" w:cs="Tahoma"/>
          <w:szCs w:val="18"/>
          <w:lang w:val="fr-FR"/>
        </w:rPr>
        <w:t>’</w:t>
      </w:r>
      <w:r w:rsidRPr="00532511">
        <w:rPr>
          <w:rFonts w:eastAsia="Calibri" w:cs="Tahoma"/>
          <w:szCs w:val="18"/>
          <w:lang w:val="fr-FR"/>
        </w:rPr>
        <w:t>utilizzo per SQL 2012, la società potrà combinare l</w:t>
      </w:r>
      <w:r w:rsidR="003511B3" w:rsidRPr="00532511">
        <w:rPr>
          <w:rFonts w:eastAsia="Calibri" w:cs="Tahoma"/>
          <w:szCs w:val="18"/>
          <w:lang w:val="fr-FR"/>
        </w:rPr>
        <w:t>’</w:t>
      </w:r>
      <w:r w:rsidRPr="00532511">
        <w:rPr>
          <w:rFonts w:eastAsia="Calibri" w:cs="Tahoma"/>
          <w:szCs w:val="18"/>
          <w:lang w:val="fr-FR"/>
        </w:rPr>
        <w:t>equivalenza core delle licenze esistenti con le licenze core per SQL Server 2012 aggiuntive.</w:t>
      </w:r>
      <w:r w:rsidR="003511B3" w:rsidRPr="00532511">
        <w:rPr>
          <w:rFonts w:eastAsia="Calibri" w:cs="Tahoma"/>
          <w:szCs w:val="18"/>
          <w:lang w:val="fr-FR"/>
        </w:rPr>
        <w:t xml:space="preserve"> </w:t>
      </w:r>
    </w:p>
    <w:p w14:paraId="56F6990D" w14:textId="77777777" w:rsidR="00A81E83" w:rsidRPr="008544B7" w:rsidRDefault="00A81E83" w:rsidP="00CA0E2D">
      <w:pPr>
        <w:numPr>
          <w:ilvl w:val="1"/>
          <w:numId w:val="65"/>
        </w:numPr>
        <w:tabs>
          <w:tab w:val="left" w:pos="1800"/>
        </w:tabs>
        <w:spacing w:after="60"/>
        <w:ind w:left="1800"/>
        <w:rPr>
          <w:rFonts w:cs="Tahoma"/>
          <w:lang w:val="pt-BR"/>
        </w:rPr>
      </w:pPr>
      <w:r w:rsidRPr="008544B7">
        <w:rPr>
          <w:rFonts w:eastAsia="Calibri" w:cs="Tahoma"/>
          <w:szCs w:val="18"/>
          <w:lang w:val="pt-BR"/>
        </w:rPr>
        <w:t>L</w:t>
      </w:r>
      <w:r w:rsidR="003511B3" w:rsidRPr="008544B7">
        <w:rPr>
          <w:rFonts w:eastAsia="Calibri" w:cs="Tahoma"/>
          <w:szCs w:val="18"/>
          <w:lang w:val="pt-BR"/>
        </w:rPr>
        <w:t>’</w:t>
      </w:r>
      <w:r w:rsidRPr="008544B7">
        <w:rPr>
          <w:rFonts w:eastAsia="Calibri" w:cs="Tahoma"/>
          <w:szCs w:val="18"/>
          <w:lang w:val="pt-BR"/>
        </w:rPr>
        <w:t>equivalenza di licenze core stimata delle società non implica che esse possano cedere una</w:t>
      </w:r>
      <w:r w:rsidR="0055580C" w:rsidRPr="008544B7">
        <w:rPr>
          <w:rFonts w:cs="Tahoma"/>
          <w:bCs/>
          <w:color w:val="000000"/>
          <w:szCs w:val="18"/>
          <w:lang w:val="pt-BR"/>
        </w:rPr>
        <w:t> </w:t>
      </w:r>
      <w:r w:rsidRPr="008544B7">
        <w:rPr>
          <w:rFonts w:eastAsia="Calibri" w:cs="Tahoma"/>
          <w:szCs w:val="18"/>
          <w:lang w:val="pt-BR"/>
        </w:rPr>
        <w:t>licenza singola per processore a core attraverso due o più processori.</w:t>
      </w:r>
    </w:p>
    <w:p w14:paraId="56F6990E" w14:textId="77777777" w:rsidR="00CA0E2D" w:rsidRPr="008544B7" w:rsidRDefault="00CA0E2D" w:rsidP="00CA0E2D">
      <w:pPr>
        <w:tabs>
          <w:tab w:val="left" w:pos="720"/>
        </w:tabs>
        <w:ind w:left="720"/>
        <w:contextualSpacing/>
        <w:rPr>
          <w:rFonts w:cs="Tahoma"/>
          <w:lang w:val="pt-BR"/>
        </w:rPr>
      </w:pPr>
    </w:p>
    <w:p w14:paraId="56F6990F" w14:textId="77777777" w:rsidR="00CA0E2D" w:rsidRPr="008544B7" w:rsidRDefault="00A81E83" w:rsidP="00CA0E2D">
      <w:pPr>
        <w:tabs>
          <w:tab w:val="left" w:pos="720"/>
        </w:tabs>
        <w:spacing w:after="60"/>
        <w:ind w:left="720"/>
        <w:rPr>
          <w:rFonts w:cs="Tahoma"/>
          <w:lang w:val="pt-BR"/>
        </w:rPr>
      </w:pPr>
      <w:r w:rsidRPr="008544B7">
        <w:rPr>
          <w:rFonts w:eastAsia="Calibri" w:cs="Tahoma"/>
          <w:b/>
          <w:szCs w:val="18"/>
          <w:lang w:val="pt-BR"/>
        </w:rPr>
        <w:t>Per le Società con copertura Software Assurance in scadenza in data 1 aprile 2015 o successiva che scelgono di non effettuare il rinnovo</w:t>
      </w:r>
    </w:p>
    <w:p w14:paraId="56F69910" w14:textId="77777777" w:rsidR="00A81E83" w:rsidRPr="008544B7" w:rsidRDefault="00A81E83" w:rsidP="00CA0E2D">
      <w:pPr>
        <w:tabs>
          <w:tab w:val="left" w:pos="720"/>
        </w:tabs>
        <w:ind w:left="720"/>
        <w:contextualSpacing/>
        <w:rPr>
          <w:rFonts w:cs="Tahoma"/>
          <w:lang w:val="pt-BR"/>
        </w:rPr>
      </w:pPr>
      <w:r w:rsidRPr="008544B7">
        <w:rPr>
          <w:rFonts w:eastAsia="Calibri" w:cs="Tahoma"/>
          <w:color w:val="000000"/>
          <w:szCs w:val="18"/>
          <w:lang w:val="pt-BR"/>
        </w:rPr>
        <w:t xml:space="preserve">Alle società titolari di contratti Enterprise Subscription </w:t>
      </w:r>
      <w:r w:rsidRPr="008544B7">
        <w:rPr>
          <w:rFonts w:cs="Tahoma"/>
          <w:bCs/>
          <w:color w:val="000000"/>
          <w:szCs w:val="18"/>
          <w:lang w:val="pt-BR"/>
        </w:rPr>
        <w:t xml:space="preserve">e Open Value Subscription </w:t>
      </w:r>
      <w:r w:rsidRPr="008544B7">
        <w:rPr>
          <w:rFonts w:eastAsia="Calibri" w:cs="Tahoma"/>
          <w:color w:val="000000"/>
          <w:szCs w:val="18"/>
          <w:lang w:val="pt-BR"/>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56F69911" w14:textId="77777777" w:rsidR="00CA0E2D" w:rsidRPr="008544B7" w:rsidRDefault="00CA0E2D" w:rsidP="00CA0E2D">
      <w:pPr>
        <w:tabs>
          <w:tab w:val="left" w:pos="720"/>
        </w:tabs>
        <w:ind w:left="720"/>
        <w:contextualSpacing/>
        <w:rPr>
          <w:rFonts w:cs="Tahoma"/>
          <w:lang w:val="pt-BR"/>
        </w:rPr>
      </w:pPr>
    </w:p>
    <w:p w14:paraId="56F69912" w14:textId="77777777" w:rsidR="00A81E83" w:rsidRPr="008544B7" w:rsidRDefault="00A81E83" w:rsidP="00CA0E2D">
      <w:pPr>
        <w:numPr>
          <w:ilvl w:val="2"/>
          <w:numId w:val="64"/>
        </w:numPr>
        <w:tabs>
          <w:tab w:val="left" w:pos="1440"/>
        </w:tabs>
        <w:spacing w:after="60"/>
        <w:ind w:left="1440"/>
        <w:rPr>
          <w:rFonts w:cs="Tahoma"/>
          <w:lang w:val="pt-BR"/>
        </w:rPr>
      </w:pPr>
      <w:r w:rsidRPr="008544B7">
        <w:rPr>
          <w:rFonts w:eastAsia="Calibri" w:cs="Tahoma"/>
          <w:szCs w:val="18"/>
          <w:lang w:val="pt-BR"/>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3511B3" w:rsidRPr="008544B7">
        <w:rPr>
          <w:rFonts w:eastAsia="Calibri" w:cs="Tahoma"/>
          <w:szCs w:val="18"/>
          <w:lang w:val="pt-BR"/>
        </w:rPr>
        <w:t>“</w:t>
      </w:r>
      <w:r w:rsidRPr="008544B7">
        <w:rPr>
          <w:rFonts w:eastAsia="Calibri" w:cs="Tahoma"/>
          <w:szCs w:val="18"/>
          <w:lang w:val="pt-BR"/>
        </w:rPr>
        <w:t>Per le società con copertura Software Assurance in scadenza prima del 1 aprile 2015 che scelgono di non effettuare il rinnovo</w:t>
      </w:r>
      <w:r w:rsidR="003511B3" w:rsidRPr="008544B7">
        <w:rPr>
          <w:rFonts w:eastAsia="Calibri" w:cs="Tahoma"/>
          <w:szCs w:val="18"/>
          <w:lang w:val="pt-BR"/>
        </w:rPr>
        <w:t>”</w:t>
      </w:r>
      <w:r w:rsidRPr="008544B7">
        <w:rPr>
          <w:rFonts w:eastAsia="Calibri" w:cs="Tahoma"/>
          <w:szCs w:val="18"/>
          <w:lang w:val="pt-BR"/>
        </w:rPr>
        <w:t xml:space="preserve"> e </w:t>
      </w:r>
    </w:p>
    <w:p w14:paraId="56F69913" w14:textId="77777777" w:rsidR="00A81E83" w:rsidRPr="008544B7" w:rsidRDefault="00A81E83" w:rsidP="00CA0E2D">
      <w:pPr>
        <w:numPr>
          <w:ilvl w:val="2"/>
          <w:numId w:val="64"/>
        </w:numPr>
        <w:tabs>
          <w:tab w:val="left" w:pos="1440"/>
        </w:tabs>
        <w:spacing w:after="60"/>
        <w:ind w:left="1440"/>
        <w:rPr>
          <w:rFonts w:cs="Tahoma"/>
          <w:lang w:val="pt-BR"/>
        </w:rPr>
      </w:pPr>
      <w:r w:rsidRPr="008544B7">
        <w:rPr>
          <w:rFonts w:eastAsia="Calibri" w:cs="Tahoma"/>
          <w:szCs w:val="18"/>
          <w:lang w:val="pt-BR"/>
        </w:rPr>
        <w:t>per le licenze acquistate dopo il 1 aprile 2015 la licenza per processore delle società avrà un</w:t>
      </w:r>
      <w:r w:rsidR="003511B3" w:rsidRPr="008544B7">
        <w:rPr>
          <w:rFonts w:eastAsia="Calibri" w:cs="Tahoma"/>
          <w:szCs w:val="18"/>
          <w:lang w:val="pt-BR"/>
        </w:rPr>
        <w:t>’</w:t>
      </w:r>
      <w:r w:rsidRPr="008544B7">
        <w:rPr>
          <w:rFonts w:eastAsia="Calibri" w:cs="Tahoma"/>
          <w:szCs w:val="18"/>
          <w:lang w:val="pt-BR"/>
        </w:rPr>
        <w:t>equivalenza core di otto licenze core Enterprise per SQL Server 2012. Per l</w:t>
      </w:r>
      <w:r w:rsidR="003511B3" w:rsidRPr="008544B7">
        <w:rPr>
          <w:rFonts w:eastAsia="Calibri" w:cs="Tahoma"/>
          <w:szCs w:val="18"/>
          <w:lang w:val="pt-BR"/>
        </w:rPr>
        <w:t>’</w:t>
      </w:r>
      <w:r w:rsidRPr="008544B7">
        <w:rPr>
          <w:rFonts w:eastAsia="Calibri" w:cs="Tahoma"/>
          <w:szCs w:val="18"/>
          <w:lang w:val="pt-BR"/>
        </w:rPr>
        <w:t>utilizzo continuativo di SQL Server 2012 su processori che richiedono più di otto licenze core per processore la società deve acquistare le licenze core aggiuntive.</w:t>
      </w:r>
    </w:p>
    <w:p w14:paraId="56F69914" w14:textId="77777777" w:rsidR="00CA0E2D" w:rsidRPr="008544B7" w:rsidRDefault="00CA0E2D" w:rsidP="00CA0E2D">
      <w:pPr>
        <w:tabs>
          <w:tab w:val="left" w:pos="1440"/>
        </w:tabs>
        <w:ind w:left="1440"/>
        <w:contextualSpacing/>
        <w:rPr>
          <w:rFonts w:cs="Tahoma"/>
          <w:lang w:val="pt-BR"/>
        </w:rPr>
      </w:pPr>
    </w:p>
    <w:p w14:paraId="56F69915" w14:textId="77777777" w:rsidR="00CA0E2D" w:rsidRPr="008544B7" w:rsidRDefault="00A81E83" w:rsidP="00CA0E2D">
      <w:pPr>
        <w:tabs>
          <w:tab w:val="left" w:pos="720"/>
        </w:tabs>
        <w:spacing w:after="60"/>
        <w:ind w:left="720"/>
        <w:rPr>
          <w:rFonts w:cs="Tahoma"/>
          <w:lang w:val="pt-BR"/>
        </w:rPr>
      </w:pPr>
      <w:r w:rsidRPr="008544B7">
        <w:rPr>
          <w:rFonts w:eastAsia="Calibri" w:cs="Tahoma"/>
          <w:b/>
          <w:szCs w:val="18"/>
          <w:lang w:val="pt-BR"/>
        </w:rPr>
        <w:t>Per le società con sede nella Repubblica popolare cinese, dove acquistano licenze per processore e Software Assurance per SQL Server 2008 R2</w:t>
      </w:r>
    </w:p>
    <w:p w14:paraId="56F69916" w14:textId="77777777" w:rsidR="00A81E83" w:rsidRPr="008544B7" w:rsidRDefault="00A81E83" w:rsidP="00CA0E2D">
      <w:pPr>
        <w:tabs>
          <w:tab w:val="left" w:pos="720"/>
        </w:tabs>
        <w:ind w:left="720"/>
        <w:contextualSpacing/>
        <w:rPr>
          <w:rFonts w:cs="Tahoma"/>
          <w:lang w:val="pt-BR"/>
        </w:rPr>
      </w:pPr>
      <w:r w:rsidRPr="008544B7">
        <w:rPr>
          <w:rFonts w:cs="Tahoma"/>
          <w:lang w:val="pt-BR"/>
        </w:rPr>
        <w:t>Non si applicano i riferimenti al 1 aprile 2012 e al 1 aprile 2015 presenti in questa nota relativa alla lista dei prodotti. Le date applicabili per queste società sarebbero rispettivamente il 1 luglio 2012 e il 1 luglio 2015.</w:t>
      </w:r>
    </w:p>
    <w:p w14:paraId="56F69917" w14:textId="77777777" w:rsidR="00A81E83" w:rsidRPr="008544B7" w:rsidRDefault="00A81E83" w:rsidP="00A5643F">
      <w:pPr>
        <w:rPr>
          <w:rFonts w:cs="Tahoma"/>
          <w:lang w:val="pt-BR"/>
        </w:rPr>
      </w:pPr>
    </w:p>
    <w:p w14:paraId="56F69918" w14:textId="77777777" w:rsidR="00A81E83" w:rsidRPr="008544B7" w:rsidRDefault="00A81E83" w:rsidP="00A81E83">
      <w:pPr>
        <w:ind w:left="900"/>
        <w:rPr>
          <w:rFonts w:cs="Tahoma"/>
          <w:lang w:val="pt-BR"/>
        </w:rPr>
      </w:pPr>
    </w:p>
    <w:p w14:paraId="56F69919" w14:textId="77777777" w:rsidR="00A81E83" w:rsidRPr="003511B3" w:rsidRDefault="00E92222" w:rsidP="00A81E83">
      <w:pPr>
        <w:pStyle w:val="Heading3"/>
        <w:rPr>
          <w:rFonts w:ascii="Tahoma" w:hAnsi="Tahoma" w:cs="Tahoma"/>
        </w:rPr>
      </w:pPr>
      <w:bookmarkStart w:id="1394" w:name="_76_SQL_Server®"/>
      <w:bookmarkStart w:id="1395" w:name="_Toc336338341"/>
      <w:bookmarkStart w:id="1396" w:name="_Toc348436469"/>
      <w:bookmarkStart w:id="1397" w:name="Srv_83SQL2008R2Smallbiz"/>
      <w:bookmarkEnd w:id="1394"/>
      <w:r w:rsidRPr="003511B3">
        <w:rPr>
          <w:rFonts w:ascii="Tahoma" w:hAnsi="Tahoma" w:cs="Tahoma"/>
          <w:caps/>
          <w:color w:val="FE6700"/>
          <w:sz w:val="22"/>
          <w:vertAlign w:val="superscript"/>
        </w:rPr>
        <w:t>76</w:t>
      </w:r>
      <w:r w:rsidRPr="00925E61">
        <w:rPr>
          <w:rFonts w:ascii="Tahoma" w:hAnsi="Tahoma" w:cs="Tahoma"/>
          <w:caps/>
          <w:color w:val="FE6700"/>
          <w:sz w:val="22"/>
        </w:rPr>
        <w:t xml:space="preserve"> </w:t>
      </w:r>
      <w:r w:rsidRPr="003511B3">
        <w:rPr>
          <w:rFonts w:ascii="Tahoma" w:hAnsi="Tahoma" w:cs="Tahoma"/>
          <w:color w:val="FE6700"/>
          <w:sz w:val="22"/>
        </w:rPr>
        <w:t>SQL Server</w:t>
      </w:r>
      <w:r w:rsidR="003511B3" w:rsidRPr="003511B3">
        <w:rPr>
          <w:rFonts w:ascii="Tahoma" w:hAnsi="Tahoma" w:cs="Tahoma"/>
          <w:color w:val="FE6700"/>
          <w:sz w:val="22"/>
          <w:vertAlign w:val="superscript"/>
        </w:rPr>
        <w:t>®</w:t>
      </w:r>
      <w:r w:rsidRPr="003511B3">
        <w:rPr>
          <w:rFonts w:ascii="Tahoma" w:hAnsi="Tahoma" w:cs="Tahoma"/>
          <w:color w:val="FE6700"/>
          <w:sz w:val="22"/>
        </w:rPr>
        <w:t xml:space="preserve"> 2008 R2 Small Business</w:t>
      </w:r>
      <w:bookmarkEnd w:id="1395"/>
      <w:bookmarkEnd w:id="1396"/>
    </w:p>
    <w:bookmarkEnd w:id="1397"/>
    <w:p w14:paraId="56F6991A" w14:textId="77777777" w:rsidR="00A81E83" w:rsidRPr="003511B3" w:rsidRDefault="00A81E83" w:rsidP="00BD4B91">
      <w:pPr>
        <w:rPr>
          <w:rFonts w:cs="Tahoma"/>
        </w:rPr>
      </w:pPr>
    </w:p>
    <w:p w14:paraId="56F6991B" w14:textId="77777777" w:rsidR="00CA0E2D" w:rsidRPr="003511B3" w:rsidRDefault="00A81E83" w:rsidP="00CA0E2D">
      <w:pPr>
        <w:spacing w:after="60" w:line="276" w:lineRule="auto"/>
        <w:ind w:left="720"/>
        <w:rPr>
          <w:rFonts w:cs="Tahoma"/>
        </w:rPr>
      </w:pPr>
      <w:r w:rsidRPr="003511B3">
        <w:rPr>
          <w:rFonts w:eastAsia="Calibri" w:cs="Tahoma"/>
          <w:b/>
          <w:szCs w:val="18"/>
        </w:rPr>
        <w:t>Concessioni di Licenza Associate alla fine del ciclo di vita di SQL Server Small Business Edition</w:t>
      </w:r>
    </w:p>
    <w:p w14:paraId="56F6991C" w14:textId="77777777" w:rsidR="00A81E83" w:rsidRPr="003511B3" w:rsidRDefault="00A81E83" w:rsidP="00CA0E2D">
      <w:pPr>
        <w:spacing w:after="200"/>
        <w:ind w:left="720"/>
        <w:rPr>
          <w:rFonts w:cs="Tahoma"/>
        </w:rPr>
      </w:pPr>
      <w:r w:rsidRPr="003511B3">
        <w:rPr>
          <w:rFonts w:eastAsia="Calibri" w:cs="Tahoma"/>
          <w:szCs w:val="18"/>
        </w:rPr>
        <w:t>SQL Server 2008 R2 per Small Business sarà l</w:t>
      </w:r>
      <w:r w:rsidR="003511B3">
        <w:rPr>
          <w:rFonts w:eastAsia="Calibri" w:cs="Tahoma"/>
          <w:szCs w:val="18"/>
        </w:rPr>
        <w:t>’</w:t>
      </w:r>
      <w:r w:rsidRPr="003511B3">
        <w:rPr>
          <w:rFonts w:eastAsia="Calibri" w:cs="Tahoma"/>
          <w:szCs w:val="18"/>
        </w:rPr>
        <w:t>ultima versione di SQL Server per Small Business Edition.</w:t>
      </w:r>
      <w:r w:rsidR="003511B3">
        <w:rPr>
          <w:rFonts w:eastAsia="Calibri" w:cs="Tahoma"/>
          <w:szCs w:val="18"/>
        </w:rPr>
        <w:t xml:space="preserve"> </w:t>
      </w:r>
      <w:r w:rsidRPr="003511B3">
        <w:rPr>
          <w:rFonts w:eastAsia="Calibri" w:cs="Tahoma"/>
          <w:szCs w:val="18"/>
        </w:rPr>
        <w:t>In</w:t>
      </w:r>
      <w:r w:rsidR="0055580C">
        <w:rPr>
          <w:rFonts w:eastAsia="Calibri" w:cs="Tahoma"/>
          <w:szCs w:val="18"/>
        </w:rPr>
        <w:t> </w:t>
      </w:r>
      <w:r w:rsidRPr="003511B3">
        <w:rPr>
          <w:rFonts w:eastAsia="Calibri" w:cs="Tahoma"/>
          <w:szCs w:val="18"/>
        </w:rPr>
        <w:t>via eccezionale, le società con contratti multilicenza e con copertura Software Assurance attiva per le licenze per SQL Server 2008 R2 per Small Business in data 1 aprile 2012 potranno effettuare l</w:t>
      </w:r>
      <w:r w:rsidR="003511B3">
        <w:rPr>
          <w:rFonts w:eastAsia="Calibri" w:cs="Tahoma"/>
          <w:szCs w:val="18"/>
        </w:rPr>
        <w:t>’</w:t>
      </w:r>
      <w:r w:rsidRPr="003511B3">
        <w:rPr>
          <w:rFonts w:eastAsia="Calibri" w:cs="Tahoma"/>
          <w:szCs w:val="18"/>
        </w:rPr>
        <w:t>aggiornamento a SQL Server 2012 Standard Server e utilizzarlo (o a qualsiasi versione successiva del prodotto resa disponibile durante la copertura) al posto di SQL Server Workgroup Edition e acquistare Software Assurance per SQL Server Standard alla scadenza della copertura in corso. Inoltre, le società con contratti multilicenza e con copertura Software Assurance attiva per le CAL per SQL Server 2008 R2 per Small Business in data 1 aprile 2012 potranno effettuare l</w:t>
      </w:r>
      <w:r w:rsidR="003511B3">
        <w:rPr>
          <w:rFonts w:eastAsia="Calibri" w:cs="Tahoma"/>
          <w:szCs w:val="18"/>
        </w:rPr>
        <w:t>’</w:t>
      </w:r>
      <w:r w:rsidRPr="003511B3">
        <w:rPr>
          <w:rFonts w:eastAsia="Calibri" w:cs="Tahoma"/>
          <w:szCs w:val="18"/>
        </w:rPr>
        <w:t>aggiornamento alle CAL per SQL Server 2012 (o</w:t>
      </w:r>
      <w:r w:rsidR="0055580C">
        <w:rPr>
          <w:rFonts w:eastAsia="Calibri" w:cs="Tahoma"/>
          <w:szCs w:val="18"/>
        </w:rPr>
        <w:t> </w:t>
      </w:r>
      <w:r w:rsidRPr="003511B3">
        <w:rPr>
          <w:rFonts w:eastAsia="Calibri" w:cs="Tahoma"/>
          <w:szCs w:val="18"/>
        </w:rPr>
        <w:t>a</w:t>
      </w:r>
      <w:r w:rsidR="0055580C">
        <w:rPr>
          <w:rFonts w:eastAsia="Calibri" w:cs="Tahoma"/>
          <w:szCs w:val="18"/>
        </w:rPr>
        <w:t> </w:t>
      </w:r>
      <w:r w:rsidRPr="003511B3">
        <w:rPr>
          <w:rFonts w:eastAsia="Calibri" w:cs="Tahoma"/>
          <w:szCs w:val="18"/>
        </w:rPr>
        <w:t>qualsiasi versione successiva della CAL resa disponibile durante la copertura) e utilizzarle al posto della</w:t>
      </w:r>
      <w:r w:rsidR="0055580C">
        <w:rPr>
          <w:rFonts w:eastAsia="Calibri" w:cs="Tahoma"/>
          <w:szCs w:val="18"/>
        </w:rPr>
        <w:t> </w:t>
      </w:r>
      <w:r w:rsidRPr="003511B3">
        <w:rPr>
          <w:rFonts w:eastAsia="Calibri" w:cs="Tahoma"/>
          <w:szCs w:val="18"/>
        </w:rPr>
        <w:t>CAL per SQL Server Small Business, e acquistare Software Assurance per la CAL per SQL Server alla</w:t>
      </w:r>
      <w:r w:rsidR="0055580C">
        <w:rPr>
          <w:rFonts w:eastAsia="Calibri" w:cs="Tahoma"/>
          <w:szCs w:val="18"/>
        </w:rPr>
        <w:t> </w:t>
      </w:r>
      <w:r w:rsidRPr="003511B3">
        <w:rPr>
          <w:rFonts w:eastAsia="Calibri" w:cs="Tahoma"/>
          <w:szCs w:val="18"/>
        </w:rPr>
        <w:t>scadenza della copertura in corso.</w:t>
      </w:r>
      <w:r w:rsidR="003511B3">
        <w:rPr>
          <w:rFonts w:eastAsia="Calibri" w:cs="Tahoma"/>
          <w:szCs w:val="18"/>
        </w:rPr>
        <w:t xml:space="preserve"> </w:t>
      </w:r>
      <w:r w:rsidRPr="003511B3">
        <w:rPr>
          <w:rFonts w:eastAsia="Calibri" w:cs="Tahoma"/>
          <w:szCs w:val="18"/>
        </w:rPr>
        <w:t>Le licenze per SQL Server Small Business delle società non sono più</w:t>
      </w:r>
      <w:r w:rsidR="0055580C">
        <w:rPr>
          <w:rFonts w:eastAsia="Calibri" w:cs="Tahoma"/>
          <w:szCs w:val="18"/>
        </w:rPr>
        <w:t> </w:t>
      </w:r>
      <w:r w:rsidRPr="003511B3">
        <w:rPr>
          <w:rFonts w:eastAsia="Calibri" w:cs="Tahoma"/>
          <w:szCs w:val="18"/>
        </w:rPr>
        <w:t>valide quando acquistano la copertura Software Assurance per SQL Server Standard ai sensi della presente offerta.</w:t>
      </w:r>
    </w:p>
    <w:p w14:paraId="56F6991D" w14:textId="77777777" w:rsidR="0055580C" w:rsidRDefault="0055580C" w:rsidP="00CA0E2D">
      <w:pPr>
        <w:spacing w:after="60" w:line="276" w:lineRule="auto"/>
        <w:ind w:left="720"/>
        <w:rPr>
          <w:rFonts w:cs="Tahoma"/>
          <w:b/>
        </w:rPr>
      </w:pPr>
    </w:p>
    <w:p w14:paraId="56F6991E" w14:textId="77777777" w:rsidR="0055580C" w:rsidRDefault="0055580C" w:rsidP="00CA0E2D">
      <w:pPr>
        <w:spacing w:after="60" w:line="276" w:lineRule="auto"/>
        <w:ind w:left="720"/>
        <w:rPr>
          <w:rFonts w:cs="Tahoma"/>
          <w:b/>
        </w:rPr>
      </w:pPr>
    </w:p>
    <w:p w14:paraId="56F6991F" w14:textId="77777777" w:rsidR="00CA0E2D" w:rsidRPr="008544B7" w:rsidRDefault="00A81E83" w:rsidP="00CA0E2D">
      <w:pPr>
        <w:spacing w:after="60" w:line="276" w:lineRule="auto"/>
        <w:ind w:left="720"/>
        <w:rPr>
          <w:rFonts w:cs="Tahoma"/>
          <w:lang w:val="pt-BR"/>
        </w:rPr>
      </w:pPr>
      <w:r w:rsidRPr="008544B7">
        <w:rPr>
          <w:rFonts w:cs="Tahoma"/>
          <w:b/>
          <w:lang w:val="pt-BR"/>
        </w:rPr>
        <w:t>Per le società con sede nella Repubblica popolare</w:t>
      </w:r>
      <w:r w:rsidRPr="008544B7">
        <w:rPr>
          <w:rFonts w:cs="Tahoma"/>
          <w:lang w:val="pt-BR"/>
        </w:rPr>
        <w:t xml:space="preserve"> </w:t>
      </w:r>
      <w:r w:rsidRPr="008544B7">
        <w:rPr>
          <w:rFonts w:cs="Tahoma"/>
          <w:b/>
          <w:lang w:val="pt-BR"/>
        </w:rPr>
        <w:t>cinese, dove acquistano licenze e Software</w:t>
      </w:r>
      <w:r w:rsidR="00ED032E" w:rsidRPr="008544B7">
        <w:rPr>
          <w:rFonts w:cs="Tahoma"/>
          <w:b/>
          <w:lang w:val="pt-BR"/>
        </w:rPr>
        <w:t> </w:t>
      </w:r>
      <w:r w:rsidRPr="008544B7">
        <w:rPr>
          <w:rFonts w:cs="Tahoma"/>
          <w:b/>
          <w:lang w:val="pt-BR"/>
        </w:rPr>
        <w:t>Assurance per SQL Server 2008 R2</w:t>
      </w:r>
    </w:p>
    <w:p w14:paraId="56F69920" w14:textId="77777777" w:rsidR="00CA0E2D" w:rsidRPr="008544B7" w:rsidRDefault="00A81E83" w:rsidP="00CA0E2D">
      <w:pPr>
        <w:ind w:left="720"/>
        <w:rPr>
          <w:rFonts w:cs="Tahoma"/>
          <w:lang w:val="pt-BR"/>
        </w:rPr>
      </w:pPr>
      <w:r w:rsidRPr="008544B7">
        <w:rPr>
          <w:rFonts w:cs="Tahoma"/>
          <w:lang w:val="pt-BR"/>
        </w:rPr>
        <w:t>non si applicano i riferimenti al 1 aprile 2012 presenti in questa nota relativa alla lista dei prodotti. La</w:t>
      </w:r>
      <w:r w:rsidR="0055580C" w:rsidRPr="008544B7">
        <w:rPr>
          <w:rFonts w:eastAsia="Calibri" w:cs="Tahoma"/>
          <w:szCs w:val="18"/>
          <w:lang w:val="pt-BR"/>
        </w:rPr>
        <w:t> </w:t>
      </w:r>
      <w:r w:rsidRPr="008544B7">
        <w:rPr>
          <w:rFonts w:cs="Tahoma"/>
          <w:lang w:val="pt-BR"/>
        </w:rPr>
        <w:t>data</w:t>
      </w:r>
      <w:r w:rsidR="0055580C" w:rsidRPr="008544B7">
        <w:rPr>
          <w:rFonts w:eastAsia="Calibri" w:cs="Tahoma"/>
          <w:szCs w:val="18"/>
          <w:lang w:val="pt-BR"/>
        </w:rPr>
        <w:t> </w:t>
      </w:r>
      <w:r w:rsidRPr="008544B7">
        <w:rPr>
          <w:rFonts w:cs="Tahoma"/>
          <w:lang w:val="pt-BR"/>
        </w:rPr>
        <w:t>applicabile per queste società sarebbe il 1 luglio 2012.</w:t>
      </w:r>
    </w:p>
    <w:p w14:paraId="56F69921" w14:textId="77777777" w:rsidR="00CA0E2D" w:rsidRPr="008544B7" w:rsidRDefault="00CA0E2D" w:rsidP="00CA0E2D">
      <w:pPr>
        <w:ind w:left="720"/>
        <w:rPr>
          <w:rFonts w:cs="Tahoma"/>
          <w:lang w:val="pt-BR"/>
        </w:rPr>
      </w:pPr>
    </w:p>
    <w:p w14:paraId="56F69922" w14:textId="77777777" w:rsidR="002512D3" w:rsidRPr="008544B7" w:rsidRDefault="002512D3">
      <w:pPr>
        <w:rPr>
          <w:rFonts w:cs="Tahoma"/>
          <w:lang w:val="pt-BR"/>
        </w:rPr>
      </w:pPr>
      <w:bookmarkStart w:id="1398" w:name="_Toc336338342"/>
      <w:bookmarkStart w:id="1399" w:name="Srv_84SQL2008R2Webproc"/>
    </w:p>
    <w:p w14:paraId="56F69923" w14:textId="77777777" w:rsidR="00A81E83" w:rsidRPr="008544B7" w:rsidRDefault="00AD4C5F" w:rsidP="00A81E83">
      <w:pPr>
        <w:pStyle w:val="Heading3"/>
        <w:rPr>
          <w:rFonts w:ascii="Tahoma" w:hAnsi="Tahoma" w:cs="Tahoma"/>
          <w:lang w:val="pt-BR"/>
        </w:rPr>
      </w:pPr>
      <w:bookmarkStart w:id="1400" w:name="_77_SQL_Server®"/>
      <w:bookmarkStart w:id="1401" w:name="_Toc348436470"/>
      <w:bookmarkEnd w:id="1400"/>
      <w:r w:rsidRPr="008544B7">
        <w:rPr>
          <w:rFonts w:ascii="Tahoma" w:hAnsi="Tahoma" w:cs="Tahoma"/>
          <w:caps/>
          <w:color w:val="F66400"/>
          <w:sz w:val="22"/>
          <w:vertAlign w:val="superscript"/>
          <w:lang w:val="pt-BR"/>
        </w:rPr>
        <w:t>77</w:t>
      </w:r>
      <w:r w:rsidRPr="008544B7">
        <w:rPr>
          <w:rFonts w:ascii="Tahoma" w:hAnsi="Tahoma" w:cs="Tahoma"/>
          <w:color w:val="F66400"/>
          <w:sz w:val="22"/>
          <w:lang w:val="pt-BR"/>
        </w:rPr>
        <w:t xml:space="preserve"> SQL Server</w:t>
      </w:r>
      <w:r w:rsidR="003511B3" w:rsidRPr="008544B7">
        <w:rPr>
          <w:rFonts w:ascii="Tahoma" w:hAnsi="Tahoma" w:cs="Tahoma"/>
          <w:color w:val="F66400"/>
          <w:sz w:val="22"/>
          <w:vertAlign w:val="superscript"/>
          <w:lang w:val="pt-BR"/>
        </w:rPr>
        <w:t>®</w:t>
      </w:r>
      <w:r w:rsidRPr="008544B7">
        <w:rPr>
          <w:rFonts w:ascii="Tahoma" w:hAnsi="Tahoma" w:cs="Tahoma"/>
          <w:color w:val="F66400"/>
          <w:sz w:val="22"/>
          <w:lang w:val="pt-BR"/>
        </w:rPr>
        <w:t xml:space="preserve"> 2008 R2 Web Processor</w:t>
      </w:r>
      <w:bookmarkEnd w:id="1398"/>
      <w:bookmarkEnd w:id="1401"/>
    </w:p>
    <w:bookmarkEnd w:id="1399"/>
    <w:p w14:paraId="56F69924" w14:textId="77777777" w:rsidR="00A81E83" w:rsidRPr="008544B7" w:rsidRDefault="00A81E83" w:rsidP="008558DC">
      <w:pPr>
        <w:rPr>
          <w:rFonts w:cs="Tahoma"/>
          <w:lang w:val="pt-BR"/>
        </w:rPr>
      </w:pPr>
    </w:p>
    <w:p w14:paraId="56F69925" w14:textId="77777777" w:rsidR="008558DC" w:rsidRPr="008544B7" w:rsidRDefault="00A81E83" w:rsidP="008558DC">
      <w:pPr>
        <w:spacing w:after="60"/>
        <w:ind w:left="720"/>
        <w:rPr>
          <w:rFonts w:cs="Tahoma"/>
          <w:lang w:val="pt-BR"/>
        </w:rPr>
      </w:pPr>
      <w:r w:rsidRPr="008544B7">
        <w:rPr>
          <w:rFonts w:eastAsia="Calibri" w:cs="Tahoma"/>
          <w:b/>
          <w:szCs w:val="18"/>
          <w:lang w:val="pt-BR"/>
        </w:rPr>
        <w:t>Concessioni di Licenza Associate alla Variazione del Modello di Licenza</w:t>
      </w:r>
    </w:p>
    <w:p w14:paraId="56F69926" w14:textId="77777777" w:rsidR="00A81E83" w:rsidRPr="008544B7" w:rsidRDefault="00A81E83" w:rsidP="008558DC">
      <w:pPr>
        <w:ind w:left="720"/>
        <w:rPr>
          <w:rFonts w:cs="Tahoma"/>
          <w:lang w:val="pt-BR"/>
        </w:rPr>
      </w:pPr>
      <w:r w:rsidRPr="008544B7">
        <w:rPr>
          <w:rFonts w:eastAsia="Calibri" w:cs="Tahoma"/>
          <w:szCs w:val="18"/>
          <w:lang w:val="pt-BR"/>
        </w:rPr>
        <w:t>SQL Server 2008 R2 sarà l</w:t>
      </w:r>
      <w:r w:rsidR="003511B3" w:rsidRPr="008544B7">
        <w:rPr>
          <w:rFonts w:eastAsia="Calibri" w:cs="Tahoma"/>
          <w:szCs w:val="18"/>
          <w:lang w:val="pt-BR"/>
        </w:rPr>
        <w:t>’</w:t>
      </w:r>
      <w:r w:rsidRPr="008544B7">
        <w:rPr>
          <w:rFonts w:eastAsia="Calibri" w:cs="Tahoma"/>
          <w:szCs w:val="18"/>
          <w:lang w:val="pt-BR"/>
        </w:rPr>
        <w:t>ultima versione di SQL Server concessa in licenza ai sensi del modello di licenza per processore e l</w:t>
      </w:r>
      <w:r w:rsidR="003511B3" w:rsidRPr="008544B7">
        <w:rPr>
          <w:rFonts w:eastAsia="Calibri" w:cs="Tahoma"/>
          <w:szCs w:val="18"/>
          <w:lang w:val="pt-BR"/>
        </w:rPr>
        <w:t>’</w:t>
      </w:r>
      <w:r w:rsidRPr="008544B7">
        <w:rPr>
          <w:rFonts w:eastAsia="Calibri" w:cs="Tahoma"/>
          <w:szCs w:val="18"/>
          <w:lang w:val="pt-BR"/>
        </w:rPr>
        <w:t>ultima versione di SQL Server Web Edition ai sensi dei programmi per contratti multilicenza.</w:t>
      </w:r>
      <w:r w:rsidR="003511B3" w:rsidRPr="008544B7">
        <w:rPr>
          <w:rFonts w:eastAsia="Calibri" w:cs="Tahoma"/>
          <w:szCs w:val="18"/>
          <w:lang w:val="pt-BR"/>
        </w:rPr>
        <w:t xml:space="preserve"> </w:t>
      </w:r>
      <w:r w:rsidRPr="008544B7">
        <w:rPr>
          <w:rFonts w:eastAsia="Calibri" w:cs="Tahoma"/>
          <w:szCs w:val="18"/>
          <w:lang w:val="pt-BR"/>
        </w:rPr>
        <w:t>In via eccezionale, alle società con contratti multilicenza e copertura Software Assurance attiva per le licenze per processore per SQL Server 2008 R2 Web in data 1 aprile 2012 (</w:t>
      </w:r>
      <w:r w:rsidR="003511B3" w:rsidRPr="008544B7">
        <w:rPr>
          <w:rFonts w:eastAsia="Calibri" w:cs="Tahoma"/>
          <w:szCs w:val="18"/>
          <w:lang w:val="pt-BR"/>
        </w:rPr>
        <w:t>“</w:t>
      </w:r>
      <w:r w:rsidRPr="008544B7">
        <w:rPr>
          <w:rFonts w:eastAsia="Calibri" w:cs="Tahoma"/>
          <w:szCs w:val="18"/>
          <w:lang w:val="pt-BR"/>
        </w:rPr>
        <w:t>licenze qualificanti</w:t>
      </w:r>
      <w:r w:rsidR="003511B3" w:rsidRPr="008544B7">
        <w:rPr>
          <w:rFonts w:eastAsia="Calibri" w:cs="Tahoma"/>
          <w:szCs w:val="18"/>
          <w:lang w:val="pt-BR"/>
        </w:rPr>
        <w:t>”</w:t>
      </w:r>
      <w:r w:rsidRPr="008544B7">
        <w:rPr>
          <w:rFonts w:eastAsia="Calibri" w:cs="Tahoma"/>
          <w:szCs w:val="18"/>
          <w:lang w:val="pt-BR"/>
        </w:rPr>
        <w:t xml:space="preserve">) vengono offerte le opzioni che seguono. </w:t>
      </w:r>
      <w:r w:rsidRPr="008544B7">
        <w:rPr>
          <w:rFonts w:cs="Tahoma"/>
          <w:lang w:val="pt-BR"/>
        </w:rPr>
        <w:t>Le licenze per processore per SQL Server 2008 R2 Web</w:t>
      </w:r>
      <w:r w:rsidRPr="008544B7">
        <w:rPr>
          <w:rFonts w:cs="Tahoma"/>
          <w:bCs/>
          <w:color w:val="000000"/>
          <w:szCs w:val="18"/>
          <w:lang w:val="pt-BR"/>
        </w:rPr>
        <w:t xml:space="preserve"> acquistate successivamente nello stesso periodo di validità dell</w:t>
      </w:r>
      <w:r w:rsidR="003511B3" w:rsidRPr="008544B7">
        <w:rPr>
          <w:rFonts w:cs="Tahoma"/>
          <w:bCs/>
          <w:color w:val="000000"/>
          <w:szCs w:val="18"/>
          <w:lang w:val="pt-BR"/>
        </w:rPr>
        <w:t>’</w:t>
      </w:r>
      <w:r w:rsidRPr="008544B7">
        <w:rPr>
          <w:rFonts w:cs="Tahoma"/>
          <w:bCs/>
          <w:color w:val="000000"/>
          <w:szCs w:val="18"/>
          <w:lang w:val="pt-BR"/>
        </w:rPr>
        <w:t>iscrizione, ma prima del 1 aprile 2015 nell</w:t>
      </w:r>
      <w:r w:rsidR="003511B3" w:rsidRPr="008544B7">
        <w:rPr>
          <w:rFonts w:cs="Tahoma"/>
          <w:bCs/>
          <w:color w:val="000000"/>
          <w:szCs w:val="18"/>
          <w:lang w:val="pt-BR"/>
        </w:rPr>
        <w:t>’</w:t>
      </w:r>
      <w:r w:rsidRPr="008544B7">
        <w:rPr>
          <w:rFonts w:cs="Tahoma"/>
          <w:bCs/>
          <w:color w:val="000000"/>
          <w:szCs w:val="18"/>
          <w:lang w:val="pt-BR"/>
        </w:rPr>
        <w:t>ambito di una procedura pianificata di true-up della società Enterprise, Enterprise Subscription, Open Value Subscription o</w:t>
      </w:r>
      <w:r w:rsidR="0055580C" w:rsidRPr="008544B7">
        <w:rPr>
          <w:rFonts w:eastAsia="Calibri" w:cs="Tahoma"/>
          <w:szCs w:val="18"/>
          <w:lang w:val="pt-BR"/>
        </w:rPr>
        <w:t> </w:t>
      </w:r>
      <w:r w:rsidRPr="008544B7">
        <w:rPr>
          <w:rFonts w:cs="Tahoma"/>
          <w:bCs/>
          <w:color w:val="000000"/>
          <w:szCs w:val="18"/>
          <w:lang w:val="pt-BR"/>
        </w:rPr>
        <w:t>EES, sono anch</w:t>
      </w:r>
      <w:r w:rsidR="003511B3" w:rsidRPr="008544B7">
        <w:rPr>
          <w:rFonts w:cs="Tahoma"/>
          <w:bCs/>
          <w:color w:val="000000"/>
          <w:szCs w:val="18"/>
          <w:lang w:val="pt-BR"/>
        </w:rPr>
        <w:t>’</w:t>
      </w:r>
      <w:r w:rsidRPr="008544B7">
        <w:rPr>
          <w:rFonts w:cs="Tahoma"/>
          <w:bCs/>
          <w:color w:val="000000"/>
          <w:szCs w:val="18"/>
          <w:lang w:val="pt-BR"/>
        </w:rPr>
        <w:t>esse licenze qualificanti per gli scopi previsti da tali opzioni.</w:t>
      </w:r>
      <w:r w:rsidR="003511B3" w:rsidRPr="008544B7">
        <w:rPr>
          <w:rFonts w:cs="Tahoma"/>
          <w:bCs/>
          <w:color w:val="000000"/>
          <w:szCs w:val="18"/>
          <w:lang w:val="pt-BR"/>
        </w:rPr>
        <w:t xml:space="preserve"> </w:t>
      </w:r>
      <w:r w:rsidRPr="008544B7">
        <w:rPr>
          <w:rFonts w:cs="Tahoma"/>
          <w:bCs/>
          <w:color w:val="000000"/>
          <w:szCs w:val="18"/>
          <w:lang w:val="pt-BR"/>
        </w:rPr>
        <w:t>Le licenze acquistate dopo il</w:t>
      </w:r>
      <w:r w:rsidR="0055580C" w:rsidRPr="008544B7">
        <w:rPr>
          <w:rFonts w:eastAsia="Calibri" w:cs="Tahoma"/>
          <w:szCs w:val="18"/>
          <w:lang w:val="pt-BR"/>
        </w:rPr>
        <w:t> </w:t>
      </w:r>
      <w:r w:rsidRPr="008544B7">
        <w:rPr>
          <w:rFonts w:cs="Tahoma"/>
          <w:bCs/>
          <w:color w:val="000000"/>
          <w:szCs w:val="18"/>
          <w:lang w:val="pt-BR"/>
        </w:rPr>
        <w:t>1</w:t>
      </w:r>
      <w:r w:rsidR="0055580C" w:rsidRPr="008544B7">
        <w:rPr>
          <w:rFonts w:eastAsia="Calibri" w:cs="Tahoma"/>
          <w:szCs w:val="18"/>
          <w:lang w:val="pt-BR"/>
        </w:rPr>
        <w:t> </w:t>
      </w:r>
      <w:r w:rsidRPr="008544B7">
        <w:rPr>
          <w:rFonts w:cs="Tahoma"/>
          <w:bCs/>
          <w:color w:val="000000"/>
          <w:szCs w:val="18"/>
          <w:lang w:val="pt-BR"/>
        </w:rPr>
        <w:t>aprile 2015, o in un periodo di validità dell</w:t>
      </w:r>
      <w:r w:rsidR="003511B3" w:rsidRPr="008544B7">
        <w:rPr>
          <w:rFonts w:cs="Tahoma"/>
          <w:bCs/>
          <w:color w:val="000000"/>
          <w:szCs w:val="18"/>
          <w:lang w:val="pt-BR"/>
        </w:rPr>
        <w:t>’</w:t>
      </w:r>
      <w:r w:rsidRPr="008544B7">
        <w:rPr>
          <w:rFonts w:cs="Tahoma"/>
          <w:bCs/>
          <w:color w:val="000000"/>
          <w:szCs w:val="18"/>
          <w:lang w:val="pt-BR"/>
        </w:rPr>
        <w:t>iscrizione successivo, ai sensi di un contratto distinto o di un</w:t>
      </w:r>
      <w:r w:rsidR="003511B3" w:rsidRPr="008544B7">
        <w:rPr>
          <w:rFonts w:cs="Tahoma"/>
          <w:bCs/>
          <w:color w:val="000000"/>
          <w:szCs w:val="18"/>
          <w:lang w:val="pt-BR"/>
        </w:rPr>
        <w:t>’</w:t>
      </w:r>
      <w:r w:rsidRPr="008544B7">
        <w:rPr>
          <w:rFonts w:cs="Tahoma"/>
          <w:bCs/>
          <w:color w:val="000000"/>
          <w:szCs w:val="18"/>
          <w:lang w:val="pt-BR"/>
        </w:rPr>
        <w:t>iscrizione con la data di entrata in vigore posteriore al 1 aprile 2012, non sono licenze qualificanti.</w:t>
      </w:r>
    </w:p>
    <w:p w14:paraId="56F69927" w14:textId="77777777" w:rsidR="008558DC" w:rsidRPr="008544B7" w:rsidRDefault="008558DC" w:rsidP="008558DC">
      <w:pPr>
        <w:ind w:left="720"/>
        <w:rPr>
          <w:rFonts w:cs="Tahoma"/>
          <w:lang w:val="pt-BR"/>
        </w:rPr>
      </w:pPr>
    </w:p>
    <w:p w14:paraId="56F69928" w14:textId="77777777" w:rsidR="008558DC" w:rsidRPr="008544B7" w:rsidRDefault="008558DC" w:rsidP="008558DC">
      <w:pPr>
        <w:spacing w:after="60"/>
        <w:ind w:left="720"/>
        <w:rPr>
          <w:rFonts w:cs="Tahoma"/>
          <w:lang w:val="pt-BR"/>
        </w:rPr>
      </w:pPr>
      <w:r w:rsidRPr="008544B7">
        <w:rPr>
          <w:rFonts w:eastAsia="Calibri" w:cs="Tahoma"/>
          <w:b/>
          <w:szCs w:val="18"/>
          <w:lang w:val="pt-BR"/>
        </w:rPr>
        <w:t>Periodo di Validità Corrente</w:t>
      </w:r>
    </w:p>
    <w:p w14:paraId="56F69929" w14:textId="77777777" w:rsidR="008558DC" w:rsidRPr="008544B7" w:rsidRDefault="00A81E83" w:rsidP="008558DC">
      <w:pPr>
        <w:ind w:left="720"/>
        <w:rPr>
          <w:rFonts w:cs="Tahoma"/>
          <w:lang w:val="pt-BR"/>
        </w:rPr>
      </w:pPr>
      <w:r w:rsidRPr="008544B7">
        <w:rPr>
          <w:rFonts w:eastAsia="Calibri" w:cs="Tahoma"/>
          <w:szCs w:val="18"/>
          <w:lang w:val="pt-BR"/>
        </w:rPr>
        <w:t xml:space="preserve">durante il periodo di validità corrente della copertura Software Assurance a partire dal 1 aprile 2012 le società (incluse le società titolari di contratti </w:t>
      </w:r>
      <w:r w:rsidR="003511B3" w:rsidRPr="008544B7">
        <w:rPr>
          <w:rFonts w:eastAsia="Calibri" w:cs="Tahoma"/>
          <w:szCs w:val="18"/>
          <w:lang w:val="pt-BR"/>
        </w:rPr>
        <w:t>“</w:t>
      </w:r>
      <w:r w:rsidRPr="008544B7">
        <w:rPr>
          <w:rFonts w:eastAsia="Calibri" w:cs="Tahoma"/>
          <w:szCs w:val="18"/>
          <w:lang w:val="pt-BR"/>
        </w:rPr>
        <w:t>subscription</w:t>
      </w:r>
      <w:r w:rsidR="003511B3" w:rsidRPr="008544B7">
        <w:rPr>
          <w:rFonts w:eastAsia="Calibri" w:cs="Tahoma"/>
          <w:szCs w:val="18"/>
          <w:lang w:val="pt-BR"/>
        </w:rPr>
        <w:t>”</w:t>
      </w:r>
      <w:r w:rsidRPr="008544B7">
        <w:rPr>
          <w:rFonts w:eastAsia="Calibri" w:cs="Tahoma"/>
          <w:szCs w:val="18"/>
          <w:lang w:val="pt-BR"/>
        </w:rPr>
        <w:t>) potranno, ai sensi di una licenza qualificante, effettuare l</w:t>
      </w:r>
      <w:r w:rsidR="003511B3" w:rsidRPr="008544B7">
        <w:rPr>
          <w:rFonts w:eastAsia="Calibri" w:cs="Tahoma"/>
          <w:szCs w:val="18"/>
          <w:lang w:val="pt-BR"/>
        </w:rPr>
        <w:t>’</w:t>
      </w:r>
      <w:r w:rsidRPr="008544B7">
        <w:rPr>
          <w:rFonts w:eastAsia="Calibri" w:cs="Tahoma"/>
          <w:szCs w:val="18"/>
          <w:lang w:val="pt-BR"/>
        </w:rPr>
        <w:t>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3511B3" w:rsidRPr="008544B7">
        <w:rPr>
          <w:rFonts w:eastAsia="Calibri" w:cs="Tahoma"/>
          <w:szCs w:val="18"/>
          <w:lang w:val="pt-BR"/>
        </w:rPr>
        <w:t>’</w:t>
      </w:r>
      <w:r w:rsidRPr="008544B7">
        <w:rPr>
          <w:rFonts w:eastAsia="Calibri" w:cs="Tahoma"/>
          <w:szCs w:val="18"/>
          <w:lang w:val="pt-BR"/>
        </w:rPr>
        <w:t>interno di Server Farm.</w:t>
      </w:r>
      <w:r w:rsidR="003511B3" w:rsidRPr="008544B7">
        <w:rPr>
          <w:rFonts w:eastAsia="Calibri" w:cs="Tahoma"/>
          <w:szCs w:val="18"/>
          <w:lang w:val="pt-BR"/>
        </w:rPr>
        <w:t xml:space="preserve"> </w:t>
      </w:r>
      <w:r w:rsidRPr="008544B7">
        <w:rPr>
          <w:rFonts w:eastAsia="Calibri" w:cs="Tahoma"/>
          <w:szCs w:val="18"/>
          <w:lang w:val="pt-BR"/>
        </w:rPr>
        <w:t>Le società dovranno fare riferimento ai Diritti di Utilizzo del Prodotto per SQL Server 2012 Standard Core per quanto riguarda le condizioni di licenza per Mobilità delle Licenze.</w:t>
      </w:r>
    </w:p>
    <w:p w14:paraId="56F6992A" w14:textId="77777777" w:rsidR="008558DC" w:rsidRPr="008544B7" w:rsidRDefault="008558DC" w:rsidP="008558DC">
      <w:pPr>
        <w:ind w:left="720"/>
        <w:rPr>
          <w:rFonts w:cs="Tahoma"/>
          <w:lang w:val="pt-BR"/>
        </w:rPr>
      </w:pPr>
    </w:p>
    <w:p w14:paraId="56F6992B" w14:textId="77777777" w:rsidR="008558DC" w:rsidRPr="008544B7" w:rsidRDefault="00A81E83" w:rsidP="008558DC">
      <w:pPr>
        <w:spacing w:after="60"/>
        <w:ind w:left="720"/>
        <w:rPr>
          <w:rFonts w:cs="Tahoma"/>
          <w:lang w:val="pt-BR"/>
        </w:rPr>
      </w:pPr>
      <w:r w:rsidRPr="008544B7">
        <w:rPr>
          <w:rFonts w:eastAsia="Calibri" w:cs="Tahoma"/>
          <w:b/>
          <w:szCs w:val="18"/>
          <w:lang w:val="pt-BR"/>
        </w:rPr>
        <w:t>Primo Periodo di Rinnovo (prima del 1 aprile 2015)</w:t>
      </w:r>
    </w:p>
    <w:p w14:paraId="56F6992C" w14:textId="77777777" w:rsidR="00A81E83" w:rsidRPr="008544B7" w:rsidRDefault="00A81E83" w:rsidP="008558DC">
      <w:pPr>
        <w:ind w:left="720"/>
        <w:rPr>
          <w:rFonts w:cs="Tahoma"/>
          <w:lang w:val="pt-BR"/>
        </w:rPr>
      </w:pPr>
      <w:r w:rsidRPr="008544B7">
        <w:rPr>
          <w:rFonts w:eastAsia="Calibri" w:cs="Tahoma"/>
          <w:szCs w:val="18"/>
          <w:lang w:val="pt-BR"/>
        </w:rPr>
        <w:t>in occasione del primo rinnovo di Software Assurance in data 1 aprile 2012 o successiva (ma prima del 1</w:t>
      </w:r>
      <w:r w:rsidR="0055580C" w:rsidRPr="008544B7">
        <w:rPr>
          <w:rFonts w:eastAsia="Calibri" w:cs="Tahoma"/>
          <w:szCs w:val="18"/>
          <w:lang w:val="pt-BR"/>
        </w:rPr>
        <w:t> </w:t>
      </w:r>
      <w:r w:rsidRPr="008544B7">
        <w:rPr>
          <w:rFonts w:eastAsia="Calibri" w:cs="Tahoma"/>
          <w:szCs w:val="18"/>
          <w:lang w:val="pt-BR"/>
        </w:rPr>
        <w:t>aprile 2015), per ogni server che una società ha ricevuto validamente in licenza in conformità ai diritti di</w:t>
      </w:r>
      <w:r w:rsidR="0055580C" w:rsidRPr="008544B7">
        <w:rPr>
          <w:rFonts w:eastAsia="Calibri" w:cs="Tahoma"/>
          <w:szCs w:val="18"/>
          <w:lang w:val="pt-BR"/>
        </w:rPr>
        <w:t> </w:t>
      </w:r>
      <w:r w:rsidRPr="008544B7">
        <w:rPr>
          <w:rFonts w:eastAsia="Calibri" w:cs="Tahoma"/>
          <w:szCs w:val="18"/>
          <w:lang w:val="pt-BR"/>
        </w:rPr>
        <w:t>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56F6992D" w14:textId="77777777" w:rsidR="00A81E83" w:rsidRPr="008544B7" w:rsidRDefault="00A81E83" w:rsidP="008558DC">
      <w:pPr>
        <w:numPr>
          <w:ilvl w:val="0"/>
          <w:numId w:val="142"/>
        </w:numPr>
        <w:tabs>
          <w:tab w:val="left" w:pos="1800"/>
        </w:tabs>
        <w:spacing w:after="60"/>
        <w:rPr>
          <w:rFonts w:cs="Tahoma"/>
          <w:lang w:val="pt-BR"/>
        </w:rPr>
      </w:pPr>
      <w:r w:rsidRPr="008544B7">
        <w:rPr>
          <w:rFonts w:eastAsia="Calibri" w:cs="Tahoma"/>
          <w:szCs w:val="18"/>
          <w:lang w:val="pt-BR"/>
        </w:rPr>
        <w:t>un numero pari al numero minore delle licenze qualificanti cedute al server o al numero totale dei</w:t>
      </w:r>
      <w:r w:rsidR="0055580C" w:rsidRPr="008544B7">
        <w:rPr>
          <w:rFonts w:eastAsia="Calibri" w:cs="Tahoma"/>
          <w:szCs w:val="18"/>
          <w:lang w:val="pt-BR"/>
        </w:rPr>
        <w:t> </w:t>
      </w:r>
      <w:r w:rsidRPr="008544B7">
        <w:rPr>
          <w:rFonts w:eastAsia="Calibri" w:cs="Tahoma"/>
          <w:szCs w:val="18"/>
          <w:lang w:val="pt-BR"/>
        </w:rPr>
        <w:t xml:space="preserve">processori fisici sul server moltiplicato per il maggiore tra: </w:t>
      </w:r>
    </w:p>
    <w:p w14:paraId="56F6992E" w14:textId="77777777" w:rsidR="00A81E83" w:rsidRPr="003511B3" w:rsidRDefault="00A81E83" w:rsidP="008558DC">
      <w:pPr>
        <w:numPr>
          <w:ilvl w:val="3"/>
          <w:numId w:val="69"/>
        </w:numPr>
        <w:spacing w:after="60"/>
        <w:ind w:left="2160"/>
        <w:rPr>
          <w:rFonts w:cs="Tahoma"/>
        </w:rPr>
      </w:pPr>
      <w:r w:rsidRPr="003511B3">
        <w:rPr>
          <w:rFonts w:eastAsia="Calibri" w:cs="Tahoma"/>
          <w:szCs w:val="18"/>
        </w:rPr>
        <w:t>quattro O</w:t>
      </w:r>
    </w:p>
    <w:p w14:paraId="56F6992F" w14:textId="77777777" w:rsidR="00A81E83" w:rsidRPr="008544B7" w:rsidRDefault="00A81E83" w:rsidP="008558DC">
      <w:pPr>
        <w:numPr>
          <w:ilvl w:val="3"/>
          <w:numId w:val="69"/>
        </w:numPr>
        <w:spacing w:after="60"/>
        <w:ind w:left="2160"/>
        <w:rPr>
          <w:rFonts w:cs="Tahoma"/>
          <w:lang w:val="pt-BR"/>
        </w:rPr>
      </w:pPr>
      <w:r w:rsidRPr="008544B7">
        <w:rPr>
          <w:rFonts w:eastAsia="Calibri" w:cs="Tahoma"/>
          <w:szCs w:val="18"/>
          <w:lang w:val="pt-BR"/>
        </w:rPr>
        <w:t>il numero effettivo di core per processore fisico moltiplicato per il fattore core appropriato.</w:t>
      </w:r>
      <w:r w:rsidR="003511B3" w:rsidRPr="008544B7">
        <w:rPr>
          <w:rFonts w:eastAsia="Calibri" w:cs="Tahoma"/>
          <w:szCs w:val="18"/>
          <w:lang w:val="pt-BR"/>
        </w:rPr>
        <w:t xml:space="preserve"> </w:t>
      </w:r>
      <w:r w:rsidRPr="008544B7">
        <w:rPr>
          <w:rFonts w:eastAsia="Calibri" w:cs="Tahoma"/>
          <w:szCs w:val="18"/>
          <w:lang w:val="pt-BR"/>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3511B3" w:rsidRPr="008544B7">
        <w:rPr>
          <w:rFonts w:eastAsia="Calibri" w:cs="Tahoma"/>
          <w:szCs w:val="18"/>
          <w:lang w:val="pt-BR"/>
        </w:rPr>
        <w:t>’</w:t>
      </w:r>
      <w:r w:rsidRPr="008544B7">
        <w:rPr>
          <w:rFonts w:eastAsia="Calibri" w:cs="Tahoma"/>
          <w:szCs w:val="18"/>
          <w:lang w:val="pt-BR"/>
        </w:rPr>
        <w:t xml:space="preserve">hardware fisico che supporta tale software appena prima del rinnovo di Software Assurance utilizzando lo strumento MAP di Microsoft o un software equivalente). </w:t>
      </w:r>
    </w:p>
    <w:p w14:paraId="56F69930" w14:textId="77777777" w:rsidR="008558DC" w:rsidRPr="008544B7" w:rsidRDefault="00A81E83" w:rsidP="008558DC">
      <w:pPr>
        <w:numPr>
          <w:ilvl w:val="0"/>
          <w:numId w:val="142"/>
        </w:numPr>
        <w:tabs>
          <w:tab w:val="left" w:pos="1800"/>
        </w:tabs>
        <w:spacing w:after="60"/>
        <w:rPr>
          <w:rFonts w:cs="Tahoma"/>
          <w:lang w:val="pt-BR"/>
        </w:rPr>
      </w:pPr>
      <w:r w:rsidRPr="008544B7">
        <w:rPr>
          <w:rFonts w:eastAsia="Calibri" w:cs="Tahoma"/>
          <w:szCs w:val="18"/>
          <w:lang w:val="pt-BR"/>
        </w:rPr>
        <w:t>un numero pari al numero di licenze qualificanti cedute al server oltre al numero effettivo di</w:t>
      </w:r>
      <w:r w:rsidR="0055580C" w:rsidRPr="008544B7">
        <w:rPr>
          <w:rFonts w:eastAsia="Calibri" w:cs="Tahoma"/>
          <w:szCs w:val="18"/>
          <w:lang w:val="pt-BR"/>
        </w:rPr>
        <w:t> </w:t>
      </w:r>
      <w:r w:rsidRPr="008544B7">
        <w:rPr>
          <w:rFonts w:eastAsia="Calibri" w:cs="Tahoma"/>
          <w:szCs w:val="18"/>
          <w:lang w:val="pt-BR"/>
        </w:rPr>
        <w:t>processori fisici sul server moltiplicato per quattro.</w:t>
      </w:r>
    </w:p>
    <w:p w14:paraId="56F69931" w14:textId="77777777" w:rsidR="0055580C" w:rsidRPr="008544B7" w:rsidRDefault="0055580C">
      <w:pPr>
        <w:rPr>
          <w:rFonts w:cs="Tahoma"/>
          <w:lang w:val="pt-BR"/>
        </w:rPr>
      </w:pPr>
      <w:r w:rsidRPr="008544B7">
        <w:rPr>
          <w:rFonts w:cs="Tahoma"/>
          <w:lang w:val="pt-BR"/>
        </w:rPr>
        <w:br w:type="page"/>
      </w:r>
    </w:p>
    <w:p w14:paraId="56F69932" w14:textId="77777777" w:rsidR="008558DC" w:rsidRPr="008544B7" w:rsidRDefault="00A81E83" w:rsidP="008558DC">
      <w:pPr>
        <w:spacing w:after="60"/>
        <w:ind w:left="720"/>
        <w:rPr>
          <w:rFonts w:cs="Tahoma"/>
          <w:lang w:val="pt-BR"/>
        </w:rPr>
      </w:pPr>
      <w:r w:rsidRPr="008544B7">
        <w:rPr>
          <w:rFonts w:eastAsia="Calibri" w:cs="Tahoma"/>
          <w:b/>
          <w:szCs w:val="18"/>
          <w:lang w:val="pt-BR"/>
        </w:rPr>
        <w:t>Primo Periodo di Rinnovo (in data 1 aprile 2015 o successiva)</w:t>
      </w:r>
    </w:p>
    <w:p w14:paraId="56F69933" w14:textId="77777777" w:rsidR="00A81E83" w:rsidRPr="008544B7" w:rsidRDefault="00A81E83" w:rsidP="008558DC">
      <w:pPr>
        <w:ind w:left="720"/>
        <w:contextualSpacing/>
        <w:rPr>
          <w:rFonts w:cs="Tahoma"/>
          <w:lang w:val="pt-BR"/>
        </w:rPr>
      </w:pPr>
      <w:r w:rsidRPr="008544B7">
        <w:rPr>
          <w:rFonts w:eastAsia="Calibri" w:cs="Tahoma"/>
          <w:color w:val="000000"/>
          <w:szCs w:val="18"/>
          <w:lang w:val="pt-BR"/>
        </w:rPr>
        <w:t>Le società che rinnovano per la prima volta la copertura in data 1 aprile 2015</w:t>
      </w:r>
      <w:r w:rsidRPr="008544B7">
        <w:rPr>
          <w:rFonts w:eastAsia="Calibri" w:cs="Tahoma"/>
          <w:szCs w:val="18"/>
          <w:lang w:val="pt-BR"/>
        </w:rPr>
        <w:t xml:space="preserve"> potranno, per ogni server ottenuto in licenza in conformità ai diritti di utilizzo del prodotto previsti dalla licenza per processore SQL</w:t>
      </w:r>
      <w:r w:rsidR="0055580C" w:rsidRPr="008544B7">
        <w:rPr>
          <w:rFonts w:eastAsia="Calibri" w:cs="Tahoma"/>
          <w:szCs w:val="18"/>
          <w:lang w:val="pt-BR"/>
        </w:rPr>
        <w:t> </w:t>
      </w:r>
      <w:r w:rsidRPr="008544B7">
        <w:rPr>
          <w:rFonts w:eastAsia="Calibri" w:cs="Tahoma"/>
          <w:szCs w:val="18"/>
          <w:lang w:val="pt-BR"/>
        </w:rPr>
        <w:t>Server 2008 R2, acquistare la copertura Software Assurance come di seguito indicato:</w:t>
      </w:r>
    </w:p>
    <w:p w14:paraId="56F69934" w14:textId="77777777" w:rsidR="008558DC" w:rsidRPr="008544B7" w:rsidRDefault="008558DC" w:rsidP="008558DC">
      <w:pPr>
        <w:ind w:left="720"/>
        <w:contextualSpacing/>
        <w:rPr>
          <w:rFonts w:cs="Tahoma"/>
          <w:lang w:val="pt-BR"/>
        </w:rPr>
      </w:pPr>
    </w:p>
    <w:p w14:paraId="56F69935" w14:textId="77777777" w:rsidR="00A81E83" w:rsidRPr="008544B7" w:rsidRDefault="00A81E83" w:rsidP="008558DC">
      <w:pPr>
        <w:numPr>
          <w:ilvl w:val="3"/>
          <w:numId w:val="107"/>
        </w:numPr>
        <w:spacing w:after="60"/>
        <w:ind w:left="1440"/>
        <w:rPr>
          <w:rFonts w:cs="Tahoma"/>
          <w:lang w:val="pt-BR"/>
        </w:rPr>
      </w:pPr>
      <w:r w:rsidRPr="008544B7">
        <w:rPr>
          <w:rFonts w:eastAsia="Calibri" w:cs="Tahoma"/>
          <w:szCs w:val="18"/>
          <w:lang w:val="pt-BR"/>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3511B3" w:rsidRPr="008544B7">
        <w:rPr>
          <w:rFonts w:eastAsia="Calibri" w:cs="Tahoma"/>
          <w:szCs w:val="18"/>
          <w:lang w:val="pt-BR"/>
        </w:rPr>
        <w:t>“</w:t>
      </w:r>
      <w:r w:rsidRPr="008544B7">
        <w:rPr>
          <w:rFonts w:eastAsia="Calibri" w:cs="Tahoma"/>
          <w:szCs w:val="18"/>
          <w:lang w:val="pt-BR"/>
        </w:rPr>
        <w:t>Primo Periodo di Rinnovo (prima</w:t>
      </w:r>
      <w:r w:rsidR="0055580C" w:rsidRPr="008544B7">
        <w:rPr>
          <w:rFonts w:eastAsia="Calibri" w:cs="Tahoma"/>
          <w:szCs w:val="18"/>
          <w:lang w:val="pt-BR"/>
        </w:rPr>
        <w:t> </w:t>
      </w:r>
      <w:r w:rsidRPr="008544B7">
        <w:rPr>
          <w:rFonts w:eastAsia="Calibri" w:cs="Tahoma"/>
          <w:szCs w:val="18"/>
          <w:lang w:val="pt-BR"/>
        </w:rPr>
        <w:t>del 1 aprile 2015)</w:t>
      </w:r>
      <w:r w:rsidR="003511B3" w:rsidRPr="008544B7">
        <w:rPr>
          <w:rFonts w:eastAsia="Calibri" w:cs="Tahoma"/>
          <w:szCs w:val="18"/>
          <w:lang w:val="pt-BR"/>
        </w:rPr>
        <w:t>”</w:t>
      </w:r>
      <w:r w:rsidRPr="008544B7">
        <w:rPr>
          <w:rFonts w:eastAsia="Calibri" w:cs="Tahoma"/>
          <w:szCs w:val="18"/>
          <w:lang w:val="pt-BR"/>
        </w:rPr>
        <w:t xml:space="preserve"> e </w:t>
      </w:r>
    </w:p>
    <w:p w14:paraId="56F69936" w14:textId="77777777" w:rsidR="00A81E83" w:rsidRPr="008544B7" w:rsidRDefault="00A81E83" w:rsidP="008558DC">
      <w:pPr>
        <w:numPr>
          <w:ilvl w:val="3"/>
          <w:numId w:val="107"/>
        </w:numPr>
        <w:spacing w:after="60"/>
        <w:ind w:left="1440"/>
        <w:rPr>
          <w:rFonts w:cs="Tahoma"/>
          <w:lang w:val="pt-BR"/>
        </w:rPr>
      </w:pPr>
      <w:r w:rsidRPr="008544B7">
        <w:rPr>
          <w:rFonts w:eastAsia="Calibri" w:cs="Tahoma"/>
          <w:szCs w:val="18"/>
          <w:lang w:val="pt-BR"/>
        </w:rPr>
        <w:t>per le licenze acquistate dopo il 1 aprile 2015 le società potranno rinnovare la copertura Software Assurance per quattro licenze core per SQL Server Standard senza dover acquistare le licenze core sottostanti per ogni licenza per processore per SQL Server 2008 R2 Web. Per l</w:t>
      </w:r>
      <w:r w:rsidR="003511B3" w:rsidRPr="008544B7">
        <w:rPr>
          <w:rFonts w:eastAsia="Calibri" w:cs="Tahoma"/>
          <w:szCs w:val="18"/>
          <w:lang w:val="pt-BR"/>
        </w:rPr>
        <w:t>’</w:t>
      </w:r>
      <w:r w:rsidRPr="008544B7">
        <w:rPr>
          <w:rFonts w:eastAsia="Calibri" w:cs="Tahoma"/>
          <w:szCs w:val="18"/>
          <w:lang w:val="pt-BR"/>
        </w:rPr>
        <w:t>utilizzo continuativo di SQL Server 2012 su processori che richiedono più di quattro licenze core per processore la società deve acquistare le licenze core aggiuntive.</w:t>
      </w:r>
    </w:p>
    <w:p w14:paraId="56F69937" w14:textId="77777777" w:rsidR="00A81E83" w:rsidRPr="00532511" w:rsidRDefault="00A81E83" w:rsidP="008558DC">
      <w:pPr>
        <w:numPr>
          <w:ilvl w:val="0"/>
          <w:numId w:val="64"/>
        </w:numPr>
        <w:spacing w:after="60"/>
        <w:ind w:left="1440"/>
        <w:rPr>
          <w:rFonts w:cs="Tahoma"/>
          <w:lang w:val="fr-FR"/>
        </w:rPr>
      </w:pPr>
      <w:r w:rsidRPr="00532511">
        <w:rPr>
          <w:rFonts w:eastAsia="Calibri" w:cs="Tahoma"/>
          <w:szCs w:val="18"/>
          <w:lang w:val="fr-FR"/>
        </w:rPr>
        <w:t>Le licenze per processore delle società non sono più valide se si acquista la copertura Software Assurance per licenze core ai sensi della presente offerta. L</w:t>
      </w:r>
      <w:r w:rsidR="003511B3" w:rsidRPr="00532511">
        <w:rPr>
          <w:rFonts w:eastAsia="Calibri" w:cs="Tahoma"/>
          <w:szCs w:val="18"/>
          <w:lang w:val="fr-FR"/>
        </w:rPr>
        <w:t>’</w:t>
      </w:r>
      <w:r w:rsidRPr="00532511">
        <w:rPr>
          <w:rFonts w:eastAsia="Calibri" w:cs="Tahoma"/>
          <w:szCs w:val="18"/>
          <w:lang w:val="fr-FR"/>
        </w:rPr>
        <w:t>opzione di acquistare Software Assurance per le licenze core per SQL Server non è applicabile al rinnovo della copertura ai sensi</w:t>
      </w:r>
      <w:r w:rsidR="0055580C" w:rsidRPr="00532511">
        <w:rPr>
          <w:rFonts w:eastAsia="Calibri" w:cs="Tahoma"/>
          <w:szCs w:val="18"/>
          <w:lang w:val="fr-FR"/>
        </w:rPr>
        <w:t> </w:t>
      </w:r>
      <w:r w:rsidRPr="00532511">
        <w:rPr>
          <w:rFonts w:eastAsia="Calibri" w:cs="Tahoma"/>
          <w:szCs w:val="18"/>
          <w:lang w:val="fr-FR"/>
        </w:rPr>
        <w:t>dei programmi di sottoscrizione.</w:t>
      </w:r>
    </w:p>
    <w:p w14:paraId="56F69938" w14:textId="77777777" w:rsidR="008558DC" w:rsidRPr="00532511" w:rsidRDefault="008558DC" w:rsidP="008558DC">
      <w:pPr>
        <w:ind w:left="720"/>
        <w:contextualSpacing/>
        <w:rPr>
          <w:rFonts w:cs="Tahoma"/>
          <w:lang w:val="fr-FR"/>
        </w:rPr>
      </w:pPr>
    </w:p>
    <w:p w14:paraId="56F69939" w14:textId="77777777" w:rsidR="008558DC" w:rsidRPr="00532511" w:rsidRDefault="00A81E83" w:rsidP="008558DC">
      <w:pPr>
        <w:spacing w:after="60"/>
        <w:ind w:left="720"/>
        <w:rPr>
          <w:rFonts w:cs="Tahoma"/>
          <w:lang w:val="fr-FR"/>
        </w:rPr>
      </w:pPr>
      <w:r w:rsidRPr="00532511">
        <w:rPr>
          <w:rFonts w:eastAsia="Calibri" w:cs="Tahoma"/>
          <w:b/>
          <w:szCs w:val="18"/>
          <w:lang w:val="fr-FR"/>
        </w:rPr>
        <w:t>Per le Società con copertura Software Assurance in scadenza prima del 1 aprile 2015 che scelgono di non effettuare il rinnovo</w:t>
      </w:r>
    </w:p>
    <w:p w14:paraId="56F6993A" w14:textId="77777777" w:rsidR="00A81E83" w:rsidRPr="00532511" w:rsidRDefault="00A81E83" w:rsidP="008558DC">
      <w:pPr>
        <w:ind w:left="720"/>
        <w:contextualSpacing/>
        <w:rPr>
          <w:rFonts w:cs="Tahoma"/>
          <w:lang w:val="fr-FR"/>
        </w:rPr>
      </w:pPr>
      <w:r w:rsidRPr="00532511">
        <w:rPr>
          <w:rFonts w:eastAsia="Calibri" w:cs="Tahoma"/>
          <w:szCs w:val="18"/>
          <w:lang w:val="fr-FR"/>
        </w:rPr>
        <w:t xml:space="preserve">Le società titolari di contratti Enterprise Subscription </w:t>
      </w:r>
      <w:r w:rsidRPr="00532511">
        <w:rPr>
          <w:rFonts w:cs="Tahoma"/>
          <w:bCs/>
          <w:color w:val="000000"/>
          <w:szCs w:val="18"/>
          <w:lang w:val="fr-FR"/>
        </w:rPr>
        <w:t xml:space="preserve">e Open Value Subscription </w:t>
      </w:r>
      <w:r w:rsidRPr="00532511">
        <w:rPr>
          <w:rFonts w:eastAsia="Calibri" w:cs="Tahoma"/>
          <w:szCs w:val="18"/>
          <w:lang w:val="fr-FR"/>
        </w:rPr>
        <w:t>con copertura in scadenza prima del 1 aprile 2015 che scelgono di effettuare il buy-out delle licenze per processore e altre società che</w:t>
      </w:r>
      <w:r w:rsidR="0055580C" w:rsidRPr="00532511">
        <w:rPr>
          <w:rFonts w:eastAsia="Calibri" w:cs="Tahoma"/>
          <w:szCs w:val="18"/>
          <w:lang w:val="fr-FR"/>
        </w:rPr>
        <w:t> </w:t>
      </w:r>
      <w:r w:rsidRPr="00532511">
        <w:rPr>
          <w:rFonts w:eastAsia="Calibri" w:cs="Tahoma"/>
          <w:szCs w:val="18"/>
          <w:lang w:val="fr-FR"/>
        </w:rPr>
        <w:t>acquistano licenze perpetue ai sensi del loro contratto e scelgono di non rinnovare Software Assurance potranno eseguire SQL Server 2008 R2 o SQL Server 2012 ai sensi di tali licenze come indicato sotto:</w:t>
      </w:r>
    </w:p>
    <w:p w14:paraId="56F6993B" w14:textId="77777777" w:rsidR="00A81E83" w:rsidRPr="00532511" w:rsidRDefault="00A81E83" w:rsidP="00B06AAC">
      <w:pPr>
        <w:numPr>
          <w:ilvl w:val="0"/>
          <w:numId w:val="108"/>
        </w:numPr>
        <w:tabs>
          <w:tab w:val="left" w:pos="1800"/>
        </w:tabs>
        <w:spacing w:after="60"/>
        <w:ind w:left="1800"/>
        <w:rPr>
          <w:rFonts w:cs="Tahoma"/>
          <w:lang w:val="fr-FR"/>
        </w:rPr>
      </w:pPr>
      <w:r w:rsidRPr="00532511">
        <w:rPr>
          <w:rFonts w:eastAsia="Calibri" w:cs="Tahoma"/>
          <w:b/>
          <w:szCs w:val="18"/>
          <w:lang w:val="fr-FR"/>
        </w:rPr>
        <w:t>SQL Server Web 2008 R2 Web:</w:t>
      </w:r>
      <w:r w:rsidRPr="00532511">
        <w:rPr>
          <w:rFonts w:eastAsia="Calibri" w:cs="Tahoma"/>
          <w:szCs w:val="18"/>
          <w:lang w:val="fr-FR"/>
        </w:rPr>
        <w:t xml:space="preserve"> l</w:t>
      </w:r>
      <w:r w:rsidR="003511B3" w:rsidRPr="00532511">
        <w:rPr>
          <w:rFonts w:eastAsia="Calibri" w:cs="Tahoma"/>
          <w:szCs w:val="18"/>
          <w:lang w:val="fr-FR"/>
        </w:rPr>
        <w:t>’</w:t>
      </w:r>
      <w:r w:rsidRPr="00532511">
        <w:rPr>
          <w:rFonts w:eastAsia="Calibri" w:cs="Tahoma"/>
          <w:szCs w:val="18"/>
          <w:lang w:val="fr-FR"/>
        </w:rPr>
        <w:t>utilizzo continuativo di tale versione del software è soggetto ai diritti di utilizzo del prodotto previsti dalla licenza per processore SQL Server 2008 R2 Web. Le società non disporranno più di diritti ai sensi della Mobilità delle Licenze all</w:t>
      </w:r>
      <w:r w:rsidR="003511B3" w:rsidRPr="00532511">
        <w:rPr>
          <w:rFonts w:eastAsia="Calibri" w:cs="Tahoma"/>
          <w:szCs w:val="18"/>
          <w:lang w:val="fr-FR"/>
        </w:rPr>
        <w:t>’</w:t>
      </w:r>
      <w:r w:rsidRPr="00532511">
        <w:rPr>
          <w:rFonts w:eastAsia="Calibri" w:cs="Tahoma"/>
          <w:szCs w:val="18"/>
          <w:lang w:val="fr-FR"/>
        </w:rPr>
        <w:t xml:space="preserve">interno di Server Farm o della Mobilità delle Licenze tramite Software Assurance. </w:t>
      </w:r>
    </w:p>
    <w:p w14:paraId="56F6993C" w14:textId="77777777" w:rsidR="00A81E83" w:rsidRPr="00532511" w:rsidRDefault="00A81E83" w:rsidP="00B06AAC">
      <w:pPr>
        <w:numPr>
          <w:ilvl w:val="0"/>
          <w:numId w:val="108"/>
        </w:numPr>
        <w:tabs>
          <w:tab w:val="left" w:pos="1800"/>
        </w:tabs>
        <w:spacing w:after="60"/>
        <w:ind w:left="1800"/>
        <w:rPr>
          <w:rFonts w:cs="Tahoma"/>
          <w:lang w:val="fr-FR"/>
        </w:rPr>
      </w:pPr>
      <w:r w:rsidRPr="00532511">
        <w:rPr>
          <w:rFonts w:eastAsia="Calibri" w:cs="Tahoma"/>
          <w:b/>
          <w:szCs w:val="18"/>
          <w:lang w:val="fr-FR"/>
        </w:rPr>
        <w:t xml:space="preserve">SQL Server 2012 Standard Core: </w:t>
      </w:r>
      <w:r w:rsidRPr="00532511">
        <w:rPr>
          <w:rFonts w:eastAsia="Calibri" w:cs="Tahoma"/>
          <w:szCs w:val="18"/>
          <w:lang w:val="fr-FR"/>
        </w:rPr>
        <w:t>l</w:t>
      </w:r>
      <w:r w:rsidR="003511B3" w:rsidRPr="00532511">
        <w:rPr>
          <w:rFonts w:eastAsia="Calibri" w:cs="Tahoma"/>
          <w:szCs w:val="18"/>
          <w:lang w:val="fr-FR"/>
        </w:rPr>
        <w:t>’</w:t>
      </w:r>
      <w:r w:rsidRPr="00532511">
        <w:rPr>
          <w:rFonts w:eastAsia="Calibri" w:cs="Tahoma"/>
          <w:szCs w:val="18"/>
          <w:lang w:val="fr-FR"/>
        </w:rPr>
        <w:t>utilizzo di tale versione del software è soggetto ai diritti</w:t>
      </w:r>
      <w:r w:rsidR="0055580C" w:rsidRPr="00532511">
        <w:rPr>
          <w:rFonts w:eastAsia="Calibri" w:cs="Tahoma"/>
          <w:szCs w:val="18"/>
          <w:lang w:val="fr-FR"/>
        </w:rPr>
        <w:t> </w:t>
      </w:r>
      <w:r w:rsidRPr="00532511">
        <w:rPr>
          <w:rFonts w:eastAsia="Calibri" w:cs="Tahoma"/>
          <w:szCs w:val="18"/>
          <w:lang w:val="fr-FR"/>
        </w:rPr>
        <w:t xml:space="preserve">di utilizzo del prodotto previsti dalla licenza per processore SQL Server 2008 R2 Standard, tuttavia: </w:t>
      </w:r>
    </w:p>
    <w:p w14:paraId="56F6993D" w14:textId="77777777" w:rsidR="00A81E83" w:rsidRPr="00532511" w:rsidRDefault="00A81E83" w:rsidP="00B06AAC">
      <w:pPr>
        <w:numPr>
          <w:ilvl w:val="1"/>
          <w:numId w:val="66"/>
        </w:numPr>
        <w:tabs>
          <w:tab w:val="left" w:pos="2160"/>
        </w:tabs>
        <w:spacing w:after="60"/>
        <w:ind w:left="2160"/>
        <w:rPr>
          <w:rFonts w:cs="Tahoma"/>
          <w:lang w:val="fr-FR"/>
        </w:rPr>
      </w:pPr>
      <w:r w:rsidRPr="00532511">
        <w:rPr>
          <w:rFonts w:eastAsia="Calibri" w:cs="Tahoma"/>
          <w:szCs w:val="18"/>
          <w:lang w:val="fr-FR"/>
        </w:rPr>
        <w:t>le società non disporranno più di diritti ai sensi della Mobilità delle Licenze all</w:t>
      </w:r>
      <w:r w:rsidR="003511B3" w:rsidRPr="00532511">
        <w:rPr>
          <w:rFonts w:eastAsia="Calibri" w:cs="Tahoma"/>
          <w:szCs w:val="18"/>
          <w:lang w:val="fr-FR"/>
        </w:rPr>
        <w:t>’</w:t>
      </w:r>
      <w:r w:rsidRPr="00532511">
        <w:rPr>
          <w:rFonts w:eastAsia="Calibri" w:cs="Tahoma"/>
          <w:szCs w:val="18"/>
          <w:lang w:val="fr-FR"/>
        </w:rPr>
        <w:t>interno di</w:t>
      </w:r>
      <w:r w:rsidR="0055580C" w:rsidRPr="00532511">
        <w:rPr>
          <w:rFonts w:eastAsia="Calibri" w:cs="Tahoma"/>
          <w:szCs w:val="18"/>
          <w:lang w:val="fr-FR"/>
        </w:rPr>
        <w:t> </w:t>
      </w:r>
      <w:r w:rsidRPr="00532511">
        <w:rPr>
          <w:rFonts w:eastAsia="Calibri" w:cs="Tahoma"/>
          <w:szCs w:val="18"/>
          <w:lang w:val="fr-FR"/>
        </w:rPr>
        <w:t xml:space="preserve">Server Farm o della Mobilità delle Licenze tramite Software Assurance e </w:t>
      </w:r>
    </w:p>
    <w:p w14:paraId="56F6993E" w14:textId="77777777" w:rsidR="00A81E83" w:rsidRPr="008544B7" w:rsidRDefault="00A81E83" w:rsidP="00B06AAC">
      <w:pPr>
        <w:numPr>
          <w:ilvl w:val="1"/>
          <w:numId w:val="66"/>
        </w:numPr>
        <w:tabs>
          <w:tab w:val="left" w:pos="2160"/>
        </w:tabs>
        <w:spacing w:after="60"/>
        <w:ind w:left="2160"/>
        <w:rPr>
          <w:rFonts w:cs="Tahoma"/>
          <w:lang w:val="pt-BR"/>
        </w:rPr>
      </w:pPr>
      <w:r w:rsidRPr="00532511">
        <w:rPr>
          <w:rFonts w:eastAsia="Calibri" w:cs="Tahoma"/>
          <w:szCs w:val="18"/>
          <w:lang w:val="fr-FR"/>
        </w:rPr>
        <w:t>l</w:t>
      </w:r>
      <w:r w:rsidR="003511B3" w:rsidRPr="00532511">
        <w:rPr>
          <w:rFonts w:eastAsia="Calibri" w:cs="Tahoma"/>
          <w:szCs w:val="18"/>
          <w:lang w:val="fr-FR"/>
        </w:rPr>
        <w:t>’</w:t>
      </w:r>
      <w:r w:rsidRPr="00532511">
        <w:rPr>
          <w:rFonts w:eastAsia="Calibri" w:cs="Tahoma"/>
          <w:szCs w:val="18"/>
          <w:lang w:val="fr-FR"/>
        </w:rPr>
        <w:t xml:space="preserve">eventuale riassegnazione di licenze è soggetta ai limiti indicati nei paragrafi (i) e (ii) che seguono relativi alla loro </w:t>
      </w:r>
      <w:r w:rsidR="003511B3" w:rsidRPr="00532511">
        <w:rPr>
          <w:rFonts w:eastAsia="Calibri" w:cs="Tahoma"/>
          <w:szCs w:val="18"/>
          <w:lang w:val="fr-FR"/>
        </w:rPr>
        <w:t>“</w:t>
      </w:r>
      <w:r w:rsidRPr="00532511">
        <w:rPr>
          <w:rFonts w:eastAsia="Calibri" w:cs="Tahoma"/>
          <w:szCs w:val="18"/>
          <w:lang w:val="fr-FR"/>
        </w:rPr>
        <w:t>equivalenza di licenze core</w:t>
      </w:r>
      <w:r w:rsidR="003511B3" w:rsidRPr="00532511">
        <w:rPr>
          <w:rFonts w:eastAsia="Calibri" w:cs="Tahoma"/>
          <w:szCs w:val="18"/>
          <w:lang w:val="fr-FR"/>
        </w:rPr>
        <w:t>”</w:t>
      </w:r>
      <w:r w:rsidRPr="00532511">
        <w:rPr>
          <w:rFonts w:eastAsia="Calibri" w:cs="Tahoma"/>
          <w:szCs w:val="18"/>
          <w:lang w:val="fr-FR"/>
        </w:rPr>
        <w:t xml:space="preserve">. </w:t>
      </w:r>
      <w:r w:rsidRPr="008544B7">
        <w:rPr>
          <w:rFonts w:eastAsia="Calibri" w:cs="Tahoma"/>
          <w:szCs w:val="18"/>
          <w:lang w:val="pt-BR"/>
        </w:rPr>
        <w:t>L</w:t>
      </w:r>
      <w:r w:rsidR="003511B3" w:rsidRPr="008544B7">
        <w:rPr>
          <w:rFonts w:eastAsia="Calibri" w:cs="Tahoma"/>
          <w:szCs w:val="18"/>
          <w:lang w:val="pt-BR"/>
        </w:rPr>
        <w:t>’</w:t>
      </w:r>
      <w:r w:rsidRPr="008544B7">
        <w:rPr>
          <w:rFonts w:eastAsia="Calibri" w:cs="Tahoma"/>
          <w:szCs w:val="18"/>
          <w:lang w:val="pt-BR"/>
        </w:rPr>
        <w:t xml:space="preserve">equivalenza di licenze core è determinata come di seguito riportato. </w:t>
      </w:r>
    </w:p>
    <w:p w14:paraId="56F6993F" w14:textId="77777777" w:rsidR="00A81E83" w:rsidRPr="008544B7" w:rsidRDefault="00A81E83" w:rsidP="00B06AAC">
      <w:pPr>
        <w:numPr>
          <w:ilvl w:val="2"/>
          <w:numId w:val="66"/>
        </w:numPr>
        <w:tabs>
          <w:tab w:val="left" w:pos="2520"/>
        </w:tabs>
        <w:spacing w:after="60"/>
        <w:ind w:left="2520"/>
        <w:rPr>
          <w:rFonts w:cs="Tahoma"/>
          <w:lang w:val="pt-BR"/>
        </w:rPr>
      </w:pPr>
      <w:r w:rsidRPr="008544B7">
        <w:rPr>
          <w:rFonts w:eastAsia="Calibri" w:cs="Tahoma"/>
          <w:szCs w:val="18"/>
          <w:lang w:val="pt-BR"/>
        </w:rPr>
        <w:t>Per un numero di licenze pari al numero inferiore tra (x) il numero totale di licenze per processore cedute a un server con licenza appena prima della scadenza di Software Assurance o (y) il numero totale di processori fisici su tale server, l</w:t>
      </w:r>
      <w:r w:rsidR="003511B3" w:rsidRPr="008544B7">
        <w:rPr>
          <w:rFonts w:eastAsia="Calibri" w:cs="Tahoma"/>
          <w:szCs w:val="18"/>
          <w:lang w:val="pt-BR"/>
        </w:rPr>
        <w:t>’</w:t>
      </w:r>
      <w:r w:rsidRPr="008544B7">
        <w:rPr>
          <w:rFonts w:eastAsia="Calibri" w:cs="Tahoma"/>
          <w:szCs w:val="18"/>
          <w:lang w:val="pt-BR"/>
        </w:rPr>
        <w:t xml:space="preserve">equivalenza di licenze core è il numero maggiore tra: </w:t>
      </w:r>
    </w:p>
    <w:p w14:paraId="56F69940" w14:textId="77777777" w:rsidR="00A81E83" w:rsidRPr="003511B3" w:rsidRDefault="00A81E83" w:rsidP="00B06AAC">
      <w:pPr>
        <w:numPr>
          <w:ilvl w:val="4"/>
          <w:numId w:val="64"/>
        </w:numPr>
        <w:tabs>
          <w:tab w:val="left" w:pos="2880"/>
        </w:tabs>
        <w:spacing w:after="60"/>
        <w:ind w:left="2880"/>
        <w:rPr>
          <w:rFonts w:cs="Tahoma"/>
        </w:rPr>
      </w:pPr>
      <w:r w:rsidRPr="003511B3">
        <w:rPr>
          <w:rFonts w:eastAsia="Calibri" w:cs="Tahoma"/>
          <w:szCs w:val="18"/>
        </w:rPr>
        <w:t xml:space="preserve">quattro core per licenza per processore O </w:t>
      </w:r>
    </w:p>
    <w:p w14:paraId="56F69941" w14:textId="77777777" w:rsidR="00A81E83" w:rsidRPr="003511B3" w:rsidRDefault="00A81E83" w:rsidP="00B06AAC">
      <w:pPr>
        <w:numPr>
          <w:ilvl w:val="4"/>
          <w:numId w:val="64"/>
        </w:numPr>
        <w:tabs>
          <w:tab w:val="left" w:pos="2880"/>
        </w:tabs>
        <w:spacing w:after="60"/>
        <w:ind w:left="2880"/>
        <w:rPr>
          <w:rFonts w:cs="Tahoma"/>
        </w:rPr>
      </w:pPr>
      <w:r w:rsidRPr="003511B3">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3511B3">
        <w:rPr>
          <w:rFonts w:eastAsia="Calibri" w:cs="Tahoma"/>
          <w:szCs w:val="18"/>
        </w:rPr>
        <w:t>’</w:t>
      </w:r>
      <w:r w:rsidRPr="003511B3">
        <w:rPr>
          <w:rFonts w:eastAsia="Calibri" w:cs="Tahoma"/>
          <w:szCs w:val="18"/>
        </w:rPr>
        <w:t xml:space="preserve">hardware fisico che supporta tale software appena prima della scadenza di Software Assurance utilizzando lo strumento MAP di Microsoft o un software equivalente). </w:t>
      </w:r>
    </w:p>
    <w:p w14:paraId="56F69942" w14:textId="77777777" w:rsidR="008558DC" w:rsidRPr="0055580C" w:rsidRDefault="00A81E83" w:rsidP="00B06AAC">
      <w:pPr>
        <w:numPr>
          <w:ilvl w:val="2"/>
          <w:numId w:val="66"/>
        </w:numPr>
        <w:tabs>
          <w:tab w:val="left" w:pos="2520"/>
        </w:tabs>
        <w:spacing w:after="60"/>
        <w:ind w:left="2520"/>
        <w:rPr>
          <w:rFonts w:cs="Tahoma"/>
        </w:rPr>
      </w:pPr>
      <w:r w:rsidRPr="003511B3">
        <w:rPr>
          <w:rFonts w:eastAsia="Calibri" w:cs="Tahoma"/>
          <w:szCs w:val="18"/>
        </w:rPr>
        <w:t>Per qualsiasi licenza per processore con la copertura Software Assurance in scadenza ceduta allo stesso server con licenza che ecceda il numero effettivo di processori fisici sul server, l</w:t>
      </w:r>
      <w:r w:rsidR="003511B3">
        <w:rPr>
          <w:rFonts w:eastAsia="Calibri" w:cs="Tahoma"/>
          <w:szCs w:val="18"/>
        </w:rPr>
        <w:t>’</w:t>
      </w:r>
      <w:r w:rsidRPr="003511B3">
        <w:rPr>
          <w:rFonts w:eastAsia="Calibri" w:cs="Tahoma"/>
          <w:szCs w:val="18"/>
        </w:rPr>
        <w:t>equivalenza core è di quattro core per licenza per processore.</w:t>
      </w:r>
    </w:p>
    <w:p w14:paraId="56F69943" w14:textId="77777777" w:rsidR="0055580C" w:rsidRPr="003511B3" w:rsidRDefault="0055580C" w:rsidP="0055580C">
      <w:pPr>
        <w:tabs>
          <w:tab w:val="left" w:pos="2520"/>
        </w:tabs>
        <w:spacing w:after="60"/>
        <w:ind w:left="2520"/>
        <w:rPr>
          <w:rFonts w:cs="Tahoma"/>
        </w:rPr>
      </w:pPr>
    </w:p>
    <w:p w14:paraId="56F69944" w14:textId="77777777" w:rsidR="00A81E83" w:rsidRPr="00532511" w:rsidRDefault="00A81E83" w:rsidP="00B06AAC">
      <w:pPr>
        <w:numPr>
          <w:ilvl w:val="1"/>
          <w:numId w:val="66"/>
        </w:numPr>
        <w:tabs>
          <w:tab w:val="left" w:pos="2160"/>
        </w:tabs>
        <w:spacing w:after="60"/>
        <w:ind w:left="2160"/>
        <w:rPr>
          <w:rFonts w:cs="Tahoma"/>
          <w:lang w:val="fr-FR"/>
        </w:rPr>
      </w:pPr>
      <w:r w:rsidRPr="00532511">
        <w:rPr>
          <w:rFonts w:eastAsia="Calibri" w:cs="Tahoma"/>
          <w:szCs w:val="18"/>
          <w:lang w:val="fr-FR"/>
        </w:rPr>
        <w:t>Le società potranno riassegnare le licenze a un altro server. Tuttavia, qualora la società riassegni una licenza a un altro server, dovrà attenersi ai diritti sull</w:t>
      </w:r>
      <w:r w:rsidR="003511B3" w:rsidRPr="00532511">
        <w:rPr>
          <w:rFonts w:eastAsia="Calibri" w:cs="Tahoma"/>
          <w:szCs w:val="18"/>
          <w:lang w:val="fr-FR"/>
        </w:rPr>
        <w:t>’</w:t>
      </w:r>
      <w:r w:rsidRPr="00532511">
        <w:rPr>
          <w:rFonts w:eastAsia="Calibri" w:cs="Tahoma"/>
          <w:szCs w:val="18"/>
          <w:lang w:val="fr-FR"/>
        </w:rPr>
        <w:t>utilizzo di SQL Server 2012. Quando cede licenze core a server ai sensi dei diritti sull</w:t>
      </w:r>
      <w:r w:rsidR="003511B3" w:rsidRPr="00532511">
        <w:rPr>
          <w:rFonts w:eastAsia="Calibri" w:cs="Tahoma"/>
          <w:szCs w:val="18"/>
          <w:lang w:val="fr-FR"/>
        </w:rPr>
        <w:t>’</w:t>
      </w:r>
      <w:r w:rsidRPr="00532511">
        <w:rPr>
          <w:rFonts w:eastAsia="Calibri" w:cs="Tahoma"/>
          <w:szCs w:val="18"/>
          <w:lang w:val="fr-FR"/>
        </w:rPr>
        <w:t>utilizzo per SQL 2012, la società potrà combinare l</w:t>
      </w:r>
      <w:r w:rsidR="003511B3" w:rsidRPr="00532511">
        <w:rPr>
          <w:rFonts w:eastAsia="Calibri" w:cs="Tahoma"/>
          <w:szCs w:val="18"/>
          <w:lang w:val="fr-FR"/>
        </w:rPr>
        <w:t>’</w:t>
      </w:r>
      <w:r w:rsidRPr="00532511">
        <w:rPr>
          <w:rFonts w:eastAsia="Calibri" w:cs="Tahoma"/>
          <w:szCs w:val="18"/>
          <w:lang w:val="fr-FR"/>
        </w:rPr>
        <w:t>equivalenza core delle licenze esistenti con le licenze core per SQL Server 2012 aggiuntive.</w:t>
      </w:r>
    </w:p>
    <w:p w14:paraId="56F69945" w14:textId="77777777" w:rsidR="00A81E83" w:rsidRPr="008544B7" w:rsidRDefault="00A81E83" w:rsidP="00B06AAC">
      <w:pPr>
        <w:numPr>
          <w:ilvl w:val="1"/>
          <w:numId w:val="66"/>
        </w:numPr>
        <w:tabs>
          <w:tab w:val="left" w:pos="2160"/>
        </w:tabs>
        <w:spacing w:after="60"/>
        <w:ind w:left="2160"/>
        <w:rPr>
          <w:rFonts w:cs="Tahoma"/>
          <w:lang w:val="pt-BR"/>
        </w:rPr>
      </w:pPr>
      <w:r w:rsidRPr="008544B7">
        <w:rPr>
          <w:rFonts w:eastAsia="Calibri" w:cs="Tahoma"/>
          <w:szCs w:val="18"/>
          <w:lang w:val="pt-BR"/>
        </w:rPr>
        <w:t>L</w:t>
      </w:r>
      <w:r w:rsidR="003511B3" w:rsidRPr="008544B7">
        <w:rPr>
          <w:rFonts w:eastAsia="Calibri" w:cs="Tahoma"/>
          <w:szCs w:val="18"/>
          <w:lang w:val="pt-BR"/>
        </w:rPr>
        <w:t>’</w:t>
      </w:r>
      <w:r w:rsidRPr="008544B7">
        <w:rPr>
          <w:rFonts w:eastAsia="Calibri" w:cs="Tahoma"/>
          <w:szCs w:val="18"/>
          <w:lang w:val="pt-BR"/>
        </w:rPr>
        <w:t>equivalenza di licenze core stimata delle società non implica che esse possano cedere una licenza singola per processore a core attraverso due o più processori.</w:t>
      </w:r>
    </w:p>
    <w:p w14:paraId="56F69946" w14:textId="77777777" w:rsidR="00B06AAC" w:rsidRPr="008544B7" w:rsidRDefault="00B06AAC" w:rsidP="00B06AAC">
      <w:pPr>
        <w:tabs>
          <w:tab w:val="left" w:pos="2160"/>
        </w:tabs>
        <w:spacing w:after="60"/>
        <w:rPr>
          <w:rFonts w:cs="Tahoma"/>
          <w:lang w:val="pt-BR"/>
        </w:rPr>
      </w:pPr>
    </w:p>
    <w:p w14:paraId="56F69947" w14:textId="77777777" w:rsidR="00B06AAC" w:rsidRPr="008544B7" w:rsidRDefault="00A81E83" w:rsidP="00B06AAC">
      <w:pPr>
        <w:tabs>
          <w:tab w:val="left" w:pos="720"/>
        </w:tabs>
        <w:spacing w:after="60"/>
        <w:ind w:left="720"/>
        <w:rPr>
          <w:rFonts w:cs="Tahoma"/>
          <w:lang w:val="pt-BR"/>
        </w:rPr>
      </w:pPr>
      <w:r w:rsidRPr="008544B7">
        <w:rPr>
          <w:rFonts w:eastAsia="Calibri" w:cs="Tahoma"/>
          <w:b/>
          <w:szCs w:val="18"/>
          <w:lang w:val="pt-BR"/>
        </w:rPr>
        <w:t>Per le Società con copertura Software Assurance in scadenza in data 1 aprile 2015 o successiva che scelgono di non effettuare il rinnovo</w:t>
      </w:r>
    </w:p>
    <w:p w14:paraId="56F69948" w14:textId="77777777" w:rsidR="00A81E83" w:rsidRPr="008544B7" w:rsidRDefault="00A81E83" w:rsidP="00B06AAC">
      <w:pPr>
        <w:tabs>
          <w:tab w:val="left" w:pos="720"/>
        </w:tabs>
        <w:ind w:left="720"/>
        <w:contextualSpacing/>
        <w:rPr>
          <w:rFonts w:cs="Tahoma"/>
          <w:lang w:val="pt-BR"/>
        </w:rPr>
      </w:pPr>
      <w:r w:rsidRPr="008544B7">
        <w:rPr>
          <w:rFonts w:eastAsia="Calibri" w:cs="Tahoma"/>
          <w:color w:val="000000"/>
          <w:szCs w:val="18"/>
          <w:lang w:val="pt-BR"/>
        </w:rPr>
        <w:t xml:space="preserve">Alle società titolari di contratti Enterprise Subscription </w:t>
      </w:r>
      <w:r w:rsidRPr="008544B7">
        <w:rPr>
          <w:rFonts w:cs="Tahoma"/>
          <w:bCs/>
          <w:color w:val="000000"/>
          <w:szCs w:val="18"/>
          <w:lang w:val="pt-BR"/>
        </w:rPr>
        <w:t xml:space="preserve">e Open Value Subscription </w:t>
      </w:r>
      <w:r w:rsidRPr="008544B7">
        <w:rPr>
          <w:rFonts w:eastAsia="Calibri" w:cs="Tahoma"/>
          <w:color w:val="000000"/>
          <w:szCs w:val="18"/>
          <w:lang w:val="pt-BR"/>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56F69949" w14:textId="77777777" w:rsidR="00B06AAC" w:rsidRPr="008544B7" w:rsidRDefault="00B06AAC" w:rsidP="00B06AAC">
      <w:pPr>
        <w:tabs>
          <w:tab w:val="left" w:pos="720"/>
        </w:tabs>
        <w:ind w:left="720"/>
        <w:contextualSpacing/>
        <w:rPr>
          <w:rFonts w:cs="Tahoma"/>
          <w:lang w:val="pt-BR"/>
        </w:rPr>
      </w:pPr>
    </w:p>
    <w:p w14:paraId="56F6994A" w14:textId="77777777" w:rsidR="00A81E83" w:rsidRPr="008544B7" w:rsidRDefault="00A81E83" w:rsidP="00B06AAC">
      <w:pPr>
        <w:numPr>
          <w:ilvl w:val="2"/>
          <w:numId w:val="64"/>
        </w:numPr>
        <w:spacing w:after="60"/>
        <w:ind w:left="1440"/>
        <w:rPr>
          <w:rFonts w:cs="Tahoma"/>
          <w:spacing w:val="-1"/>
          <w:lang w:val="pt-BR"/>
        </w:rPr>
      </w:pPr>
      <w:r w:rsidRPr="008544B7">
        <w:rPr>
          <w:rFonts w:eastAsia="Calibri" w:cs="Tahoma"/>
          <w:spacing w:val="-1"/>
          <w:szCs w:val="18"/>
          <w:lang w:val="pt-BR"/>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3511B3" w:rsidRPr="008544B7">
        <w:rPr>
          <w:rFonts w:eastAsia="Calibri" w:cs="Tahoma"/>
          <w:spacing w:val="-1"/>
          <w:szCs w:val="18"/>
          <w:lang w:val="pt-BR"/>
        </w:rPr>
        <w:t>“</w:t>
      </w:r>
      <w:r w:rsidRPr="008544B7">
        <w:rPr>
          <w:rFonts w:eastAsia="Calibri" w:cs="Tahoma"/>
          <w:spacing w:val="-1"/>
          <w:szCs w:val="18"/>
          <w:lang w:val="pt-BR"/>
        </w:rPr>
        <w:t>Per le società con copertura Software</w:t>
      </w:r>
      <w:r w:rsidR="0055580C" w:rsidRPr="008544B7">
        <w:rPr>
          <w:rFonts w:eastAsia="Calibri" w:cs="Tahoma"/>
          <w:spacing w:val="-1"/>
          <w:szCs w:val="18"/>
          <w:lang w:val="pt-BR"/>
        </w:rPr>
        <w:t> </w:t>
      </w:r>
      <w:r w:rsidRPr="008544B7">
        <w:rPr>
          <w:rFonts w:eastAsia="Calibri" w:cs="Tahoma"/>
          <w:spacing w:val="-1"/>
          <w:szCs w:val="18"/>
          <w:lang w:val="pt-BR"/>
        </w:rPr>
        <w:t>Assurance in scadenza prima del 1 aprile 2015 che scelgono di non effettuare il rinnovo</w:t>
      </w:r>
      <w:r w:rsidR="003511B3" w:rsidRPr="008544B7">
        <w:rPr>
          <w:rFonts w:eastAsia="Calibri" w:cs="Tahoma"/>
          <w:spacing w:val="-1"/>
          <w:szCs w:val="18"/>
          <w:lang w:val="pt-BR"/>
        </w:rPr>
        <w:t>”</w:t>
      </w:r>
      <w:r w:rsidRPr="008544B7">
        <w:rPr>
          <w:rFonts w:eastAsia="Calibri" w:cs="Tahoma"/>
          <w:spacing w:val="-1"/>
          <w:szCs w:val="18"/>
          <w:lang w:val="pt-BR"/>
        </w:rPr>
        <w:t xml:space="preserve"> e </w:t>
      </w:r>
    </w:p>
    <w:p w14:paraId="56F6994B" w14:textId="77777777" w:rsidR="00A81E83" w:rsidRPr="008544B7" w:rsidRDefault="00A81E83" w:rsidP="00B06AAC">
      <w:pPr>
        <w:numPr>
          <w:ilvl w:val="2"/>
          <w:numId w:val="64"/>
        </w:numPr>
        <w:spacing w:after="60"/>
        <w:ind w:left="1440"/>
        <w:rPr>
          <w:rFonts w:cs="Tahoma"/>
          <w:lang w:val="pt-BR"/>
        </w:rPr>
      </w:pPr>
      <w:r w:rsidRPr="008544B7">
        <w:rPr>
          <w:rFonts w:eastAsia="Calibri" w:cs="Tahoma"/>
          <w:szCs w:val="18"/>
          <w:lang w:val="pt-BR"/>
        </w:rPr>
        <w:t>per le licenze acquistate dopo il 1 aprile 2015 la licenza per processore delle società avrà un</w:t>
      </w:r>
      <w:r w:rsidR="003511B3" w:rsidRPr="008544B7">
        <w:rPr>
          <w:rFonts w:eastAsia="Calibri" w:cs="Tahoma"/>
          <w:szCs w:val="18"/>
          <w:lang w:val="pt-BR"/>
        </w:rPr>
        <w:t>’</w:t>
      </w:r>
      <w:r w:rsidRPr="008544B7">
        <w:rPr>
          <w:rFonts w:eastAsia="Calibri" w:cs="Tahoma"/>
          <w:szCs w:val="18"/>
          <w:lang w:val="pt-BR"/>
        </w:rPr>
        <w:t>equivalenza core di quattro licenze core Standard per SQL Server 2012. Per l</w:t>
      </w:r>
      <w:r w:rsidR="003511B3" w:rsidRPr="008544B7">
        <w:rPr>
          <w:rFonts w:eastAsia="Calibri" w:cs="Tahoma"/>
          <w:szCs w:val="18"/>
          <w:lang w:val="pt-BR"/>
        </w:rPr>
        <w:t>’</w:t>
      </w:r>
      <w:r w:rsidRPr="008544B7">
        <w:rPr>
          <w:rFonts w:eastAsia="Calibri" w:cs="Tahoma"/>
          <w:szCs w:val="18"/>
          <w:lang w:val="pt-BR"/>
        </w:rPr>
        <w:t>utilizzo continuativo di SQL Server 2012 su processori che richiedono più di quattro licenze core per processore la società deve acquistare le licenze core aggiuntive.</w:t>
      </w:r>
    </w:p>
    <w:p w14:paraId="56F6994C" w14:textId="77777777" w:rsidR="002512D3" w:rsidRPr="008544B7" w:rsidRDefault="002512D3">
      <w:pPr>
        <w:rPr>
          <w:rFonts w:cs="Tahoma"/>
          <w:lang w:val="pt-BR"/>
        </w:rPr>
      </w:pPr>
    </w:p>
    <w:p w14:paraId="56F6994D" w14:textId="77777777" w:rsidR="00B06AAC" w:rsidRPr="008544B7" w:rsidRDefault="00A81E83" w:rsidP="00B06AAC">
      <w:pPr>
        <w:tabs>
          <w:tab w:val="left" w:pos="720"/>
        </w:tabs>
        <w:spacing w:after="60"/>
        <w:ind w:left="720"/>
        <w:rPr>
          <w:rFonts w:cs="Tahoma"/>
          <w:lang w:val="pt-BR"/>
        </w:rPr>
      </w:pPr>
      <w:r w:rsidRPr="008544B7">
        <w:rPr>
          <w:rFonts w:cs="Tahoma"/>
          <w:b/>
          <w:lang w:val="pt-BR"/>
        </w:rPr>
        <w:t>Per le società con sede nella Repubblica popolare</w:t>
      </w:r>
      <w:r w:rsidRPr="008544B7">
        <w:rPr>
          <w:rFonts w:cs="Tahoma"/>
          <w:lang w:val="pt-BR"/>
        </w:rPr>
        <w:t xml:space="preserve"> </w:t>
      </w:r>
      <w:r w:rsidRPr="008544B7">
        <w:rPr>
          <w:rFonts w:cs="Tahoma"/>
          <w:b/>
          <w:lang w:val="pt-BR"/>
        </w:rPr>
        <w:t>cinese, dove acquistano licenze per processore e Software Assurance per SQL Server 2008 R2</w:t>
      </w:r>
    </w:p>
    <w:p w14:paraId="56F6994E" w14:textId="77777777" w:rsidR="00A81E83" w:rsidRPr="008544B7" w:rsidRDefault="00A81E83" w:rsidP="00B06AAC">
      <w:pPr>
        <w:tabs>
          <w:tab w:val="left" w:pos="720"/>
        </w:tabs>
        <w:ind w:left="720"/>
        <w:contextualSpacing/>
        <w:rPr>
          <w:rFonts w:cs="Tahoma"/>
          <w:lang w:val="pt-BR"/>
        </w:rPr>
      </w:pPr>
      <w:r w:rsidRPr="008544B7">
        <w:rPr>
          <w:rFonts w:cs="Tahoma"/>
          <w:lang w:val="pt-BR"/>
        </w:rPr>
        <w:t>Non si applicano i riferimenti al 1 aprile 2012 e al 1 aprile 2015 presenti in questa nota relativa alla lista dei prodotti. Le date applicabili per queste società sarebbero rispettivamente il 1 luglio 2012 e il 1 luglio 2015.</w:t>
      </w:r>
    </w:p>
    <w:p w14:paraId="56F6994F" w14:textId="77777777" w:rsidR="00A81E83" w:rsidRPr="008544B7" w:rsidRDefault="00A81E83" w:rsidP="008558DC">
      <w:pPr>
        <w:ind w:left="900"/>
        <w:rPr>
          <w:rFonts w:cs="Tahoma"/>
          <w:lang w:val="pt-BR"/>
        </w:rPr>
      </w:pPr>
    </w:p>
    <w:p w14:paraId="56F69950" w14:textId="77777777" w:rsidR="00A81E83" w:rsidRPr="008544B7" w:rsidRDefault="00A81E83" w:rsidP="008558DC">
      <w:pPr>
        <w:rPr>
          <w:rFonts w:cs="Tahoma"/>
          <w:lang w:val="pt-BR"/>
        </w:rPr>
      </w:pPr>
    </w:p>
    <w:p w14:paraId="56F69951" w14:textId="77777777" w:rsidR="00A81E83" w:rsidRPr="003511B3" w:rsidRDefault="00AD4C5F" w:rsidP="00BD4B91">
      <w:pPr>
        <w:pStyle w:val="Heading3"/>
        <w:rPr>
          <w:rFonts w:ascii="Tahoma" w:hAnsi="Tahoma" w:cs="Tahoma"/>
        </w:rPr>
      </w:pPr>
      <w:bookmarkStart w:id="1402" w:name="_85_84_SQL"/>
      <w:bookmarkStart w:id="1403" w:name="_78_SQL_Server®"/>
      <w:bookmarkStart w:id="1404" w:name="Srv_85SQL2008R2Workgroup5ClientAddon"/>
      <w:bookmarkStart w:id="1405" w:name="_Toc336338343"/>
      <w:bookmarkStart w:id="1406" w:name="_Toc348436471"/>
      <w:bookmarkEnd w:id="1402"/>
      <w:bookmarkEnd w:id="1403"/>
      <w:r w:rsidRPr="003511B3">
        <w:rPr>
          <w:rFonts w:ascii="Tahoma" w:hAnsi="Tahoma" w:cs="Tahoma"/>
          <w:color w:val="F66400"/>
          <w:sz w:val="22"/>
          <w:vertAlign w:val="superscript"/>
        </w:rPr>
        <w:t>78</w:t>
      </w:r>
      <w:r w:rsidRPr="003511B3">
        <w:rPr>
          <w:rFonts w:ascii="Tahoma" w:hAnsi="Tahoma" w:cs="Tahoma"/>
          <w:color w:val="F66400"/>
          <w:sz w:val="22"/>
        </w:rPr>
        <w:t xml:space="preserve"> SQL Server</w:t>
      </w:r>
      <w:r w:rsidR="003511B3" w:rsidRPr="003511B3">
        <w:rPr>
          <w:rFonts w:ascii="Tahoma" w:hAnsi="Tahoma" w:cs="Tahoma"/>
          <w:color w:val="F66400"/>
          <w:sz w:val="22"/>
          <w:vertAlign w:val="superscript"/>
        </w:rPr>
        <w:t>®</w:t>
      </w:r>
      <w:r w:rsidRPr="003511B3">
        <w:rPr>
          <w:rFonts w:ascii="Tahoma" w:hAnsi="Tahoma" w:cs="Tahoma"/>
          <w:color w:val="F66400"/>
          <w:sz w:val="22"/>
        </w:rPr>
        <w:t xml:space="preserve"> 2008 R2 Workgroup (5 Add-On Client)</w:t>
      </w:r>
      <w:bookmarkEnd w:id="1404"/>
      <w:bookmarkEnd w:id="1405"/>
      <w:bookmarkEnd w:id="1406"/>
    </w:p>
    <w:p w14:paraId="56F69952" w14:textId="77777777" w:rsidR="00A81E83" w:rsidRPr="003511B3" w:rsidRDefault="00A81E83" w:rsidP="00DA46D5">
      <w:pPr>
        <w:pStyle w:val="EndnoteText"/>
        <w:ind w:left="0"/>
        <w:rPr>
          <w:rFonts w:ascii="Tahoma" w:hAnsi="Tahoma" w:cs="Tahoma"/>
        </w:rPr>
      </w:pPr>
    </w:p>
    <w:p w14:paraId="56F69953" w14:textId="77777777" w:rsidR="00DA46D5" w:rsidRPr="003511B3" w:rsidRDefault="00A81E83" w:rsidP="00DA46D5">
      <w:pPr>
        <w:spacing w:after="60"/>
        <w:ind w:left="720"/>
        <w:rPr>
          <w:rFonts w:cs="Tahoma"/>
        </w:rPr>
      </w:pPr>
      <w:r w:rsidRPr="003511B3">
        <w:rPr>
          <w:rFonts w:cs="Tahoma"/>
          <w:b/>
        </w:rPr>
        <w:t>Concessioni di Licenza Associate alla fine del ciclo di vita di SQL Server Workgroup Edition</w:t>
      </w:r>
    </w:p>
    <w:p w14:paraId="56F69954" w14:textId="77777777" w:rsidR="00A81E83" w:rsidRPr="008544B7" w:rsidRDefault="00A81E83" w:rsidP="00DA46D5">
      <w:pPr>
        <w:ind w:left="720"/>
        <w:rPr>
          <w:rFonts w:cs="Tahoma"/>
        </w:rPr>
      </w:pPr>
      <w:r w:rsidRPr="003511B3">
        <w:rPr>
          <w:rFonts w:eastAsia="Calibri" w:cs="Tahoma"/>
          <w:szCs w:val="18"/>
        </w:rPr>
        <w:t>SQL Server 2008 R2 Workgroup sarà l</w:t>
      </w:r>
      <w:r w:rsidR="003511B3">
        <w:rPr>
          <w:rFonts w:eastAsia="Calibri" w:cs="Tahoma"/>
          <w:szCs w:val="18"/>
        </w:rPr>
        <w:t>’</w:t>
      </w:r>
      <w:r w:rsidRPr="003511B3">
        <w:rPr>
          <w:rFonts w:eastAsia="Calibri" w:cs="Tahoma"/>
          <w:szCs w:val="18"/>
        </w:rPr>
        <w:t>ultima versione di SQL Server Workgroup Edition.</w:t>
      </w:r>
      <w:r w:rsidR="003511B3">
        <w:rPr>
          <w:rFonts w:eastAsia="Calibri" w:cs="Tahoma"/>
          <w:szCs w:val="18"/>
        </w:rPr>
        <w:t xml:space="preserve"> </w:t>
      </w:r>
      <w:r w:rsidRPr="003511B3">
        <w:rPr>
          <w:rFonts w:eastAsia="Calibri" w:cs="Tahoma"/>
          <w:szCs w:val="18"/>
        </w:rPr>
        <w:t>In via eccezionale, le società con contratti multilicenza e con copertura Software Assurance attiva per le licenze per SQL Server 2008 R2 Workgroup Server in data 1 aprile 2012 potranno effettuare l</w:t>
      </w:r>
      <w:r w:rsidR="003511B3">
        <w:rPr>
          <w:rFonts w:eastAsia="Calibri" w:cs="Tahoma"/>
          <w:szCs w:val="18"/>
        </w:rPr>
        <w:t>’</w:t>
      </w:r>
      <w:r w:rsidRPr="003511B3">
        <w:rPr>
          <w:rFonts w:eastAsia="Calibri" w:cs="Tahoma"/>
          <w:szCs w:val="18"/>
        </w:rPr>
        <w:t>aggiornamento a SQL Server 2012 Standard Server e utilizzarlo (o a qualsiasi versione successiva del prodotto resa disponibile durante la copertura) al posto di SQL Server Workgroup Edition e acquistare Software Assurance per SQL Server Standard alla scadenza della copertura in corso. Inoltre, le società con contratti multilicenza e con copertura Software Assurance attiva per le CAL per SQL Server 2008 R2 Workgroup in data 1 aprile 2012 potranno effettuare l</w:t>
      </w:r>
      <w:r w:rsidR="003511B3">
        <w:rPr>
          <w:rFonts w:eastAsia="Calibri" w:cs="Tahoma"/>
          <w:szCs w:val="18"/>
        </w:rPr>
        <w:t>’</w:t>
      </w:r>
      <w:r w:rsidRPr="003511B3">
        <w:rPr>
          <w:rFonts w:eastAsia="Calibri" w:cs="Tahoma"/>
          <w:szCs w:val="18"/>
        </w:rPr>
        <w:t>aggiornamento alle CAL per SQL Server 2012 (o a qualsiasi versione successiva della CAL resa disponibile durante la copertura) e utilizzarle al posto delle loro CAL per SQL Server Workgroup, e acquistare Software Assurance per la CAL per SQL Server in occasione del loro prossimo rinnovo.</w:t>
      </w:r>
      <w:r w:rsidR="003511B3">
        <w:rPr>
          <w:rFonts w:eastAsia="Calibri" w:cs="Tahoma"/>
          <w:szCs w:val="18"/>
        </w:rPr>
        <w:t xml:space="preserve"> </w:t>
      </w:r>
      <w:r w:rsidRPr="008544B7">
        <w:rPr>
          <w:rFonts w:eastAsia="Calibri" w:cs="Tahoma"/>
          <w:szCs w:val="18"/>
        </w:rPr>
        <w:t>Le licenze per SQL Server Workgroup delle società non sono più valide quando acquistano la copertura Software Assurance per SQL Server Standard ai sensi della presente offerta.</w:t>
      </w:r>
    </w:p>
    <w:p w14:paraId="56F69955" w14:textId="77777777" w:rsidR="000D5F24" w:rsidRPr="008544B7" w:rsidRDefault="000D5F24">
      <w:pPr>
        <w:rPr>
          <w:rFonts w:cs="Tahoma"/>
        </w:rPr>
      </w:pPr>
    </w:p>
    <w:p w14:paraId="56F69956" w14:textId="77777777" w:rsidR="00DA46D5" w:rsidRPr="008544B7" w:rsidRDefault="00A81E83" w:rsidP="00DA46D5">
      <w:pPr>
        <w:spacing w:after="60"/>
        <w:ind w:left="720"/>
        <w:rPr>
          <w:rFonts w:cs="Tahoma"/>
          <w:lang w:val="pt-BR"/>
        </w:rPr>
      </w:pPr>
      <w:r w:rsidRPr="008544B7">
        <w:rPr>
          <w:rFonts w:cs="Tahoma"/>
          <w:b/>
          <w:lang w:val="pt-BR"/>
        </w:rPr>
        <w:t>Per le società con sede nella Repubblica popolare</w:t>
      </w:r>
      <w:r w:rsidRPr="008544B7">
        <w:rPr>
          <w:rFonts w:cs="Tahoma"/>
          <w:lang w:val="pt-BR"/>
        </w:rPr>
        <w:t xml:space="preserve"> </w:t>
      </w:r>
      <w:r w:rsidRPr="008544B7">
        <w:rPr>
          <w:rFonts w:cs="Tahoma"/>
          <w:b/>
          <w:lang w:val="pt-BR"/>
        </w:rPr>
        <w:t>cinese, dove acquistano licenze e Software Assurance per SQL Server 2008 R2</w:t>
      </w:r>
    </w:p>
    <w:p w14:paraId="56F69957" w14:textId="77777777" w:rsidR="00A81E83" w:rsidRPr="008544B7" w:rsidRDefault="00A81E83" w:rsidP="00DA46D5">
      <w:pPr>
        <w:ind w:left="720"/>
        <w:rPr>
          <w:rFonts w:cs="Tahoma"/>
          <w:lang w:val="pt-BR"/>
        </w:rPr>
      </w:pPr>
      <w:r w:rsidRPr="008544B7">
        <w:rPr>
          <w:rFonts w:cs="Tahoma"/>
          <w:lang w:val="pt-BR"/>
        </w:rPr>
        <w:t>non si applicano i riferimenti al 1 aprile 2012 presenti in questa nota relativa alla lista dei prodotti. La data applicabile per queste società sarebbe il 1 luglio 2012.</w:t>
      </w:r>
    </w:p>
    <w:p w14:paraId="56F69958" w14:textId="77777777" w:rsidR="00DA46D5" w:rsidRPr="008544B7" w:rsidRDefault="00DA46D5" w:rsidP="00DA46D5">
      <w:pPr>
        <w:ind w:left="720"/>
        <w:rPr>
          <w:rFonts w:cs="Tahoma"/>
          <w:lang w:val="pt-BR"/>
        </w:rPr>
      </w:pPr>
    </w:p>
    <w:p w14:paraId="56F69959" w14:textId="77777777" w:rsidR="00DA46D5" w:rsidRPr="008544B7" w:rsidRDefault="00DA46D5" w:rsidP="00DA46D5">
      <w:pPr>
        <w:ind w:left="720"/>
        <w:rPr>
          <w:rFonts w:cs="Tahoma"/>
          <w:lang w:val="pt-BR"/>
        </w:rPr>
      </w:pPr>
    </w:p>
    <w:p w14:paraId="56F6995A" w14:textId="77777777" w:rsidR="00586FCE" w:rsidRPr="008544B7" w:rsidRDefault="00586FCE" w:rsidP="00DA46D5">
      <w:pPr>
        <w:ind w:left="720"/>
        <w:rPr>
          <w:rFonts w:cs="Tahoma"/>
          <w:lang w:val="pt-BR"/>
        </w:rPr>
      </w:pPr>
    </w:p>
    <w:p w14:paraId="56F6995B" w14:textId="77777777" w:rsidR="0055580C" w:rsidRPr="008544B7" w:rsidRDefault="0055580C" w:rsidP="00DA46D5">
      <w:pPr>
        <w:ind w:left="720"/>
        <w:rPr>
          <w:rFonts w:cs="Tahoma"/>
          <w:lang w:val="pt-BR"/>
        </w:rPr>
      </w:pPr>
    </w:p>
    <w:p w14:paraId="56F6995C" w14:textId="77777777" w:rsidR="0055580C" w:rsidRPr="008544B7" w:rsidRDefault="0055580C" w:rsidP="00DA46D5">
      <w:pPr>
        <w:ind w:left="720"/>
        <w:rPr>
          <w:rFonts w:cs="Tahoma"/>
          <w:lang w:val="pt-BR"/>
        </w:rPr>
      </w:pPr>
    </w:p>
    <w:p w14:paraId="56F6995D" w14:textId="77777777" w:rsidR="0055580C" w:rsidRPr="008544B7" w:rsidRDefault="0055580C" w:rsidP="00DA46D5">
      <w:pPr>
        <w:ind w:left="720"/>
        <w:rPr>
          <w:rFonts w:cs="Tahoma"/>
          <w:lang w:val="pt-BR"/>
        </w:rPr>
      </w:pPr>
    </w:p>
    <w:p w14:paraId="56F6995E" w14:textId="77777777" w:rsidR="0055580C" w:rsidRPr="008544B7" w:rsidRDefault="0055580C" w:rsidP="00DA46D5">
      <w:pPr>
        <w:ind w:left="720"/>
        <w:rPr>
          <w:rFonts w:cs="Tahoma"/>
          <w:lang w:val="pt-BR"/>
        </w:rPr>
      </w:pPr>
    </w:p>
    <w:p w14:paraId="56F6995F" w14:textId="77777777" w:rsidR="00A81E83" w:rsidRPr="008544B7" w:rsidRDefault="00AD4C5F" w:rsidP="00A81E83">
      <w:pPr>
        <w:pStyle w:val="Heading3"/>
        <w:ind w:left="720" w:hanging="720"/>
        <w:rPr>
          <w:rFonts w:ascii="Tahoma" w:hAnsi="Tahoma" w:cs="Tahoma"/>
          <w:lang w:val="pt-BR"/>
        </w:rPr>
      </w:pPr>
      <w:bookmarkStart w:id="1407" w:name="_79_SQL_Server®"/>
      <w:bookmarkStart w:id="1408" w:name="_Toc336338344"/>
      <w:bookmarkStart w:id="1409" w:name="_Toc348436472"/>
      <w:bookmarkStart w:id="1410" w:name="Srv_72SQLSvr08R2WorkgroupProc"/>
      <w:bookmarkEnd w:id="1407"/>
      <w:r w:rsidRPr="008544B7">
        <w:rPr>
          <w:rFonts w:ascii="Tahoma" w:hAnsi="Tahoma" w:cs="Tahoma"/>
          <w:color w:val="F66400"/>
          <w:sz w:val="22"/>
          <w:vertAlign w:val="superscript"/>
          <w:lang w:val="pt-BR"/>
        </w:rPr>
        <w:t>79</w:t>
      </w:r>
      <w:r w:rsidRPr="008544B7">
        <w:rPr>
          <w:rFonts w:ascii="Tahoma" w:hAnsi="Tahoma" w:cs="Tahoma"/>
          <w:color w:val="F66400"/>
          <w:sz w:val="22"/>
          <w:lang w:val="pt-BR"/>
        </w:rPr>
        <w:t xml:space="preserve"> SQL Server</w:t>
      </w:r>
      <w:r w:rsidR="003511B3" w:rsidRPr="008544B7">
        <w:rPr>
          <w:rFonts w:ascii="Tahoma" w:hAnsi="Tahoma" w:cs="Tahoma"/>
          <w:color w:val="F66400"/>
          <w:sz w:val="22"/>
          <w:vertAlign w:val="superscript"/>
          <w:lang w:val="pt-BR"/>
        </w:rPr>
        <w:t>®</w:t>
      </w:r>
      <w:r w:rsidRPr="008544B7">
        <w:rPr>
          <w:rFonts w:ascii="Tahoma" w:hAnsi="Tahoma" w:cs="Tahoma"/>
          <w:color w:val="F66400"/>
          <w:sz w:val="22"/>
          <w:lang w:val="pt-BR"/>
        </w:rPr>
        <w:t xml:space="preserve"> 2008 R2 Workgroup Processor</w:t>
      </w:r>
      <w:bookmarkEnd w:id="1408"/>
      <w:bookmarkEnd w:id="1409"/>
    </w:p>
    <w:bookmarkEnd w:id="1410"/>
    <w:p w14:paraId="56F69960" w14:textId="77777777" w:rsidR="00A81E83" w:rsidRPr="008544B7" w:rsidRDefault="00A81E83" w:rsidP="000C03F3">
      <w:pPr>
        <w:ind w:left="720"/>
        <w:rPr>
          <w:rFonts w:cs="Tahoma"/>
          <w:lang w:val="pt-BR"/>
        </w:rPr>
      </w:pPr>
    </w:p>
    <w:p w14:paraId="56F69961" w14:textId="77777777" w:rsidR="000C03F3" w:rsidRPr="008544B7" w:rsidRDefault="00A81E83" w:rsidP="000C03F3">
      <w:pPr>
        <w:spacing w:after="60"/>
        <w:ind w:left="720"/>
        <w:rPr>
          <w:rFonts w:cs="Tahoma"/>
          <w:lang w:val="pt-BR"/>
        </w:rPr>
      </w:pPr>
      <w:r w:rsidRPr="008544B7">
        <w:rPr>
          <w:rFonts w:eastAsia="Calibri" w:cs="Tahoma"/>
          <w:b/>
          <w:color w:val="000000"/>
          <w:szCs w:val="18"/>
          <w:lang w:val="pt-BR"/>
        </w:rPr>
        <w:t>Concessioni di Licenza Associate alla Variazione del Modello di Licenza</w:t>
      </w:r>
    </w:p>
    <w:p w14:paraId="56F69962" w14:textId="77777777" w:rsidR="00A81E83" w:rsidRPr="008544B7" w:rsidRDefault="00A81E83" w:rsidP="000C03F3">
      <w:pPr>
        <w:ind w:left="720"/>
        <w:rPr>
          <w:rFonts w:cs="Tahoma"/>
          <w:lang w:val="pt-BR"/>
        </w:rPr>
      </w:pPr>
      <w:r w:rsidRPr="008544B7">
        <w:rPr>
          <w:rFonts w:eastAsia="Calibri" w:cs="Tahoma"/>
          <w:color w:val="000000"/>
          <w:szCs w:val="18"/>
          <w:lang w:val="pt-BR"/>
        </w:rPr>
        <w:t>SQL Server 2008 R2 sarà l</w:t>
      </w:r>
      <w:r w:rsidR="003511B3" w:rsidRPr="008544B7">
        <w:rPr>
          <w:rFonts w:eastAsia="Calibri" w:cs="Tahoma"/>
          <w:color w:val="000000"/>
          <w:szCs w:val="18"/>
          <w:lang w:val="pt-BR"/>
        </w:rPr>
        <w:t>’</w:t>
      </w:r>
      <w:r w:rsidRPr="008544B7">
        <w:rPr>
          <w:rFonts w:eastAsia="Calibri" w:cs="Tahoma"/>
          <w:color w:val="000000"/>
          <w:szCs w:val="18"/>
          <w:lang w:val="pt-BR"/>
        </w:rPr>
        <w:t>ultima versione di SQL Server concessa in licenza ai sensi del modello di licenza per processore e l</w:t>
      </w:r>
      <w:r w:rsidR="003511B3" w:rsidRPr="008544B7">
        <w:rPr>
          <w:rFonts w:eastAsia="Calibri" w:cs="Tahoma"/>
          <w:color w:val="000000"/>
          <w:szCs w:val="18"/>
          <w:lang w:val="pt-BR"/>
        </w:rPr>
        <w:t>’</w:t>
      </w:r>
      <w:r w:rsidRPr="008544B7">
        <w:rPr>
          <w:rFonts w:eastAsia="Calibri" w:cs="Tahoma"/>
          <w:color w:val="000000"/>
          <w:szCs w:val="18"/>
          <w:lang w:val="pt-BR"/>
        </w:rPr>
        <w:t>ultima versione di SQL Server Workgroup Edition.</w:t>
      </w:r>
      <w:r w:rsidR="003511B3" w:rsidRPr="008544B7">
        <w:rPr>
          <w:rFonts w:eastAsia="Calibri" w:cs="Tahoma"/>
          <w:color w:val="000000"/>
          <w:szCs w:val="18"/>
          <w:lang w:val="pt-BR"/>
        </w:rPr>
        <w:t xml:space="preserve"> </w:t>
      </w:r>
      <w:r w:rsidRPr="008544B7">
        <w:rPr>
          <w:rFonts w:eastAsia="Calibri" w:cs="Tahoma"/>
          <w:color w:val="000000"/>
          <w:szCs w:val="18"/>
          <w:lang w:val="pt-BR"/>
        </w:rPr>
        <w:t>In via eccezionale, alle società con contratti multilicenza e copertura Software Assurance attiva per le licenze per processore per SQL Server 2008 R2 Workgroup in data 1 aprile 2012 (</w:t>
      </w:r>
      <w:r w:rsidR="003511B3" w:rsidRPr="008544B7">
        <w:rPr>
          <w:rFonts w:eastAsia="Calibri" w:cs="Tahoma"/>
          <w:color w:val="000000"/>
          <w:szCs w:val="18"/>
          <w:lang w:val="pt-BR"/>
        </w:rPr>
        <w:t>“</w:t>
      </w:r>
      <w:r w:rsidRPr="008544B7">
        <w:rPr>
          <w:rFonts w:eastAsia="Calibri" w:cs="Tahoma"/>
          <w:color w:val="000000"/>
          <w:szCs w:val="18"/>
          <w:lang w:val="pt-BR"/>
        </w:rPr>
        <w:t>licenze qualificanti</w:t>
      </w:r>
      <w:r w:rsidR="003511B3" w:rsidRPr="008544B7">
        <w:rPr>
          <w:rFonts w:eastAsia="Calibri" w:cs="Tahoma"/>
          <w:color w:val="000000"/>
          <w:szCs w:val="18"/>
          <w:lang w:val="pt-BR"/>
        </w:rPr>
        <w:t>”</w:t>
      </w:r>
      <w:r w:rsidRPr="008544B7">
        <w:rPr>
          <w:rFonts w:eastAsia="Calibri" w:cs="Tahoma"/>
          <w:color w:val="000000"/>
          <w:szCs w:val="18"/>
          <w:lang w:val="pt-BR"/>
        </w:rPr>
        <w:t>) vengono offerte le opzioni che seguono. Le</w:t>
      </w:r>
      <w:r w:rsidR="0055580C" w:rsidRPr="008544B7">
        <w:rPr>
          <w:rFonts w:eastAsia="Calibri" w:cs="Tahoma"/>
          <w:color w:val="000000"/>
          <w:szCs w:val="18"/>
          <w:lang w:val="pt-BR"/>
        </w:rPr>
        <w:t> </w:t>
      </w:r>
      <w:r w:rsidRPr="008544B7">
        <w:rPr>
          <w:rFonts w:eastAsia="Calibri" w:cs="Tahoma"/>
          <w:color w:val="000000"/>
          <w:szCs w:val="18"/>
          <w:lang w:val="pt-BR"/>
        </w:rPr>
        <w:t xml:space="preserve">licenze per processore per SQL Server 2008 R2 Workgroup </w:t>
      </w:r>
      <w:r w:rsidRPr="008544B7">
        <w:rPr>
          <w:rFonts w:cs="Tahoma"/>
          <w:bCs/>
          <w:color w:val="000000"/>
          <w:szCs w:val="18"/>
          <w:lang w:val="pt-BR"/>
        </w:rPr>
        <w:t>acquistate successivamente nello stesso periodo di validità dell</w:t>
      </w:r>
      <w:r w:rsidR="003511B3" w:rsidRPr="008544B7">
        <w:rPr>
          <w:rFonts w:cs="Tahoma"/>
          <w:bCs/>
          <w:color w:val="000000"/>
          <w:szCs w:val="18"/>
          <w:lang w:val="pt-BR"/>
        </w:rPr>
        <w:t>’</w:t>
      </w:r>
      <w:r w:rsidRPr="008544B7">
        <w:rPr>
          <w:rFonts w:cs="Tahoma"/>
          <w:bCs/>
          <w:color w:val="000000"/>
          <w:szCs w:val="18"/>
          <w:lang w:val="pt-BR"/>
        </w:rPr>
        <w:t>iscrizione, ma prima del 1 aprile 2015 nell</w:t>
      </w:r>
      <w:r w:rsidR="003511B3" w:rsidRPr="008544B7">
        <w:rPr>
          <w:rFonts w:cs="Tahoma"/>
          <w:bCs/>
          <w:color w:val="000000"/>
          <w:szCs w:val="18"/>
          <w:lang w:val="pt-BR"/>
        </w:rPr>
        <w:t>’</w:t>
      </w:r>
      <w:r w:rsidRPr="008544B7">
        <w:rPr>
          <w:rFonts w:cs="Tahoma"/>
          <w:bCs/>
          <w:color w:val="000000"/>
          <w:szCs w:val="18"/>
          <w:lang w:val="pt-BR"/>
        </w:rPr>
        <w:t>ambito di una procedura pianificata di true-up della società Enterprise, Enterprise Subscription, Open Value Subscription o EES, sono anch</w:t>
      </w:r>
      <w:r w:rsidR="003511B3" w:rsidRPr="008544B7">
        <w:rPr>
          <w:rFonts w:cs="Tahoma"/>
          <w:bCs/>
          <w:color w:val="000000"/>
          <w:szCs w:val="18"/>
          <w:lang w:val="pt-BR"/>
        </w:rPr>
        <w:t>’</w:t>
      </w:r>
      <w:r w:rsidRPr="008544B7">
        <w:rPr>
          <w:rFonts w:cs="Tahoma"/>
          <w:bCs/>
          <w:color w:val="000000"/>
          <w:szCs w:val="18"/>
          <w:lang w:val="pt-BR"/>
        </w:rPr>
        <w:t>esse licenze qualificanti per gli scopi previsti da tali opzioni.</w:t>
      </w:r>
      <w:r w:rsidR="003511B3" w:rsidRPr="008544B7">
        <w:rPr>
          <w:rFonts w:cs="Tahoma"/>
          <w:bCs/>
          <w:color w:val="000000"/>
          <w:szCs w:val="18"/>
          <w:lang w:val="pt-BR"/>
        </w:rPr>
        <w:t xml:space="preserve"> </w:t>
      </w:r>
      <w:r w:rsidRPr="008544B7">
        <w:rPr>
          <w:rFonts w:cs="Tahoma"/>
          <w:bCs/>
          <w:color w:val="000000"/>
          <w:szCs w:val="18"/>
          <w:lang w:val="pt-BR"/>
        </w:rPr>
        <w:t>Le licenze acquistate dopo il 1 aprile 2015, o in un periodo di</w:t>
      </w:r>
      <w:r w:rsidR="0055580C" w:rsidRPr="008544B7">
        <w:rPr>
          <w:rFonts w:cs="Tahoma"/>
          <w:bCs/>
          <w:color w:val="000000"/>
          <w:szCs w:val="18"/>
          <w:lang w:val="pt-BR"/>
        </w:rPr>
        <w:t> </w:t>
      </w:r>
      <w:r w:rsidRPr="008544B7">
        <w:rPr>
          <w:rFonts w:cs="Tahoma"/>
          <w:bCs/>
          <w:color w:val="000000"/>
          <w:szCs w:val="18"/>
          <w:lang w:val="pt-BR"/>
        </w:rPr>
        <w:t>validità dell</w:t>
      </w:r>
      <w:r w:rsidR="003511B3" w:rsidRPr="008544B7">
        <w:rPr>
          <w:rFonts w:cs="Tahoma"/>
          <w:bCs/>
          <w:color w:val="000000"/>
          <w:szCs w:val="18"/>
          <w:lang w:val="pt-BR"/>
        </w:rPr>
        <w:t>’</w:t>
      </w:r>
      <w:r w:rsidRPr="008544B7">
        <w:rPr>
          <w:rFonts w:cs="Tahoma"/>
          <w:bCs/>
          <w:color w:val="000000"/>
          <w:szCs w:val="18"/>
          <w:lang w:val="pt-BR"/>
        </w:rPr>
        <w:t>iscrizione successivo, ai sensi di un contratto distinto o di un</w:t>
      </w:r>
      <w:r w:rsidR="003511B3" w:rsidRPr="008544B7">
        <w:rPr>
          <w:rFonts w:cs="Tahoma"/>
          <w:bCs/>
          <w:color w:val="000000"/>
          <w:szCs w:val="18"/>
          <w:lang w:val="pt-BR"/>
        </w:rPr>
        <w:t>’</w:t>
      </w:r>
      <w:r w:rsidRPr="008544B7">
        <w:rPr>
          <w:rFonts w:cs="Tahoma"/>
          <w:bCs/>
          <w:color w:val="000000"/>
          <w:szCs w:val="18"/>
          <w:lang w:val="pt-BR"/>
        </w:rPr>
        <w:t>iscrizione con la data di entrata in</w:t>
      </w:r>
      <w:r w:rsidR="0055580C" w:rsidRPr="008544B7">
        <w:rPr>
          <w:rFonts w:cs="Tahoma"/>
          <w:bCs/>
          <w:color w:val="000000"/>
          <w:szCs w:val="18"/>
          <w:lang w:val="pt-BR"/>
        </w:rPr>
        <w:t> </w:t>
      </w:r>
      <w:r w:rsidRPr="008544B7">
        <w:rPr>
          <w:rFonts w:cs="Tahoma"/>
          <w:bCs/>
          <w:color w:val="000000"/>
          <w:szCs w:val="18"/>
          <w:lang w:val="pt-BR"/>
        </w:rPr>
        <w:t>vigore posteriore al 1 aprile 2012, non sono licenze qualificanti.</w:t>
      </w:r>
    </w:p>
    <w:p w14:paraId="56F69963" w14:textId="77777777" w:rsidR="000C03F3" w:rsidRPr="008544B7" w:rsidRDefault="000C03F3" w:rsidP="000C03F3">
      <w:pPr>
        <w:ind w:left="720"/>
        <w:rPr>
          <w:rFonts w:cs="Tahoma"/>
          <w:lang w:val="pt-BR"/>
        </w:rPr>
      </w:pPr>
    </w:p>
    <w:p w14:paraId="56F69964" w14:textId="77777777" w:rsidR="000C03F3" w:rsidRPr="008544B7" w:rsidRDefault="000C03F3" w:rsidP="000C03F3">
      <w:pPr>
        <w:spacing w:after="60"/>
        <w:ind w:left="720"/>
        <w:rPr>
          <w:rFonts w:cs="Tahoma"/>
          <w:lang w:val="pt-BR"/>
        </w:rPr>
      </w:pPr>
      <w:r w:rsidRPr="008544B7">
        <w:rPr>
          <w:rFonts w:eastAsia="Calibri" w:cs="Tahoma"/>
          <w:b/>
          <w:color w:val="000000"/>
          <w:szCs w:val="18"/>
          <w:lang w:val="pt-BR"/>
        </w:rPr>
        <w:t>Periodo di Validità Corrente</w:t>
      </w:r>
    </w:p>
    <w:p w14:paraId="56F69965" w14:textId="77777777" w:rsidR="00A81E83" w:rsidRPr="008544B7" w:rsidRDefault="00A81E83" w:rsidP="000C03F3">
      <w:pPr>
        <w:tabs>
          <w:tab w:val="left" w:pos="720"/>
        </w:tabs>
        <w:ind w:left="720"/>
        <w:rPr>
          <w:rFonts w:cs="Tahoma"/>
          <w:lang w:val="pt-BR"/>
        </w:rPr>
      </w:pPr>
      <w:r w:rsidRPr="008544B7">
        <w:rPr>
          <w:rFonts w:eastAsia="Calibri" w:cs="Tahoma"/>
          <w:szCs w:val="18"/>
          <w:lang w:val="pt-BR"/>
        </w:rPr>
        <w:t xml:space="preserve">durante il periodo di validità corrente della copertura Software Assurance a partire dal 1 aprile 2012 le società (incluse le società titolari di contratti </w:t>
      </w:r>
      <w:r w:rsidR="003511B3" w:rsidRPr="008544B7">
        <w:rPr>
          <w:rFonts w:eastAsia="Calibri" w:cs="Tahoma"/>
          <w:szCs w:val="18"/>
          <w:lang w:val="pt-BR"/>
        </w:rPr>
        <w:t>“</w:t>
      </w:r>
      <w:r w:rsidRPr="008544B7">
        <w:rPr>
          <w:rFonts w:eastAsia="Calibri" w:cs="Tahoma"/>
          <w:szCs w:val="18"/>
          <w:lang w:val="pt-BR"/>
        </w:rPr>
        <w:t>subscription</w:t>
      </w:r>
      <w:r w:rsidR="003511B3" w:rsidRPr="008544B7">
        <w:rPr>
          <w:rFonts w:eastAsia="Calibri" w:cs="Tahoma"/>
          <w:szCs w:val="18"/>
          <w:lang w:val="pt-BR"/>
        </w:rPr>
        <w:t>”</w:t>
      </w:r>
      <w:r w:rsidRPr="008544B7">
        <w:rPr>
          <w:rFonts w:eastAsia="Calibri" w:cs="Tahoma"/>
          <w:szCs w:val="18"/>
          <w:lang w:val="pt-BR"/>
        </w:rPr>
        <w:t>) potranno, ai sensi di una licenza qualificante, effettuare l</w:t>
      </w:r>
      <w:r w:rsidR="003511B3" w:rsidRPr="008544B7">
        <w:rPr>
          <w:rFonts w:eastAsia="Calibri" w:cs="Tahoma"/>
          <w:szCs w:val="18"/>
          <w:lang w:val="pt-BR"/>
        </w:rPr>
        <w:t>’</w:t>
      </w:r>
      <w:r w:rsidRPr="008544B7">
        <w:rPr>
          <w:rFonts w:eastAsia="Calibri" w:cs="Tahoma"/>
          <w:szCs w:val="18"/>
          <w:lang w:val="pt-BR"/>
        </w:rPr>
        <w:t>aggiornamento al software SQL Server 2012 Standard Core e utilizzarlo al posto di SQL Server 2008 R2 Workgroup in conformità ai diritti di utilizzo del prodotto previsti dalla licenza per processore SQL</w:t>
      </w:r>
      <w:r w:rsidR="0055580C" w:rsidRPr="008544B7">
        <w:rPr>
          <w:rFonts w:cs="Tahoma"/>
          <w:bCs/>
          <w:color w:val="000000"/>
          <w:szCs w:val="18"/>
          <w:lang w:val="pt-BR"/>
        </w:rPr>
        <w:t> </w:t>
      </w:r>
      <w:r w:rsidRPr="008544B7">
        <w:rPr>
          <w:rFonts w:eastAsia="Calibri" w:cs="Tahoma"/>
          <w:szCs w:val="18"/>
          <w:lang w:val="pt-BR"/>
        </w:rPr>
        <w:t>Server 2008 R2 Standard (come indicato nei Diritti di Utilizzo del Prodotto del mese di gennaio 2012). alle società vengono concessi diritti aggiuntivi ai sensi di Mobilità delle Licenze tramite Software Assurance e</w:t>
      </w:r>
      <w:r w:rsidR="0055580C" w:rsidRPr="008544B7">
        <w:rPr>
          <w:rFonts w:eastAsia="Calibri" w:cs="Tahoma"/>
          <w:szCs w:val="18"/>
          <w:lang w:val="pt-BR"/>
        </w:rPr>
        <w:t> </w:t>
      </w:r>
      <w:r w:rsidRPr="008544B7">
        <w:rPr>
          <w:rFonts w:eastAsia="Calibri" w:cs="Tahoma"/>
          <w:szCs w:val="18"/>
          <w:lang w:val="pt-BR"/>
        </w:rPr>
        <w:t>Mobilità delle Licenze all</w:t>
      </w:r>
      <w:r w:rsidR="003511B3" w:rsidRPr="008544B7">
        <w:rPr>
          <w:rFonts w:eastAsia="Calibri" w:cs="Tahoma"/>
          <w:szCs w:val="18"/>
          <w:lang w:val="pt-BR"/>
        </w:rPr>
        <w:t>’</w:t>
      </w:r>
      <w:r w:rsidRPr="008544B7">
        <w:rPr>
          <w:rFonts w:eastAsia="Calibri" w:cs="Tahoma"/>
          <w:szCs w:val="18"/>
          <w:lang w:val="pt-BR"/>
        </w:rPr>
        <w:t>interno di Server Farm. Le società dovranno fare riferimento ai Diritti di Utilizzo del Prodotto per SQL Server 2012 Standard Core per quanto riguarda le condizioni di licenza per Mobilità delle Licenze.</w:t>
      </w:r>
    </w:p>
    <w:p w14:paraId="56F69966" w14:textId="77777777" w:rsidR="000C03F3" w:rsidRPr="008544B7" w:rsidRDefault="000C03F3" w:rsidP="000C03F3">
      <w:pPr>
        <w:tabs>
          <w:tab w:val="left" w:pos="720"/>
        </w:tabs>
        <w:ind w:left="720"/>
        <w:rPr>
          <w:rFonts w:cs="Tahoma"/>
          <w:lang w:val="pt-BR"/>
        </w:rPr>
      </w:pPr>
    </w:p>
    <w:p w14:paraId="56F69967" w14:textId="77777777" w:rsidR="000C03F3" w:rsidRPr="008544B7" w:rsidRDefault="00A81E83" w:rsidP="000C03F3">
      <w:pPr>
        <w:spacing w:after="60"/>
        <w:ind w:left="720"/>
        <w:rPr>
          <w:rFonts w:cs="Tahoma"/>
          <w:lang w:val="pt-BR"/>
        </w:rPr>
      </w:pPr>
      <w:r w:rsidRPr="008544B7">
        <w:rPr>
          <w:rFonts w:eastAsia="Calibri" w:cs="Tahoma"/>
          <w:b/>
          <w:color w:val="000000"/>
          <w:szCs w:val="18"/>
          <w:lang w:val="pt-BR"/>
        </w:rPr>
        <w:t>Primo Periodo di Rinnovo (prima del 1 aprile 2015)</w:t>
      </w:r>
    </w:p>
    <w:p w14:paraId="56F69968" w14:textId="77777777" w:rsidR="00A81E83" w:rsidRPr="008544B7" w:rsidRDefault="00A81E83" w:rsidP="000C03F3">
      <w:pPr>
        <w:tabs>
          <w:tab w:val="left" w:pos="720"/>
        </w:tabs>
        <w:ind w:left="720"/>
        <w:rPr>
          <w:rFonts w:cs="Tahoma"/>
          <w:lang w:val="pt-BR"/>
        </w:rPr>
      </w:pPr>
      <w:r w:rsidRPr="008544B7">
        <w:rPr>
          <w:rFonts w:eastAsia="Calibri" w:cs="Tahoma"/>
          <w:szCs w:val="18"/>
          <w:lang w:val="pt-BR"/>
        </w:rPr>
        <w:t>in occasione del primo rinnovo di Software Assurance in data 1 aprile 2012 o successiva (ma prima del 1</w:t>
      </w:r>
      <w:r w:rsidR="0055580C" w:rsidRPr="008544B7">
        <w:rPr>
          <w:rFonts w:eastAsia="Calibri" w:cs="Tahoma"/>
          <w:szCs w:val="18"/>
          <w:lang w:val="pt-BR"/>
        </w:rPr>
        <w:t> </w:t>
      </w:r>
      <w:r w:rsidRPr="008544B7">
        <w:rPr>
          <w:rFonts w:eastAsia="Calibri" w:cs="Tahoma"/>
          <w:szCs w:val="18"/>
          <w:lang w:val="pt-BR"/>
        </w:rPr>
        <w:t>aprile 2015), per ogni server che una società ha ricevuto validamente in licenza in conformità ai diritti di</w:t>
      </w:r>
      <w:r w:rsidR="0055580C" w:rsidRPr="008544B7">
        <w:rPr>
          <w:rFonts w:eastAsia="Calibri" w:cs="Tahoma"/>
          <w:szCs w:val="18"/>
          <w:lang w:val="pt-BR"/>
        </w:rPr>
        <w:t> </w:t>
      </w:r>
      <w:r w:rsidRPr="008544B7">
        <w:rPr>
          <w:rFonts w:eastAsia="Calibri" w:cs="Tahoma"/>
          <w:szCs w:val="18"/>
          <w:lang w:val="pt-BR"/>
        </w:rPr>
        <w:t>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56F69969" w14:textId="77777777" w:rsidR="00A81E83" w:rsidRPr="008544B7" w:rsidRDefault="00A81E83" w:rsidP="000C03F3">
      <w:pPr>
        <w:numPr>
          <w:ilvl w:val="0"/>
          <w:numId w:val="143"/>
        </w:numPr>
        <w:tabs>
          <w:tab w:val="left" w:pos="1440"/>
        </w:tabs>
        <w:ind w:left="1440"/>
        <w:rPr>
          <w:rFonts w:cs="Tahoma"/>
          <w:lang w:val="pt-BR"/>
        </w:rPr>
      </w:pPr>
      <w:r w:rsidRPr="008544B7">
        <w:rPr>
          <w:rFonts w:eastAsia="Calibri" w:cs="Tahoma"/>
          <w:szCs w:val="18"/>
          <w:lang w:val="pt-BR"/>
        </w:rPr>
        <w:t>un numero pari al numero minore delle licenze qualificanti cedute al server o al numero totale dei</w:t>
      </w:r>
      <w:r w:rsidR="0055580C" w:rsidRPr="008544B7">
        <w:rPr>
          <w:rFonts w:eastAsia="Calibri" w:cs="Tahoma"/>
          <w:szCs w:val="18"/>
          <w:lang w:val="pt-BR"/>
        </w:rPr>
        <w:t> </w:t>
      </w:r>
      <w:r w:rsidRPr="008544B7">
        <w:rPr>
          <w:rFonts w:eastAsia="Calibri" w:cs="Tahoma"/>
          <w:szCs w:val="18"/>
          <w:lang w:val="pt-BR"/>
        </w:rPr>
        <w:t xml:space="preserve">processori fisici sul server moltiplicato per il maggiore tra: </w:t>
      </w:r>
    </w:p>
    <w:p w14:paraId="56F6996A" w14:textId="77777777" w:rsidR="00A81E83" w:rsidRPr="003511B3" w:rsidRDefault="00A81E83" w:rsidP="000C03F3">
      <w:pPr>
        <w:numPr>
          <w:ilvl w:val="0"/>
          <w:numId w:val="110"/>
        </w:numPr>
        <w:tabs>
          <w:tab w:val="left" w:pos="1800"/>
        </w:tabs>
        <w:ind w:left="1800"/>
        <w:rPr>
          <w:rFonts w:cs="Tahoma"/>
        </w:rPr>
      </w:pPr>
      <w:r w:rsidRPr="003511B3">
        <w:rPr>
          <w:rFonts w:eastAsia="Calibri" w:cs="Tahoma"/>
          <w:szCs w:val="18"/>
        </w:rPr>
        <w:t>quattro O</w:t>
      </w:r>
    </w:p>
    <w:p w14:paraId="56F6996B" w14:textId="77777777" w:rsidR="00A81E83" w:rsidRPr="008544B7" w:rsidRDefault="00A81E83" w:rsidP="000C03F3">
      <w:pPr>
        <w:numPr>
          <w:ilvl w:val="0"/>
          <w:numId w:val="110"/>
        </w:numPr>
        <w:tabs>
          <w:tab w:val="left" w:pos="1800"/>
        </w:tabs>
        <w:ind w:left="1800"/>
        <w:rPr>
          <w:rFonts w:cs="Tahoma"/>
          <w:lang w:val="pt-BR"/>
        </w:rPr>
      </w:pPr>
      <w:r w:rsidRPr="008544B7">
        <w:rPr>
          <w:rFonts w:eastAsia="Calibri" w:cs="Tahoma"/>
          <w:szCs w:val="18"/>
          <w:lang w:val="pt-BR"/>
        </w:rPr>
        <w:t>il numero effettivo di core per processore fisico moltiplicato per il fattore core appropriato.</w:t>
      </w:r>
      <w:r w:rsidR="003511B3" w:rsidRPr="008544B7">
        <w:rPr>
          <w:rFonts w:eastAsia="Calibri" w:cs="Tahoma"/>
          <w:szCs w:val="18"/>
          <w:lang w:val="pt-BR"/>
        </w:rPr>
        <w:t xml:space="preserve"> </w:t>
      </w:r>
      <w:r w:rsidRPr="008544B7">
        <w:rPr>
          <w:rFonts w:eastAsia="Calibri" w:cs="Tahoma"/>
          <w:szCs w:val="18"/>
          <w:lang w:val="pt-BR"/>
        </w:rPr>
        <w:t>(Nei</w:t>
      </w:r>
      <w:r w:rsidR="0055580C" w:rsidRPr="008544B7">
        <w:rPr>
          <w:rFonts w:eastAsia="Calibri" w:cs="Tahoma"/>
          <w:szCs w:val="18"/>
          <w:lang w:val="pt-BR"/>
        </w:rPr>
        <w:t> </w:t>
      </w:r>
      <w:r w:rsidRPr="008544B7">
        <w:rPr>
          <w:rFonts w:eastAsia="Calibri" w:cs="Tahoma"/>
          <w:szCs w:val="18"/>
          <w:lang w:val="pt-BR"/>
        </w:rPr>
        <w:t>casi in cui il numero effettivo di core per processore fisico superi quattro, le società dovranno conservare un record della configurazione del software SQL Server in esecuzione sul</w:t>
      </w:r>
      <w:r w:rsidR="0055580C" w:rsidRPr="008544B7">
        <w:rPr>
          <w:rFonts w:eastAsia="Calibri" w:cs="Tahoma"/>
          <w:szCs w:val="18"/>
          <w:lang w:val="pt-BR"/>
        </w:rPr>
        <w:t> </w:t>
      </w:r>
      <w:r w:rsidRPr="008544B7">
        <w:rPr>
          <w:rFonts w:eastAsia="Calibri" w:cs="Tahoma"/>
          <w:szCs w:val="18"/>
          <w:lang w:val="pt-BR"/>
        </w:rPr>
        <w:t>server (istanze con licenza in esecuzione negli ambienti del sistema operativo sul server con licenza) e l</w:t>
      </w:r>
      <w:r w:rsidR="003511B3" w:rsidRPr="008544B7">
        <w:rPr>
          <w:rFonts w:eastAsia="Calibri" w:cs="Tahoma"/>
          <w:szCs w:val="18"/>
          <w:lang w:val="pt-BR"/>
        </w:rPr>
        <w:t>’</w:t>
      </w:r>
      <w:r w:rsidRPr="008544B7">
        <w:rPr>
          <w:rFonts w:eastAsia="Calibri" w:cs="Tahoma"/>
          <w:szCs w:val="18"/>
          <w:lang w:val="pt-BR"/>
        </w:rPr>
        <w:t xml:space="preserve">hardware fisico che supporta tale software appena prima del rinnovo di Software Assurance utilizzando lo strumento MAP di Microsoft o un software equivalente). </w:t>
      </w:r>
    </w:p>
    <w:p w14:paraId="56F6996C" w14:textId="77777777" w:rsidR="00A81E83" w:rsidRPr="008544B7" w:rsidRDefault="00A81E83" w:rsidP="000C03F3">
      <w:pPr>
        <w:numPr>
          <w:ilvl w:val="0"/>
          <w:numId w:val="143"/>
        </w:numPr>
        <w:tabs>
          <w:tab w:val="left" w:pos="1440"/>
        </w:tabs>
        <w:ind w:left="1440"/>
        <w:rPr>
          <w:rFonts w:cs="Tahoma"/>
          <w:lang w:val="pt-BR"/>
        </w:rPr>
      </w:pPr>
      <w:r w:rsidRPr="008544B7">
        <w:rPr>
          <w:rFonts w:eastAsia="Calibri" w:cs="Tahoma"/>
          <w:szCs w:val="18"/>
          <w:lang w:val="pt-BR"/>
        </w:rPr>
        <w:t>un numero pari al numero di licenze qualificanti cedute al server oltre al numero effettivo di processori fisici sul server moltiplicato per quattro.</w:t>
      </w:r>
    </w:p>
    <w:p w14:paraId="56F6996D" w14:textId="77777777" w:rsidR="000C03F3" w:rsidRPr="008544B7" w:rsidRDefault="000C03F3" w:rsidP="000C03F3">
      <w:pPr>
        <w:tabs>
          <w:tab w:val="left" w:pos="1440"/>
        </w:tabs>
        <w:rPr>
          <w:rFonts w:cs="Tahoma"/>
          <w:lang w:val="pt-BR"/>
        </w:rPr>
      </w:pPr>
    </w:p>
    <w:p w14:paraId="56F6996E" w14:textId="77777777" w:rsidR="000C03F3" w:rsidRPr="008544B7" w:rsidRDefault="00A81E83" w:rsidP="000C03F3">
      <w:pPr>
        <w:spacing w:after="60"/>
        <w:ind w:left="720"/>
        <w:rPr>
          <w:rFonts w:cs="Tahoma"/>
          <w:lang w:val="pt-BR"/>
        </w:rPr>
      </w:pPr>
      <w:r w:rsidRPr="008544B7">
        <w:rPr>
          <w:rFonts w:eastAsia="Calibri" w:cs="Tahoma"/>
          <w:b/>
          <w:szCs w:val="18"/>
          <w:lang w:val="pt-BR"/>
        </w:rPr>
        <w:t>Primo Periodo di Rinnovo (in data 1 aprile 2015 o successiva)</w:t>
      </w:r>
    </w:p>
    <w:p w14:paraId="56F6996F" w14:textId="77777777" w:rsidR="00A81E83" w:rsidRPr="008544B7" w:rsidRDefault="00A81E83" w:rsidP="000C03F3">
      <w:pPr>
        <w:ind w:left="720"/>
        <w:rPr>
          <w:rFonts w:cs="Tahoma"/>
          <w:lang w:val="pt-BR"/>
        </w:rPr>
      </w:pPr>
      <w:r w:rsidRPr="008544B7">
        <w:rPr>
          <w:rFonts w:eastAsia="Calibri" w:cs="Tahoma"/>
          <w:color w:val="000000"/>
          <w:szCs w:val="18"/>
          <w:lang w:val="pt-BR"/>
        </w:rPr>
        <w:t>Le società che rinnovano per la prima volta la copertura in data 1 aprile 2015</w:t>
      </w:r>
      <w:r w:rsidRPr="008544B7">
        <w:rPr>
          <w:rFonts w:eastAsia="Calibri" w:cs="Tahoma"/>
          <w:szCs w:val="18"/>
          <w:lang w:val="pt-BR"/>
        </w:rPr>
        <w:t xml:space="preserve"> potranno, per ogni server ottenuto in licenza in conformità ai diritti di utilizzo del prodotto previsti dalla licenza per processore SQL</w:t>
      </w:r>
      <w:r w:rsidR="0055580C" w:rsidRPr="008544B7">
        <w:rPr>
          <w:rFonts w:eastAsia="Calibri" w:cs="Tahoma"/>
          <w:szCs w:val="18"/>
          <w:lang w:val="pt-BR"/>
        </w:rPr>
        <w:t> </w:t>
      </w:r>
      <w:r w:rsidRPr="008544B7">
        <w:rPr>
          <w:rFonts w:eastAsia="Calibri" w:cs="Tahoma"/>
          <w:szCs w:val="18"/>
          <w:lang w:val="pt-BR"/>
        </w:rPr>
        <w:t>Server 2008 R2, acquistare la copertura Software Assurance come di seguito indicato:</w:t>
      </w:r>
    </w:p>
    <w:p w14:paraId="56F69970" w14:textId="77777777" w:rsidR="000C03F3" w:rsidRPr="008544B7" w:rsidRDefault="000C03F3" w:rsidP="000C03F3">
      <w:pPr>
        <w:ind w:left="720"/>
        <w:rPr>
          <w:rFonts w:cs="Tahoma"/>
          <w:lang w:val="pt-BR"/>
        </w:rPr>
      </w:pPr>
    </w:p>
    <w:p w14:paraId="56F69971" w14:textId="77777777" w:rsidR="00A81E83" w:rsidRPr="008544B7" w:rsidRDefault="00A81E83" w:rsidP="000C03F3">
      <w:pPr>
        <w:numPr>
          <w:ilvl w:val="3"/>
          <w:numId w:val="111"/>
        </w:numPr>
        <w:tabs>
          <w:tab w:val="left" w:pos="1170"/>
        </w:tabs>
        <w:spacing w:after="60"/>
        <w:ind w:left="1440" w:hanging="360"/>
        <w:rPr>
          <w:rFonts w:cs="Tahoma"/>
          <w:lang w:val="pt-BR"/>
        </w:rPr>
      </w:pPr>
      <w:r w:rsidRPr="008544B7">
        <w:rPr>
          <w:rFonts w:eastAsia="Calibri" w:cs="Tahoma"/>
          <w:szCs w:val="18"/>
          <w:lang w:val="pt-BR"/>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3511B3" w:rsidRPr="008544B7">
        <w:rPr>
          <w:rFonts w:eastAsia="Calibri" w:cs="Tahoma"/>
          <w:szCs w:val="18"/>
          <w:lang w:val="pt-BR"/>
        </w:rPr>
        <w:t>“</w:t>
      </w:r>
      <w:r w:rsidRPr="008544B7">
        <w:rPr>
          <w:rFonts w:eastAsia="Calibri" w:cs="Tahoma"/>
          <w:szCs w:val="18"/>
          <w:lang w:val="pt-BR"/>
        </w:rPr>
        <w:t>Primo Periodo di Rinnovo (prima</w:t>
      </w:r>
      <w:r w:rsidR="0055580C" w:rsidRPr="008544B7">
        <w:rPr>
          <w:rFonts w:eastAsia="Calibri" w:cs="Tahoma"/>
          <w:szCs w:val="18"/>
          <w:lang w:val="pt-BR"/>
        </w:rPr>
        <w:t> </w:t>
      </w:r>
      <w:r w:rsidRPr="008544B7">
        <w:rPr>
          <w:rFonts w:eastAsia="Calibri" w:cs="Tahoma"/>
          <w:szCs w:val="18"/>
          <w:lang w:val="pt-BR"/>
        </w:rPr>
        <w:t>del 1 aprile 2015)</w:t>
      </w:r>
      <w:r w:rsidR="003511B3" w:rsidRPr="008544B7">
        <w:rPr>
          <w:rFonts w:eastAsia="Calibri" w:cs="Tahoma"/>
          <w:szCs w:val="18"/>
          <w:lang w:val="pt-BR"/>
        </w:rPr>
        <w:t>”</w:t>
      </w:r>
      <w:r w:rsidRPr="008544B7">
        <w:rPr>
          <w:rFonts w:eastAsia="Calibri" w:cs="Tahoma"/>
          <w:szCs w:val="18"/>
          <w:lang w:val="pt-BR"/>
        </w:rPr>
        <w:t xml:space="preserve"> e </w:t>
      </w:r>
    </w:p>
    <w:p w14:paraId="56F69972" w14:textId="77777777" w:rsidR="00A81E83" w:rsidRPr="008544B7" w:rsidRDefault="00A81E83" w:rsidP="000C03F3">
      <w:pPr>
        <w:numPr>
          <w:ilvl w:val="3"/>
          <w:numId w:val="111"/>
        </w:numPr>
        <w:tabs>
          <w:tab w:val="left" w:pos="1170"/>
        </w:tabs>
        <w:spacing w:after="60"/>
        <w:ind w:left="1440" w:hanging="360"/>
        <w:rPr>
          <w:rFonts w:cs="Tahoma"/>
          <w:lang w:val="pt-BR"/>
        </w:rPr>
      </w:pPr>
      <w:r w:rsidRPr="008544B7">
        <w:rPr>
          <w:rFonts w:eastAsia="Calibri" w:cs="Tahoma"/>
          <w:szCs w:val="18"/>
          <w:lang w:val="pt-BR"/>
        </w:rPr>
        <w:t>per le licenze acquistate dopo il 1 aprile 2015 le società potranno rinnovare la copertura Software Assurance per quattro licenze core per SQL Server Standard senza dover acquistare le licenze core</w:t>
      </w:r>
      <w:r w:rsidR="0055580C" w:rsidRPr="008544B7">
        <w:rPr>
          <w:rFonts w:eastAsia="Calibri" w:cs="Tahoma"/>
          <w:szCs w:val="18"/>
          <w:lang w:val="pt-BR"/>
        </w:rPr>
        <w:t> </w:t>
      </w:r>
      <w:r w:rsidRPr="008544B7">
        <w:rPr>
          <w:rFonts w:eastAsia="Calibri" w:cs="Tahoma"/>
          <w:szCs w:val="18"/>
          <w:lang w:val="pt-BR"/>
        </w:rPr>
        <w:t>sottostanti per ogni licenza per processore per SQL Server 2008 R2 Workgroup. Per l</w:t>
      </w:r>
      <w:r w:rsidR="003511B3" w:rsidRPr="008544B7">
        <w:rPr>
          <w:rFonts w:eastAsia="Calibri" w:cs="Tahoma"/>
          <w:szCs w:val="18"/>
          <w:lang w:val="pt-BR"/>
        </w:rPr>
        <w:t>’</w:t>
      </w:r>
      <w:r w:rsidRPr="008544B7">
        <w:rPr>
          <w:rFonts w:eastAsia="Calibri" w:cs="Tahoma"/>
          <w:szCs w:val="18"/>
          <w:lang w:val="pt-BR"/>
        </w:rPr>
        <w:t>utilizzo continuativo di SQL Server 2012 su processori che richiedono più di quattro licenze core per processore la società deve acquistare le licenze core aggiuntive.</w:t>
      </w:r>
    </w:p>
    <w:p w14:paraId="56F69973" w14:textId="77777777" w:rsidR="00A81E83" w:rsidRPr="00532511" w:rsidRDefault="00A81E83" w:rsidP="000C03F3">
      <w:pPr>
        <w:numPr>
          <w:ilvl w:val="0"/>
          <w:numId w:val="64"/>
        </w:numPr>
        <w:tabs>
          <w:tab w:val="left" w:pos="720"/>
          <w:tab w:val="left" w:pos="1170"/>
        </w:tabs>
        <w:spacing w:after="60"/>
        <w:ind w:left="1440"/>
        <w:rPr>
          <w:rFonts w:cs="Tahoma"/>
          <w:lang w:val="fr-FR"/>
        </w:rPr>
      </w:pPr>
      <w:r w:rsidRPr="00532511">
        <w:rPr>
          <w:rFonts w:eastAsia="Calibri" w:cs="Tahoma"/>
          <w:szCs w:val="18"/>
          <w:lang w:val="fr-FR"/>
        </w:rPr>
        <w:t>Le licenze per processore delle società non sono più valide se si acquista la copertura Software Assurance per licenze core ai sensi della presente offerta. L</w:t>
      </w:r>
      <w:r w:rsidR="003511B3" w:rsidRPr="00532511">
        <w:rPr>
          <w:rFonts w:eastAsia="Calibri" w:cs="Tahoma"/>
          <w:szCs w:val="18"/>
          <w:lang w:val="fr-FR"/>
        </w:rPr>
        <w:t>’</w:t>
      </w:r>
      <w:r w:rsidRPr="00532511">
        <w:rPr>
          <w:rFonts w:eastAsia="Calibri" w:cs="Tahoma"/>
          <w:szCs w:val="18"/>
          <w:lang w:val="fr-FR"/>
        </w:rPr>
        <w:t>opzione di acquistare Software Assurance per le licenze core per SQL Server non è applicabile al rinnovo della copertura ai sensi</w:t>
      </w:r>
      <w:r w:rsidR="0055580C" w:rsidRPr="00532511">
        <w:rPr>
          <w:rFonts w:eastAsia="Calibri" w:cs="Tahoma"/>
          <w:szCs w:val="18"/>
          <w:lang w:val="fr-FR"/>
        </w:rPr>
        <w:t> </w:t>
      </w:r>
      <w:r w:rsidRPr="00532511">
        <w:rPr>
          <w:rFonts w:eastAsia="Calibri" w:cs="Tahoma"/>
          <w:szCs w:val="18"/>
          <w:lang w:val="fr-FR"/>
        </w:rPr>
        <w:t>dei programmi di sottoscrizione.</w:t>
      </w:r>
      <w:r w:rsidR="003511B3" w:rsidRPr="00532511">
        <w:rPr>
          <w:rFonts w:eastAsia="Calibri" w:cs="Tahoma"/>
          <w:szCs w:val="18"/>
          <w:lang w:val="fr-FR"/>
        </w:rPr>
        <w:t xml:space="preserve"> </w:t>
      </w:r>
    </w:p>
    <w:p w14:paraId="56F69974" w14:textId="77777777" w:rsidR="000C03F3" w:rsidRPr="00532511" w:rsidRDefault="000C03F3" w:rsidP="000C03F3">
      <w:pPr>
        <w:tabs>
          <w:tab w:val="left" w:pos="720"/>
        </w:tabs>
        <w:ind w:left="720"/>
        <w:rPr>
          <w:rFonts w:cs="Tahoma"/>
          <w:lang w:val="fr-FR"/>
        </w:rPr>
      </w:pPr>
    </w:p>
    <w:p w14:paraId="56F69975" w14:textId="77777777" w:rsidR="000C03F3" w:rsidRPr="00532511" w:rsidRDefault="00A81E83" w:rsidP="000C03F3">
      <w:pPr>
        <w:tabs>
          <w:tab w:val="left" w:pos="720"/>
          <w:tab w:val="left" w:pos="1800"/>
        </w:tabs>
        <w:spacing w:after="60"/>
        <w:ind w:left="720"/>
        <w:rPr>
          <w:rFonts w:cs="Tahoma"/>
          <w:lang w:val="fr-FR"/>
        </w:rPr>
      </w:pPr>
      <w:r w:rsidRPr="00532511">
        <w:rPr>
          <w:rFonts w:eastAsia="Calibri" w:cs="Tahoma"/>
          <w:b/>
          <w:szCs w:val="18"/>
          <w:lang w:val="fr-FR"/>
        </w:rPr>
        <w:t>Per le Società con copertura Software Assurance in scadenza prima del 1 aprile 2015 che scelgono di non effettuare il rinnovo</w:t>
      </w:r>
    </w:p>
    <w:p w14:paraId="56F69976" w14:textId="77777777" w:rsidR="00A81E83" w:rsidRPr="00532511" w:rsidRDefault="00A81E83" w:rsidP="000C03F3">
      <w:pPr>
        <w:tabs>
          <w:tab w:val="left" w:pos="720"/>
          <w:tab w:val="left" w:pos="1800"/>
        </w:tabs>
        <w:ind w:left="720"/>
        <w:rPr>
          <w:rFonts w:cs="Tahoma"/>
          <w:lang w:val="fr-FR"/>
        </w:rPr>
      </w:pPr>
      <w:r w:rsidRPr="00532511">
        <w:rPr>
          <w:rFonts w:eastAsia="Calibri" w:cs="Tahoma"/>
          <w:szCs w:val="18"/>
          <w:lang w:val="fr-FR"/>
        </w:rPr>
        <w:t xml:space="preserve">Le società titolari di contratti Enterprise Subscription </w:t>
      </w:r>
      <w:r w:rsidRPr="00532511">
        <w:rPr>
          <w:rFonts w:cs="Tahoma"/>
          <w:bCs/>
          <w:color w:val="000000"/>
          <w:szCs w:val="18"/>
          <w:lang w:val="fr-FR"/>
        </w:rPr>
        <w:t xml:space="preserve">e Open Value Subscription </w:t>
      </w:r>
      <w:r w:rsidRPr="00532511">
        <w:rPr>
          <w:rFonts w:eastAsia="Calibri" w:cs="Tahoma"/>
          <w:szCs w:val="18"/>
          <w:lang w:val="fr-FR"/>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14:paraId="56F69977" w14:textId="77777777" w:rsidR="000C03F3" w:rsidRPr="00532511" w:rsidRDefault="000C03F3" w:rsidP="000C03F3">
      <w:pPr>
        <w:tabs>
          <w:tab w:val="left" w:pos="720"/>
          <w:tab w:val="left" w:pos="1800"/>
        </w:tabs>
        <w:ind w:left="720"/>
        <w:rPr>
          <w:rFonts w:cs="Tahoma"/>
          <w:lang w:val="fr-FR"/>
        </w:rPr>
      </w:pPr>
    </w:p>
    <w:p w14:paraId="56F69978" w14:textId="77777777" w:rsidR="00A81E83" w:rsidRPr="00532511" w:rsidRDefault="00A81E83" w:rsidP="000C03F3">
      <w:pPr>
        <w:numPr>
          <w:ilvl w:val="0"/>
          <w:numId w:val="73"/>
        </w:numPr>
        <w:tabs>
          <w:tab w:val="left" w:pos="1440"/>
        </w:tabs>
        <w:spacing w:after="60"/>
        <w:ind w:left="1440"/>
        <w:rPr>
          <w:rFonts w:cs="Tahoma"/>
          <w:lang w:val="fr-FR"/>
        </w:rPr>
      </w:pPr>
      <w:r w:rsidRPr="00532511">
        <w:rPr>
          <w:rFonts w:eastAsia="Calibri" w:cs="Tahoma"/>
          <w:b/>
          <w:szCs w:val="18"/>
          <w:lang w:val="fr-FR"/>
        </w:rPr>
        <w:t>SQL Server 2008 R2 Workgroup:</w:t>
      </w:r>
      <w:r w:rsidRPr="00532511">
        <w:rPr>
          <w:rFonts w:eastAsia="Calibri" w:cs="Tahoma"/>
          <w:szCs w:val="18"/>
          <w:lang w:val="fr-FR"/>
        </w:rPr>
        <w:t xml:space="preserve"> l</w:t>
      </w:r>
      <w:r w:rsidR="003511B3" w:rsidRPr="00532511">
        <w:rPr>
          <w:rFonts w:eastAsia="Calibri" w:cs="Tahoma"/>
          <w:szCs w:val="18"/>
          <w:lang w:val="fr-FR"/>
        </w:rPr>
        <w:t>’</w:t>
      </w:r>
      <w:r w:rsidRPr="00532511">
        <w:rPr>
          <w:rFonts w:eastAsia="Calibri" w:cs="Tahoma"/>
          <w:szCs w:val="18"/>
          <w:lang w:val="fr-FR"/>
        </w:rPr>
        <w:t>utilizzo continuativo di tale versione del software è soggetto ai diritti di utilizzo del prodotto previsti dalla licenza per processore SQL Server 2008 R2 Workgroup. Le società non disporranno più di diritti ai sensi della Mobilità delle Licenze all</w:t>
      </w:r>
      <w:r w:rsidR="003511B3" w:rsidRPr="00532511">
        <w:rPr>
          <w:rFonts w:eastAsia="Calibri" w:cs="Tahoma"/>
          <w:szCs w:val="18"/>
          <w:lang w:val="fr-FR"/>
        </w:rPr>
        <w:t>’</w:t>
      </w:r>
      <w:r w:rsidRPr="00532511">
        <w:rPr>
          <w:rFonts w:eastAsia="Calibri" w:cs="Tahoma"/>
          <w:szCs w:val="18"/>
          <w:lang w:val="fr-FR"/>
        </w:rPr>
        <w:t xml:space="preserve">interno di Server Farm o della Mobilità delle Licenze tramite Software Assurance. </w:t>
      </w:r>
    </w:p>
    <w:p w14:paraId="56F69979" w14:textId="77777777" w:rsidR="00A81E83" w:rsidRPr="00532511" w:rsidRDefault="00A81E83" w:rsidP="000C03F3">
      <w:pPr>
        <w:numPr>
          <w:ilvl w:val="0"/>
          <w:numId w:val="73"/>
        </w:numPr>
        <w:tabs>
          <w:tab w:val="left" w:pos="1440"/>
        </w:tabs>
        <w:spacing w:after="60"/>
        <w:ind w:left="1440"/>
        <w:rPr>
          <w:rFonts w:cs="Tahoma"/>
          <w:lang w:val="fr-FR"/>
        </w:rPr>
      </w:pPr>
      <w:r w:rsidRPr="00532511">
        <w:rPr>
          <w:rFonts w:eastAsia="Calibri" w:cs="Tahoma"/>
          <w:b/>
          <w:szCs w:val="18"/>
          <w:lang w:val="fr-FR"/>
        </w:rPr>
        <w:t xml:space="preserve">SQL Server 2012 Standard Core: </w:t>
      </w:r>
      <w:r w:rsidRPr="00532511">
        <w:rPr>
          <w:rFonts w:eastAsia="Calibri" w:cs="Tahoma"/>
          <w:szCs w:val="18"/>
          <w:lang w:val="fr-FR"/>
        </w:rPr>
        <w:t>l</w:t>
      </w:r>
      <w:r w:rsidR="003511B3" w:rsidRPr="00532511">
        <w:rPr>
          <w:rFonts w:eastAsia="Calibri" w:cs="Tahoma"/>
          <w:szCs w:val="18"/>
          <w:lang w:val="fr-FR"/>
        </w:rPr>
        <w:t>’</w:t>
      </w:r>
      <w:r w:rsidRPr="00532511">
        <w:rPr>
          <w:rFonts w:eastAsia="Calibri" w:cs="Tahoma"/>
          <w:szCs w:val="18"/>
          <w:lang w:val="fr-FR"/>
        </w:rPr>
        <w:t xml:space="preserve">utilizzo di tale versione del software è soggetto ai diritti di utilizzo del prodotto previsti dalla licenza per processore SQL Server 2008 R2 Standard, tuttavia: </w:t>
      </w:r>
    </w:p>
    <w:p w14:paraId="56F6997A" w14:textId="77777777" w:rsidR="00A81E83" w:rsidRPr="00532511" w:rsidRDefault="00A81E83" w:rsidP="000C03F3">
      <w:pPr>
        <w:numPr>
          <w:ilvl w:val="1"/>
          <w:numId w:val="73"/>
        </w:numPr>
        <w:tabs>
          <w:tab w:val="left" w:pos="1800"/>
        </w:tabs>
        <w:spacing w:after="60"/>
        <w:ind w:left="1800"/>
        <w:rPr>
          <w:rFonts w:cs="Tahoma"/>
          <w:lang w:val="fr-FR"/>
        </w:rPr>
      </w:pPr>
      <w:r w:rsidRPr="00532511">
        <w:rPr>
          <w:rFonts w:eastAsia="Calibri" w:cs="Tahoma"/>
          <w:szCs w:val="18"/>
          <w:lang w:val="fr-FR"/>
        </w:rPr>
        <w:t>le società non disporranno più di diritti ai sensi della Mobilità delle Licenze all</w:t>
      </w:r>
      <w:r w:rsidR="003511B3" w:rsidRPr="00532511">
        <w:rPr>
          <w:rFonts w:eastAsia="Calibri" w:cs="Tahoma"/>
          <w:szCs w:val="18"/>
          <w:lang w:val="fr-FR"/>
        </w:rPr>
        <w:t>’</w:t>
      </w:r>
      <w:r w:rsidRPr="00532511">
        <w:rPr>
          <w:rFonts w:eastAsia="Calibri" w:cs="Tahoma"/>
          <w:szCs w:val="18"/>
          <w:lang w:val="fr-FR"/>
        </w:rPr>
        <w:t xml:space="preserve">interno di Server Farm o della Mobilità delle Licenze tramite Software Assurance e </w:t>
      </w:r>
    </w:p>
    <w:p w14:paraId="56F6997B" w14:textId="77777777" w:rsidR="00A81E83" w:rsidRPr="008544B7" w:rsidRDefault="00A81E83" w:rsidP="000C03F3">
      <w:pPr>
        <w:numPr>
          <w:ilvl w:val="1"/>
          <w:numId w:val="73"/>
        </w:numPr>
        <w:tabs>
          <w:tab w:val="left" w:pos="1800"/>
        </w:tabs>
        <w:spacing w:after="60"/>
        <w:ind w:left="1800"/>
        <w:rPr>
          <w:rFonts w:cs="Tahoma"/>
          <w:lang w:val="pt-BR"/>
        </w:rPr>
      </w:pPr>
      <w:r w:rsidRPr="00532511">
        <w:rPr>
          <w:rFonts w:eastAsia="Calibri" w:cs="Tahoma"/>
          <w:szCs w:val="18"/>
          <w:lang w:val="fr-FR"/>
        </w:rPr>
        <w:t>l</w:t>
      </w:r>
      <w:r w:rsidR="003511B3" w:rsidRPr="00532511">
        <w:rPr>
          <w:rFonts w:eastAsia="Calibri" w:cs="Tahoma"/>
          <w:szCs w:val="18"/>
          <w:lang w:val="fr-FR"/>
        </w:rPr>
        <w:t>’</w:t>
      </w:r>
      <w:r w:rsidRPr="00532511">
        <w:rPr>
          <w:rFonts w:eastAsia="Calibri" w:cs="Tahoma"/>
          <w:szCs w:val="18"/>
          <w:lang w:val="fr-FR"/>
        </w:rPr>
        <w:t xml:space="preserve">eventuale riassegnazione di licenze è soggetta ai limiti indicati nei paragrafi (i) e (ii) che seguono relativi alla loro </w:t>
      </w:r>
      <w:r w:rsidR="003511B3" w:rsidRPr="00532511">
        <w:rPr>
          <w:rFonts w:eastAsia="Calibri" w:cs="Tahoma"/>
          <w:szCs w:val="18"/>
          <w:lang w:val="fr-FR"/>
        </w:rPr>
        <w:t>“</w:t>
      </w:r>
      <w:r w:rsidRPr="00532511">
        <w:rPr>
          <w:rFonts w:eastAsia="Calibri" w:cs="Tahoma"/>
          <w:szCs w:val="18"/>
          <w:lang w:val="fr-FR"/>
        </w:rPr>
        <w:t>equivalenza di licenze core</w:t>
      </w:r>
      <w:r w:rsidR="003511B3" w:rsidRPr="00532511">
        <w:rPr>
          <w:rFonts w:eastAsia="Calibri" w:cs="Tahoma"/>
          <w:szCs w:val="18"/>
          <w:lang w:val="fr-FR"/>
        </w:rPr>
        <w:t>”</w:t>
      </w:r>
      <w:r w:rsidRPr="00532511">
        <w:rPr>
          <w:rFonts w:eastAsia="Calibri" w:cs="Tahoma"/>
          <w:szCs w:val="18"/>
          <w:lang w:val="fr-FR"/>
        </w:rPr>
        <w:t xml:space="preserve">. </w:t>
      </w:r>
      <w:r w:rsidRPr="008544B7">
        <w:rPr>
          <w:rFonts w:eastAsia="Calibri" w:cs="Tahoma"/>
          <w:szCs w:val="18"/>
          <w:lang w:val="pt-BR"/>
        </w:rPr>
        <w:t>L</w:t>
      </w:r>
      <w:r w:rsidR="003511B3" w:rsidRPr="008544B7">
        <w:rPr>
          <w:rFonts w:eastAsia="Calibri" w:cs="Tahoma"/>
          <w:szCs w:val="18"/>
          <w:lang w:val="pt-BR"/>
        </w:rPr>
        <w:t>’</w:t>
      </w:r>
      <w:r w:rsidRPr="008544B7">
        <w:rPr>
          <w:rFonts w:eastAsia="Calibri" w:cs="Tahoma"/>
          <w:szCs w:val="18"/>
          <w:lang w:val="pt-BR"/>
        </w:rPr>
        <w:t xml:space="preserve">equivalenza di licenze core è determinata come di seguito riportato. </w:t>
      </w:r>
    </w:p>
    <w:p w14:paraId="56F6997C" w14:textId="77777777" w:rsidR="00A81E83" w:rsidRPr="008544B7" w:rsidRDefault="00A81E83" w:rsidP="000C03F3">
      <w:pPr>
        <w:numPr>
          <w:ilvl w:val="2"/>
          <w:numId w:val="73"/>
        </w:numPr>
        <w:tabs>
          <w:tab w:val="left" w:pos="2160"/>
        </w:tabs>
        <w:spacing w:after="60"/>
        <w:rPr>
          <w:rFonts w:cs="Tahoma"/>
          <w:lang w:val="pt-BR"/>
        </w:rPr>
      </w:pPr>
      <w:r w:rsidRPr="008544B7">
        <w:rPr>
          <w:rFonts w:eastAsia="Calibri" w:cs="Tahoma"/>
          <w:szCs w:val="18"/>
          <w:lang w:val="pt-BR"/>
        </w:rPr>
        <w:t>Per un numero di licenze pari al numero inferiore tra (x) il numero totale di licenze per processore cedute a un server con licenza appena prima della scadenza di Software Assurance o (y) il numero totale di processori fisici su tale server, l</w:t>
      </w:r>
      <w:r w:rsidR="003511B3" w:rsidRPr="008544B7">
        <w:rPr>
          <w:rFonts w:eastAsia="Calibri" w:cs="Tahoma"/>
          <w:szCs w:val="18"/>
          <w:lang w:val="pt-BR"/>
        </w:rPr>
        <w:t>’</w:t>
      </w:r>
      <w:r w:rsidRPr="008544B7">
        <w:rPr>
          <w:rFonts w:eastAsia="Calibri" w:cs="Tahoma"/>
          <w:szCs w:val="18"/>
          <w:lang w:val="pt-BR"/>
        </w:rPr>
        <w:t xml:space="preserve">equivalenza di licenze core è il numero maggiore tra: </w:t>
      </w:r>
    </w:p>
    <w:p w14:paraId="56F6997D" w14:textId="77777777" w:rsidR="00A81E83" w:rsidRPr="003511B3" w:rsidRDefault="00A81E83" w:rsidP="000C03F3">
      <w:pPr>
        <w:numPr>
          <w:ilvl w:val="4"/>
          <w:numId w:val="64"/>
        </w:numPr>
        <w:tabs>
          <w:tab w:val="left" w:pos="2520"/>
        </w:tabs>
        <w:spacing w:after="60"/>
        <w:ind w:left="2520"/>
        <w:rPr>
          <w:rFonts w:cs="Tahoma"/>
        </w:rPr>
      </w:pPr>
      <w:r w:rsidRPr="003511B3">
        <w:rPr>
          <w:rFonts w:eastAsia="Calibri" w:cs="Tahoma"/>
          <w:szCs w:val="18"/>
        </w:rPr>
        <w:t xml:space="preserve">quattro core per licenza per processore O </w:t>
      </w:r>
    </w:p>
    <w:p w14:paraId="56F6997E" w14:textId="77777777" w:rsidR="00A81E83" w:rsidRPr="003511B3" w:rsidRDefault="00A81E83" w:rsidP="000C03F3">
      <w:pPr>
        <w:numPr>
          <w:ilvl w:val="4"/>
          <w:numId w:val="64"/>
        </w:numPr>
        <w:tabs>
          <w:tab w:val="left" w:pos="2520"/>
        </w:tabs>
        <w:spacing w:after="60"/>
        <w:ind w:left="2520"/>
        <w:rPr>
          <w:rFonts w:cs="Tahoma"/>
        </w:rPr>
      </w:pPr>
      <w:r w:rsidRPr="003511B3">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3511B3">
        <w:rPr>
          <w:rFonts w:eastAsia="Calibri" w:cs="Tahoma"/>
          <w:szCs w:val="18"/>
        </w:rPr>
        <w:t>’</w:t>
      </w:r>
      <w:r w:rsidRPr="003511B3">
        <w:rPr>
          <w:rFonts w:eastAsia="Calibri" w:cs="Tahoma"/>
          <w:szCs w:val="18"/>
        </w:rPr>
        <w:t>hardware fisico che supporta tale software appena prima della scadenza di</w:t>
      </w:r>
      <w:r w:rsidR="0055580C">
        <w:rPr>
          <w:rFonts w:eastAsia="Calibri" w:cs="Tahoma"/>
          <w:szCs w:val="18"/>
        </w:rPr>
        <w:t> </w:t>
      </w:r>
      <w:r w:rsidRPr="003511B3">
        <w:rPr>
          <w:rFonts w:eastAsia="Calibri" w:cs="Tahoma"/>
          <w:szCs w:val="18"/>
        </w:rPr>
        <w:t xml:space="preserve">Software Assurance utilizzando lo strumento MAP di Microsoft o un software equivalente). </w:t>
      </w:r>
    </w:p>
    <w:p w14:paraId="56F6997F" w14:textId="77777777" w:rsidR="00A81E83" w:rsidRPr="003511B3" w:rsidRDefault="00A81E83" w:rsidP="000C03F3">
      <w:pPr>
        <w:numPr>
          <w:ilvl w:val="1"/>
          <w:numId w:val="73"/>
        </w:numPr>
        <w:tabs>
          <w:tab w:val="left" w:pos="1800"/>
        </w:tabs>
        <w:spacing w:after="60"/>
        <w:ind w:left="1800"/>
        <w:rPr>
          <w:rFonts w:cs="Tahoma"/>
        </w:rPr>
      </w:pPr>
      <w:r w:rsidRPr="003511B3">
        <w:rPr>
          <w:rFonts w:eastAsia="Calibri" w:cs="Tahoma"/>
          <w:szCs w:val="18"/>
        </w:rPr>
        <w:t>Per qualsiasi licenza per processore con la copertura Software Assurance in scadenza ceduta allo stesso server con licenza che ecceda il numero effettivo di processori fisici sul server, l</w:t>
      </w:r>
      <w:r w:rsidR="003511B3">
        <w:rPr>
          <w:rFonts w:eastAsia="Calibri" w:cs="Tahoma"/>
          <w:szCs w:val="18"/>
        </w:rPr>
        <w:t>’</w:t>
      </w:r>
      <w:r w:rsidRPr="003511B3">
        <w:rPr>
          <w:rFonts w:eastAsia="Calibri" w:cs="Tahoma"/>
          <w:szCs w:val="18"/>
        </w:rPr>
        <w:t>equivalenza core è di quattro core per licenza per processore.</w:t>
      </w:r>
    </w:p>
    <w:p w14:paraId="56F69980" w14:textId="77777777" w:rsidR="00A81E83" w:rsidRPr="00532511" w:rsidRDefault="00A81E83" w:rsidP="000C03F3">
      <w:pPr>
        <w:numPr>
          <w:ilvl w:val="1"/>
          <w:numId w:val="73"/>
        </w:numPr>
        <w:tabs>
          <w:tab w:val="left" w:pos="1800"/>
        </w:tabs>
        <w:spacing w:after="60"/>
        <w:ind w:left="1800"/>
        <w:rPr>
          <w:rFonts w:cs="Tahoma"/>
          <w:lang w:val="fr-FR"/>
        </w:rPr>
      </w:pPr>
      <w:r w:rsidRPr="00532511">
        <w:rPr>
          <w:rFonts w:eastAsia="Calibri" w:cs="Tahoma"/>
          <w:szCs w:val="18"/>
          <w:lang w:val="fr-FR"/>
        </w:rPr>
        <w:t>Le società potranno riassegnare le licenze a un altro server. Tuttavia, qualora la società riassegni una licenza a un altro server, dovrà attenersi ai diritti sull</w:t>
      </w:r>
      <w:r w:rsidR="003511B3" w:rsidRPr="00532511">
        <w:rPr>
          <w:rFonts w:eastAsia="Calibri" w:cs="Tahoma"/>
          <w:szCs w:val="18"/>
          <w:lang w:val="fr-FR"/>
        </w:rPr>
        <w:t>’</w:t>
      </w:r>
      <w:r w:rsidRPr="00532511">
        <w:rPr>
          <w:rFonts w:eastAsia="Calibri" w:cs="Tahoma"/>
          <w:szCs w:val="18"/>
          <w:lang w:val="fr-FR"/>
        </w:rPr>
        <w:t>utilizzo di SQL Server 2012. Quando cede licenze core a server ai sensi dei diritti sull</w:t>
      </w:r>
      <w:r w:rsidR="003511B3" w:rsidRPr="00532511">
        <w:rPr>
          <w:rFonts w:eastAsia="Calibri" w:cs="Tahoma"/>
          <w:szCs w:val="18"/>
          <w:lang w:val="fr-FR"/>
        </w:rPr>
        <w:t>’</w:t>
      </w:r>
      <w:r w:rsidRPr="00532511">
        <w:rPr>
          <w:rFonts w:eastAsia="Calibri" w:cs="Tahoma"/>
          <w:szCs w:val="18"/>
          <w:lang w:val="fr-FR"/>
        </w:rPr>
        <w:t>utilizzo per SQL 2012, la società potrà combinare l</w:t>
      </w:r>
      <w:r w:rsidR="003511B3" w:rsidRPr="00532511">
        <w:rPr>
          <w:rFonts w:eastAsia="Calibri" w:cs="Tahoma"/>
          <w:szCs w:val="18"/>
          <w:lang w:val="fr-FR"/>
        </w:rPr>
        <w:t>’</w:t>
      </w:r>
      <w:r w:rsidRPr="00532511">
        <w:rPr>
          <w:rFonts w:eastAsia="Calibri" w:cs="Tahoma"/>
          <w:szCs w:val="18"/>
          <w:lang w:val="fr-FR"/>
        </w:rPr>
        <w:t>equivalenza core delle licenze esistenti con le licenze core per SQL Server 2012 aggiuntive.</w:t>
      </w:r>
    </w:p>
    <w:p w14:paraId="56F69981" w14:textId="77777777" w:rsidR="00A81E83" w:rsidRPr="00843E2F" w:rsidRDefault="00A81E83" w:rsidP="000C03F3">
      <w:pPr>
        <w:numPr>
          <w:ilvl w:val="1"/>
          <w:numId w:val="73"/>
        </w:numPr>
        <w:tabs>
          <w:tab w:val="left" w:pos="1800"/>
        </w:tabs>
        <w:spacing w:after="60"/>
        <w:ind w:left="1800"/>
        <w:rPr>
          <w:rFonts w:cs="Tahoma"/>
          <w:lang w:val="pt-BR"/>
        </w:rPr>
      </w:pPr>
      <w:r w:rsidRPr="00843E2F">
        <w:rPr>
          <w:rFonts w:eastAsia="Calibri" w:cs="Tahoma"/>
          <w:szCs w:val="18"/>
          <w:lang w:val="pt-BR"/>
        </w:rPr>
        <w:t>L</w:t>
      </w:r>
      <w:r w:rsidR="003511B3" w:rsidRPr="00843E2F">
        <w:rPr>
          <w:rFonts w:eastAsia="Calibri" w:cs="Tahoma"/>
          <w:szCs w:val="18"/>
          <w:lang w:val="pt-BR"/>
        </w:rPr>
        <w:t>’</w:t>
      </w:r>
      <w:r w:rsidRPr="00843E2F">
        <w:rPr>
          <w:rFonts w:eastAsia="Calibri" w:cs="Tahoma"/>
          <w:szCs w:val="18"/>
          <w:lang w:val="pt-BR"/>
        </w:rPr>
        <w:t>equivalenza di licenze core stimata delle società non implica che esse possano cedere una licenza singola per processore a core attraverso due o più processori.</w:t>
      </w:r>
    </w:p>
    <w:p w14:paraId="56F69982" w14:textId="77777777" w:rsidR="0055580C" w:rsidRPr="00843E2F" w:rsidRDefault="0055580C">
      <w:pPr>
        <w:rPr>
          <w:rFonts w:cs="Tahoma"/>
          <w:lang w:val="pt-BR"/>
        </w:rPr>
      </w:pPr>
      <w:r w:rsidRPr="00843E2F">
        <w:rPr>
          <w:rFonts w:cs="Tahoma"/>
          <w:lang w:val="pt-BR"/>
        </w:rPr>
        <w:br w:type="page"/>
      </w:r>
    </w:p>
    <w:p w14:paraId="56F69983" w14:textId="77777777" w:rsidR="000C03F3" w:rsidRPr="00843E2F" w:rsidRDefault="00A81E83" w:rsidP="000C03F3">
      <w:pPr>
        <w:tabs>
          <w:tab w:val="left" w:pos="720"/>
        </w:tabs>
        <w:spacing w:after="60"/>
        <w:ind w:left="720"/>
        <w:rPr>
          <w:rFonts w:cs="Tahoma"/>
          <w:lang w:val="pt-BR"/>
        </w:rPr>
      </w:pPr>
      <w:r w:rsidRPr="00843E2F">
        <w:rPr>
          <w:rFonts w:eastAsia="Calibri" w:cs="Tahoma"/>
          <w:b/>
          <w:color w:val="000000"/>
          <w:szCs w:val="18"/>
          <w:lang w:val="pt-BR"/>
        </w:rPr>
        <w:t>Per le Società con copertura Software Assurance in scadenza in data 1 aprile 2015 o successiva che scelgono di non effettuare il rinnovo</w:t>
      </w:r>
    </w:p>
    <w:p w14:paraId="56F69984" w14:textId="77777777" w:rsidR="00A81E83" w:rsidRPr="00843E2F" w:rsidRDefault="00A81E83" w:rsidP="000C03F3">
      <w:pPr>
        <w:tabs>
          <w:tab w:val="left" w:pos="720"/>
        </w:tabs>
        <w:ind w:left="720"/>
        <w:rPr>
          <w:rFonts w:cs="Tahoma"/>
          <w:lang w:val="pt-BR"/>
        </w:rPr>
      </w:pPr>
      <w:r w:rsidRPr="00843E2F">
        <w:rPr>
          <w:rFonts w:eastAsia="Calibri" w:cs="Tahoma"/>
          <w:color w:val="000000"/>
          <w:szCs w:val="18"/>
          <w:lang w:val="pt-BR"/>
        </w:rPr>
        <w:t xml:space="preserve">Alle società titolari di contratti Enterprise Subscription </w:t>
      </w:r>
      <w:r w:rsidRPr="00843E2F">
        <w:rPr>
          <w:rFonts w:cs="Tahoma"/>
          <w:bCs/>
          <w:color w:val="000000"/>
          <w:szCs w:val="18"/>
          <w:lang w:val="pt-BR"/>
        </w:rPr>
        <w:t xml:space="preserve">e Open Value Subscription </w:t>
      </w:r>
      <w:r w:rsidRPr="00843E2F">
        <w:rPr>
          <w:rFonts w:eastAsia="Calibri" w:cs="Tahoma"/>
          <w:color w:val="000000"/>
          <w:szCs w:val="18"/>
          <w:lang w:val="pt-BR"/>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56F69985" w14:textId="77777777" w:rsidR="000C03F3" w:rsidRPr="00843E2F" w:rsidRDefault="000C03F3" w:rsidP="000C03F3">
      <w:pPr>
        <w:tabs>
          <w:tab w:val="left" w:pos="720"/>
        </w:tabs>
        <w:ind w:left="720"/>
        <w:rPr>
          <w:rFonts w:cs="Tahoma"/>
          <w:lang w:val="pt-BR"/>
        </w:rPr>
      </w:pPr>
    </w:p>
    <w:p w14:paraId="56F69986" w14:textId="77777777" w:rsidR="00A81E83" w:rsidRPr="00843E2F" w:rsidRDefault="00A81E83" w:rsidP="000C03F3">
      <w:pPr>
        <w:numPr>
          <w:ilvl w:val="2"/>
          <w:numId w:val="64"/>
        </w:numPr>
        <w:spacing w:after="60"/>
        <w:ind w:left="1440"/>
        <w:rPr>
          <w:rFonts w:cs="Tahoma"/>
          <w:lang w:val="pt-BR"/>
        </w:rPr>
      </w:pPr>
      <w:r w:rsidRPr="00843E2F">
        <w:rPr>
          <w:rFonts w:eastAsia="Calibri" w:cs="Tahoma"/>
          <w:szCs w:val="18"/>
          <w:lang w:val="pt-BR"/>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3511B3" w:rsidRPr="00843E2F">
        <w:rPr>
          <w:rFonts w:eastAsia="Calibri" w:cs="Tahoma"/>
          <w:szCs w:val="18"/>
          <w:lang w:val="pt-BR"/>
        </w:rPr>
        <w:t>“</w:t>
      </w:r>
      <w:r w:rsidRPr="00843E2F">
        <w:rPr>
          <w:rFonts w:eastAsia="Calibri" w:cs="Tahoma"/>
          <w:szCs w:val="18"/>
          <w:lang w:val="pt-BR"/>
        </w:rPr>
        <w:t>Per le società con copertura Software Assurance in scadenza prima del 1 aprile 2015 che scelgono di non effettuare il rinnovo</w:t>
      </w:r>
      <w:r w:rsidR="003511B3" w:rsidRPr="00843E2F">
        <w:rPr>
          <w:rFonts w:eastAsia="Calibri" w:cs="Tahoma"/>
          <w:szCs w:val="18"/>
          <w:lang w:val="pt-BR"/>
        </w:rPr>
        <w:t>”</w:t>
      </w:r>
      <w:r w:rsidRPr="00843E2F">
        <w:rPr>
          <w:rFonts w:eastAsia="Calibri" w:cs="Tahoma"/>
          <w:szCs w:val="18"/>
          <w:lang w:val="pt-BR"/>
        </w:rPr>
        <w:t xml:space="preserve"> e </w:t>
      </w:r>
    </w:p>
    <w:p w14:paraId="56F69987" w14:textId="77777777" w:rsidR="00A81E83" w:rsidRPr="00843E2F" w:rsidRDefault="00A81E83" w:rsidP="000C03F3">
      <w:pPr>
        <w:numPr>
          <w:ilvl w:val="2"/>
          <w:numId w:val="64"/>
        </w:numPr>
        <w:spacing w:after="60"/>
        <w:ind w:left="1440"/>
        <w:rPr>
          <w:rFonts w:cs="Tahoma"/>
          <w:lang w:val="pt-BR"/>
        </w:rPr>
      </w:pPr>
      <w:r w:rsidRPr="00843E2F">
        <w:rPr>
          <w:rFonts w:eastAsia="Calibri" w:cs="Tahoma"/>
          <w:color w:val="000000"/>
          <w:szCs w:val="18"/>
          <w:lang w:val="pt-BR"/>
        </w:rPr>
        <w:t>per le licenze acquistate dopo il 1 aprile 2015 la licenza per processore delle società avrà un</w:t>
      </w:r>
      <w:r w:rsidR="003511B3" w:rsidRPr="00843E2F">
        <w:rPr>
          <w:rFonts w:eastAsia="Calibri" w:cs="Tahoma"/>
          <w:color w:val="000000"/>
          <w:szCs w:val="18"/>
          <w:lang w:val="pt-BR"/>
        </w:rPr>
        <w:t>’</w:t>
      </w:r>
      <w:r w:rsidRPr="00843E2F">
        <w:rPr>
          <w:rFonts w:eastAsia="Calibri" w:cs="Tahoma"/>
          <w:color w:val="000000"/>
          <w:szCs w:val="18"/>
          <w:lang w:val="pt-BR"/>
        </w:rPr>
        <w:t>equivalenza core di quattro licenze core Standard per SQL Server 2012. Per l</w:t>
      </w:r>
      <w:r w:rsidR="003511B3" w:rsidRPr="00843E2F">
        <w:rPr>
          <w:rFonts w:eastAsia="Calibri" w:cs="Tahoma"/>
          <w:color w:val="000000"/>
          <w:szCs w:val="18"/>
          <w:lang w:val="pt-BR"/>
        </w:rPr>
        <w:t>’</w:t>
      </w:r>
      <w:r w:rsidRPr="00843E2F">
        <w:rPr>
          <w:rFonts w:eastAsia="Calibri" w:cs="Tahoma"/>
          <w:color w:val="000000"/>
          <w:szCs w:val="18"/>
          <w:lang w:val="pt-BR"/>
        </w:rPr>
        <w:t>utilizzo continuativo di SQL Server 2012 su processori che richiedono più di quattro licenze core per processore la società deve acquistare le licenze core aggiuntive.</w:t>
      </w:r>
    </w:p>
    <w:p w14:paraId="56F69988" w14:textId="77777777" w:rsidR="000C03F3" w:rsidRPr="00843E2F" w:rsidRDefault="000C03F3" w:rsidP="000C03F3">
      <w:pPr>
        <w:rPr>
          <w:rFonts w:cs="Tahoma"/>
          <w:lang w:val="pt-BR"/>
        </w:rPr>
      </w:pPr>
    </w:p>
    <w:p w14:paraId="56F69989" w14:textId="77777777" w:rsidR="000C03F3" w:rsidRPr="00843E2F" w:rsidRDefault="00A81E83" w:rsidP="000C03F3">
      <w:pPr>
        <w:pStyle w:val="ListParagraph"/>
        <w:tabs>
          <w:tab w:val="left" w:pos="720"/>
        </w:tabs>
        <w:spacing w:after="60"/>
        <w:contextualSpacing w:val="0"/>
        <w:rPr>
          <w:rFonts w:ascii="Tahoma" w:hAnsi="Tahoma" w:cs="Tahoma"/>
          <w:lang w:val="pt-BR"/>
        </w:rPr>
      </w:pPr>
      <w:r w:rsidRPr="00843E2F">
        <w:rPr>
          <w:rFonts w:ascii="Tahoma" w:hAnsi="Tahoma" w:cs="Tahoma"/>
          <w:b/>
          <w:color w:val="000000"/>
          <w:sz w:val="18"/>
          <w:szCs w:val="18"/>
          <w:lang w:val="pt-BR"/>
        </w:rPr>
        <w:t>Per le società con sede nella Repubblica popolare</w:t>
      </w:r>
      <w:r w:rsidRPr="00843E2F">
        <w:rPr>
          <w:rFonts w:ascii="Tahoma" w:hAnsi="Tahoma" w:cs="Tahoma"/>
          <w:color w:val="000000"/>
          <w:sz w:val="18"/>
          <w:szCs w:val="18"/>
          <w:lang w:val="pt-BR"/>
        </w:rPr>
        <w:t xml:space="preserve"> </w:t>
      </w:r>
      <w:r w:rsidRPr="00843E2F">
        <w:rPr>
          <w:rFonts w:ascii="Tahoma" w:hAnsi="Tahoma" w:cs="Tahoma"/>
          <w:b/>
          <w:color w:val="000000"/>
          <w:sz w:val="18"/>
          <w:szCs w:val="18"/>
          <w:lang w:val="pt-BR"/>
        </w:rPr>
        <w:t>cinese, dove acquistano licenze per processore e Software Assurance per SQL Server 2008 R2</w:t>
      </w:r>
    </w:p>
    <w:p w14:paraId="56F6998A" w14:textId="77777777" w:rsidR="00A81E83" w:rsidRPr="00843E2F" w:rsidRDefault="00A81E83" w:rsidP="000C03F3">
      <w:pPr>
        <w:pStyle w:val="ListParagraph"/>
        <w:tabs>
          <w:tab w:val="left" w:pos="720"/>
        </w:tabs>
        <w:contextualSpacing w:val="0"/>
        <w:rPr>
          <w:rFonts w:ascii="Tahoma" w:hAnsi="Tahoma" w:cs="Tahoma"/>
          <w:lang w:val="pt-BR"/>
        </w:rPr>
      </w:pPr>
      <w:r w:rsidRPr="00843E2F">
        <w:rPr>
          <w:rFonts w:ascii="Tahoma" w:hAnsi="Tahoma" w:cs="Tahoma"/>
          <w:color w:val="000000"/>
          <w:sz w:val="18"/>
          <w:szCs w:val="18"/>
          <w:lang w:val="pt-BR"/>
        </w:rPr>
        <w:t>Non si applicano i riferimenti al 1 aprile 2012 e al 1 aprile 2015 presenti in questa nota relativa alla lista dei prodotti. Le date applicabili per queste società sarebbero rispettivamente il 1 luglio 2012 e il 1 luglio 2015.</w:t>
      </w:r>
    </w:p>
    <w:p w14:paraId="56F6998B" w14:textId="77777777" w:rsidR="00A81E83" w:rsidRPr="00843E2F" w:rsidRDefault="00A81E83" w:rsidP="000C03F3">
      <w:pPr>
        <w:tabs>
          <w:tab w:val="left" w:pos="1080"/>
          <w:tab w:val="left" w:pos="1800"/>
        </w:tabs>
        <w:rPr>
          <w:rFonts w:cs="Tahoma"/>
          <w:lang w:val="pt-BR"/>
        </w:rPr>
      </w:pPr>
      <w:bookmarkStart w:id="1411" w:name="Srv_87SQLServer2012Developer"/>
    </w:p>
    <w:p w14:paraId="56F6998C" w14:textId="77777777" w:rsidR="00BE30E6" w:rsidRPr="00843E2F" w:rsidRDefault="00BE30E6" w:rsidP="000C03F3">
      <w:pPr>
        <w:tabs>
          <w:tab w:val="left" w:pos="1080"/>
          <w:tab w:val="left" w:pos="1800"/>
        </w:tabs>
        <w:rPr>
          <w:rFonts w:cs="Tahoma"/>
          <w:lang w:val="pt-BR"/>
        </w:rPr>
      </w:pPr>
    </w:p>
    <w:p w14:paraId="56F6998D" w14:textId="77777777" w:rsidR="00A81E83" w:rsidRPr="00843E2F" w:rsidRDefault="00104195" w:rsidP="00EF5637">
      <w:pPr>
        <w:pStyle w:val="Heading3"/>
        <w:rPr>
          <w:rFonts w:ascii="Tahoma" w:hAnsi="Tahoma" w:cs="Tahoma"/>
          <w:lang w:val="pt-BR"/>
        </w:rPr>
      </w:pPr>
      <w:bookmarkStart w:id="1412" w:name="_80_SQL_Server®"/>
      <w:bookmarkStart w:id="1413" w:name="_Toc336338345"/>
      <w:bookmarkStart w:id="1414" w:name="_Toc348436473"/>
      <w:bookmarkEnd w:id="1412"/>
      <w:r w:rsidRPr="00843E2F">
        <w:rPr>
          <w:rFonts w:ascii="Tahoma" w:hAnsi="Tahoma" w:cs="Tahoma"/>
          <w:color w:val="F66400"/>
          <w:sz w:val="22"/>
          <w:vertAlign w:val="superscript"/>
          <w:lang w:val="pt-BR"/>
        </w:rPr>
        <w:t>80</w:t>
      </w:r>
      <w:r w:rsidRPr="00843E2F">
        <w:rPr>
          <w:rFonts w:ascii="Tahoma" w:hAnsi="Tahoma" w:cs="Tahoma"/>
          <w:color w:val="F66400"/>
          <w:sz w:val="22"/>
          <w:lang w:val="pt-BR"/>
        </w:rPr>
        <w:t xml:space="preserve"> SQL Server</w:t>
      </w:r>
      <w:r w:rsidR="003511B3" w:rsidRPr="00843E2F">
        <w:rPr>
          <w:rFonts w:ascii="Tahoma" w:hAnsi="Tahoma" w:cs="Tahoma"/>
          <w:color w:val="F66400"/>
          <w:sz w:val="22"/>
          <w:vertAlign w:val="superscript"/>
          <w:lang w:val="pt-BR"/>
        </w:rPr>
        <w:t>®</w:t>
      </w:r>
      <w:r w:rsidRPr="00843E2F">
        <w:rPr>
          <w:rFonts w:ascii="Tahoma" w:hAnsi="Tahoma" w:cs="Tahoma"/>
          <w:color w:val="F66400"/>
          <w:sz w:val="22"/>
          <w:lang w:val="pt-BR"/>
        </w:rPr>
        <w:t xml:space="preserve"> 2012 Developer</w:t>
      </w:r>
      <w:bookmarkEnd w:id="1413"/>
      <w:bookmarkEnd w:id="1414"/>
    </w:p>
    <w:bookmarkEnd w:id="1411"/>
    <w:p w14:paraId="56F6998E" w14:textId="77777777" w:rsidR="00A81E83" w:rsidRPr="00843E2F" w:rsidRDefault="00A81E83" w:rsidP="00EF5637">
      <w:pPr>
        <w:rPr>
          <w:rFonts w:cs="Tahoma"/>
          <w:lang w:val="pt-BR"/>
        </w:rPr>
      </w:pPr>
    </w:p>
    <w:p w14:paraId="56F6998F" w14:textId="77777777" w:rsidR="000C03F3" w:rsidRPr="00843E2F" w:rsidRDefault="00A81E83" w:rsidP="000C03F3">
      <w:pPr>
        <w:spacing w:after="60"/>
        <w:ind w:left="720"/>
        <w:rPr>
          <w:rFonts w:cs="Tahoma"/>
          <w:lang w:val="pt-BR"/>
        </w:rPr>
      </w:pPr>
      <w:r w:rsidRPr="00843E2F">
        <w:rPr>
          <w:rFonts w:cs="Tahoma"/>
          <w:b/>
          <w:color w:val="000000"/>
          <w:szCs w:val="18"/>
          <w:lang w:val="pt-BR"/>
        </w:rPr>
        <w:t>Comunicazione Importante</w:t>
      </w:r>
    </w:p>
    <w:p w14:paraId="56F69990" w14:textId="77777777" w:rsidR="00A81E83" w:rsidRPr="00843E2F" w:rsidRDefault="00A81E83" w:rsidP="00EF5637">
      <w:pPr>
        <w:ind w:left="720"/>
        <w:rPr>
          <w:rFonts w:cs="Tahoma"/>
          <w:spacing w:val="-1"/>
          <w:lang w:val="pt-BR"/>
        </w:rPr>
      </w:pPr>
      <w:r w:rsidRPr="00843E2F">
        <w:rPr>
          <w:rFonts w:cs="Tahoma"/>
          <w:color w:val="000000"/>
          <w:spacing w:val="-1"/>
          <w:szCs w:val="18"/>
          <w:lang w:val="pt-BR"/>
        </w:rPr>
        <w:t>Aggiornamenti Automatici di SQL Server 2008, SQL Server 2005 e SQL Server 2000. Qualora questo software sia installato su server o dispositivi che eseguono una qualunque delle versioni di SQL Server 2008, SQL Server 2005 o SQL Server 2000 (o componenti di esse), il software aggiornerà e sostituirà automaticamente alcuni file o funzionalità presenti in tali versioni con file del software.</w:t>
      </w:r>
      <w:r w:rsidR="003511B3" w:rsidRPr="00843E2F">
        <w:rPr>
          <w:rFonts w:cs="Tahoma"/>
          <w:color w:val="000000"/>
          <w:spacing w:val="-1"/>
          <w:szCs w:val="18"/>
          <w:lang w:val="pt-BR"/>
        </w:rPr>
        <w:t xml:space="preserve"> </w:t>
      </w:r>
      <w:r w:rsidRPr="00843E2F">
        <w:rPr>
          <w:rFonts w:cs="Tahoma"/>
          <w:color w:val="000000"/>
          <w:spacing w:val="-1"/>
          <w:szCs w:val="18"/>
          <w:lang w:val="pt-BR"/>
        </w:rPr>
        <w:t>Questa funzionalità non può essere disattivata.</w:t>
      </w:r>
      <w:r w:rsidR="003511B3" w:rsidRPr="00843E2F">
        <w:rPr>
          <w:rFonts w:cs="Tahoma"/>
          <w:color w:val="000000"/>
          <w:spacing w:val="-1"/>
          <w:szCs w:val="18"/>
          <w:lang w:val="pt-BR"/>
        </w:rPr>
        <w:t xml:space="preserve"> </w:t>
      </w:r>
      <w:r w:rsidRPr="00843E2F">
        <w:rPr>
          <w:rFonts w:cs="Tahoma"/>
          <w:color w:val="000000"/>
          <w:spacing w:val="-1"/>
          <w:szCs w:val="18"/>
          <w:lang w:val="pt-BR"/>
        </w:rPr>
        <w:t>Non sarà possibile rimuovere i file aggiornati né recuperare i file originali.</w:t>
      </w:r>
      <w:r w:rsidR="003511B3" w:rsidRPr="00843E2F">
        <w:rPr>
          <w:rFonts w:cs="Tahoma"/>
          <w:color w:val="000000"/>
          <w:spacing w:val="-1"/>
          <w:szCs w:val="18"/>
          <w:lang w:val="pt-BR"/>
        </w:rPr>
        <w:t xml:space="preserve"> </w:t>
      </w:r>
      <w:r w:rsidRPr="00843E2F">
        <w:rPr>
          <w:rFonts w:cs="Tahoma"/>
          <w:color w:val="000000"/>
          <w:spacing w:val="-1"/>
          <w:szCs w:val="18"/>
          <w:lang w:val="pt-BR"/>
        </w:rPr>
        <w:t>L</w:t>
      </w:r>
      <w:r w:rsidR="003511B3" w:rsidRPr="00843E2F">
        <w:rPr>
          <w:rFonts w:cs="Tahoma"/>
          <w:color w:val="000000"/>
          <w:spacing w:val="-1"/>
          <w:szCs w:val="18"/>
          <w:lang w:val="pt-BR"/>
        </w:rPr>
        <w:t>’</w:t>
      </w:r>
      <w:r w:rsidRPr="00843E2F">
        <w:rPr>
          <w:rFonts w:cs="Tahoma"/>
          <w:color w:val="000000"/>
          <w:spacing w:val="-1"/>
          <w:szCs w:val="18"/>
          <w:lang w:val="pt-BR"/>
        </w:rPr>
        <w:t>installazione di questo software su un server o su un dispositivo che esegue una qualunque delle versioni di SQL Server 2008, SQL Server 2005 o SQL Server 2000 costituisce accettazione implicita di tali aggiornamenti per tutte le versioni e le copie di SQL Server (inclusi componenti di esse) che sono eseguite su tale server o dispositivo.</w:t>
      </w:r>
      <w:r w:rsidR="003511B3" w:rsidRPr="00843E2F">
        <w:rPr>
          <w:rFonts w:cs="Tahoma"/>
          <w:color w:val="000000"/>
          <w:spacing w:val="-1"/>
          <w:szCs w:val="18"/>
          <w:lang w:val="pt-BR"/>
        </w:rPr>
        <w:t xml:space="preserve"> </w:t>
      </w:r>
    </w:p>
    <w:p w14:paraId="56F69991" w14:textId="77777777" w:rsidR="00A81E83" w:rsidRPr="00843E2F" w:rsidRDefault="00A81E83" w:rsidP="00EF5637">
      <w:pPr>
        <w:ind w:left="720"/>
        <w:rPr>
          <w:rFonts w:cs="Tahoma"/>
          <w:lang w:val="pt-BR"/>
        </w:rPr>
      </w:pPr>
    </w:p>
    <w:p w14:paraId="56F69992" w14:textId="77777777" w:rsidR="00155B9B" w:rsidRPr="00843E2F" w:rsidRDefault="00155B9B" w:rsidP="00EF5637">
      <w:pPr>
        <w:ind w:left="720"/>
        <w:rPr>
          <w:rFonts w:cs="Tahoma"/>
          <w:lang w:val="pt-BR"/>
        </w:rPr>
      </w:pPr>
    </w:p>
    <w:p w14:paraId="56F69993" w14:textId="77777777" w:rsidR="00A81E83" w:rsidRPr="00843E2F" w:rsidRDefault="00F73587" w:rsidP="00EF5637">
      <w:pPr>
        <w:pStyle w:val="Heading3"/>
        <w:rPr>
          <w:rFonts w:ascii="Tahoma" w:hAnsi="Tahoma" w:cs="Tahoma"/>
          <w:lang w:val="pt-BR"/>
        </w:rPr>
      </w:pPr>
      <w:bookmarkStart w:id="1415" w:name="_81_SQL_Server®"/>
      <w:bookmarkStart w:id="1416" w:name="_Toc336338346"/>
      <w:bookmarkStart w:id="1417" w:name="_Toc348436474"/>
      <w:bookmarkStart w:id="1418" w:name="Srv_88SQLServer2012Enterprise"/>
      <w:bookmarkEnd w:id="1415"/>
      <w:r w:rsidRPr="00843E2F">
        <w:rPr>
          <w:rFonts w:ascii="Tahoma" w:hAnsi="Tahoma" w:cs="Tahoma"/>
          <w:color w:val="F66400"/>
          <w:sz w:val="22"/>
          <w:vertAlign w:val="superscript"/>
          <w:lang w:val="pt-BR"/>
        </w:rPr>
        <w:t>81</w:t>
      </w:r>
      <w:r w:rsidRPr="00843E2F">
        <w:rPr>
          <w:rFonts w:ascii="Tahoma" w:hAnsi="Tahoma" w:cs="Tahoma"/>
          <w:color w:val="F66400"/>
          <w:sz w:val="22"/>
          <w:lang w:val="pt-BR"/>
        </w:rPr>
        <w:t xml:space="preserve"> SQL Server</w:t>
      </w:r>
      <w:r w:rsidR="003511B3" w:rsidRPr="00843E2F">
        <w:rPr>
          <w:rFonts w:ascii="Tahoma" w:hAnsi="Tahoma" w:cs="Tahoma"/>
          <w:color w:val="F66400"/>
          <w:sz w:val="22"/>
          <w:vertAlign w:val="superscript"/>
          <w:lang w:val="pt-BR"/>
        </w:rPr>
        <w:t>®</w:t>
      </w:r>
      <w:r w:rsidRPr="00843E2F">
        <w:rPr>
          <w:rFonts w:ascii="Tahoma" w:hAnsi="Tahoma" w:cs="Tahoma"/>
          <w:color w:val="F66400"/>
          <w:sz w:val="22"/>
          <w:lang w:val="pt-BR"/>
        </w:rPr>
        <w:t xml:space="preserve"> 2012 Enterprise</w:t>
      </w:r>
      <w:bookmarkEnd w:id="1416"/>
      <w:bookmarkEnd w:id="1417"/>
    </w:p>
    <w:bookmarkEnd w:id="1418"/>
    <w:p w14:paraId="56F69994" w14:textId="77777777" w:rsidR="00A81E83" w:rsidRPr="00843E2F" w:rsidRDefault="00A81E83" w:rsidP="00C321B6">
      <w:pPr>
        <w:rPr>
          <w:rFonts w:cs="Tahoma"/>
          <w:lang w:val="pt-BR"/>
        </w:rPr>
      </w:pPr>
    </w:p>
    <w:p w14:paraId="56F69995" w14:textId="77777777" w:rsidR="00A81E83" w:rsidRPr="00843E2F" w:rsidRDefault="00A81E83" w:rsidP="00C321B6">
      <w:pPr>
        <w:ind w:left="720"/>
        <w:rPr>
          <w:rFonts w:cs="Tahoma"/>
          <w:lang w:val="pt-BR"/>
        </w:rPr>
      </w:pPr>
      <w:r w:rsidRPr="00843E2F">
        <w:rPr>
          <w:rFonts w:eastAsia="Calibri" w:cs="Tahoma"/>
          <w:color w:val="000000"/>
          <w:szCs w:val="18"/>
          <w:lang w:val="pt-BR"/>
        </w:rPr>
        <w:t>SQL Server 2012 Enterprise è la versione successiva di SQL Server Enterprise e la licenza CAL per SQL</w:t>
      </w:r>
      <w:r w:rsidR="0055580C" w:rsidRPr="00843E2F">
        <w:rPr>
          <w:rFonts w:eastAsia="Calibri" w:cs="Tahoma"/>
          <w:color w:val="000000"/>
          <w:szCs w:val="18"/>
          <w:lang w:val="pt-BR"/>
        </w:rPr>
        <w:t> </w:t>
      </w:r>
      <w:r w:rsidRPr="00843E2F">
        <w:rPr>
          <w:rFonts w:eastAsia="Calibri" w:cs="Tahoma"/>
          <w:color w:val="000000"/>
          <w:szCs w:val="18"/>
          <w:lang w:val="pt-BR"/>
        </w:rPr>
        <w:t>Server 2012 è la versione successiva della licenza CAL per SQL Server.</w:t>
      </w:r>
    </w:p>
    <w:p w14:paraId="56F69996" w14:textId="77777777" w:rsidR="00C321B6" w:rsidRPr="00843E2F" w:rsidRDefault="00C321B6" w:rsidP="00C321B6">
      <w:pPr>
        <w:ind w:left="720"/>
        <w:rPr>
          <w:rFonts w:cs="Tahoma"/>
          <w:lang w:val="pt-BR"/>
        </w:rPr>
      </w:pPr>
    </w:p>
    <w:p w14:paraId="56F69997" w14:textId="77777777" w:rsidR="00C321B6" w:rsidRPr="00843E2F" w:rsidRDefault="00A81E83" w:rsidP="00C321B6">
      <w:pPr>
        <w:spacing w:after="60"/>
        <w:ind w:left="720"/>
        <w:rPr>
          <w:rFonts w:cs="Tahoma"/>
          <w:lang w:val="pt-BR"/>
        </w:rPr>
      </w:pPr>
      <w:r w:rsidRPr="00843E2F">
        <w:rPr>
          <w:rFonts w:eastAsia="Calibri" w:cs="Tahoma"/>
          <w:b/>
          <w:color w:val="000000"/>
          <w:szCs w:val="18"/>
          <w:lang w:val="pt-BR"/>
        </w:rPr>
        <w:t>Società Titolari di Licenze CAL/Server per SQL Server Enterprise - Opzione Speciale di Rinnovo di Software Assurance</w:t>
      </w:r>
    </w:p>
    <w:p w14:paraId="56F69998" w14:textId="77777777" w:rsidR="00A81E83" w:rsidRPr="00843E2F" w:rsidRDefault="00A81E83" w:rsidP="00C321B6">
      <w:pPr>
        <w:ind w:left="720"/>
        <w:rPr>
          <w:rFonts w:cs="Tahoma"/>
          <w:lang w:val="pt-BR"/>
        </w:rPr>
      </w:pPr>
      <w:r w:rsidRPr="00843E2F">
        <w:rPr>
          <w:rFonts w:eastAsia="Calibri" w:cs="Tahoma"/>
          <w:color w:val="000000"/>
          <w:szCs w:val="18"/>
          <w:lang w:val="pt-BR"/>
        </w:rPr>
        <w:t>Le società con copertura Software Assurance attiva per le licenze CAL/Server per SQL Server Enterprise alla</w:t>
      </w:r>
      <w:r w:rsidR="0055580C" w:rsidRPr="00843E2F">
        <w:rPr>
          <w:rFonts w:eastAsia="Calibri" w:cs="Tahoma"/>
          <w:color w:val="000000"/>
          <w:szCs w:val="18"/>
          <w:lang w:val="pt-BR"/>
        </w:rPr>
        <w:t> </w:t>
      </w:r>
      <w:r w:rsidRPr="00843E2F">
        <w:rPr>
          <w:rFonts w:eastAsia="Calibri" w:cs="Tahoma"/>
          <w:color w:val="000000"/>
          <w:szCs w:val="18"/>
          <w:lang w:val="pt-BR"/>
        </w:rPr>
        <w:t>data del 1 aprile 2012 potranno, in alternativa al rinnovo della loro copertura per Enterprise, acquistare Software Assurance per un numero uguale di licenze per SQL Server 2012 Business Intelligence senza dovere acquistare le licenze sottostanti.</w:t>
      </w:r>
      <w:r w:rsidR="003511B3" w:rsidRPr="00843E2F">
        <w:rPr>
          <w:rFonts w:eastAsia="Calibri" w:cs="Tahoma"/>
          <w:color w:val="000000"/>
          <w:szCs w:val="18"/>
          <w:lang w:val="pt-BR"/>
        </w:rPr>
        <w:t xml:space="preserve"> </w:t>
      </w:r>
      <w:r w:rsidRPr="00843E2F">
        <w:rPr>
          <w:rFonts w:eastAsia="Calibri" w:cs="Tahoma"/>
          <w:color w:val="000000"/>
          <w:szCs w:val="18"/>
          <w:lang w:val="pt-BR"/>
        </w:rPr>
        <w:t>Acquistando Software Assurance per SQL Server 2012 Business Intelligence in base alla presente offerta, le società non potranno più utilizzare SQL Server Enterprise ai sensi delle relative licenze qualificanti.</w:t>
      </w:r>
      <w:r w:rsidR="003511B3" w:rsidRPr="00843E2F">
        <w:rPr>
          <w:rFonts w:eastAsia="Calibri" w:cs="Tahoma"/>
          <w:color w:val="000000"/>
          <w:szCs w:val="18"/>
          <w:lang w:val="pt-BR"/>
        </w:rPr>
        <w:t xml:space="preserve"> </w:t>
      </w:r>
      <w:r w:rsidRPr="00843E2F">
        <w:rPr>
          <w:rFonts w:eastAsia="Calibri" w:cs="Tahoma"/>
          <w:color w:val="000000"/>
          <w:szCs w:val="18"/>
          <w:lang w:val="pt-BR"/>
        </w:rPr>
        <w:t>Le società che acquistano Software Assurance per SQL Server Business Intelligence in base alla presente offerta non avranno inoltre la possibilità di ritornare alla copertura SQL Server Enterprise per le loro licenze SQL Server Enterprise qualificanti.</w:t>
      </w:r>
    </w:p>
    <w:p w14:paraId="56F69999" w14:textId="77777777" w:rsidR="002512D3" w:rsidRPr="00843E2F" w:rsidRDefault="002512D3">
      <w:pPr>
        <w:rPr>
          <w:rFonts w:cs="Tahoma"/>
          <w:lang w:val="pt-BR"/>
        </w:rPr>
      </w:pPr>
    </w:p>
    <w:p w14:paraId="56F6999A" w14:textId="77777777" w:rsidR="00C321B6" w:rsidRPr="00843E2F" w:rsidRDefault="00A81E83" w:rsidP="00C321B6">
      <w:pPr>
        <w:spacing w:after="60"/>
        <w:ind w:left="720"/>
        <w:rPr>
          <w:rFonts w:cs="Tahoma"/>
          <w:lang w:val="pt-BR"/>
        </w:rPr>
      </w:pPr>
      <w:r w:rsidRPr="00843E2F">
        <w:rPr>
          <w:rFonts w:eastAsia="Calibri" w:cs="Tahoma"/>
          <w:b/>
          <w:color w:val="000000"/>
          <w:szCs w:val="18"/>
          <w:lang w:val="pt-BR"/>
        </w:rPr>
        <w:t>Opzioni di Adempimento per SQL Server 2012</w:t>
      </w:r>
    </w:p>
    <w:p w14:paraId="56F6999B" w14:textId="77777777" w:rsidR="00A81E83" w:rsidRPr="00843E2F" w:rsidRDefault="00A81E83" w:rsidP="00C321B6">
      <w:pPr>
        <w:ind w:left="720"/>
        <w:rPr>
          <w:rFonts w:cs="Tahoma"/>
          <w:lang w:val="pt-BR"/>
        </w:rPr>
      </w:pPr>
      <w:r w:rsidRPr="00843E2F">
        <w:rPr>
          <w:rFonts w:eastAsia="Calibri" w:cs="Tahoma"/>
          <w:color w:val="000000"/>
          <w:szCs w:val="18"/>
          <w:lang w:val="pt-BR"/>
        </w:rPr>
        <w:t>Le società potranno utilizzare solo il software che corrisponde al modello di licenza ai sensi del quale vengono acquistate le licenze per SQL Server.</w:t>
      </w:r>
      <w:r w:rsidR="003511B3" w:rsidRPr="00843E2F">
        <w:rPr>
          <w:rFonts w:eastAsia="Calibri" w:cs="Tahoma"/>
          <w:color w:val="000000"/>
          <w:szCs w:val="18"/>
          <w:lang w:val="pt-BR"/>
        </w:rPr>
        <w:t xml:space="preserve"> </w:t>
      </w:r>
    </w:p>
    <w:p w14:paraId="56F6999C" w14:textId="77777777" w:rsidR="00C321B6" w:rsidRPr="00843E2F" w:rsidRDefault="00C321B6" w:rsidP="00C321B6">
      <w:pPr>
        <w:ind w:left="720"/>
        <w:rPr>
          <w:rFonts w:cs="Tahoma"/>
          <w:lang w:val="pt-BR"/>
        </w:rPr>
      </w:pPr>
    </w:p>
    <w:p w14:paraId="56F6999D" w14:textId="77777777" w:rsidR="0055580C" w:rsidRPr="00843E2F" w:rsidRDefault="0055580C" w:rsidP="00C321B6">
      <w:pPr>
        <w:ind w:left="720"/>
        <w:rPr>
          <w:rFonts w:cs="Tahoma"/>
          <w:lang w:val="pt-BR"/>
        </w:rPr>
      </w:pPr>
    </w:p>
    <w:p w14:paraId="56F6999E" w14:textId="77777777" w:rsidR="0055580C" w:rsidRPr="00843E2F" w:rsidRDefault="0055580C" w:rsidP="00C321B6">
      <w:pPr>
        <w:ind w:left="720"/>
        <w:rPr>
          <w:rFonts w:cs="Tahoma"/>
          <w:lang w:val="pt-BR"/>
        </w:rPr>
      </w:pPr>
    </w:p>
    <w:p w14:paraId="56F6999F" w14:textId="77777777" w:rsidR="0055580C" w:rsidRPr="00843E2F" w:rsidRDefault="0055580C" w:rsidP="00C321B6">
      <w:pPr>
        <w:ind w:left="720"/>
        <w:rPr>
          <w:rFonts w:cs="Tahoma"/>
          <w:lang w:val="pt-BR"/>
        </w:rPr>
      </w:pPr>
    </w:p>
    <w:p w14:paraId="56F699A0" w14:textId="77777777" w:rsidR="00C321B6" w:rsidRPr="003511B3" w:rsidRDefault="00A81E83" w:rsidP="00C321B6">
      <w:pPr>
        <w:spacing w:after="60"/>
        <w:ind w:left="720"/>
        <w:rPr>
          <w:rFonts w:cs="Tahoma"/>
        </w:rPr>
      </w:pPr>
      <w:r w:rsidRPr="003511B3">
        <w:rPr>
          <w:rFonts w:eastAsia="Calibri" w:cs="Tahoma"/>
          <w:b/>
          <w:color w:val="000000"/>
          <w:szCs w:val="18"/>
        </w:rPr>
        <w:t>Opzione Buy-out per SQL Server ai sensi di EAP</w:t>
      </w:r>
    </w:p>
    <w:p w14:paraId="56F699A1" w14:textId="77777777" w:rsidR="00A81E83" w:rsidRPr="003511B3" w:rsidRDefault="00A81E83" w:rsidP="00C321B6">
      <w:pPr>
        <w:ind w:left="720"/>
        <w:rPr>
          <w:rFonts w:cs="Tahoma"/>
        </w:rPr>
      </w:pPr>
      <w:r w:rsidRPr="003511B3">
        <w:rPr>
          <w:rFonts w:eastAsia="Calibri" w:cs="Tahoma"/>
          <w:color w:val="000000"/>
          <w:szCs w:val="18"/>
        </w:rPr>
        <w:t>Le società avranno la possibilità di rinnovare Software Assurance per le licenze CAL/Server per SQL Server Enterprise dopo il 30 giugno 2012,</w:t>
      </w:r>
      <w:r w:rsidRPr="003511B3">
        <w:rPr>
          <w:rFonts w:eastAsia="Calibri" w:cs="Tahoma"/>
          <w:b/>
          <w:bCs/>
          <w:color w:val="000000"/>
          <w:szCs w:val="18"/>
        </w:rPr>
        <w:t xml:space="preserve"> </w:t>
      </w:r>
      <w:r w:rsidRPr="003511B3">
        <w:rPr>
          <w:rFonts w:eastAsia="Calibri" w:cs="Tahoma"/>
          <w:color w:val="000000"/>
          <w:szCs w:val="18"/>
        </w:rPr>
        <w:t>tuttavia la loro unica opzione buy-out al termine del periodo di validità dell</w:t>
      </w:r>
      <w:r w:rsidR="003511B3">
        <w:rPr>
          <w:rFonts w:eastAsia="Calibri" w:cs="Tahoma"/>
          <w:color w:val="000000"/>
          <w:szCs w:val="18"/>
        </w:rPr>
        <w:t>’</w:t>
      </w:r>
      <w:r w:rsidRPr="003511B3">
        <w:rPr>
          <w:rFonts w:eastAsia="Calibri" w:cs="Tahoma"/>
          <w:color w:val="000000"/>
          <w:szCs w:val="18"/>
        </w:rPr>
        <w:t>iscrizione sarà per le licenze core.</w:t>
      </w:r>
    </w:p>
    <w:p w14:paraId="56F699A2" w14:textId="77777777" w:rsidR="00C321B6" w:rsidRPr="003511B3" w:rsidRDefault="00C321B6" w:rsidP="00C321B6">
      <w:pPr>
        <w:ind w:left="720"/>
        <w:rPr>
          <w:rFonts w:cs="Tahoma"/>
        </w:rPr>
      </w:pPr>
    </w:p>
    <w:p w14:paraId="56F699A3" w14:textId="77777777" w:rsidR="00C321B6" w:rsidRPr="00843E2F" w:rsidRDefault="00A81E83" w:rsidP="00C321B6">
      <w:pPr>
        <w:spacing w:after="60"/>
        <w:ind w:left="720"/>
        <w:rPr>
          <w:rFonts w:cs="Tahoma"/>
          <w:lang w:val="pt-BR"/>
        </w:rPr>
      </w:pPr>
      <w:r w:rsidRPr="00843E2F">
        <w:rPr>
          <w:rFonts w:eastAsia="Calibri" w:cs="Tahoma"/>
          <w:b/>
          <w:color w:val="000000"/>
          <w:szCs w:val="18"/>
          <w:lang w:val="pt-BR"/>
        </w:rPr>
        <w:t>Utilizzo Continuativo di SQL Server 2008 R2 Enterprise</w:t>
      </w:r>
    </w:p>
    <w:p w14:paraId="56F699A4" w14:textId="77777777" w:rsidR="00A81E83" w:rsidRPr="00843E2F" w:rsidRDefault="00A81E83" w:rsidP="00C321B6">
      <w:pPr>
        <w:ind w:left="720"/>
        <w:rPr>
          <w:rFonts w:cs="Tahoma"/>
          <w:lang w:val="pt-BR"/>
        </w:rPr>
      </w:pPr>
      <w:r w:rsidRPr="00843E2F">
        <w:rPr>
          <w:rFonts w:eastAsia="Calibri" w:cs="Tahoma"/>
          <w:color w:val="000000"/>
          <w:szCs w:val="18"/>
          <w:lang w:val="pt-BR"/>
        </w:rPr>
        <w:t>Le società con Software Assurance</w:t>
      </w:r>
      <w:r w:rsidRPr="00843E2F">
        <w:rPr>
          <w:rFonts w:eastAsia="Calibri" w:cs="Tahoma"/>
          <w:b/>
          <w:bCs/>
          <w:color w:val="000000"/>
          <w:szCs w:val="18"/>
          <w:lang w:val="pt-BR"/>
        </w:rPr>
        <w:t xml:space="preserve"> </w:t>
      </w:r>
      <w:r w:rsidRPr="00843E2F">
        <w:rPr>
          <w:rFonts w:eastAsia="Calibri" w:cs="Tahoma"/>
          <w:color w:val="000000"/>
          <w:szCs w:val="18"/>
          <w:lang w:val="pt-BR"/>
        </w:rPr>
        <w:t>che continuano a utilizzare SQL Server 2008 R2 Enterprise ai sensi di licenze acquistate in base al contratto o all</w:t>
      </w:r>
      <w:r w:rsidR="003511B3" w:rsidRPr="00843E2F">
        <w:rPr>
          <w:rFonts w:eastAsia="Calibri" w:cs="Tahoma"/>
          <w:color w:val="000000"/>
          <w:szCs w:val="18"/>
          <w:lang w:val="pt-BR"/>
        </w:rPr>
        <w:t>’</w:t>
      </w:r>
      <w:r w:rsidRPr="00843E2F">
        <w:rPr>
          <w:rFonts w:eastAsia="Calibri" w:cs="Tahoma"/>
          <w:color w:val="000000"/>
          <w:szCs w:val="18"/>
          <w:lang w:val="pt-BR"/>
        </w:rPr>
        <w:t>iscrizione in vigore il 1 aprile 2012 potranno usare il software in conformità ai diritti sull</w:t>
      </w:r>
      <w:r w:rsidR="003511B3" w:rsidRPr="00843E2F">
        <w:rPr>
          <w:rFonts w:eastAsia="Calibri" w:cs="Tahoma"/>
          <w:color w:val="000000"/>
          <w:szCs w:val="18"/>
          <w:lang w:val="pt-BR"/>
        </w:rPr>
        <w:t>’</w:t>
      </w:r>
      <w:r w:rsidRPr="00843E2F">
        <w:rPr>
          <w:rFonts w:eastAsia="Calibri" w:cs="Tahoma"/>
          <w:color w:val="000000"/>
          <w:szCs w:val="18"/>
          <w:lang w:val="pt-BR"/>
        </w:rPr>
        <w:t>utilizzo di SQL Server 2008 R2 Enterprise durante il periodo di validità corrente ed eventuali periodi di rinnovo.</w:t>
      </w:r>
      <w:r w:rsidR="003511B3" w:rsidRPr="00843E2F">
        <w:rPr>
          <w:rFonts w:eastAsia="Calibri" w:cs="Tahoma"/>
          <w:color w:val="000000"/>
          <w:szCs w:val="18"/>
          <w:lang w:val="pt-BR"/>
        </w:rPr>
        <w:t xml:space="preserve"> </w:t>
      </w:r>
      <w:r w:rsidRPr="00843E2F">
        <w:rPr>
          <w:rFonts w:eastAsia="Calibri" w:cs="Tahoma"/>
          <w:color w:val="000000"/>
          <w:szCs w:val="18"/>
          <w:lang w:val="pt-BR"/>
        </w:rPr>
        <w:t>Le società che utilizzano SQL Server 2008 R2 Enterprise in conformità ai diritti di downgrade ai sensi di licenze acquistate dopo il rinnovo della copertura dovranno utilizzare il software in base ai diritti sull</w:t>
      </w:r>
      <w:r w:rsidR="003511B3" w:rsidRPr="00843E2F">
        <w:rPr>
          <w:rFonts w:eastAsia="Calibri" w:cs="Tahoma"/>
          <w:color w:val="000000"/>
          <w:szCs w:val="18"/>
          <w:lang w:val="pt-BR"/>
        </w:rPr>
        <w:t>’</w:t>
      </w:r>
      <w:r w:rsidRPr="00843E2F">
        <w:rPr>
          <w:rFonts w:eastAsia="Calibri" w:cs="Tahoma"/>
          <w:color w:val="000000"/>
          <w:szCs w:val="18"/>
          <w:lang w:val="pt-BR"/>
        </w:rPr>
        <w:t>utilizzo per la versione ottenuta in licenza.</w:t>
      </w:r>
    </w:p>
    <w:p w14:paraId="56F699A5" w14:textId="77777777" w:rsidR="00C321B6" w:rsidRPr="00843E2F" w:rsidRDefault="00C321B6" w:rsidP="00C321B6">
      <w:pPr>
        <w:ind w:left="720"/>
        <w:rPr>
          <w:rFonts w:cs="Tahoma"/>
          <w:lang w:val="pt-BR"/>
        </w:rPr>
      </w:pPr>
    </w:p>
    <w:p w14:paraId="56F699A6" w14:textId="77777777" w:rsidR="00C321B6" w:rsidRPr="00843E2F" w:rsidRDefault="00A81E83" w:rsidP="00C321B6">
      <w:pPr>
        <w:spacing w:after="60"/>
        <w:ind w:left="720"/>
        <w:rPr>
          <w:rFonts w:cs="Tahoma"/>
          <w:lang w:val="pt-BR"/>
        </w:rPr>
      </w:pPr>
      <w:r w:rsidRPr="00843E2F">
        <w:rPr>
          <w:rFonts w:eastAsia="Calibri" w:cs="Tahoma"/>
          <w:b/>
          <w:color w:val="000000"/>
          <w:szCs w:val="18"/>
          <w:lang w:val="pt-BR"/>
        </w:rPr>
        <w:t>Per le società con sede nella Repubblica popolare cinese, dove acquistano licenze e Software Assurance per SQL Server 2008 R2</w:t>
      </w:r>
    </w:p>
    <w:p w14:paraId="56F699A7" w14:textId="77777777" w:rsidR="00A81E83" w:rsidRPr="00843E2F" w:rsidRDefault="00A81E83" w:rsidP="00C321B6">
      <w:pPr>
        <w:ind w:left="720"/>
        <w:rPr>
          <w:rFonts w:cs="Tahoma"/>
          <w:lang w:val="pt-BR"/>
        </w:rPr>
      </w:pPr>
      <w:r w:rsidRPr="00843E2F">
        <w:rPr>
          <w:rFonts w:cs="Tahoma"/>
          <w:lang w:val="pt-BR"/>
        </w:rPr>
        <w:t>Non si applicano i riferimenti al 1 aprile 2012 presenti in questa nota relativa alla lista dei prodotti. La data applicabile per queste società sarebbe il 1 luglio 2012.</w:t>
      </w:r>
    </w:p>
    <w:p w14:paraId="56F699A8" w14:textId="77777777" w:rsidR="00A81E83" w:rsidRPr="00843E2F" w:rsidRDefault="00A81E83" w:rsidP="00C321B6">
      <w:pPr>
        <w:rPr>
          <w:rFonts w:cs="Tahoma"/>
          <w:lang w:val="pt-BR"/>
        </w:rPr>
      </w:pPr>
    </w:p>
    <w:p w14:paraId="56F699A9" w14:textId="77777777" w:rsidR="00A81E83" w:rsidRPr="00843E2F" w:rsidRDefault="00A81E83" w:rsidP="00C321B6">
      <w:pPr>
        <w:rPr>
          <w:rFonts w:cs="Tahoma"/>
          <w:lang w:val="pt-BR"/>
        </w:rPr>
      </w:pPr>
    </w:p>
    <w:p w14:paraId="56F699AA" w14:textId="77777777" w:rsidR="00A81E83" w:rsidRPr="00843E2F" w:rsidRDefault="00F73587" w:rsidP="00EF5637">
      <w:pPr>
        <w:pStyle w:val="Heading3"/>
        <w:rPr>
          <w:rFonts w:ascii="Tahoma" w:hAnsi="Tahoma" w:cs="Tahoma"/>
          <w:lang w:val="pt-BR"/>
        </w:rPr>
      </w:pPr>
      <w:bookmarkStart w:id="1419" w:name="_82_SQL_Server®"/>
      <w:bookmarkStart w:id="1420" w:name="_Toc336338347"/>
      <w:bookmarkStart w:id="1421" w:name="_Toc348436475"/>
      <w:bookmarkStart w:id="1422" w:name="Srv_89SQLServer2012EnterpriseCore"/>
      <w:bookmarkEnd w:id="1419"/>
      <w:r w:rsidRPr="00843E2F">
        <w:rPr>
          <w:rFonts w:ascii="Tahoma" w:hAnsi="Tahoma" w:cs="Tahoma"/>
          <w:caps/>
          <w:color w:val="F66400"/>
          <w:sz w:val="22"/>
          <w:vertAlign w:val="superscript"/>
          <w:lang w:val="pt-BR"/>
        </w:rPr>
        <w:t>82</w:t>
      </w:r>
      <w:r w:rsidRPr="00843E2F">
        <w:rPr>
          <w:rFonts w:ascii="Tahoma" w:hAnsi="Tahoma" w:cs="Tahoma"/>
          <w:caps/>
          <w:color w:val="F66400"/>
          <w:sz w:val="22"/>
          <w:lang w:val="pt-BR"/>
        </w:rPr>
        <w:t xml:space="preserve"> </w:t>
      </w:r>
      <w:r w:rsidRPr="00843E2F">
        <w:rPr>
          <w:rFonts w:ascii="Tahoma" w:hAnsi="Tahoma" w:cs="Tahoma"/>
          <w:color w:val="F66400"/>
          <w:sz w:val="22"/>
          <w:lang w:val="pt-BR"/>
        </w:rPr>
        <w:t>SQL Server</w:t>
      </w:r>
      <w:r w:rsidR="003511B3" w:rsidRPr="00843E2F">
        <w:rPr>
          <w:rFonts w:ascii="Tahoma" w:hAnsi="Tahoma" w:cs="Tahoma"/>
          <w:color w:val="F66400"/>
          <w:sz w:val="22"/>
          <w:vertAlign w:val="superscript"/>
          <w:lang w:val="pt-BR"/>
        </w:rPr>
        <w:t>®</w:t>
      </w:r>
      <w:r w:rsidRPr="00843E2F">
        <w:rPr>
          <w:rFonts w:ascii="Tahoma" w:hAnsi="Tahoma" w:cs="Tahoma"/>
          <w:color w:val="F66400"/>
          <w:sz w:val="22"/>
          <w:lang w:val="pt-BR"/>
        </w:rPr>
        <w:t xml:space="preserve"> 2012 Enterprise Core</w:t>
      </w:r>
      <w:bookmarkEnd w:id="1420"/>
      <w:bookmarkEnd w:id="1421"/>
    </w:p>
    <w:bookmarkEnd w:id="1422"/>
    <w:p w14:paraId="56F699AB" w14:textId="77777777" w:rsidR="00A81E83" w:rsidRPr="00843E2F" w:rsidRDefault="00A81E83" w:rsidP="00C321B6">
      <w:pPr>
        <w:pStyle w:val="EndnoteText"/>
        <w:rPr>
          <w:rFonts w:ascii="Tahoma" w:hAnsi="Tahoma" w:cs="Tahoma"/>
          <w:lang w:val="pt-BR"/>
        </w:rPr>
      </w:pPr>
    </w:p>
    <w:p w14:paraId="56F699AC" w14:textId="77777777" w:rsidR="00C321B6" w:rsidRPr="00843E2F" w:rsidRDefault="00A81E83" w:rsidP="00C321B6">
      <w:pPr>
        <w:spacing w:after="60"/>
        <w:ind w:left="720"/>
        <w:rPr>
          <w:rFonts w:cs="Tahoma"/>
          <w:lang w:val="pt-BR"/>
        </w:rPr>
      </w:pPr>
      <w:r w:rsidRPr="00843E2F">
        <w:rPr>
          <w:rFonts w:eastAsia="Calibri" w:cs="Tahoma"/>
          <w:b/>
          <w:color w:val="000000"/>
          <w:szCs w:val="18"/>
          <w:lang w:val="pt-BR"/>
        </w:rPr>
        <w:t>Estensione dei Diritti sull</w:t>
      </w:r>
      <w:r w:rsidR="003511B3" w:rsidRPr="00843E2F">
        <w:rPr>
          <w:rFonts w:eastAsia="Calibri" w:cs="Tahoma"/>
          <w:b/>
          <w:color w:val="000000"/>
          <w:szCs w:val="18"/>
          <w:lang w:val="pt-BR"/>
        </w:rPr>
        <w:t>’</w:t>
      </w:r>
      <w:r w:rsidRPr="00843E2F">
        <w:rPr>
          <w:rFonts w:eastAsia="Calibri" w:cs="Tahoma"/>
          <w:b/>
          <w:color w:val="000000"/>
          <w:szCs w:val="18"/>
          <w:lang w:val="pt-BR"/>
        </w:rPr>
        <w:t>Utilizzo per la Virtualizzazione Illimitata per SQL Server 2008 R2 Enterprise (per processore)</w:t>
      </w:r>
    </w:p>
    <w:p w14:paraId="56F699AD" w14:textId="77777777" w:rsidR="00A81E83" w:rsidRPr="00843E2F" w:rsidRDefault="00A81E83" w:rsidP="00C321B6">
      <w:pPr>
        <w:ind w:left="720"/>
        <w:rPr>
          <w:rFonts w:cs="Tahoma"/>
          <w:lang w:val="pt-BR"/>
        </w:rPr>
      </w:pPr>
      <w:r w:rsidRPr="00843E2F">
        <w:rPr>
          <w:rFonts w:eastAsia="Calibri" w:cs="Tahoma"/>
          <w:color w:val="000000"/>
          <w:szCs w:val="18"/>
          <w:lang w:val="pt-BR"/>
        </w:rPr>
        <w:t>Nonostante eventuali disposizioni contrarie previste nei Diritti di Utilizzo del Prodotto o nelle versioni precedenti della Lista dei Prodotti, qualora una società abbia ottenuto in licenza tutti i processori fisici su un</w:t>
      </w:r>
      <w:r w:rsidR="0055580C" w:rsidRPr="00843E2F">
        <w:rPr>
          <w:rFonts w:eastAsia="Calibri" w:cs="Tahoma"/>
          <w:color w:val="000000"/>
          <w:szCs w:val="18"/>
          <w:lang w:val="pt-BR"/>
        </w:rPr>
        <w:t> </w:t>
      </w:r>
      <w:r w:rsidRPr="00843E2F">
        <w:rPr>
          <w:rFonts w:eastAsia="Calibri" w:cs="Tahoma"/>
          <w:color w:val="000000"/>
          <w:szCs w:val="18"/>
          <w:lang w:val="pt-BR"/>
        </w:rPr>
        <w:t>server con licenza e mantenga la copertura Software Assurance attiva su tali licenze, potrà continuare a</w:t>
      </w:r>
      <w:r w:rsidR="0055580C" w:rsidRPr="00843E2F">
        <w:rPr>
          <w:rFonts w:eastAsia="Calibri" w:cs="Tahoma"/>
          <w:color w:val="000000"/>
          <w:szCs w:val="18"/>
          <w:lang w:val="pt-BR"/>
        </w:rPr>
        <w:t> </w:t>
      </w:r>
      <w:r w:rsidRPr="00843E2F">
        <w:rPr>
          <w:rFonts w:eastAsia="Calibri" w:cs="Tahoma"/>
          <w:color w:val="000000"/>
          <w:szCs w:val="18"/>
          <w:lang w:val="pt-BR"/>
        </w:rPr>
        <w:t xml:space="preserve">eseguire il software server in un numero illimitato di ambienti del sistema operativo su quel server. </w:t>
      </w:r>
    </w:p>
    <w:p w14:paraId="56F699AE" w14:textId="77777777" w:rsidR="00C321B6" w:rsidRPr="00843E2F" w:rsidRDefault="00C321B6" w:rsidP="00C321B6">
      <w:pPr>
        <w:ind w:left="720"/>
        <w:rPr>
          <w:rFonts w:cs="Tahoma"/>
          <w:lang w:val="pt-BR"/>
        </w:rPr>
      </w:pPr>
    </w:p>
    <w:p w14:paraId="56F699AF" w14:textId="77777777" w:rsidR="00C321B6" w:rsidRPr="00843E2F" w:rsidRDefault="00A81E83" w:rsidP="00C321B6">
      <w:pPr>
        <w:spacing w:after="60"/>
        <w:ind w:left="720"/>
        <w:rPr>
          <w:rFonts w:cs="Tahoma"/>
          <w:lang w:val="es-ES"/>
        </w:rPr>
      </w:pPr>
      <w:r w:rsidRPr="00843E2F">
        <w:rPr>
          <w:rFonts w:eastAsia="Calibri" w:cs="Tahoma"/>
          <w:b/>
          <w:color w:val="000000"/>
          <w:szCs w:val="18"/>
          <w:lang w:val="es-ES"/>
        </w:rPr>
        <w:t>Concessioni di Licenza Associate alla Variazione del Modello di Licenza</w:t>
      </w:r>
    </w:p>
    <w:p w14:paraId="56F699B0" w14:textId="77777777" w:rsidR="00A81E83" w:rsidRPr="00843E2F" w:rsidRDefault="00A81E83" w:rsidP="00C321B6">
      <w:pPr>
        <w:ind w:left="720"/>
        <w:rPr>
          <w:rFonts w:cs="Tahoma"/>
          <w:lang w:val="es-ES"/>
        </w:rPr>
      </w:pPr>
      <w:r w:rsidRPr="00843E2F">
        <w:rPr>
          <w:rFonts w:eastAsia="Calibri" w:cs="Tahoma"/>
          <w:color w:val="000000"/>
          <w:szCs w:val="18"/>
          <w:lang w:val="es-ES"/>
        </w:rPr>
        <w:t>SQL Server 2008 R2 sarà l</w:t>
      </w:r>
      <w:r w:rsidR="003511B3" w:rsidRPr="00843E2F">
        <w:rPr>
          <w:rFonts w:eastAsia="Calibri" w:cs="Tahoma"/>
          <w:color w:val="000000"/>
          <w:szCs w:val="18"/>
          <w:lang w:val="es-ES"/>
        </w:rPr>
        <w:t>’</w:t>
      </w:r>
      <w:r w:rsidRPr="00843E2F">
        <w:rPr>
          <w:rFonts w:eastAsia="Calibri" w:cs="Tahoma"/>
          <w:color w:val="000000"/>
          <w:szCs w:val="18"/>
          <w:lang w:val="es-ES"/>
        </w:rPr>
        <w:t>ultima versione di SQL Server concessa in licenza ai sensi del modello di licenza per processore.</w:t>
      </w:r>
      <w:r w:rsidR="003511B3" w:rsidRPr="00843E2F">
        <w:rPr>
          <w:rFonts w:eastAsia="Calibri" w:cs="Tahoma"/>
          <w:color w:val="000000"/>
          <w:szCs w:val="18"/>
          <w:lang w:val="es-ES"/>
        </w:rPr>
        <w:t xml:space="preserve"> </w:t>
      </w:r>
      <w:r w:rsidRPr="00843E2F">
        <w:rPr>
          <w:rFonts w:eastAsia="Calibri" w:cs="Tahoma"/>
          <w:color w:val="000000"/>
          <w:szCs w:val="18"/>
          <w:lang w:val="es-ES"/>
        </w:rPr>
        <w:t>In via eccezionale, alle società con contratti multilicenza e copertura Software Assurance attiva per le licenze per processore per SQL Server 2008 R2 Enterprise in data 1 aprile 2012 (</w:t>
      </w:r>
      <w:r w:rsidR="003511B3" w:rsidRPr="00843E2F">
        <w:rPr>
          <w:rFonts w:eastAsia="Calibri" w:cs="Tahoma"/>
          <w:color w:val="000000"/>
          <w:szCs w:val="18"/>
          <w:lang w:val="es-ES"/>
        </w:rPr>
        <w:t>“</w:t>
      </w:r>
      <w:r w:rsidRPr="00843E2F">
        <w:rPr>
          <w:rFonts w:eastAsia="Calibri" w:cs="Tahoma"/>
          <w:color w:val="000000"/>
          <w:szCs w:val="18"/>
          <w:lang w:val="es-ES"/>
        </w:rPr>
        <w:t>licenze qualificanti</w:t>
      </w:r>
      <w:r w:rsidR="003511B3" w:rsidRPr="00843E2F">
        <w:rPr>
          <w:rFonts w:eastAsia="Calibri" w:cs="Tahoma"/>
          <w:color w:val="000000"/>
          <w:szCs w:val="18"/>
          <w:lang w:val="es-ES"/>
        </w:rPr>
        <w:t>”</w:t>
      </w:r>
      <w:r w:rsidRPr="00843E2F">
        <w:rPr>
          <w:rFonts w:eastAsia="Calibri" w:cs="Tahoma"/>
          <w:color w:val="000000"/>
          <w:szCs w:val="18"/>
          <w:lang w:val="es-ES"/>
        </w:rPr>
        <w:t xml:space="preserve">) vengono offerte le opzioni che seguono. Le licenze per processore per SQL Server 2008 R2 Enterprise </w:t>
      </w:r>
      <w:r w:rsidRPr="00843E2F">
        <w:rPr>
          <w:rFonts w:cs="Tahoma"/>
          <w:bCs/>
          <w:color w:val="000000"/>
          <w:szCs w:val="18"/>
          <w:lang w:val="es-ES"/>
        </w:rPr>
        <w:t>acquistate successivamente nello stesso periodo di validità dell</w:t>
      </w:r>
      <w:r w:rsidR="003511B3" w:rsidRPr="00843E2F">
        <w:rPr>
          <w:rFonts w:cs="Tahoma"/>
          <w:bCs/>
          <w:color w:val="000000"/>
          <w:szCs w:val="18"/>
          <w:lang w:val="es-ES"/>
        </w:rPr>
        <w:t>’</w:t>
      </w:r>
      <w:r w:rsidRPr="00843E2F">
        <w:rPr>
          <w:rFonts w:cs="Tahoma"/>
          <w:bCs/>
          <w:color w:val="000000"/>
          <w:szCs w:val="18"/>
          <w:lang w:val="es-ES"/>
        </w:rPr>
        <w:t>iscrizione, ma prima del 1 aprile 2015 nell</w:t>
      </w:r>
      <w:r w:rsidR="003511B3" w:rsidRPr="00843E2F">
        <w:rPr>
          <w:rFonts w:cs="Tahoma"/>
          <w:bCs/>
          <w:color w:val="000000"/>
          <w:szCs w:val="18"/>
          <w:lang w:val="es-ES"/>
        </w:rPr>
        <w:t>’</w:t>
      </w:r>
      <w:r w:rsidRPr="00843E2F">
        <w:rPr>
          <w:rFonts w:cs="Tahoma"/>
          <w:bCs/>
          <w:color w:val="000000"/>
          <w:szCs w:val="18"/>
          <w:lang w:val="es-ES"/>
        </w:rPr>
        <w:t>ambito di una procedura pianificata di true-up della società Enterprise, Enterprise Subscription, Open Value Subscription o EES, sono anch</w:t>
      </w:r>
      <w:r w:rsidR="003511B3" w:rsidRPr="00843E2F">
        <w:rPr>
          <w:rFonts w:cs="Tahoma"/>
          <w:bCs/>
          <w:color w:val="000000"/>
          <w:szCs w:val="18"/>
          <w:lang w:val="es-ES"/>
        </w:rPr>
        <w:t>’</w:t>
      </w:r>
      <w:r w:rsidRPr="00843E2F">
        <w:rPr>
          <w:rFonts w:cs="Tahoma"/>
          <w:bCs/>
          <w:color w:val="000000"/>
          <w:szCs w:val="18"/>
          <w:lang w:val="es-ES"/>
        </w:rPr>
        <w:t>esse licenze qualificanti per gli scopi previsti da tali opzioni.</w:t>
      </w:r>
      <w:r w:rsidR="003511B3" w:rsidRPr="00843E2F">
        <w:rPr>
          <w:rFonts w:cs="Tahoma"/>
          <w:bCs/>
          <w:color w:val="000000"/>
          <w:szCs w:val="18"/>
          <w:lang w:val="es-ES"/>
        </w:rPr>
        <w:t xml:space="preserve"> </w:t>
      </w:r>
      <w:r w:rsidRPr="00843E2F">
        <w:rPr>
          <w:rFonts w:cs="Tahoma"/>
          <w:bCs/>
          <w:color w:val="000000"/>
          <w:szCs w:val="18"/>
          <w:lang w:val="es-ES"/>
        </w:rPr>
        <w:t>Le</w:t>
      </w:r>
      <w:r w:rsidR="0055580C" w:rsidRPr="00843E2F">
        <w:rPr>
          <w:rFonts w:eastAsia="Calibri" w:cs="Tahoma"/>
          <w:color w:val="000000"/>
          <w:szCs w:val="18"/>
          <w:lang w:val="es-ES"/>
        </w:rPr>
        <w:t> </w:t>
      </w:r>
      <w:r w:rsidRPr="00843E2F">
        <w:rPr>
          <w:rFonts w:cs="Tahoma"/>
          <w:bCs/>
          <w:color w:val="000000"/>
          <w:szCs w:val="18"/>
          <w:lang w:val="es-ES"/>
        </w:rPr>
        <w:t>licenze acquistate dopo il 1 aprile 2015, o in un periodo di validità dell</w:t>
      </w:r>
      <w:r w:rsidR="003511B3" w:rsidRPr="00843E2F">
        <w:rPr>
          <w:rFonts w:cs="Tahoma"/>
          <w:bCs/>
          <w:color w:val="000000"/>
          <w:szCs w:val="18"/>
          <w:lang w:val="es-ES"/>
        </w:rPr>
        <w:t>’</w:t>
      </w:r>
      <w:r w:rsidRPr="00843E2F">
        <w:rPr>
          <w:rFonts w:cs="Tahoma"/>
          <w:bCs/>
          <w:color w:val="000000"/>
          <w:szCs w:val="18"/>
          <w:lang w:val="es-ES"/>
        </w:rPr>
        <w:t>iscrizione successivo, ai sensi di un</w:t>
      </w:r>
      <w:r w:rsidR="0055580C" w:rsidRPr="00843E2F">
        <w:rPr>
          <w:rFonts w:eastAsia="Calibri" w:cs="Tahoma"/>
          <w:color w:val="000000"/>
          <w:szCs w:val="18"/>
          <w:lang w:val="es-ES"/>
        </w:rPr>
        <w:t> </w:t>
      </w:r>
      <w:r w:rsidRPr="00843E2F">
        <w:rPr>
          <w:rFonts w:cs="Tahoma"/>
          <w:bCs/>
          <w:color w:val="000000"/>
          <w:szCs w:val="18"/>
          <w:lang w:val="es-ES"/>
        </w:rPr>
        <w:t>contratto distinto o di un</w:t>
      </w:r>
      <w:r w:rsidR="003511B3" w:rsidRPr="00843E2F">
        <w:rPr>
          <w:rFonts w:cs="Tahoma"/>
          <w:bCs/>
          <w:color w:val="000000"/>
          <w:szCs w:val="18"/>
          <w:lang w:val="es-ES"/>
        </w:rPr>
        <w:t>’</w:t>
      </w:r>
      <w:r w:rsidRPr="00843E2F">
        <w:rPr>
          <w:rFonts w:cs="Tahoma"/>
          <w:bCs/>
          <w:color w:val="000000"/>
          <w:szCs w:val="18"/>
          <w:lang w:val="es-ES"/>
        </w:rPr>
        <w:t>iscrizione con la data di entrata in vigore posteriore al 1 aprile 2012, non sono licenze qualificanti.</w:t>
      </w:r>
    </w:p>
    <w:p w14:paraId="56F699B1" w14:textId="77777777" w:rsidR="00C321B6" w:rsidRPr="00843E2F" w:rsidRDefault="00C321B6" w:rsidP="00C321B6">
      <w:pPr>
        <w:ind w:left="720"/>
        <w:rPr>
          <w:rFonts w:cs="Tahoma"/>
          <w:lang w:val="es-ES"/>
        </w:rPr>
      </w:pPr>
    </w:p>
    <w:p w14:paraId="56F699B2" w14:textId="77777777" w:rsidR="00F94F25" w:rsidRPr="00843E2F" w:rsidRDefault="00F94F25" w:rsidP="00F94F25">
      <w:pPr>
        <w:spacing w:after="60"/>
        <w:ind w:left="720"/>
        <w:rPr>
          <w:rFonts w:cs="Tahoma"/>
          <w:lang w:val="es-ES"/>
        </w:rPr>
      </w:pPr>
      <w:r w:rsidRPr="00843E2F">
        <w:rPr>
          <w:rFonts w:eastAsia="Calibri" w:cs="Tahoma"/>
          <w:b/>
          <w:color w:val="000000"/>
          <w:szCs w:val="18"/>
          <w:lang w:val="es-ES"/>
        </w:rPr>
        <w:t>Periodo di Validità Corrente</w:t>
      </w:r>
    </w:p>
    <w:p w14:paraId="56F699B3" w14:textId="77777777" w:rsidR="00A81E83" w:rsidRPr="00843E2F" w:rsidRDefault="00A81E83" w:rsidP="00F94F25">
      <w:pPr>
        <w:ind w:left="720"/>
        <w:rPr>
          <w:rFonts w:cs="Tahoma"/>
          <w:lang w:val="es-ES"/>
        </w:rPr>
      </w:pPr>
      <w:r w:rsidRPr="00843E2F">
        <w:rPr>
          <w:rFonts w:eastAsia="Calibri" w:cs="Tahoma"/>
          <w:color w:val="000000"/>
          <w:szCs w:val="18"/>
          <w:lang w:val="es-ES"/>
        </w:rPr>
        <w:t xml:space="preserve">durante il periodo di validità corrente della copertura Software Assurance a partire dal 1 aprile 2012 le società (incluse le società titolari di contratti </w:t>
      </w:r>
      <w:r w:rsidR="003511B3" w:rsidRPr="00843E2F">
        <w:rPr>
          <w:rFonts w:eastAsia="Calibri" w:cs="Tahoma"/>
          <w:color w:val="000000"/>
          <w:szCs w:val="18"/>
          <w:lang w:val="es-ES"/>
        </w:rPr>
        <w:t>“</w:t>
      </w:r>
      <w:r w:rsidRPr="00843E2F">
        <w:rPr>
          <w:rFonts w:eastAsia="Calibri" w:cs="Tahoma"/>
          <w:color w:val="000000"/>
          <w:szCs w:val="18"/>
          <w:lang w:val="es-ES"/>
        </w:rPr>
        <w:t>subscription</w:t>
      </w:r>
      <w:r w:rsidR="003511B3" w:rsidRPr="00843E2F">
        <w:rPr>
          <w:rFonts w:eastAsia="Calibri" w:cs="Tahoma"/>
          <w:color w:val="000000"/>
          <w:szCs w:val="18"/>
          <w:lang w:val="es-ES"/>
        </w:rPr>
        <w:t>”</w:t>
      </w:r>
      <w:r w:rsidRPr="00843E2F">
        <w:rPr>
          <w:rFonts w:eastAsia="Calibri" w:cs="Tahoma"/>
          <w:color w:val="000000"/>
          <w:szCs w:val="18"/>
          <w:lang w:val="es-ES"/>
        </w:rPr>
        <w:t>) potranno, ai sensi di una licenza qualificante, effettuare l</w:t>
      </w:r>
      <w:r w:rsidR="003511B3" w:rsidRPr="00843E2F">
        <w:rPr>
          <w:rFonts w:eastAsia="Calibri" w:cs="Tahoma"/>
          <w:color w:val="000000"/>
          <w:szCs w:val="18"/>
          <w:lang w:val="es-ES"/>
        </w:rPr>
        <w:t>’</w:t>
      </w:r>
      <w:r w:rsidRPr="00843E2F">
        <w:rPr>
          <w:rFonts w:eastAsia="Calibri" w:cs="Tahoma"/>
          <w:color w:val="000000"/>
          <w:szCs w:val="18"/>
          <w:lang w:val="es-ES"/>
        </w:rPr>
        <w:t>aggiornamento al software SQL Server 2012 Enterprise Core e utilizzarlo al posto di SQL Server 2008 R2 Enterprise in conformità ai diritti di utilizzo del prodotto previsti dalla licenza per processore SQL</w:t>
      </w:r>
      <w:r w:rsidR="0055580C" w:rsidRPr="00843E2F">
        <w:rPr>
          <w:rFonts w:eastAsia="Calibri" w:cs="Tahoma"/>
          <w:color w:val="000000"/>
          <w:szCs w:val="18"/>
          <w:lang w:val="es-ES"/>
        </w:rPr>
        <w:t> </w:t>
      </w:r>
      <w:r w:rsidRPr="00843E2F">
        <w:rPr>
          <w:rFonts w:eastAsia="Calibri" w:cs="Tahoma"/>
          <w:color w:val="000000"/>
          <w:szCs w:val="18"/>
          <w:lang w:val="es-ES"/>
        </w:rPr>
        <w:t xml:space="preserve">Server 2008 R2 Enterprise (come indicato nei Diritti di Utilizzo del Prodotto del mese di gennaio 2012). </w:t>
      </w:r>
    </w:p>
    <w:p w14:paraId="56F699B4" w14:textId="77777777" w:rsidR="0055580C" w:rsidRPr="00843E2F" w:rsidRDefault="0055580C">
      <w:pPr>
        <w:rPr>
          <w:rFonts w:cs="Tahoma"/>
          <w:lang w:val="es-ES"/>
        </w:rPr>
      </w:pPr>
      <w:r w:rsidRPr="00843E2F">
        <w:rPr>
          <w:rFonts w:cs="Tahoma"/>
          <w:lang w:val="es-ES"/>
        </w:rPr>
        <w:br w:type="page"/>
      </w:r>
    </w:p>
    <w:p w14:paraId="56F699B5" w14:textId="77777777" w:rsidR="00F94F25" w:rsidRPr="00843E2F" w:rsidRDefault="00A81E83" w:rsidP="00F94F25">
      <w:pPr>
        <w:spacing w:after="60"/>
        <w:ind w:left="720"/>
        <w:rPr>
          <w:rFonts w:cs="Tahoma"/>
          <w:lang w:val="es-ES"/>
        </w:rPr>
      </w:pPr>
      <w:r w:rsidRPr="00843E2F">
        <w:rPr>
          <w:rFonts w:eastAsia="Calibri" w:cs="Tahoma"/>
          <w:b/>
          <w:color w:val="000000"/>
          <w:szCs w:val="18"/>
          <w:lang w:val="es-ES"/>
        </w:rPr>
        <w:t>Primo Periodo di Rinnovo (prima del 1 aprile 2015)</w:t>
      </w:r>
    </w:p>
    <w:p w14:paraId="56F699B6" w14:textId="77777777" w:rsidR="00A81E83" w:rsidRPr="00843E2F" w:rsidRDefault="00A81E83" w:rsidP="00F94F25">
      <w:pPr>
        <w:tabs>
          <w:tab w:val="left" w:pos="1440"/>
        </w:tabs>
        <w:ind w:left="720"/>
        <w:rPr>
          <w:rFonts w:cs="Tahoma"/>
          <w:lang w:val="es-ES"/>
        </w:rPr>
      </w:pPr>
      <w:r w:rsidRPr="00843E2F">
        <w:rPr>
          <w:rFonts w:eastAsia="Calibri" w:cs="Tahoma"/>
          <w:color w:val="000000"/>
          <w:szCs w:val="18"/>
          <w:lang w:val="es-ES"/>
        </w:rPr>
        <w:t>in occasione del primo rinnovo di Software Assurance in data 1 aprile 2012 o successiva (ma prima del 1</w:t>
      </w:r>
      <w:r w:rsidR="0055580C" w:rsidRPr="00843E2F">
        <w:rPr>
          <w:rFonts w:eastAsia="Calibri" w:cs="Tahoma"/>
          <w:color w:val="000000"/>
          <w:szCs w:val="18"/>
          <w:lang w:val="es-ES"/>
        </w:rPr>
        <w:t> </w:t>
      </w:r>
      <w:r w:rsidRPr="00843E2F">
        <w:rPr>
          <w:rFonts w:eastAsia="Calibri" w:cs="Tahoma"/>
          <w:color w:val="000000"/>
          <w:szCs w:val="18"/>
          <w:lang w:val="es-ES"/>
        </w:rPr>
        <w:t>aprile 2015), per ogni server che una società ha ricevuto validamente in licenza in conformità ai diritti di</w:t>
      </w:r>
      <w:r w:rsidR="0055580C" w:rsidRPr="00843E2F">
        <w:rPr>
          <w:rFonts w:eastAsia="Calibri" w:cs="Tahoma"/>
          <w:color w:val="000000"/>
          <w:szCs w:val="18"/>
          <w:lang w:val="es-ES"/>
        </w:rPr>
        <w:t> </w:t>
      </w:r>
      <w:r w:rsidRPr="00843E2F">
        <w:rPr>
          <w:rFonts w:eastAsia="Calibri" w:cs="Tahoma"/>
          <w:color w:val="000000"/>
          <w:szCs w:val="18"/>
          <w:lang w:val="es-ES"/>
        </w:rPr>
        <w:t>utilizzo del prodotto previsti dalla licenza per processore SQL Server 2008 R2, la società potrà acquistare la</w:t>
      </w:r>
      <w:r w:rsidR="0055580C" w:rsidRPr="00843E2F">
        <w:rPr>
          <w:rFonts w:eastAsia="Calibri" w:cs="Tahoma"/>
          <w:color w:val="000000"/>
          <w:szCs w:val="18"/>
          <w:lang w:val="es-ES"/>
        </w:rPr>
        <w:t> </w:t>
      </w:r>
      <w:r w:rsidRPr="00843E2F">
        <w:rPr>
          <w:rFonts w:eastAsia="Calibri" w:cs="Tahoma"/>
          <w:color w:val="000000"/>
          <w:szCs w:val="18"/>
          <w:lang w:val="es-ES"/>
        </w:rPr>
        <w:t>copertura Software Assurance per le licenze core per SQL Server Enterprise senza dovere acquistare le</w:t>
      </w:r>
      <w:r w:rsidR="0055580C" w:rsidRPr="00843E2F">
        <w:rPr>
          <w:rFonts w:eastAsia="Calibri" w:cs="Tahoma"/>
          <w:color w:val="000000"/>
          <w:szCs w:val="18"/>
          <w:lang w:val="es-ES"/>
        </w:rPr>
        <w:t> </w:t>
      </w:r>
      <w:r w:rsidRPr="00843E2F">
        <w:rPr>
          <w:rFonts w:eastAsia="Calibri" w:cs="Tahoma"/>
          <w:color w:val="000000"/>
          <w:szCs w:val="18"/>
          <w:lang w:val="es-ES"/>
        </w:rPr>
        <w:t>licenze core sottostanti per un numero di licenze core pari alla somma di (a) e (b):</w:t>
      </w:r>
    </w:p>
    <w:p w14:paraId="56F699B7" w14:textId="77777777" w:rsidR="002512D3" w:rsidRPr="00843E2F" w:rsidRDefault="002512D3">
      <w:pPr>
        <w:rPr>
          <w:rFonts w:cs="Tahoma"/>
          <w:lang w:val="es-ES"/>
        </w:rPr>
      </w:pPr>
    </w:p>
    <w:p w14:paraId="56F699B8" w14:textId="77777777" w:rsidR="00A81E83" w:rsidRPr="00843E2F" w:rsidRDefault="00A81E83" w:rsidP="00F94F25">
      <w:pPr>
        <w:numPr>
          <w:ilvl w:val="0"/>
          <w:numId w:val="144"/>
        </w:numPr>
        <w:tabs>
          <w:tab w:val="left" w:pos="1800"/>
        </w:tabs>
        <w:spacing w:after="60"/>
        <w:ind w:left="1440"/>
        <w:rPr>
          <w:rFonts w:cs="Tahoma"/>
          <w:lang w:val="es-ES"/>
        </w:rPr>
      </w:pPr>
      <w:r w:rsidRPr="00843E2F">
        <w:rPr>
          <w:rFonts w:eastAsia="Calibri" w:cs="Tahoma"/>
          <w:color w:val="000000"/>
          <w:szCs w:val="18"/>
          <w:lang w:val="es-ES"/>
        </w:rPr>
        <w:t>un numero pari al numero minore delle licenze qualificanti cedute al server o al numero totale dei</w:t>
      </w:r>
      <w:r w:rsidR="0055580C" w:rsidRPr="00843E2F">
        <w:rPr>
          <w:rFonts w:eastAsia="Calibri" w:cs="Tahoma"/>
          <w:color w:val="000000"/>
          <w:szCs w:val="18"/>
          <w:lang w:val="es-ES"/>
        </w:rPr>
        <w:t> </w:t>
      </w:r>
      <w:r w:rsidRPr="00843E2F">
        <w:rPr>
          <w:rFonts w:eastAsia="Calibri" w:cs="Tahoma"/>
          <w:color w:val="000000"/>
          <w:szCs w:val="18"/>
          <w:lang w:val="es-ES"/>
        </w:rPr>
        <w:t xml:space="preserve">processori fisici sul server moltiplicato per il maggiore tra: </w:t>
      </w:r>
    </w:p>
    <w:p w14:paraId="56F699B9" w14:textId="77777777" w:rsidR="00A81E83" w:rsidRPr="003511B3" w:rsidRDefault="00A81E83" w:rsidP="00F94F25">
      <w:pPr>
        <w:numPr>
          <w:ilvl w:val="3"/>
          <w:numId w:val="112"/>
        </w:numPr>
        <w:tabs>
          <w:tab w:val="left" w:pos="2160"/>
        </w:tabs>
        <w:spacing w:after="60"/>
        <w:ind w:left="2160"/>
        <w:rPr>
          <w:rFonts w:cs="Tahoma"/>
        </w:rPr>
      </w:pPr>
      <w:r w:rsidRPr="003511B3">
        <w:rPr>
          <w:rFonts w:eastAsia="Calibri" w:cs="Tahoma"/>
          <w:color w:val="000000"/>
          <w:szCs w:val="18"/>
        </w:rPr>
        <w:t>quattro O</w:t>
      </w:r>
    </w:p>
    <w:p w14:paraId="56F699BA" w14:textId="77777777" w:rsidR="00A81E83" w:rsidRPr="00843E2F" w:rsidRDefault="00A81E83" w:rsidP="00F94F25">
      <w:pPr>
        <w:numPr>
          <w:ilvl w:val="3"/>
          <w:numId w:val="112"/>
        </w:numPr>
        <w:tabs>
          <w:tab w:val="left" w:pos="2160"/>
        </w:tabs>
        <w:spacing w:after="60"/>
        <w:ind w:left="2160"/>
        <w:rPr>
          <w:rFonts w:cs="Tahoma"/>
          <w:lang w:val="pt-BR"/>
        </w:rPr>
      </w:pPr>
      <w:r w:rsidRPr="00843E2F">
        <w:rPr>
          <w:rFonts w:eastAsia="Calibri" w:cs="Tahoma"/>
          <w:color w:val="000000"/>
          <w:szCs w:val="18"/>
          <w:lang w:val="pt-BR"/>
        </w:rPr>
        <w:t>il numero effettivo di core per processore fisico moltiplicato per il fattore core appropriato.</w:t>
      </w:r>
      <w:r w:rsidR="003511B3" w:rsidRPr="00843E2F">
        <w:rPr>
          <w:rFonts w:eastAsia="Calibri" w:cs="Tahoma"/>
          <w:color w:val="000000"/>
          <w:szCs w:val="18"/>
          <w:lang w:val="pt-BR"/>
        </w:rPr>
        <w:t xml:space="preserve"> </w:t>
      </w:r>
      <w:r w:rsidRPr="00843E2F">
        <w:rPr>
          <w:rFonts w:eastAsia="Calibri" w:cs="Tahoma"/>
          <w:color w:val="000000"/>
          <w:szCs w:val="18"/>
          <w:lang w:val="pt-BR"/>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3511B3" w:rsidRPr="00843E2F">
        <w:rPr>
          <w:rFonts w:eastAsia="Calibri" w:cs="Tahoma"/>
          <w:color w:val="000000"/>
          <w:szCs w:val="18"/>
          <w:lang w:val="pt-BR"/>
        </w:rPr>
        <w:t>’</w:t>
      </w:r>
      <w:r w:rsidRPr="00843E2F">
        <w:rPr>
          <w:rFonts w:eastAsia="Calibri" w:cs="Tahoma"/>
          <w:color w:val="000000"/>
          <w:szCs w:val="18"/>
          <w:lang w:val="pt-BR"/>
        </w:rPr>
        <w:t xml:space="preserve">hardware fisico che supporta tale software appena prima del rinnovo di Software Assurance utilizzando lo strumento MAP di Microsoft o un software equivalente). </w:t>
      </w:r>
    </w:p>
    <w:p w14:paraId="56F699BB" w14:textId="77777777" w:rsidR="00A81E83" w:rsidRPr="00843E2F" w:rsidRDefault="00A81E83" w:rsidP="00F94F25">
      <w:pPr>
        <w:numPr>
          <w:ilvl w:val="0"/>
          <w:numId w:val="144"/>
        </w:numPr>
        <w:tabs>
          <w:tab w:val="left" w:pos="1800"/>
        </w:tabs>
        <w:spacing w:after="60"/>
        <w:ind w:left="1440"/>
        <w:rPr>
          <w:rFonts w:cs="Tahoma"/>
          <w:lang w:val="pt-BR"/>
        </w:rPr>
      </w:pPr>
      <w:r w:rsidRPr="00843E2F">
        <w:rPr>
          <w:rFonts w:eastAsia="Calibri" w:cs="Tahoma"/>
          <w:color w:val="000000"/>
          <w:szCs w:val="18"/>
          <w:lang w:val="pt-BR"/>
        </w:rPr>
        <w:t>un numero pari al numero di licenze qualificanti cedute al server oltre al numero effettivo di</w:t>
      </w:r>
      <w:r w:rsidR="002B6436" w:rsidRPr="00843E2F">
        <w:rPr>
          <w:rFonts w:eastAsia="Calibri" w:cs="Tahoma"/>
          <w:color w:val="000000"/>
          <w:szCs w:val="18"/>
          <w:lang w:val="pt-BR"/>
        </w:rPr>
        <w:t> </w:t>
      </w:r>
      <w:r w:rsidRPr="00843E2F">
        <w:rPr>
          <w:rFonts w:eastAsia="Calibri" w:cs="Tahoma"/>
          <w:color w:val="000000"/>
          <w:szCs w:val="18"/>
          <w:lang w:val="pt-BR"/>
        </w:rPr>
        <w:t>processori fisici sul server moltiplicato per quattro.</w:t>
      </w:r>
    </w:p>
    <w:p w14:paraId="56F699BC" w14:textId="77777777" w:rsidR="00F94F25" w:rsidRPr="00843E2F" w:rsidRDefault="00F94F25" w:rsidP="00F94F25">
      <w:pPr>
        <w:tabs>
          <w:tab w:val="left" w:pos="1800"/>
        </w:tabs>
        <w:ind w:left="1080"/>
        <w:rPr>
          <w:rFonts w:cs="Tahoma"/>
          <w:lang w:val="pt-BR"/>
        </w:rPr>
      </w:pPr>
    </w:p>
    <w:p w14:paraId="56F699BD" w14:textId="77777777" w:rsidR="00F94F25" w:rsidRPr="00843E2F" w:rsidRDefault="007A34E3" w:rsidP="00F94F25">
      <w:pPr>
        <w:spacing w:after="60"/>
        <w:ind w:left="720"/>
        <w:rPr>
          <w:rFonts w:cs="Tahoma"/>
          <w:lang w:val="pt-BR"/>
        </w:rPr>
      </w:pPr>
      <w:r w:rsidRPr="00843E2F">
        <w:rPr>
          <w:rFonts w:eastAsia="Calibri" w:cs="Tahoma"/>
          <w:b/>
          <w:color w:val="000000"/>
          <w:szCs w:val="18"/>
          <w:lang w:val="pt-BR"/>
        </w:rPr>
        <w:t>Primo Periodo di Rinnovo in data 1 aprile 2015 o successiva</w:t>
      </w:r>
    </w:p>
    <w:p w14:paraId="56F699BE" w14:textId="77777777" w:rsidR="00A81E83" w:rsidRPr="00843E2F" w:rsidRDefault="00A81E83" w:rsidP="00F94F25">
      <w:pPr>
        <w:ind w:left="720"/>
        <w:rPr>
          <w:rFonts w:cs="Tahoma"/>
          <w:lang w:val="pt-BR"/>
        </w:rPr>
      </w:pPr>
      <w:r w:rsidRPr="00843E2F">
        <w:rPr>
          <w:rFonts w:eastAsia="Calibri" w:cs="Tahoma"/>
          <w:color w:val="000000"/>
          <w:szCs w:val="18"/>
          <w:lang w:val="pt-BR"/>
        </w:rPr>
        <w:t>Le società che rinnovano per la prima volta la copertura in data 1 aprile 2015</w:t>
      </w:r>
      <w:r w:rsidRPr="00843E2F">
        <w:rPr>
          <w:rFonts w:eastAsia="Calibri" w:cs="Tahoma"/>
          <w:szCs w:val="18"/>
          <w:lang w:val="pt-BR"/>
        </w:rPr>
        <w:t xml:space="preserve"> potranno, per ogni server ottenuto in licenza in conformità ai diritti di utilizzo del prodotto previsti dalla licenza per processore SQL</w:t>
      </w:r>
      <w:r w:rsidR="0055580C" w:rsidRPr="00843E2F">
        <w:rPr>
          <w:rFonts w:eastAsia="Calibri" w:cs="Tahoma"/>
          <w:szCs w:val="18"/>
          <w:lang w:val="pt-BR"/>
        </w:rPr>
        <w:t> </w:t>
      </w:r>
      <w:r w:rsidRPr="00843E2F">
        <w:rPr>
          <w:rFonts w:eastAsia="Calibri" w:cs="Tahoma"/>
          <w:szCs w:val="18"/>
          <w:lang w:val="pt-BR"/>
        </w:rPr>
        <w:t>Server 2008 R2, acquistare la copertura Software Assurance come di seguito indicato:</w:t>
      </w:r>
    </w:p>
    <w:p w14:paraId="56F699BF" w14:textId="77777777" w:rsidR="00F94F25" w:rsidRPr="00843E2F" w:rsidRDefault="00F94F25" w:rsidP="00F94F25">
      <w:pPr>
        <w:ind w:left="720"/>
        <w:rPr>
          <w:rFonts w:cs="Tahoma"/>
          <w:lang w:val="pt-BR"/>
        </w:rPr>
      </w:pPr>
    </w:p>
    <w:p w14:paraId="56F699C0" w14:textId="77777777" w:rsidR="00A81E83" w:rsidRPr="00843E2F" w:rsidRDefault="00A81E83" w:rsidP="00F94F25">
      <w:pPr>
        <w:numPr>
          <w:ilvl w:val="3"/>
          <w:numId w:val="113"/>
        </w:numPr>
        <w:spacing w:after="60"/>
        <w:ind w:left="1440" w:hanging="360"/>
        <w:rPr>
          <w:rFonts w:cs="Tahoma"/>
          <w:lang w:val="pt-BR"/>
        </w:rPr>
      </w:pPr>
      <w:r w:rsidRPr="00843E2F">
        <w:rPr>
          <w:rFonts w:eastAsia="Calibri" w:cs="Tahoma"/>
          <w:szCs w:val="18"/>
          <w:lang w:val="pt-BR"/>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3511B3" w:rsidRPr="00843E2F">
        <w:rPr>
          <w:rFonts w:eastAsia="Calibri" w:cs="Tahoma"/>
          <w:szCs w:val="18"/>
          <w:lang w:val="pt-BR"/>
        </w:rPr>
        <w:t>“</w:t>
      </w:r>
      <w:r w:rsidRPr="00843E2F">
        <w:rPr>
          <w:rFonts w:eastAsia="Calibri" w:cs="Tahoma"/>
          <w:szCs w:val="18"/>
          <w:lang w:val="pt-BR"/>
        </w:rPr>
        <w:t>Primo Periodo di Rinnovo (prima</w:t>
      </w:r>
      <w:r w:rsidR="002B6436" w:rsidRPr="00843E2F">
        <w:rPr>
          <w:rFonts w:eastAsia="Calibri" w:cs="Tahoma"/>
          <w:color w:val="000000"/>
          <w:szCs w:val="18"/>
          <w:lang w:val="pt-BR"/>
        </w:rPr>
        <w:t> </w:t>
      </w:r>
      <w:r w:rsidRPr="00843E2F">
        <w:rPr>
          <w:rFonts w:eastAsia="Calibri" w:cs="Tahoma"/>
          <w:szCs w:val="18"/>
          <w:lang w:val="pt-BR"/>
        </w:rPr>
        <w:t>del 1 aprile 2015)</w:t>
      </w:r>
      <w:r w:rsidR="003511B3" w:rsidRPr="00843E2F">
        <w:rPr>
          <w:rFonts w:eastAsia="Calibri" w:cs="Tahoma"/>
          <w:szCs w:val="18"/>
          <w:lang w:val="pt-BR"/>
        </w:rPr>
        <w:t>”</w:t>
      </w:r>
      <w:r w:rsidRPr="00843E2F">
        <w:rPr>
          <w:rFonts w:eastAsia="Calibri" w:cs="Tahoma"/>
          <w:szCs w:val="18"/>
          <w:lang w:val="pt-BR"/>
        </w:rPr>
        <w:t xml:space="preserve"> e </w:t>
      </w:r>
    </w:p>
    <w:p w14:paraId="56F699C1" w14:textId="77777777" w:rsidR="00A81E83" w:rsidRPr="00843E2F" w:rsidRDefault="00A81E83" w:rsidP="00F94F25">
      <w:pPr>
        <w:numPr>
          <w:ilvl w:val="3"/>
          <w:numId w:val="113"/>
        </w:numPr>
        <w:spacing w:after="60"/>
        <w:ind w:left="1440" w:hanging="360"/>
        <w:rPr>
          <w:rFonts w:cs="Tahoma"/>
          <w:lang w:val="pt-BR"/>
        </w:rPr>
      </w:pPr>
      <w:r w:rsidRPr="00843E2F">
        <w:rPr>
          <w:rFonts w:eastAsia="Calibri" w:cs="Tahoma"/>
          <w:szCs w:val="18"/>
          <w:lang w:val="pt-BR"/>
        </w:rPr>
        <w:t>per le licenze acquistate dopo il 1 aprile 2015 le società potranno rinnovare la copertura Software Assurance per quattro licenze core per SQL Server Enterprise senza dover acquistare le licenze core</w:t>
      </w:r>
      <w:r w:rsidR="002B6436" w:rsidRPr="00843E2F">
        <w:rPr>
          <w:rFonts w:eastAsia="Calibri" w:cs="Tahoma"/>
          <w:color w:val="000000"/>
          <w:szCs w:val="18"/>
          <w:lang w:val="pt-BR"/>
        </w:rPr>
        <w:t> </w:t>
      </w:r>
      <w:r w:rsidRPr="00843E2F">
        <w:rPr>
          <w:rFonts w:eastAsia="Calibri" w:cs="Tahoma"/>
          <w:szCs w:val="18"/>
          <w:lang w:val="pt-BR"/>
        </w:rPr>
        <w:t>sottostanti per ogni licenza per processore per SQL Server 2008 R2 Enterprise. Per l</w:t>
      </w:r>
      <w:r w:rsidR="003511B3" w:rsidRPr="00843E2F">
        <w:rPr>
          <w:rFonts w:eastAsia="Calibri" w:cs="Tahoma"/>
          <w:szCs w:val="18"/>
          <w:lang w:val="pt-BR"/>
        </w:rPr>
        <w:t>’</w:t>
      </w:r>
      <w:r w:rsidRPr="00843E2F">
        <w:rPr>
          <w:rFonts w:eastAsia="Calibri" w:cs="Tahoma"/>
          <w:szCs w:val="18"/>
          <w:lang w:val="pt-BR"/>
        </w:rPr>
        <w:t>utilizzo continuativo di SQL Server 2012 su processori che richiedono più di quattro licenze core per processore la società deve acquistare le licenze core aggiuntive.</w:t>
      </w:r>
    </w:p>
    <w:p w14:paraId="56F699C2" w14:textId="77777777" w:rsidR="00A81E83" w:rsidRPr="00532511" w:rsidRDefault="00A81E83" w:rsidP="00F94F25">
      <w:pPr>
        <w:numPr>
          <w:ilvl w:val="0"/>
          <w:numId w:val="64"/>
        </w:numPr>
        <w:spacing w:after="60"/>
        <w:ind w:left="1440"/>
        <w:rPr>
          <w:rFonts w:cs="Tahoma"/>
          <w:lang w:val="fr-FR"/>
        </w:rPr>
      </w:pPr>
      <w:r w:rsidRPr="00532511">
        <w:rPr>
          <w:rFonts w:eastAsia="Calibri" w:cs="Tahoma"/>
          <w:color w:val="000000"/>
          <w:szCs w:val="18"/>
          <w:lang w:val="fr-FR"/>
        </w:rPr>
        <w:t xml:space="preserve">Le licenze per processore delle società non sono più valide se si acquista la copertura Software Assurance per licenze core ai sensi della presente offerta. </w:t>
      </w:r>
      <w:r w:rsidRPr="00532511">
        <w:rPr>
          <w:rFonts w:eastAsia="Calibri" w:cs="Tahoma"/>
          <w:szCs w:val="18"/>
          <w:lang w:val="fr-FR"/>
        </w:rPr>
        <w:t>L</w:t>
      </w:r>
      <w:r w:rsidR="003511B3" w:rsidRPr="00532511">
        <w:rPr>
          <w:rFonts w:eastAsia="Calibri" w:cs="Tahoma"/>
          <w:szCs w:val="18"/>
          <w:lang w:val="fr-FR"/>
        </w:rPr>
        <w:t>’</w:t>
      </w:r>
      <w:r w:rsidRPr="00532511">
        <w:rPr>
          <w:rFonts w:eastAsia="Calibri" w:cs="Tahoma"/>
          <w:szCs w:val="18"/>
          <w:lang w:val="fr-FR"/>
        </w:rPr>
        <w:t>opzione di acquistare Software Assurance per le licenze core per SQL Server non è applicabile al rinnovo della copertura ai sensi dei programmi di sottoscrizione.</w:t>
      </w:r>
      <w:r w:rsidR="003511B3" w:rsidRPr="00532511">
        <w:rPr>
          <w:rFonts w:eastAsia="Calibri" w:cs="Tahoma"/>
          <w:szCs w:val="18"/>
          <w:lang w:val="fr-FR"/>
        </w:rPr>
        <w:t xml:space="preserve"> </w:t>
      </w:r>
    </w:p>
    <w:p w14:paraId="56F699C3" w14:textId="77777777" w:rsidR="00F94F25" w:rsidRPr="00532511" w:rsidRDefault="00F94F25" w:rsidP="00F94F25">
      <w:pPr>
        <w:ind w:left="1440"/>
        <w:rPr>
          <w:rFonts w:cs="Tahoma"/>
          <w:lang w:val="fr-FR"/>
        </w:rPr>
      </w:pPr>
    </w:p>
    <w:p w14:paraId="56F699C4" w14:textId="77777777" w:rsidR="00204D6D" w:rsidRPr="00532511" w:rsidRDefault="00A81E83" w:rsidP="00204D6D">
      <w:pPr>
        <w:tabs>
          <w:tab w:val="left" w:pos="1440"/>
        </w:tabs>
        <w:spacing w:after="60"/>
        <w:ind w:left="720"/>
        <w:rPr>
          <w:rFonts w:cs="Tahoma"/>
          <w:lang w:val="fr-FR"/>
        </w:rPr>
      </w:pPr>
      <w:r w:rsidRPr="00532511">
        <w:rPr>
          <w:rFonts w:eastAsia="Calibri" w:cs="Tahoma"/>
          <w:b/>
          <w:color w:val="000000"/>
          <w:szCs w:val="18"/>
          <w:lang w:val="fr-FR"/>
        </w:rPr>
        <w:t>Per le Società con copertura Software Assurance in scadenza prima del 1 aprile 2015 che scelgono di non effettuare il rinnovo</w:t>
      </w:r>
    </w:p>
    <w:p w14:paraId="56F699C5" w14:textId="77777777" w:rsidR="00A81E83" w:rsidRPr="00532511" w:rsidRDefault="00A81E83" w:rsidP="00204D6D">
      <w:pPr>
        <w:tabs>
          <w:tab w:val="left" w:pos="1440"/>
        </w:tabs>
        <w:ind w:left="720"/>
        <w:rPr>
          <w:rFonts w:cs="Tahoma"/>
          <w:lang w:val="fr-FR"/>
        </w:rPr>
      </w:pPr>
      <w:r w:rsidRPr="00532511">
        <w:rPr>
          <w:rFonts w:eastAsia="Calibri" w:cs="Tahoma"/>
          <w:color w:val="000000"/>
          <w:szCs w:val="18"/>
          <w:lang w:val="fr-FR"/>
        </w:rPr>
        <w:t xml:space="preserve">Le società titolari di contratti Enterprise Subscription </w:t>
      </w:r>
      <w:r w:rsidRPr="00532511">
        <w:rPr>
          <w:rFonts w:cs="Tahoma"/>
          <w:bCs/>
          <w:color w:val="000000"/>
          <w:szCs w:val="18"/>
          <w:lang w:val="fr-FR"/>
        </w:rPr>
        <w:t xml:space="preserve">e Open Value Subscription </w:t>
      </w:r>
      <w:r w:rsidRPr="00532511">
        <w:rPr>
          <w:rFonts w:eastAsia="Calibri" w:cs="Tahoma"/>
          <w:color w:val="000000"/>
          <w:szCs w:val="18"/>
          <w:lang w:val="fr-FR"/>
        </w:rPr>
        <w:t>con copertura in scadenza prima del 1 aprile 2015 che scelgono di effettuare il buy-out delle licenze per processore e altre società che</w:t>
      </w:r>
      <w:r w:rsidR="002B6436" w:rsidRPr="00532511">
        <w:rPr>
          <w:rFonts w:eastAsia="Calibri" w:cs="Tahoma"/>
          <w:color w:val="000000"/>
          <w:szCs w:val="18"/>
          <w:lang w:val="fr-FR"/>
        </w:rPr>
        <w:t> </w:t>
      </w:r>
      <w:r w:rsidRPr="00532511">
        <w:rPr>
          <w:rFonts w:eastAsia="Calibri" w:cs="Tahoma"/>
          <w:color w:val="000000"/>
          <w:szCs w:val="18"/>
          <w:lang w:val="fr-FR"/>
        </w:rPr>
        <w:t>acquistano licenze perpetue ai sensi del loro contratto e scelgono di non rinnovare Software Assurance potranno eseguire SQL Server 2008 R2 o SQL Server 2012 ai sensi di tali licenze come indicato sotto:</w:t>
      </w:r>
    </w:p>
    <w:p w14:paraId="56F699C6" w14:textId="77777777" w:rsidR="00204D6D" w:rsidRPr="00532511" w:rsidRDefault="00204D6D" w:rsidP="00204D6D">
      <w:pPr>
        <w:tabs>
          <w:tab w:val="left" w:pos="1440"/>
        </w:tabs>
        <w:ind w:left="720"/>
        <w:rPr>
          <w:rFonts w:cs="Tahoma"/>
          <w:lang w:val="fr-FR"/>
        </w:rPr>
      </w:pPr>
    </w:p>
    <w:p w14:paraId="56F699C7" w14:textId="77777777" w:rsidR="00A81E83" w:rsidRPr="00532511" w:rsidRDefault="00A81E83" w:rsidP="00204D6D">
      <w:pPr>
        <w:numPr>
          <w:ilvl w:val="0"/>
          <w:numId w:val="67"/>
        </w:numPr>
        <w:spacing w:after="60"/>
        <w:ind w:left="1440"/>
        <w:rPr>
          <w:rFonts w:cs="Tahoma"/>
          <w:lang w:val="fr-FR"/>
        </w:rPr>
      </w:pPr>
      <w:r w:rsidRPr="00532511">
        <w:rPr>
          <w:rFonts w:eastAsia="Calibri" w:cs="Tahoma"/>
          <w:b/>
          <w:color w:val="000000"/>
          <w:szCs w:val="18"/>
          <w:lang w:val="fr-FR"/>
        </w:rPr>
        <w:t>SQL Server 2008 R2 Enterprise:</w:t>
      </w:r>
      <w:r w:rsidRPr="00532511">
        <w:rPr>
          <w:rFonts w:eastAsia="Calibri" w:cs="Tahoma"/>
          <w:color w:val="000000"/>
          <w:szCs w:val="18"/>
          <w:lang w:val="fr-FR"/>
        </w:rPr>
        <w:t xml:space="preserve"> l</w:t>
      </w:r>
      <w:r w:rsidR="003511B3" w:rsidRPr="00532511">
        <w:rPr>
          <w:rFonts w:eastAsia="Calibri" w:cs="Tahoma"/>
          <w:color w:val="000000"/>
          <w:szCs w:val="18"/>
          <w:lang w:val="fr-FR"/>
        </w:rPr>
        <w:t>’</w:t>
      </w:r>
      <w:r w:rsidRPr="00532511">
        <w:rPr>
          <w:rFonts w:eastAsia="Calibri" w:cs="Tahoma"/>
          <w:color w:val="000000"/>
          <w:szCs w:val="18"/>
          <w:lang w:val="fr-FR"/>
        </w:rPr>
        <w:t>utilizzo continuativo di questo software è soggetto ai diritti di</w:t>
      </w:r>
      <w:r w:rsidR="002B6436" w:rsidRPr="00532511">
        <w:rPr>
          <w:rFonts w:eastAsia="Calibri" w:cs="Tahoma"/>
          <w:color w:val="000000"/>
          <w:szCs w:val="18"/>
          <w:lang w:val="fr-FR"/>
        </w:rPr>
        <w:t> </w:t>
      </w:r>
      <w:r w:rsidRPr="00532511">
        <w:rPr>
          <w:rFonts w:eastAsia="Calibri" w:cs="Tahoma"/>
          <w:color w:val="000000"/>
          <w:szCs w:val="18"/>
          <w:lang w:val="fr-FR"/>
        </w:rPr>
        <w:t>utilizzo del prodotto previsti dalla licenza per processore per SQL Server 2008 R2 Enterprise; tuttavia, le società non disporranno più di diritti sull</w:t>
      </w:r>
      <w:r w:rsidR="003511B3" w:rsidRPr="00532511">
        <w:rPr>
          <w:rFonts w:eastAsia="Calibri" w:cs="Tahoma"/>
          <w:color w:val="000000"/>
          <w:szCs w:val="18"/>
          <w:lang w:val="fr-FR"/>
        </w:rPr>
        <w:t>’</w:t>
      </w:r>
      <w:r w:rsidRPr="00532511">
        <w:rPr>
          <w:rFonts w:eastAsia="Calibri" w:cs="Tahoma"/>
          <w:color w:val="000000"/>
          <w:szCs w:val="18"/>
          <w:lang w:val="fr-FR"/>
        </w:rPr>
        <w:t xml:space="preserve">utilizzo per la Virtualizzazione Illimitata o di Mobilità delle Licenze tramite Software Assurance. </w:t>
      </w:r>
    </w:p>
    <w:p w14:paraId="56F699C8" w14:textId="77777777" w:rsidR="002B6436" w:rsidRPr="00532511" w:rsidRDefault="002B6436" w:rsidP="002B6436">
      <w:pPr>
        <w:spacing w:after="60"/>
        <w:ind w:left="1440"/>
        <w:rPr>
          <w:rFonts w:eastAsia="Calibri" w:cs="Tahoma"/>
          <w:b/>
          <w:color w:val="000000"/>
          <w:szCs w:val="18"/>
          <w:lang w:val="fr-FR"/>
        </w:rPr>
      </w:pPr>
    </w:p>
    <w:p w14:paraId="56F699C9" w14:textId="77777777" w:rsidR="002B6436" w:rsidRPr="00532511" w:rsidRDefault="002B6436" w:rsidP="002B6436">
      <w:pPr>
        <w:spacing w:after="60"/>
        <w:ind w:left="1440"/>
        <w:rPr>
          <w:rFonts w:eastAsia="Calibri" w:cs="Tahoma"/>
          <w:b/>
          <w:color w:val="000000"/>
          <w:szCs w:val="18"/>
          <w:lang w:val="fr-FR"/>
        </w:rPr>
      </w:pPr>
    </w:p>
    <w:p w14:paraId="56F699CA" w14:textId="77777777" w:rsidR="002B6436" w:rsidRPr="00532511" w:rsidRDefault="002B6436" w:rsidP="002B6436">
      <w:pPr>
        <w:spacing w:after="60"/>
        <w:ind w:left="1440"/>
        <w:rPr>
          <w:rFonts w:cs="Tahoma"/>
          <w:lang w:val="fr-FR"/>
        </w:rPr>
      </w:pPr>
    </w:p>
    <w:p w14:paraId="56F699CB" w14:textId="77777777" w:rsidR="00A81E83" w:rsidRPr="00532511" w:rsidRDefault="00A81E83" w:rsidP="00204D6D">
      <w:pPr>
        <w:numPr>
          <w:ilvl w:val="0"/>
          <w:numId w:val="67"/>
        </w:numPr>
        <w:tabs>
          <w:tab w:val="left" w:pos="1800"/>
        </w:tabs>
        <w:spacing w:after="60"/>
        <w:ind w:left="1440"/>
        <w:rPr>
          <w:rFonts w:cs="Tahoma"/>
          <w:lang w:val="fr-FR"/>
        </w:rPr>
      </w:pPr>
      <w:r w:rsidRPr="00532511">
        <w:rPr>
          <w:rFonts w:eastAsia="Calibri" w:cs="Tahoma"/>
          <w:b/>
          <w:color w:val="000000"/>
          <w:szCs w:val="18"/>
          <w:lang w:val="fr-FR"/>
        </w:rPr>
        <w:t xml:space="preserve">SQL Server 2012 Enterprise Core: </w:t>
      </w:r>
      <w:r w:rsidRPr="00532511">
        <w:rPr>
          <w:rFonts w:eastAsia="Calibri" w:cs="Tahoma"/>
          <w:color w:val="000000"/>
          <w:szCs w:val="18"/>
          <w:lang w:val="fr-FR"/>
        </w:rPr>
        <w:t>l</w:t>
      </w:r>
      <w:r w:rsidR="003511B3" w:rsidRPr="00532511">
        <w:rPr>
          <w:rFonts w:eastAsia="Calibri" w:cs="Tahoma"/>
          <w:color w:val="000000"/>
          <w:szCs w:val="18"/>
          <w:lang w:val="fr-FR"/>
        </w:rPr>
        <w:t>’</w:t>
      </w:r>
      <w:r w:rsidRPr="00532511">
        <w:rPr>
          <w:rFonts w:eastAsia="Calibri" w:cs="Tahoma"/>
          <w:color w:val="000000"/>
          <w:szCs w:val="18"/>
          <w:lang w:val="fr-FR"/>
        </w:rPr>
        <w:t>utilizzo di tale versione del software è soggetto ai diritti di</w:t>
      </w:r>
      <w:r w:rsidR="002B6436" w:rsidRPr="00532511">
        <w:rPr>
          <w:rFonts w:eastAsia="Calibri" w:cs="Tahoma"/>
          <w:color w:val="000000"/>
          <w:szCs w:val="18"/>
          <w:lang w:val="fr-FR"/>
        </w:rPr>
        <w:t> </w:t>
      </w:r>
      <w:r w:rsidRPr="00532511">
        <w:rPr>
          <w:rFonts w:eastAsia="Calibri" w:cs="Tahoma"/>
          <w:color w:val="000000"/>
          <w:szCs w:val="18"/>
          <w:lang w:val="fr-FR"/>
        </w:rPr>
        <w:t xml:space="preserve">utilizzo del prodotto previsti dalla licenza per processore SQL Server 2008 R2 Enterprise, tuttavia: </w:t>
      </w:r>
    </w:p>
    <w:p w14:paraId="56F699CC" w14:textId="77777777" w:rsidR="00A81E83" w:rsidRPr="00532511" w:rsidRDefault="00A81E83" w:rsidP="00204D6D">
      <w:pPr>
        <w:numPr>
          <w:ilvl w:val="1"/>
          <w:numId w:val="67"/>
        </w:numPr>
        <w:tabs>
          <w:tab w:val="left" w:pos="2160"/>
        </w:tabs>
        <w:spacing w:after="60"/>
        <w:ind w:left="2160"/>
        <w:rPr>
          <w:rFonts w:cs="Tahoma"/>
          <w:lang w:val="fr-FR"/>
        </w:rPr>
      </w:pPr>
      <w:r w:rsidRPr="00532511">
        <w:rPr>
          <w:rFonts w:eastAsia="Calibri" w:cs="Tahoma"/>
          <w:color w:val="000000"/>
          <w:szCs w:val="18"/>
          <w:lang w:val="fr-FR"/>
        </w:rPr>
        <w:t>le società non disporranno più di diritti sull</w:t>
      </w:r>
      <w:r w:rsidR="003511B3" w:rsidRPr="00532511">
        <w:rPr>
          <w:rFonts w:eastAsia="Calibri" w:cs="Tahoma"/>
          <w:color w:val="000000"/>
          <w:szCs w:val="18"/>
          <w:lang w:val="fr-FR"/>
        </w:rPr>
        <w:t>’</w:t>
      </w:r>
      <w:r w:rsidRPr="00532511">
        <w:rPr>
          <w:rFonts w:eastAsia="Calibri" w:cs="Tahoma"/>
          <w:color w:val="000000"/>
          <w:szCs w:val="18"/>
          <w:lang w:val="fr-FR"/>
        </w:rPr>
        <w:t>utilizzo per la Virtualizzazione Illimitata, Mobilità delle Licenze all</w:t>
      </w:r>
      <w:r w:rsidR="003511B3" w:rsidRPr="00532511">
        <w:rPr>
          <w:rFonts w:eastAsia="Calibri" w:cs="Tahoma"/>
          <w:color w:val="000000"/>
          <w:szCs w:val="18"/>
          <w:lang w:val="fr-FR"/>
        </w:rPr>
        <w:t>’</w:t>
      </w:r>
      <w:r w:rsidRPr="00532511">
        <w:rPr>
          <w:rFonts w:eastAsia="Calibri" w:cs="Tahoma"/>
          <w:color w:val="000000"/>
          <w:szCs w:val="18"/>
          <w:lang w:val="fr-FR"/>
        </w:rPr>
        <w:t xml:space="preserve">interno di Server Farm o Mobilità delle Licenze tramite Software Assurance e </w:t>
      </w:r>
    </w:p>
    <w:p w14:paraId="56F699CD" w14:textId="77777777" w:rsidR="00A81E83" w:rsidRPr="00843E2F" w:rsidRDefault="00A81E83" w:rsidP="00204D6D">
      <w:pPr>
        <w:numPr>
          <w:ilvl w:val="1"/>
          <w:numId w:val="67"/>
        </w:numPr>
        <w:tabs>
          <w:tab w:val="left" w:pos="2160"/>
          <w:tab w:val="left" w:pos="2970"/>
        </w:tabs>
        <w:spacing w:after="60"/>
        <w:ind w:left="2160"/>
        <w:rPr>
          <w:rFonts w:cs="Tahoma"/>
          <w:lang w:val="pt-BR"/>
        </w:rPr>
      </w:pPr>
      <w:r w:rsidRPr="00532511">
        <w:rPr>
          <w:rFonts w:eastAsia="Calibri" w:cs="Tahoma"/>
          <w:color w:val="000000"/>
          <w:szCs w:val="18"/>
          <w:lang w:val="fr-FR"/>
        </w:rPr>
        <w:t>l</w:t>
      </w:r>
      <w:r w:rsidR="003511B3" w:rsidRPr="00532511">
        <w:rPr>
          <w:rFonts w:eastAsia="Calibri" w:cs="Tahoma"/>
          <w:color w:val="000000"/>
          <w:szCs w:val="18"/>
          <w:lang w:val="fr-FR"/>
        </w:rPr>
        <w:t>’</w:t>
      </w:r>
      <w:r w:rsidRPr="00532511">
        <w:rPr>
          <w:rFonts w:eastAsia="Calibri" w:cs="Tahoma"/>
          <w:color w:val="000000"/>
          <w:szCs w:val="18"/>
          <w:lang w:val="fr-FR"/>
        </w:rPr>
        <w:t xml:space="preserve">eventuale riassegnazione di licenze è soggetta ai limiti indicati nei paragrafi (i) e (ii) che seguono relativi alla loro </w:t>
      </w:r>
      <w:r w:rsidR="003511B3" w:rsidRPr="00532511">
        <w:rPr>
          <w:rFonts w:eastAsia="Calibri" w:cs="Tahoma"/>
          <w:color w:val="000000"/>
          <w:szCs w:val="18"/>
          <w:lang w:val="fr-FR"/>
        </w:rPr>
        <w:t>“</w:t>
      </w:r>
      <w:r w:rsidRPr="00532511">
        <w:rPr>
          <w:rFonts w:eastAsia="Calibri" w:cs="Tahoma"/>
          <w:color w:val="000000"/>
          <w:szCs w:val="18"/>
          <w:lang w:val="fr-FR"/>
        </w:rPr>
        <w:t>equivalenza di licenze core</w:t>
      </w:r>
      <w:r w:rsidR="003511B3" w:rsidRPr="00532511">
        <w:rPr>
          <w:rFonts w:eastAsia="Calibri" w:cs="Tahoma"/>
          <w:color w:val="000000"/>
          <w:szCs w:val="18"/>
          <w:lang w:val="fr-FR"/>
        </w:rPr>
        <w:t>”</w:t>
      </w:r>
      <w:r w:rsidRPr="00532511">
        <w:rPr>
          <w:rFonts w:eastAsia="Calibri" w:cs="Tahoma"/>
          <w:color w:val="000000"/>
          <w:szCs w:val="18"/>
          <w:lang w:val="fr-FR"/>
        </w:rPr>
        <w:t xml:space="preserve">. </w:t>
      </w:r>
      <w:r w:rsidRPr="00843E2F">
        <w:rPr>
          <w:rFonts w:eastAsia="Calibri" w:cs="Tahoma"/>
          <w:color w:val="000000"/>
          <w:szCs w:val="18"/>
          <w:lang w:val="pt-BR"/>
        </w:rPr>
        <w:t>L</w:t>
      </w:r>
      <w:r w:rsidR="003511B3" w:rsidRPr="00843E2F">
        <w:rPr>
          <w:rFonts w:eastAsia="Calibri" w:cs="Tahoma"/>
          <w:color w:val="000000"/>
          <w:szCs w:val="18"/>
          <w:lang w:val="pt-BR"/>
        </w:rPr>
        <w:t>’</w:t>
      </w:r>
      <w:r w:rsidRPr="00843E2F">
        <w:rPr>
          <w:rFonts w:eastAsia="Calibri" w:cs="Tahoma"/>
          <w:color w:val="000000"/>
          <w:szCs w:val="18"/>
          <w:lang w:val="pt-BR"/>
        </w:rPr>
        <w:t xml:space="preserve">equivalenza di licenze core è determinata come di seguito riportato. </w:t>
      </w:r>
    </w:p>
    <w:p w14:paraId="56F699CE" w14:textId="77777777" w:rsidR="00A81E83" w:rsidRPr="00843E2F" w:rsidRDefault="00A81E83" w:rsidP="00204D6D">
      <w:pPr>
        <w:numPr>
          <w:ilvl w:val="2"/>
          <w:numId w:val="67"/>
        </w:numPr>
        <w:tabs>
          <w:tab w:val="left" w:pos="2520"/>
        </w:tabs>
        <w:spacing w:after="60"/>
        <w:ind w:left="2520"/>
        <w:rPr>
          <w:rFonts w:cs="Tahoma"/>
          <w:lang w:val="pt-BR"/>
        </w:rPr>
      </w:pPr>
      <w:r w:rsidRPr="00843E2F">
        <w:rPr>
          <w:rFonts w:eastAsia="Calibri" w:cs="Tahoma"/>
          <w:color w:val="000000"/>
          <w:szCs w:val="18"/>
          <w:lang w:val="pt-BR"/>
        </w:rPr>
        <w:t>Per un numero di licenze pari al numero inferiore tra (x) il numero totale di licenze per processore cedute a un server con licenza appena prima della scadenza di Software Assurance o (y) il numero totale di processori fisici su tale server, l</w:t>
      </w:r>
      <w:r w:rsidR="003511B3" w:rsidRPr="00843E2F">
        <w:rPr>
          <w:rFonts w:eastAsia="Calibri" w:cs="Tahoma"/>
          <w:color w:val="000000"/>
          <w:szCs w:val="18"/>
          <w:lang w:val="pt-BR"/>
        </w:rPr>
        <w:t>’</w:t>
      </w:r>
      <w:r w:rsidRPr="00843E2F">
        <w:rPr>
          <w:rFonts w:eastAsia="Calibri" w:cs="Tahoma"/>
          <w:color w:val="000000"/>
          <w:szCs w:val="18"/>
          <w:lang w:val="pt-BR"/>
        </w:rPr>
        <w:t xml:space="preserve">equivalenza di licenze core è il numero maggiore tra: </w:t>
      </w:r>
    </w:p>
    <w:p w14:paraId="56F699CF" w14:textId="77777777" w:rsidR="00A81E83" w:rsidRPr="003511B3" w:rsidRDefault="00A81E83" w:rsidP="00204D6D">
      <w:pPr>
        <w:numPr>
          <w:ilvl w:val="4"/>
          <w:numId w:val="64"/>
        </w:numPr>
        <w:tabs>
          <w:tab w:val="left" w:pos="2880"/>
        </w:tabs>
        <w:spacing w:after="60"/>
        <w:ind w:left="2880"/>
        <w:rPr>
          <w:rFonts w:cs="Tahoma"/>
        </w:rPr>
      </w:pPr>
      <w:r w:rsidRPr="003511B3">
        <w:rPr>
          <w:rFonts w:eastAsia="Calibri" w:cs="Tahoma"/>
          <w:color w:val="000000"/>
          <w:szCs w:val="18"/>
        </w:rPr>
        <w:t xml:space="preserve">quattro core per licenza per processore O </w:t>
      </w:r>
    </w:p>
    <w:p w14:paraId="56F699D0" w14:textId="77777777" w:rsidR="00A81E83" w:rsidRPr="003511B3" w:rsidRDefault="00A81E83" w:rsidP="00204D6D">
      <w:pPr>
        <w:numPr>
          <w:ilvl w:val="4"/>
          <w:numId w:val="64"/>
        </w:numPr>
        <w:tabs>
          <w:tab w:val="left" w:pos="2880"/>
        </w:tabs>
        <w:spacing w:after="60"/>
        <w:ind w:left="2880"/>
        <w:rPr>
          <w:rFonts w:cs="Tahoma"/>
        </w:rPr>
      </w:pPr>
      <w:r w:rsidRPr="003511B3">
        <w:rPr>
          <w:rFonts w:eastAsia="Calibri" w:cs="Tahoma"/>
          <w:color w:val="000000"/>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3511B3">
        <w:rPr>
          <w:rFonts w:eastAsia="Calibri" w:cs="Tahoma"/>
          <w:color w:val="000000"/>
          <w:szCs w:val="18"/>
        </w:rPr>
        <w:t>’</w:t>
      </w:r>
      <w:r w:rsidRPr="003511B3">
        <w:rPr>
          <w:rFonts w:eastAsia="Calibri" w:cs="Tahoma"/>
          <w:color w:val="000000"/>
          <w:szCs w:val="18"/>
        </w:rPr>
        <w:t xml:space="preserve">hardware fisico che supporta tale software appena prima della scadenza di Software Assurance utilizzando lo strumento MAP di Microsoft o un software equivalente). </w:t>
      </w:r>
    </w:p>
    <w:p w14:paraId="56F699D1" w14:textId="77777777" w:rsidR="00A81E83" w:rsidRPr="003511B3" w:rsidRDefault="00A81E83" w:rsidP="00204D6D">
      <w:pPr>
        <w:numPr>
          <w:ilvl w:val="2"/>
          <w:numId w:val="67"/>
        </w:numPr>
        <w:tabs>
          <w:tab w:val="left" w:pos="2520"/>
        </w:tabs>
        <w:spacing w:after="60"/>
        <w:ind w:left="2520"/>
        <w:rPr>
          <w:rFonts w:cs="Tahoma"/>
        </w:rPr>
      </w:pPr>
      <w:r w:rsidRPr="003511B3">
        <w:rPr>
          <w:rFonts w:eastAsia="Calibri" w:cs="Tahoma"/>
          <w:color w:val="000000"/>
          <w:szCs w:val="18"/>
        </w:rPr>
        <w:t>Per qualsiasi licenza per processore con la copertura Software Assurance in scadenza ceduta allo stesso server con licenza che ecceda il numero effettivo di processori fisici sul server, l</w:t>
      </w:r>
      <w:r w:rsidR="003511B3">
        <w:rPr>
          <w:rFonts w:eastAsia="Calibri" w:cs="Tahoma"/>
          <w:color w:val="000000"/>
          <w:szCs w:val="18"/>
        </w:rPr>
        <w:t>’</w:t>
      </w:r>
      <w:r w:rsidRPr="003511B3">
        <w:rPr>
          <w:rFonts w:eastAsia="Calibri" w:cs="Tahoma"/>
          <w:color w:val="000000"/>
          <w:szCs w:val="18"/>
        </w:rPr>
        <w:t>equivalenza core è di quattro core per licenza per processore.</w:t>
      </w:r>
    </w:p>
    <w:p w14:paraId="56F699D2" w14:textId="77777777" w:rsidR="00A81E83" w:rsidRPr="00532511" w:rsidRDefault="00A81E83" w:rsidP="00204D6D">
      <w:pPr>
        <w:numPr>
          <w:ilvl w:val="1"/>
          <w:numId w:val="67"/>
        </w:numPr>
        <w:tabs>
          <w:tab w:val="left" w:pos="1800"/>
        </w:tabs>
        <w:spacing w:after="60"/>
        <w:ind w:left="1800"/>
        <w:rPr>
          <w:rFonts w:cs="Tahoma"/>
          <w:lang w:val="fr-FR"/>
        </w:rPr>
      </w:pPr>
      <w:r w:rsidRPr="00532511">
        <w:rPr>
          <w:rFonts w:eastAsia="Calibri" w:cs="Tahoma"/>
          <w:color w:val="000000"/>
          <w:szCs w:val="18"/>
          <w:lang w:val="fr-FR"/>
        </w:rPr>
        <w:t xml:space="preserve">Le società </w:t>
      </w:r>
      <w:r w:rsidRPr="00532511">
        <w:rPr>
          <w:rFonts w:eastAsia="Calibri" w:cs="Tahoma"/>
          <w:szCs w:val="18"/>
          <w:lang w:val="fr-FR"/>
        </w:rPr>
        <w:t>potranno riassegnare le licenze a un altro server. Tuttavia, qualora la società riassegni una licenza a un altro server, dovrà attenersi ai diritti sull</w:t>
      </w:r>
      <w:r w:rsidR="003511B3" w:rsidRPr="00532511">
        <w:rPr>
          <w:rFonts w:eastAsia="Calibri" w:cs="Tahoma"/>
          <w:szCs w:val="18"/>
          <w:lang w:val="fr-FR"/>
        </w:rPr>
        <w:t>’</w:t>
      </w:r>
      <w:r w:rsidRPr="00532511">
        <w:rPr>
          <w:rFonts w:eastAsia="Calibri" w:cs="Tahoma"/>
          <w:szCs w:val="18"/>
          <w:lang w:val="fr-FR"/>
        </w:rPr>
        <w:t>utilizzo di SQL Server 2012. Quando cede licenze core a server ai sensi dei diritti sull</w:t>
      </w:r>
      <w:r w:rsidR="003511B3" w:rsidRPr="00532511">
        <w:rPr>
          <w:rFonts w:eastAsia="Calibri" w:cs="Tahoma"/>
          <w:szCs w:val="18"/>
          <w:lang w:val="fr-FR"/>
        </w:rPr>
        <w:t>’</w:t>
      </w:r>
      <w:r w:rsidRPr="00532511">
        <w:rPr>
          <w:rFonts w:eastAsia="Calibri" w:cs="Tahoma"/>
          <w:szCs w:val="18"/>
          <w:lang w:val="fr-FR"/>
        </w:rPr>
        <w:t>utilizzo per SQL 2012, la società potrà combinare l</w:t>
      </w:r>
      <w:r w:rsidR="003511B3" w:rsidRPr="00532511">
        <w:rPr>
          <w:rFonts w:eastAsia="Calibri" w:cs="Tahoma"/>
          <w:szCs w:val="18"/>
          <w:lang w:val="fr-FR"/>
        </w:rPr>
        <w:t>’</w:t>
      </w:r>
      <w:r w:rsidRPr="00532511">
        <w:rPr>
          <w:rFonts w:eastAsia="Calibri" w:cs="Tahoma"/>
          <w:szCs w:val="18"/>
          <w:lang w:val="fr-FR"/>
        </w:rPr>
        <w:t>equivalenza core delle licenze esistenti con le licenze core per SQL Server 2012 aggiuntive.</w:t>
      </w:r>
    </w:p>
    <w:p w14:paraId="56F699D3" w14:textId="77777777" w:rsidR="00A81E83" w:rsidRPr="00843E2F" w:rsidRDefault="00A81E83" w:rsidP="00204D6D">
      <w:pPr>
        <w:numPr>
          <w:ilvl w:val="1"/>
          <w:numId w:val="67"/>
        </w:numPr>
        <w:tabs>
          <w:tab w:val="left" w:pos="1800"/>
          <w:tab w:val="left" w:pos="2970"/>
        </w:tabs>
        <w:spacing w:after="60"/>
        <w:ind w:left="1800"/>
        <w:rPr>
          <w:rFonts w:cs="Tahoma"/>
          <w:lang w:val="pt-BR"/>
        </w:rPr>
      </w:pPr>
      <w:r w:rsidRPr="00843E2F">
        <w:rPr>
          <w:rFonts w:eastAsia="Calibri" w:cs="Tahoma"/>
          <w:color w:val="000000"/>
          <w:szCs w:val="18"/>
          <w:lang w:val="pt-BR"/>
        </w:rPr>
        <w:t>L</w:t>
      </w:r>
      <w:r w:rsidR="003511B3" w:rsidRPr="00843E2F">
        <w:rPr>
          <w:rFonts w:eastAsia="Calibri" w:cs="Tahoma"/>
          <w:color w:val="000000"/>
          <w:szCs w:val="18"/>
          <w:lang w:val="pt-BR"/>
        </w:rPr>
        <w:t>’</w:t>
      </w:r>
      <w:r w:rsidRPr="00843E2F">
        <w:rPr>
          <w:rFonts w:eastAsia="Calibri" w:cs="Tahoma"/>
          <w:color w:val="000000"/>
          <w:szCs w:val="18"/>
          <w:lang w:val="pt-BR"/>
        </w:rPr>
        <w:t>equivalenza di licenze core stimata delle società non implica che esse possano cedere una licenza singola per processore a core attraverso due o più processori.</w:t>
      </w:r>
    </w:p>
    <w:p w14:paraId="56F699D4" w14:textId="77777777" w:rsidR="00204D6D" w:rsidRPr="00843E2F" w:rsidRDefault="00204D6D" w:rsidP="00204D6D">
      <w:pPr>
        <w:tabs>
          <w:tab w:val="left" w:pos="1800"/>
          <w:tab w:val="left" w:pos="2970"/>
        </w:tabs>
        <w:rPr>
          <w:rFonts w:cs="Tahoma"/>
          <w:lang w:val="pt-BR"/>
        </w:rPr>
      </w:pPr>
    </w:p>
    <w:p w14:paraId="56F699D5" w14:textId="77777777" w:rsidR="00204D6D" w:rsidRPr="00843E2F" w:rsidRDefault="00A81E83" w:rsidP="00204D6D">
      <w:pPr>
        <w:tabs>
          <w:tab w:val="left" w:pos="720"/>
        </w:tabs>
        <w:spacing w:after="60"/>
        <w:ind w:left="720"/>
        <w:rPr>
          <w:rFonts w:cs="Tahoma"/>
          <w:lang w:val="pt-BR"/>
        </w:rPr>
      </w:pPr>
      <w:r w:rsidRPr="00843E2F">
        <w:rPr>
          <w:rFonts w:eastAsia="Calibri" w:cs="Tahoma"/>
          <w:b/>
          <w:color w:val="000000"/>
          <w:szCs w:val="18"/>
          <w:lang w:val="pt-BR"/>
        </w:rPr>
        <w:t>Per le Società con copertura Software Assurance in scadenza in data 1 aprile 2015 o successiva che scelgono di non effettuare il rinnovo</w:t>
      </w:r>
    </w:p>
    <w:p w14:paraId="56F699D6" w14:textId="77777777" w:rsidR="00A81E83" w:rsidRPr="00843E2F" w:rsidRDefault="00A81E83" w:rsidP="00204D6D">
      <w:pPr>
        <w:tabs>
          <w:tab w:val="left" w:pos="720"/>
        </w:tabs>
        <w:ind w:left="720"/>
        <w:rPr>
          <w:rFonts w:cs="Tahoma"/>
          <w:lang w:val="pt-BR"/>
        </w:rPr>
      </w:pPr>
      <w:r w:rsidRPr="00843E2F">
        <w:rPr>
          <w:rFonts w:eastAsia="Calibri" w:cs="Tahoma"/>
          <w:color w:val="000000"/>
          <w:szCs w:val="18"/>
          <w:lang w:val="pt-BR"/>
        </w:rPr>
        <w:t xml:space="preserve">Alle società titolari di contratti Enterprise Subscription </w:t>
      </w:r>
      <w:r w:rsidRPr="00843E2F">
        <w:rPr>
          <w:rFonts w:cs="Tahoma"/>
          <w:bCs/>
          <w:color w:val="000000"/>
          <w:szCs w:val="18"/>
          <w:lang w:val="pt-BR"/>
        </w:rPr>
        <w:t xml:space="preserve">e Open Value Subscription </w:t>
      </w:r>
      <w:r w:rsidRPr="00843E2F">
        <w:rPr>
          <w:rFonts w:eastAsia="Calibri" w:cs="Tahoma"/>
          <w:color w:val="000000"/>
          <w:szCs w:val="18"/>
          <w:lang w:val="pt-BR"/>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56F699D7" w14:textId="77777777" w:rsidR="00204D6D" w:rsidRPr="00843E2F" w:rsidRDefault="00204D6D" w:rsidP="00204D6D">
      <w:pPr>
        <w:tabs>
          <w:tab w:val="left" w:pos="720"/>
        </w:tabs>
        <w:ind w:left="720"/>
        <w:rPr>
          <w:rFonts w:cs="Tahoma"/>
          <w:lang w:val="pt-BR"/>
        </w:rPr>
      </w:pPr>
    </w:p>
    <w:p w14:paraId="56F699D8" w14:textId="77777777" w:rsidR="00A81E83" w:rsidRPr="00843E2F" w:rsidRDefault="00A81E83" w:rsidP="00204D6D">
      <w:pPr>
        <w:numPr>
          <w:ilvl w:val="2"/>
          <w:numId w:val="64"/>
        </w:numPr>
        <w:spacing w:after="60"/>
        <w:ind w:left="1440"/>
        <w:rPr>
          <w:rFonts w:cs="Tahoma"/>
          <w:lang w:val="pt-BR"/>
        </w:rPr>
      </w:pPr>
      <w:r w:rsidRPr="00843E2F">
        <w:rPr>
          <w:rFonts w:eastAsia="Calibri" w:cs="Tahoma"/>
          <w:szCs w:val="18"/>
          <w:lang w:val="pt-BR"/>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3511B3" w:rsidRPr="00843E2F">
        <w:rPr>
          <w:rFonts w:eastAsia="Calibri" w:cs="Tahoma"/>
          <w:szCs w:val="18"/>
          <w:lang w:val="pt-BR"/>
        </w:rPr>
        <w:t>“</w:t>
      </w:r>
      <w:r w:rsidRPr="00843E2F">
        <w:rPr>
          <w:rFonts w:eastAsia="Calibri" w:cs="Tahoma"/>
          <w:szCs w:val="18"/>
          <w:lang w:val="pt-BR"/>
        </w:rPr>
        <w:t>Per le società con copertura Software Assurance in scadenza prima del 1 aprile 2015 che scelgono di non effettuare il rinnovo</w:t>
      </w:r>
      <w:r w:rsidR="003511B3" w:rsidRPr="00843E2F">
        <w:rPr>
          <w:rFonts w:eastAsia="Calibri" w:cs="Tahoma"/>
          <w:szCs w:val="18"/>
          <w:lang w:val="pt-BR"/>
        </w:rPr>
        <w:t>”</w:t>
      </w:r>
      <w:r w:rsidRPr="00843E2F">
        <w:rPr>
          <w:rFonts w:eastAsia="Calibri" w:cs="Tahoma"/>
          <w:szCs w:val="18"/>
          <w:lang w:val="pt-BR"/>
        </w:rPr>
        <w:t xml:space="preserve"> e </w:t>
      </w:r>
    </w:p>
    <w:p w14:paraId="56F699D9" w14:textId="77777777" w:rsidR="00A81E83" w:rsidRPr="00843E2F" w:rsidRDefault="00A81E83" w:rsidP="00204D6D">
      <w:pPr>
        <w:numPr>
          <w:ilvl w:val="2"/>
          <w:numId w:val="64"/>
        </w:numPr>
        <w:spacing w:after="60"/>
        <w:ind w:left="1440"/>
        <w:rPr>
          <w:rFonts w:cs="Tahoma"/>
          <w:lang w:val="pt-BR"/>
        </w:rPr>
      </w:pPr>
      <w:r w:rsidRPr="00843E2F">
        <w:rPr>
          <w:rFonts w:eastAsia="Calibri" w:cs="Tahoma"/>
          <w:szCs w:val="18"/>
          <w:lang w:val="pt-BR"/>
        </w:rPr>
        <w:t>per le licenze acquistate dopo il 1 aprile 2015 la licenza per processore delle società avrà un</w:t>
      </w:r>
      <w:r w:rsidR="003511B3" w:rsidRPr="00843E2F">
        <w:rPr>
          <w:rFonts w:eastAsia="Calibri" w:cs="Tahoma"/>
          <w:szCs w:val="18"/>
          <w:lang w:val="pt-BR"/>
        </w:rPr>
        <w:t>’</w:t>
      </w:r>
      <w:r w:rsidRPr="00843E2F">
        <w:rPr>
          <w:rFonts w:eastAsia="Calibri" w:cs="Tahoma"/>
          <w:szCs w:val="18"/>
          <w:lang w:val="pt-BR"/>
        </w:rPr>
        <w:t>equivalenza core di quattro licenze core Enterprise per SQL Server 2012. Per l</w:t>
      </w:r>
      <w:r w:rsidR="003511B3" w:rsidRPr="00843E2F">
        <w:rPr>
          <w:rFonts w:eastAsia="Calibri" w:cs="Tahoma"/>
          <w:szCs w:val="18"/>
          <w:lang w:val="pt-BR"/>
        </w:rPr>
        <w:t>’</w:t>
      </w:r>
      <w:r w:rsidRPr="00843E2F">
        <w:rPr>
          <w:rFonts w:eastAsia="Calibri" w:cs="Tahoma"/>
          <w:szCs w:val="18"/>
          <w:lang w:val="pt-BR"/>
        </w:rPr>
        <w:t>utilizzo continuativo di SQL Server 2012 su processori che richiedono più di quattro licenze core per processore la società deve acquistare le licenze core aggiuntive.</w:t>
      </w:r>
    </w:p>
    <w:p w14:paraId="56F699DA" w14:textId="77777777" w:rsidR="00204D6D" w:rsidRPr="00843E2F" w:rsidRDefault="00204D6D" w:rsidP="00204D6D">
      <w:pPr>
        <w:ind w:left="1440"/>
        <w:rPr>
          <w:rFonts w:cs="Tahoma"/>
          <w:lang w:val="pt-BR"/>
        </w:rPr>
      </w:pPr>
    </w:p>
    <w:p w14:paraId="56F699DB" w14:textId="77777777" w:rsidR="00204D6D" w:rsidRPr="00843E2F" w:rsidRDefault="00A81E83" w:rsidP="00204D6D">
      <w:pPr>
        <w:tabs>
          <w:tab w:val="left" w:pos="720"/>
        </w:tabs>
        <w:spacing w:after="60"/>
        <w:ind w:left="720"/>
        <w:rPr>
          <w:rFonts w:cs="Tahoma"/>
          <w:lang w:val="pt-BR"/>
        </w:rPr>
      </w:pPr>
      <w:r w:rsidRPr="00843E2F">
        <w:rPr>
          <w:rFonts w:cs="Tahoma"/>
          <w:b/>
          <w:lang w:val="pt-BR"/>
        </w:rPr>
        <w:t>Per le società con sede nella Repubblica popolare</w:t>
      </w:r>
      <w:r w:rsidRPr="00843E2F">
        <w:rPr>
          <w:rFonts w:cs="Tahoma"/>
          <w:lang w:val="pt-BR"/>
        </w:rPr>
        <w:t xml:space="preserve"> </w:t>
      </w:r>
      <w:r w:rsidRPr="00843E2F">
        <w:rPr>
          <w:rFonts w:cs="Tahoma"/>
          <w:b/>
          <w:lang w:val="pt-BR"/>
        </w:rPr>
        <w:t>cinese, dove acquistano licenze per processore e Software Assurance per SQL Server 2008 R2</w:t>
      </w:r>
    </w:p>
    <w:p w14:paraId="56F699DC" w14:textId="77777777" w:rsidR="00A81E83" w:rsidRPr="00843E2F" w:rsidRDefault="00A81E83" w:rsidP="00204D6D">
      <w:pPr>
        <w:tabs>
          <w:tab w:val="left" w:pos="720"/>
        </w:tabs>
        <w:ind w:left="720"/>
        <w:rPr>
          <w:rFonts w:cs="Tahoma"/>
          <w:lang w:val="pt-BR"/>
        </w:rPr>
      </w:pPr>
      <w:r w:rsidRPr="00843E2F">
        <w:rPr>
          <w:rFonts w:cs="Tahoma"/>
          <w:lang w:val="pt-BR"/>
        </w:rPr>
        <w:t>Non si applicano i riferimenti al 1 aprile 2012 e al 1 aprile 2015 presenti in questa nota relativa alla lista dei prodotti. Le date applicabili per queste società sarebbero rispettivamente il 1 luglio 2012 e il 1 luglio 2015.</w:t>
      </w:r>
    </w:p>
    <w:p w14:paraId="56F699DD" w14:textId="77777777" w:rsidR="006E28CC" w:rsidRPr="00843E2F" w:rsidRDefault="006E28CC" w:rsidP="00204D6D">
      <w:pPr>
        <w:tabs>
          <w:tab w:val="left" w:pos="720"/>
        </w:tabs>
        <w:ind w:left="720"/>
        <w:rPr>
          <w:rFonts w:cs="Tahoma"/>
          <w:lang w:val="pt-BR"/>
        </w:rPr>
      </w:pPr>
    </w:p>
    <w:p w14:paraId="56F699DE" w14:textId="77777777" w:rsidR="006E28CC" w:rsidRPr="00843E2F" w:rsidRDefault="006E28CC" w:rsidP="00204D6D">
      <w:pPr>
        <w:tabs>
          <w:tab w:val="left" w:pos="720"/>
        </w:tabs>
        <w:ind w:left="720"/>
        <w:rPr>
          <w:rFonts w:cs="Tahoma"/>
          <w:lang w:val="pt-BR"/>
        </w:rPr>
      </w:pPr>
    </w:p>
    <w:p w14:paraId="56F699DF" w14:textId="77777777" w:rsidR="002B6436" w:rsidRPr="00843E2F" w:rsidRDefault="002B6436" w:rsidP="00204D6D">
      <w:pPr>
        <w:tabs>
          <w:tab w:val="left" w:pos="720"/>
        </w:tabs>
        <w:ind w:left="720"/>
        <w:rPr>
          <w:rFonts w:cs="Tahoma"/>
          <w:lang w:val="pt-BR"/>
        </w:rPr>
      </w:pPr>
    </w:p>
    <w:p w14:paraId="56F699E0" w14:textId="77777777" w:rsidR="006E28CC" w:rsidRPr="00843E2F" w:rsidRDefault="003165D6" w:rsidP="006E28CC">
      <w:pPr>
        <w:pStyle w:val="Heading3"/>
        <w:rPr>
          <w:rFonts w:ascii="Tahoma" w:hAnsi="Tahoma" w:cs="Tahoma"/>
          <w:lang w:val="pt-BR"/>
        </w:rPr>
      </w:pPr>
      <w:bookmarkStart w:id="1423" w:name="_80_SQL_Server"/>
      <w:bookmarkStart w:id="1424" w:name="_83_SQL_Server"/>
      <w:bookmarkStart w:id="1425" w:name="_Toc348436476"/>
      <w:bookmarkEnd w:id="1423"/>
      <w:bookmarkEnd w:id="1424"/>
      <w:r w:rsidRPr="00843E2F">
        <w:rPr>
          <w:rFonts w:ascii="Tahoma" w:hAnsi="Tahoma" w:cs="Tahoma"/>
          <w:caps/>
          <w:color w:val="F66400"/>
          <w:sz w:val="22"/>
          <w:vertAlign w:val="superscript"/>
          <w:lang w:val="pt-BR"/>
        </w:rPr>
        <w:t>83</w:t>
      </w:r>
      <w:r w:rsidRPr="00843E2F">
        <w:rPr>
          <w:rFonts w:ascii="Tahoma" w:hAnsi="Tahoma" w:cs="Tahoma"/>
          <w:color w:val="F66400"/>
          <w:sz w:val="22"/>
          <w:lang w:val="pt-BR"/>
        </w:rPr>
        <w:t xml:space="preserve"> SQL Server </w:t>
      </w:r>
      <w:r w:rsidR="003511B3" w:rsidRPr="00843E2F">
        <w:rPr>
          <w:rFonts w:ascii="Tahoma" w:hAnsi="Tahoma" w:cs="Tahoma"/>
          <w:color w:val="F66400"/>
          <w:sz w:val="22"/>
          <w:vertAlign w:val="superscript"/>
          <w:lang w:val="pt-BR"/>
        </w:rPr>
        <w:t>®</w:t>
      </w:r>
      <w:r w:rsidRPr="00843E2F">
        <w:rPr>
          <w:rFonts w:ascii="Tahoma" w:hAnsi="Tahoma" w:cs="Tahoma"/>
          <w:color w:val="F66400"/>
          <w:sz w:val="22"/>
          <w:lang w:val="pt-BR"/>
        </w:rPr>
        <w:t xml:space="preserve"> 2012 Parallel Data Warehouse</w:t>
      </w:r>
      <w:bookmarkEnd w:id="1425"/>
    </w:p>
    <w:p w14:paraId="56F699E1" w14:textId="77777777" w:rsidR="006E28CC" w:rsidRPr="00843E2F" w:rsidRDefault="006E28CC" w:rsidP="006E28CC">
      <w:pPr>
        <w:pStyle w:val="EndnoteText"/>
        <w:rPr>
          <w:rFonts w:ascii="Tahoma" w:hAnsi="Tahoma" w:cs="Tahoma"/>
          <w:sz w:val="18"/>
          <w:szCs w:val="18"/>
          <w:lang w:val="pt-BR"/>
        </w:rPr>
      </w:pPr>
    </w:p>
    <w:p w14:paraId="56F699E2" w14:textId="77777777" w:rsidR="000A30EE" w:rsidRPr="00843E2F" w:rsidRDefault="000A30EE" w:rsidP="000A30EE">
      <w:pPr>
        <w:spacing w:after="60"/>
        <w:ind w:left="720"/>
        <w:rPr>
          <w:rFonts w:cs="Tahoma"/>
          <w:szCs w:val="18"/>
          <w:lang w:val="pt-BR"/>
        </w:rPr>
      </w:pPr>
      <w:r w:rsidRPr="00843E2F">
        <w:rPr>
          <w:rFonts w:eastAsia="Calibri" w:cs="Tahoma"/>
          <w:b/>
          <w:color w:val="000000"/>
          <w:szCs w:val="18"/>
          <w:lang w:val="pt-BR"/>
        </w:rPr>
        <w:t>Concessioni di Licenza Associate alla Variazione del Modello di Licenza</w:t>
      </w:r>
    </w:p>
    <w:p w14:paraId="56F699E3" w14:textId="77777777" w:rsidR="000A30EE" w:rsidRPr="00843E2F" w:rsidRDefault="000A30EE" w:rsidP="000A30EE">
      <w:pPr>
        <w:ind w:left="720"/>
        <w:rPr>
          <w:rFonts w:cs="Tahoma"/>
          <w:szCs w:val="18"/>
          <w:lang w:val="pt-BR"/>
        </w:rPr>
      </w:pPr>
      <w:r w:rsidRPr="00843E2F">
        <w:rPr>
          <w:rFonts w:eastAsia="Calibri" w:cs="Tahoma"/>
          <w:color w:val="000000"/>
          <w:szCs w:val="18"/>
          <w:lang w:val="pt-BR"/>
        </w:rPr>
        <w:t>SQL Server 2008 R2 sarà l</w:t>
      </w:r>
      <w:r w:rsidR="003511B3" w:rsidRPr="00843E2F">
        <w:rPr>
          <w:rFonts w:eastAsia="Calibri" w:cs="Tahoma"/>
          <w:color w:val="000000"/>
          <w:szCs w:val="18"/>
          <w:lang w:val="pt-BR"/>
        </w:rPr>
        <w:t>’</w:t>
      </w:r>
      <w:r w:rsidRPr="00843E2F">
        <w:rPr>
          <w:rFonts w:eastAsia="Calibri" w:cs="Tahoma"/>
          <w:color w:val="000000"/>
          <w:szCs w:val="18"/>
          <w:lang w:val="pt-BR"/>
        </w:rPr>
        <w:t>ultima versione di SQL Server Parallel Data Warehouse concessa in licenza ai sensi del modello di licenza per processore.</w:t>
      </w:r>
      <w:r w:rsidR="003511B3" w:rsidRPr="00843E2F">
        <w:rPr>
          <w:rFonts w:eastAsia="Calibri" w:cs="Tahoma"/>
          <w:color w:val="000000"/>
          <w:szCs w:val="18"/>
          <w:lang w:val="pt-BR"/>
        </w:rPr>
        <w:t xml:space="preserve"> </w:t>
      </w:r>
      <w:r w:rsidRPr="00843E2F">
        <w:rPr>
          <w:rFonts w:eastAsia="Calibri" w:cs="Tahoma"/>
          <w:color w:val="000000"/>
          <w:szCs w:val="18"/>
          <w:lang w:val="pt-BR"/>
        </w:rPr>
        <w:t>In via eccezionale, alle società con contratti multilicenza e copertura Software Assurance attiva per le licenze per SQL Server 2008 R2 Parallel Data Warehouse in data 1 marzo 2013 (</w:t>
      </w:r>
      <w:r w:rsidR="003511B3" w:rsidRPr="00843E2F">
        <w:rPr>
          <w:rFonts w:eastAsia="Calibri" w:cs="Tahoma"/>
          <w:color w:val="000000"/>
          <w:szCs w:val="18"/>
          <w:lang w:val="pt-BR"/>
        </w:rPr>
        <w:t>“</w:t>
      </w:r>
      <w:r w:rsidRPr="00843E2F">
        <w:rPr>
          <w:rFonts w:eastAsia="Calibri" w:cs="Tahoma"/>
          <w:color w:val="000000"/>
          <w:szCs w:val="18"/>
          <w:lang w:val="pt-BR"/>
        </w:rPr>
        <w:t>licenze qualificanti</w:t>
      </w:r>
      <w:r w:rsidR="003511B3" w:rsidRPr="00843E2F">
        <w:rPr>
          <w:rFonts w:eastAsia="Calibri" w:cs="Tahoma"/>
          <w:color w:val="000000"/>
          <w:szCs w:val="18"/>
          <w:lang w:val="pt-BR"/>
        </w:rPr>
        <w:t>”</w:t>
      </w:r>
      <w:r w:rsidRPr="00843E2F">
        <w:rPr>
          <w:rFonts w:eastAsia="Calibri" w:cs="Tahoma"/>
          <w:color w:val="000000"/>
          <w:szCs w:val="18"/>
          <w:lang w:val="pt-BR"/>
        </w:rPr>
        <w:t xml:space="preserve">) vengono offerte le opzioni che seguono. Le licenze per SQL Server 2008 R2 Parallel Data Warehouse </w:t>
      </w:r>
      <w:r w:rsidRPr="00843E2F">
        <w:rPr>
          <w:rFonts w:cs="Tahoma"/>
          <w:bCs/>
          <w:color w:val="000000"/>
          <w:szCs w:val="18"/>
          <w:lang w:val="pt-BR"/>
        </w:rPr>
        <w:t>acquistate successivamente nello stesso periodo di validità dell</w:t>
      </w:r>
      <w:r w:rsidR="003511B3" w:rsidRPr="00843E2F">
        <w:rPr>
          <w:rFonts w:cs="Tahoma"/>
          <w:bCs/>
          <w:color w:val="000000"/>
          <w:szCs w:val="18"/>
          <w:lang w:val="pt-BR"/>
        </w:rPr>
        <w:t>’</w:t>
      </w:r>
      <w:r w:rsidRPr="00843E2F">
        <w:rPr>
          <w:rFonts w:cs="Tahoma"/>
          <w:bCs/>
          <w:color w:val="000000"/>
          <w:szCs w:val="18"/>
          <w:lang w:val="pt-BR"/>
        </w:rPr>
        <w:t>iscrizione nell</w:t>
      </w:r>
      <w:r w:rsidR="003511B3" w:rsidRPr="00843E2F">
        <w:rPr>
          <w:rFonts w:cs="Tahoma"/>
          <w:bCs/>
          <w:color w:val="000000"/>
          <w:szCs w:val="18"/>
          <w:lang w:val="pt-BR"/>
        </w:rPr>
        <w:t>’</w:t>
      </w:r>
      <w:r w:rsidRPr="00843E2F">
        <w:rPr>
          <w:rFonts w:cs="Tahoma"/>
          <w:bCs/>
          <w:color w:val="000000"/>
          <w:szCs w:val="18"/>
          <w:lang w:val="pt-BR"/>
        </w:rPr>
        <w:t>ambito di una procedura pianificata di true-up della società Enterprise o Enterprise Subscription sono anch</w:t>
      </w:r>
      <w:r w:rsidR="003511B3" w:rsidRPr="00843E2F">
        <w:rPr>
          <w:rFonts w:cs="Tahoma"/>
          <w:bCs/>
          <w:color w:val="000000"/>
          <w:szCs w:val="18"/>
          <w:lang w:val="pt-BR"/>
        </w:rPr>
        <w:t>’</w:t>
      </w:r>
      <w:r w:rsidRPr="00843E2F">
        <w:rPr>
          <w:rFonts w:cs="Tahoma"/>
          <w:bCs/>
          <w:color w:val="000000"/>
          <w:szCs w:val="18"/>
          <w:lang w:val="pt-BR"/>
        </w:rPr>
        <w:t>esse licenze qualificanti per gli scopi previsti da tali opzioni.</w:t>
      </w:r>
    </w:p>
    <w:p w14:paraId="56F699E4" w14:textId="77777777" w:rsidR="000A30EE" w:rsidRPr="00843E2F" w:rsidRDefault="000A30EE" w:rsidP="000A30EE">
      <w:pPr>
        <w:ind w:left="720"/>
        <w:rPr>
          <w:rFonts w:cs="Tahoma"/>
          <w:szCs w:val="18"/>
          <w:lang w:val="pt-BR"/>
        </w:rPr>
      </w:pPr>
    </w:p>
    <w:p w14:paraId="56F699E5" w14:textId="77777777" w:rsidR="000A30EE" w:rsidRPr="00843E2F" w:rsidRDefault="000A30EE" w:rsidP="000A30EE">
      <w:pPr>
        <w:numPr>
          <w:ilvl w:val="0"/>
          <w:numId w:val="67"/>
        </w:numPr>
        <w:spacing w:after="60"/>
        <w:ind w:left="1440"/>
        <w:rPr>
          <w:rFonts w:cs="Tahoma"/>
          <w:szCs w:val="18"/>
          <w:lang w:val="pt-BR"/>
        </w:rPr>
      </w:pPr>
      <w:r w:rsidRPr="00843E2F">
        <w:rPr>
          <w:rFonts w:eastAsia="Calibri" w:cs="Tahoma"/>
          <w:color w:val="000000"/>
          <w:szCs w:val="18"/>
          <w:lang w:val="pt-BR"/>
        </w:rPr>
        <w:t>Per ogni licenza qualificante in suo possesso, la società potrà eseguire l</w:t>
      </w:r>
      <w:r w:rsidR="003511B3" w:rsidRPr="00843E2F">
        <w:rPr>
          <w:rFonts w:eastAsia="Calibri" w:cs="Tahoma"/>
          <w:color w:val="000000"/>
          <w:szCs w:val="18"/>
          <w:lang w:val="pt-BR"/>
        </w:rPr>
        <w:t>’</w:t>
      </w:r>
      <w:r w:rsidRPr="00843E2F">
        <w:rPr>
          <w:rFonts w:eastAsia="Calibri" w:cs="Tahoma"/>
          <w:color w:val="000000"/>
          <w:szCs w:val="18"/>
          <w:lang w:val="pt-BR"/>
        </w:rPr>
        <w:t>aggiornamento a 8 licenze core per SQL Server 2012 Parallel Data Warehouse. Eseguendo l</w:t>
      </w:r>
      <w:r w:rsidR="003511B3" w:rsidRPr="00843E2F">
        <w:rPr>
          <w:rFonts w:eastAsia="Calibri" w:cs="Tahoma"/>
          <w:color w:val="000000"/>
          <w:szCs w:val="18"/>
          <w:lang w:val="pt-BR"/>
        </w:rPr>
        <w:t>’</w:t>
      </w:r>
      <w:r w:rsidRPr="00843E2F">
        <w:rPr>
          <w:rFonts w:eastAsia="Calibri" w:cs="Tahoma"/>
          <w:color w:val="000000"/>
          <w:szCs w:val="18"/>
          <w:lang w:val="pt-BR"/>
        </w:rPr>
        <w:t>aggiornamento a SQL Server 2012, le licenze per SQL Server 2008 R2 sottostanti delle società non saranno più valide.</w:t>
      </w:r>
    </w:p>
    <w:p w14:paraId="56F699E6" w14:textId="77777777" w:rsidR="000A30EE" w:rsidRPr="00843E2F" w:rsidRDefault="000A30EE" w:rsidP="000A30EE">
      <w:pPr>
        <w:rPr>
          <w:rFonts w:cs="Tahoma"/>
          <w:szCs w:val="18"/>
          <w:lang w:val="pt-BR"/>
        </w:rPr>
      </w:pPr>
    </w:p>
    <w:p w14:paraId="56F699E7" w14:textId="77777777" w:rsidR="000A30EE" w:rsidRPr="002B6436" w:rsidRDefault="000A30EE" w:rsidP="000A30EE">
      <w:pPr>
        <w:spacing w:after="60"/>
        <w:ind w:left="720"/>
        <w:rPr>
          <w:rFonts w:cs="Tahoma"/>
          <w:szCs w:val="18"/>
        </w:rPr>
      </w:pPr>
      <w:r w:rsidRPr="002B6436">
        <w:rPr>
          <w:rFonts w:eastAsia="Calibri" w:cs="Tahoma"/>
          <w:b/>
          <w:color w:val="000000"/>
          <w:szCs w:val="18"/>
        </w:rPr>
        <w:t>Concessione di Licenza Standard per System Center</w:t>
      </w:r>
    </w:p>
    <w:p w14:paraId="56F699E8" w14:textId="77777777" w:rsidR="000A30EE" w:rsidRPr="002B6436" w:rsidRDefault="000A30EE" w:rsidP="002B6436">
      <w:pPr>
        <w:spacing w:after="60"/>
        <w:ind w:left="720"/>
        <w:rPr>
          <w:rFonts w:cs="Tahoma"/>
          <w:szCs w:val="18"/>
        </w:rPr>
      </w:pPr>
      <w:r w:rsidRPr="002B6436">
        <w:rPr>
          <w:rFonts w:eastAsia="Calibri" w:cs="Tahoma"/>
          <w:color w:val="000000"/>
          <w:szCs w:val="18"/>
        </w:rPr>
        <w:t>Le società che eseguono l</w:t>
      </w:r>
      <w:r w:rsidR="003511B3" w:rsidRPr="002B6436">
        <w:rPr>
          <w:rFonts w:eastAsia="Calibri" w:cs="Tahoma"/>
          <w:color w:val="000000"/>
          <w:szCs w:val="18"/>
        </w:rPr>
        <w:t>’</w:t>
      </w:r>
      <w:r w:rsidRPr="002B6436">
        <w:rPr>
          <w:rFonts w:eastAsia="Calibri" w:cs="Tahoma"/>
          <w:color w:val="000000"/>
          <w:szCs w:val="18"/>
        </w:rPr>
        <w:t>aggiornamento a SQL Server 2012 Parallel Data Warehouse ai sensi delle licenze qualificanti saranno inoltre idonee alle seguenti concessioni di licenza per System Center:</w:t>
      </w:r>
    </w:p>
    <w:p w14:paraId="56F699E9" w14:textId="77777777" w:rsidR="000A30EE" w:rsidRPr="002B6436" w:rsidRDefault="000A30EE" w:rsidP="000A30EE">
      <w:pPr>
        <w:numPr>
          <w:ilvl w:val="0"/>
          <w:numId w:val="67"/>
        </w:numPr>
        <w:spacing w:after="60"/>
        <w:ind w:left="1440"/>
        <w:rPr>
          <w:rFonts w:cs="Tahoma"/>
          <w:szCs w:val="18"/>
        </w:rPr>
      </w:pPr>
      <w:r w:rsidRPr="002B6436">
        <w:rPr>
          <w:rFonts w:eastAsia="Calibri" w:cs="Tahoma"/>
          <w:color w:val="000000"/>
          <w:szCs w:val="18"/>
        </w:rPr>
        <w:t>una licenza Standard per System Center 2012 per server per ogni server su cui è in esecuzione il</w:t>
      </w:r>
      <w:r w:rsidR="002B6436" w:rsidRPr="002B6436">
        <w:rPr>
          <w:rFonts w:eastAsia="Calibri" w:cs="Tahoma"/>
          <w:color w:val="000000"/>
          <w:szCs w:val="18"/>
        </w:rPr>
        <w:t> </w:t>
      </w:r>
      <w:r w:rsidRPr="002B6436">
        <w:rPr>
          <w:rFonts w:eastAsia="Calibri" w:cs="Tahoma"/>
          <w:color w:val="000000"/>
          <w:szCs w:val="18"/>
        </w:rPr>
        <w:t>software SQL Server 2012 Parallel Data Warehouse</w:t>
      </w:r>
    </w:p>
    <w:p w14:paraId="56F699EA" w14:textId="77777777" w:rsidR="000A30EE" w:rsidRPr="002B6436" w:rsidRDefault="000A30EE" w:rsidP="000A30EE">
      <w:pPr>
        <w:numPr>
          <w:ilvl w:val="0"/>
          <w:numId w:val="67"/>
        </w:numPr>
        <w:spacing w:after="60"/>
        <w:ind w:left="1440"/>
        <w:rPr>
          <w:rFonts w:cs="Tahoma"/>
          <w:szCs w:val="18"/>
        </w:rPr>
      </w:pPr>
      <w:r w:rsidRPr="002B6436">
        <w:rPr>
          <w:rFonts w:eastAsia="Calibri" w:cs="Tahoma"/>
          <w:color w:val="000000"/>
          <w:szCs w:val="18"/>
        </w:rPr>
        <w:t>due licenze Standard per System Center 2012 per server per tutti i server restanti dell</w:t>
      </w:r>
      <w:r w:rsidR="003511B3" w:rsidRPr="002B6436">
        <w:rPr>
          <w:rFonts w:eastAsia="Calibri" w:cs="Tahoma"/>
          <w:color w:val="000000"/>
          <w:szCs w:val="18"/>
        </w:rPr>
        <w:t>’</w:t>
      </w:r>
      <w:r w:rsidRPr="002B6436">
        <w:rPr>
          <w:rFonts w:eastAsia="Calibri" w:cs="Tahoma"/>
          <w:color w:val="000000"/>
          <w:szCs w:val="18"/>
        </w:rPr>
        <w:t>Applicazione SQL Server 2012 Parallel Data Warehouse.</w:t>
      </w:r>
    </w:p>
    <w:p w14:paraId="56F699EB" w14:textId="77777777" w:rsidR="000A30EE" w:rsidRPr="002B6436" w:rsidRDefault="000A30EE" w:rsidP="002B6436">
      <w:pPr>
        <w:spacing w:after="60"/>
        <w:ind w:left="720"/>
        <w:rPr>
          <w:rFonts w:cs="Tahoma"/>
          <w:szCs w:val="18"/>
        </w:rPr>
      </w:pPr>
      <w:r w:rsidRPr="002B6436">
        <w:rPr>
          <w:rFonts w:eastAsia="Calibri" w:cs="Tahoma"/>
          <w:color w:val="000000"/>
          <w:szCs w:val="18"/>
        </w:rPr>
        <w:t>Il software potrà essere utilizzato esclusivamente per supportare l</w:t>
      </w:r>
      <w:r w:rsidR="003511B3" w:rsidRPr="002B6436">
        <w:rPr>
          <w:rFonts w:eastAsia="Calibri" w:cs="Tahoma"/>
          <w:color w:val="000000"/>
          <w:szCs w:val="18"/>
        </w:rPr>
        <w:t>’</w:t>
      </w:r>
      <w:r w:rsidRPr="002B6436">
        <w:rPr>
          <w:rFonts w:eastAsia="Calibri" w:cs="Tahoma"/>
          <w:color w:val="000000"/>
          <w:szCs w:val="18"/>
        </w:rPr>
        <w:t>Applicazione SQL Server 2012 Parallel Data Warehouse.</w:t>
      </w:r>
    </w:p>
    <w:p w14:paraId="56F699EC" w14:textId="77777777" w:rsidR="000A30EE" w:rsidRPr="002B6436" w:rsidRDefault="000A30EE" w:rsidP="000A30EE">
      <w:pPr>
        <w:spacing w:after="60"/>
        <w:ind w:firstLine="720"/>
        <w:rPr>
          <w:rFonts w:cs="Tahoma"/>
          <w:szCs w:val="18"/>
        </w:rPr>
      </w:pPr>
    </w:p>
    <w:p w14:paraId="56F699ED" w14:textId="77777777" w:rsidR="000A30EE" w:rsidRPr="00843E2F" w:rsidRDefault="000A30EE" w:rsidP="000A30EE">
      <w:pPr>
        <w:tabs>
          <w:tab w:val="left" w:pos="1440"/>
        </w:tabs>
        <w:spacing w:after="60"/>
        <w:ind w:left="720"/>
        <w:rPr>
          <w:rFonts w:cs="Tahoma"/>
          <w:szCs w:val="18"/>
        </w:rPr>
      </w:pPr>
      <w:r w:rsidRPr="00843E2F">
        <w:rPr>
          <w:rFonts w:eastAsia="Calibri" w:cs="Tahoma"/>
          <w:b/>
          <w:color w:val="000000"/>
          <w:szCs w:val="18"/>
        </w:rPr>
        <w:t>Per le Società con copertura Software Assurance che scelgono di non effettuare il rinnovo</w:t>
      </w:r>
    </w:p>
    <w:p w14:paraId="56F699EE" w14:textId="77777777" w:rsidR="000A30EE" w:rsidRPr="00843E2F" w:rsidRDefault="000A30EE" w:rsidP="000A30EE">
      <w:pPr>
        <w:tabs>
          <w:tab w:val="left" w:pos="1440"/>
        </w:tabs>
        <w:ind w:left="720"/>
        <w:rPr>
          <w:rFonts w:cs="Tahoma"/>
          <w:szCs w:val="18"/>
        </w:rPr>
      </w:pPr>
      <w:r w:rsidRPr="00843E2F">
        <w:rPr>
          <w:rFonts w:eastAsia="Calibri" w:cs="Tahoma"/>
          <w:color w:val="000000"/>
          <w:szCs w:val="18"/>
        </w:rPr>
        <w:t>Le società titolari di contratti Enterprise Subscription con copertura a partire dal 1 marzo 2013 che scelgono di effettuare il buy-out delle licenze per processore e altre società che acquistano licenze perpetue qualificanti ai sensi del loro contratto e scelgono di non rinnovare Software Assurance potranno eseguire SQL Server 2008 R2 o SQL Server 2012 ai sensi di tali licenze come indicato sotto:</w:t>
      </w:r>
    </w:p>
    <w:p w14:paraId="56F699EF" w14:textId="77777777" w:rsidR="000A30EE" w:rsidRPr="00843E2F" w:rsidRDefault="000A30EE" w:rsidP="000A30EE">
      <w:pPr>
        <w:tabs>
          <w:tab w:val="left" w:pos="1440"/>
        </w:tabs>
        <w:ind w:left="720"/>
        <w:rPr>
          <w:rFonts w:cs="Tahoma"/>
          <w:szCs w:val="18"/>
        </w:rPr>
      </w:pPr>
    </w:p>
    <w:p w14:paraId="56F699F0" w14:textId="77777777" w:rsidR="000A30EE" w:rsidRPr="00843E2F" w:rsidRDefault="000A30EE" w:rsidP="000A30EE">
      <w:pPr>
        <w:numPr>
          <w:ilvl w:val="0"/>
          <w:numId w:val="67"/>
        </w:numPr>
        <w:spacing w:after="60"/>
        <w:ind w:left="1440"/>
        <w:rPr>
          <w:rFonts w:cs="Tahoma"/>
          <w:szCs w:val="18"/>
        </w:rPr>
      </w:pPr>
      <w:r w:rsidRPr="00843E2F">
        <w:rPr>
          <w:rFonts w:eastAsia="Calibri" w:cs="Tahoma"/>
          <w:b/>
          <w:color w:val="000000"/>
          <w:szCs w:val="18"/>
        </w:rPr>
        <w:t>SQL Server 2008 R2 Parallel Data Warehouse:</w:t>
      </w:r>
      <w:r w:rsidRPr="00843E2F">
        <w:rPr>
          <w:rFonts w:eastAsia="Calibri" w:cs="Tahoma"/>
          <w:color w:val="000000"/>
          <w:szCs w:val="18"/>
        </w:rPr>
        <w:t xml:space="preserve"> l</w:t>
      </w:r>
      <w:r w:rsidR="003511B3" w:rsidRPr="00843E2F">
        <w:rPr>
          <w:rFonts w:eastAsia="Calibri" w:cs="Tahoma"/>
          <w:color w:val="000000"/>
          <w:szCs w:val="18"/>
        </w:rPr>
        <w:t>’</w:t>
      </w:r>
      <w:r w:rsidRPr="00843E2F">
        <w:rPr>
          <w:rFonts w:eastAsia="Calibri" w:cs="Tahoma"/>
          <w:color w:val="000000"/>
          <w:szCs w:val="18"/>
        </w:rPr>
        <w:t xml:space="preserve">utilizzo continuativo di tale versione del software è soggetto ai diritti di utilizzo del prodotto previsti dalla licenza per SQL Server 2008 R2. </w:t>
      </w:r>
    </w:p>
    <w:p w14:paraId="56F699F1" w14:textId="77777777" w:rsidR="000A30EE" w:rsidRPr="00843E2F" w:rsidRDefault="000A30EE" w:rsidP="000A30EE">
      <w:pPr>
        <w:numPr>
          <w:ilvl w:val="0"/>
          <w:numId w:val="67"/>
        </w:numPr>
        <w:tabs>
          <w:tab w:val="left" w:pos="1800"/>
        </w:tabs>
        <w:spacing w:after="60"/>
        <w:ind w:left="1440"/>
        <w:rPr>
          <w:rFonts w:cs="Tahoma"/>
          <w:szCs w:val="18"/>
        </w:rPr>
      </w:pPr>
      <w:r w:rsidRPr="00843E2F">
        <w:rPr>
          <w:rFonts w:eastAsia="Calibri" w:cs="Tahoma"/>
          <w:b/>
          <w:color w:val="000000"/>
          <w:szCs w:val="18"/>
        </w:rPr>
        <w:t xml:space="preserve">SQL Server 2012 Parallel Data Warehouse: </w:t>
      </w:r>
      <w:r w:rsidRPr="00843E2F">
        <w:rPr>
          <w:rFonts w:eastAsia="Calibri" w:cs="Tahoma"/>
          <w:color w:val="000000"/>
          <w:szCs w:val="18"/>
        </w:rPr>
        <w:t>l</w:t>
      </w:r>
      <w:r w:rsidR="003511B3" w:rsidRPr="00843E2F">
        <w:rPr>
          <w:rFonts w:eastAsia="Calibri" w:cs="Tahoma"/>
          <w:color w:val="000000"/>
          <w:szCs w:val="18"/>
        </w:rPr>
        <w:t>’</w:t>
      </w:r>
      <w:r w:rsidRPr="00843E2F">
        <w:rPr>
          <w:rFonts w:eastAsia="Calibri" w:cs="Tahoma"/>
          <w:color w:val="000000"/>
          <w:szCs w:val="18"/>
        </w:rPr>
        <w:t>utilizzo continuativo di tale versione del software</w:t>
      </w:r>
      <w:r w:rsidR="002B6436" w:rsidRPr="00843E2F">
        <w:rPr>
          <w:rFonts w:eastAsia="Calibri" w:cs="Tahoma"/>
          <w:color w:val="000000"/>
          <w:szCs w:val="18"/>
        </w:rPr>
        <w:t> </w:t>
      </w:r>
      <w:r w:rsidRPr="00843E2F">
        <w:rPr>
          <w:rFonts w:eastAsia="Calibri" w:cs="Tahoma"/>
          <w:color w:val="000000"/>
          <w:szCs w:val="18"/>
        </w:rPr>
        <w:t xml:space="preserve">è soggetto ai diritti di utilizzo del prodotto previsti dalla licenza per SQL Server 2012 Parallel Data Warehouse. </w:t>
      </w:r>
    </w:p>
    <w:p w14:paraId="56F699F2" w14:textId="77777777" w:rsidR="000A30EE" w:rsidRPr="00843E2F" w:rsidRDefault="000A30EE" w:rsidP="000A30EE">
      <w:pPr>
        <w:spacing w:after="60"/>
        <w:rPr>
          <w:rFonts w:cs="Tahoma"/>
          <w:szCs w:val="18"/>
        </w:rPr>
      </w:pPr>
    </w:p>
    <w:p w14:paraId="56F699F3" w14:textId="77777777" w:rsidR="000A30EE" w:rsidRPr="00843E2F" w:rsidRDefault="000A30EE" w:rsidP="000A30EE">
      <w:pPr>
        <w:ind w:left="720"/>
        <w:rPr>
          <w:rFonts w:cs="Tahoma"/>
          <w:szCs w:val="18"/>
        </w:rPr>
      </w:pPr>
      <w:r w:rsidRPr="00843E2F">
        <w:rPr>
          <w:rFonts w:cs="Tahoma"/>
          <w:color w:val="000000"/>
          <w:szCs w:val="18"/>
        </w:rPr>
        <w:t xml:space="preserve">Tutte le licenze per SQL Server Parallel Data Warehouse e System Center concesse ai sensi della presente offerta includeranno la copertura Software Assurance. Tale copertura cesserà alla scadenza della copertura Software Assurance qualificante corrispondente. Alla scadenza della copertura, le società potranno rinnovare Software Assurance sulle licenze concesse. </w:t>
      </w:r>
    </w:p>
    <w:p w14:paraId="56F699F4" w14:textId="77777777" w:rsidR="000A30EE" w:rsidRPr="00843E2F" w:rsidRDefault="000A30EE" w:rsidP="000A30EE">
      <w:pPr>
        <w:ind w:left="720"/>
        <w:rPr>
          <w:rFonts w:cs="Tahoma"/>
          <w:szCs w:val="18"/>
        </w:rPr>
      </w:pPr>
    </w:p>
    <w:p w14:paraId="56F699F5" w14:textId="77777777" w:rsidR="000A30EE" w:rsidRPr="00843E2F" w:rsidRDefault="000A30EE" w:rsidP="000A30EE">
      <w:pPr>
        <w:ind w:left="720"/>
        <w:rPr>
          <w:rFonts w:cs="Tahoma"/>
          <w:szCs w:val="18"/>
        </w:rPr>
      </w:pPr>
      <w:r w:rsidRPr="00843E2F">
        <w:rPr>
          <w:rFonts w:cs="Tahoma"/>
          <w:color w:val="000000"/>
          <w:szCs w:val="18"/>
        </w:rPr>
        <w:t>L</w:t>
      </w:r>
      <w:r w:rsidR="003511B3" w:rsidRPr="00843E2F">
        <w:rPr>
          <w:rFonts w:cs="Tahoma"/>
          <w:color w:val="000000"/>
          <w:szCs w:val="18"/>
        </w:rPr>
        <w:t>’</w:t>
      </w:r>
      <w:r w:rsidRPr="00843E2F">
        <w:rPr>
          <w:rFonts w:cs="Tahoma"/>
          <w:color w:val="000000"/>
          <w:szCs w:val="18"/>
        </w:rPr>
        <w:t>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 e System Center 2012 ai sensi delle condizioni della presente offerta. Le società non potranno trasferire le licenze concesse in virtù della presente offerta separatamente dalle licenze qualificanti corrispondenti.</w:t>
      </w:r>
    </w:p>
    <w:p w14:paraId="56F699F6" w14:textId="77777777" w:rsidR="00A81E83" w:rsidRPr="00843E2F" w:rsidRDefault="00A81E83" w:rsidP="00C321B6">
      <w:pPr>
        <w:tabs>
          <w:tab w:val="left" w:pos="2970"/>
        </w:tabs>
        <w:ind w:left="1440"/>
        <w:rPr>
          <w:rFonts w:cs="Tahoma"/>
          <w:szCs w:val="18"/>
        </w:rPr>
      </w:pPr>
      <w:bookmarkStart w:id="1426" w:name="Srv_90SQLServer2012Standard"/>
    </w:p>
    <w:p w14:paraId="56F699F7" w14:textId="77777777" w:rsidR="004815F3" w:rsidRPr="00843E2F" w:rsidRDefault="004815F3" w:rsidP="00C321B6">
      <w:pPr>
        <w:tabs>
          <w:tab w:val="left" w:pos="2970"/>
        </w:tabs>
        <w:ind w:left="1440"/>
        <w:rPr>
          <w:rFonts w:cs="Tahoma"/>
        </w:rPr>
      </w:pPr>
    </w:p>
    <w:p w14:paraId="56F699F8" w14:textId="77777777" w:rsidR="002B6436" w:rsidRPr="00843E2F" w:rsidRDefault="002B6436" w:rsidP="00C321B6">
      <w:pPr>
        <w:tabs>
          <w:tab w:val="left" w:pos="2970"/>
        </w:tabs>
        <w:ind w:left="1440"/>
        <w:rPr>
          <w:rFonts w:cs="Tahoma"/>
        </w:rPr>
      </w:pPr>
    </w:p>
    <w:p w14:paraId="56F699F9" w14:textId="77777777" w:rsidR="002B6436" w:rsidRPr="00843E2F" w:rsidRDefault="002B6436" w:rsidP="00C321B6">
      <w:pPr>
        <w:tabs>
          <w:tab w:val="left" w:pos="2970"/>
        </w:tabs>
        <w:ind w:left="1440"/>
        <w:rPr>
          <w:rFonts w:cs="Tahoma"/>
        </w:rPr>
      </w:pPr>
    </w:p>
    <w:p w14:paraId="56F699FA" w14:textId="77777777" w:rsidR="002B6436" w:rsidRPr="00843E2F" w:rsidRDefault="002B6436" w:rsidP="00C321B6">
      <w:pPr>
        <w:tabs>
          <w:tab w:val="left" w:pos="2970"/>
        </w:tabs>
        <w:ind w:left="1440"/>
        <w:rPr>
          <w:rFonts w:cs="Tahoma"/>
        </w:rPr>
      </w:pPr>
    </w:p>
    <w:p w14:paraId="56F699FB" w14:textId="77777777" w:rsidR="002B6436" w:rsidRPr="00843E2F" w:rsidRDefault="002B6436" w:rsidP="00C321B6">
      <w:pPr>
        <w:tabs>
          <w:tab w:val="left" w:pos="2970"/>
        </w:tabs>
        <w:ind w:left="1440"/>
        <w:rPr>
          <w:rFonts w:cs="Tahoma"/>
        </w:rPr>
      </w:pPr>
    </w:p>
    <w:p w14:paraId="56F699FC" w14:textId="77777777" w:rsidR="00A81E83" w:rsidRPr="00843E2F" w:rsidRDefault="003165D6" w:rsidP="00EF5637">
      <w:pPr>
        <w:pStyle w:val="Heading3"/>
        <w:rPr>
          <w:rFonts w:ascii="Tahoma" w:hAnsi="Tahoma" w:cs="Tahoma"/>
        </w:rPr>
      </w:pPr>
      <w:bookmarkStart w:id="1427" w:name="_84_SQL_Server®"/>
      <w:bookmarkStart w:id="1428" w:name="_Toc336338348"/>
      <w:bookmarkStart w:id="1429" w:name="_Toc348436477"/>
      <w:bookmarkEnd w:id="1427"/>
      <w:r w:rsidRPr="00843E2F">
        <w:rPr>
          <w:rFonts w:ascii="Tahoma" w:hAnsi="Tahoma" w:cs="Tahoma"/>
          <w:caps/>
          <w:color w:val="F66400"/>
          <w:sz w:val="22"/>
          <w:vertAlign w:val="superscript"/>
        </w:rPr>
        <w:t>84</w:t>
      </w:r>
      <w:r w:rsidRPr="00843E2F">
        <w:rPr>
          <w:rFonts w:ascii="Tahoma" w:hAnsi="Tahoma" w:cs="Tahoma"/>
          <w:color w:val="F66400"/>
          <w:sz w:val="22"/>
        </w:rPr>
        <w:t xml:space="preserve"> SQL Server</w:t>
      </w:r>
      <w:r w:rsidR="003511B3" w:rsidRPr="00843E2F">
        <w:rPr>
          <w:rFonts w:ascii="Tahoma" w:hAnsi="Tahoma" w:cs="Tahoma"/>
          <w:color w:val="F66400"/>
          <w:sz w:val="22"/>
          <w:vertAlign w:val="superscript"/>
        </w:rPr>
        <w:t>®</w:t>
      </w:r>
      <w:r w:rsidRPr="00843E2F">
        <w:rPr>
          <w:rFonts w:ascii="Tahoma" w:hAnsi="Tahoma" w:cs="Tahoma"/>
          <w:color w:val="F66400"/>
          <w:sz w:val="22"/>
        </w:rPr>
        <w:t xml:space="preserve"> 2012 Standard</w:t>
      </w:r>
      <w:bookmarkEnd w:id="1428"/>
      <w:bookmarkEnd w:id="1429"/>
      <w:r w:rsidRPr="00843E2F">
        <w:rPr>
          <w:rFonts w:ascii="Tahoma" w:hAnsi="Tahoma" w:cs="Tahoma"/>
          <w:color w:val="F66400"/>
          <w:sz w:val="22"/>
        </w:rPr>
        <w:t xml:space="preserve"> </w:t>
      </w:r>
    </w:p>
    <w:bookmarkEnd w:id="1426"/>
    <w:p w14:paraId="56F699FD" w14:textId="77777777" w:rsidR="00A81E83" w:rsidRPr="00843E2F" w:rsidRDefault="00A81E83" w:rsidP="00204D6D">
      <w:pPr>
        <w:pStyle w:val="EndnoteText"/>
        <w:ind w:left="0"/>
        <w:rPr>
          <w:rFonts w:ascii="Tahoma" w:hAnsi="Tahoma" w:cs="Tahoma"/>
        </w:rPr>
      </w:pPr>
    </w:p>
    <w:p w14:paraId="56F699FE" w14:textId="77777777" w:rsidR="00A81E83" w:rsidRPr="00843E2F" w:rsidRDefault="00A81E83" w:rsidP="00204D6D">
      <w:pPr>
        <w:ind w:left="720"/>
        <w:rPr>
          <w:rFonts w:cs="Tahoma"/>
        </w:rPr>
      </w:pPr>
      <w:r w:rsidRPr="00843E2F">
        <w:rPr>
          <w:rFonts w:eastAsia="Calibri" w:cs="Tahoma"/>
          <w:szCs w:val="18"/>
        </w:rPr>
        <w:t>SQL Server 2012 Standard è la versione successiva di SQL Server Standard e la licenza CAL per SQL Server 2012 è la versione successiva della licenza CAL per SQL Server.</w:t>
      </w:r>
    </w:p>
    <w:p w14:paraId="56F699FF" w14:textId="77777777" w:rsidR="00204D6D" w:rsidRPr="00843E2F" w:rsidRDefault="00204D6D" w:rsidP="00204D6D">
      <w:pPr>
        <w:ind w:left="720"/>
        <w:rPr>
          <w:rFonts w:cs="Tahoma"/>
        </w:rPr>
      </w:pPr>
    </w:p>
    <w:p w14:paraId="56F69A00" w14:textId="77777777" w:rsidR="00204D6D" w:rsidRPr="00843E2F" w:rsidRDefault="00204D6D" w:rsidP="00204D6D">
      <w:pPr>
        <w:ind w:left="720"/>
        <w:rPr>
          <w:rFonts w:cs="Tahoma"/>
        </w:rPr>
      </w:pPr>
    </w:p>
    <w:p w14:paraId="56F69A01" w14:textId="77777777" w:rsidR="00A81E83" w:rsidRPr="00843E2F" w:rsidRDefault="00AD4C5F" w:rsidP="00EF5637">
      <w:pPr>
        <w:pStyle w:val="Heading3"/>
        <w:rPr>
          <w:rFonts w:ascii="Tahoma" w:hAnsi="Tahoma" w:cs="Tahoma"/>
        </w:rPr>
      </w:pPr>
      <w:bookmarkStart w:id="1430" w:name="_85_SQL_Server®"/>
      <w:bookmarkStart w:id="1431" w:name="_Toc336338349"/>
      <w:bookmarkStart w:id="1432" w:name="_Toc348436478"/>
      <w:bookmarkStart w:id="1433" w:name="Srv_91SQLServer2012StandardCore"/>
      <w:bookmarkEnd w:id="1430"/>
      <w:r w:rsidRPr="00843E2F">
        <w:rPr>
          <w:rFonts w:ascii="Tahoma" w:hAnsi="Tahoma" w:cs="Tahoma"/>
          <w:caps/>
          <w:color w:val="F66400"/>
          <w:sz w:val="22"/>
          <w:vertAlign w:val="superscript"/>
        </w:rPr>
        <w:t>85</w:t>
      </w:r>
      <w:r w:rsidRPr="00843E2F">
        <w:rPr>
          <w:rFonts w:ascii="Tahoma" w:hAnsi="Tahoma" w:cs="Tahoma"/>
          <w:color w:val="F66400"/>
          <w:sz w:val="22"/>
        </w:rPr>
        <w:t xml:space="preserve"> SQL Server</w:t>
      </w:r>
      <w:r w:rsidR="003511B3" w:rsidRPr="00843E2F">
        <w:rPr>
          <w:rFonts w:ascii="Tahoma" w:hAnsi="Tahoma" w:cs="Tahoma"/>
          <w:color w:val="F66400"/>
          <w:sz w:val="22"/>
          <w:vertAlign w:val="superscript"/>
        </w:rPr>
        <w:t>®</w:t>
      </w:r>
      <w:r w:rsidRPr="00843E2F">
        <w:rPr>
          <w:rFonts w:ascii="Tahoma" w:hAnsi="Tahoma" w:cs="Tahoma"/>
          <w:color w:val="F66400"/>
          <w:sz w:val="22"/>
        </w:rPr>
        <w:t xml:space="preserve"> 2012 Standard</w:t>
      </w:r>
      <w:r w:rsidRPr="00843E2F">
        <w:rPr>
          <w:rFonts w:ascii="Tahoma" w:eastAsia="Calibri" w:hAnsi="Tahoma" w:cs="Tahoma"/>
          <w:color w:val="F66400"/>
          <w:sz w:val="22"/>
          <w:szCs w:val="18"/>
        </w:rPr>
        <w:t xml:space="preserve"> Core</w:t>
      </w:r>
      <w:bookmarkEnd w:id="1431"/>
      <w:bookmarkEnd w:id="1432"/>
    </w:p>
    <w:bookmarkEnd w:id="1433"/>
    <w:p w14:paraId="56F69A02" w14:textId="77777777" w:rsidR="00A81E83" w:rsidRPr="00843E2F" w:rsidRDefault="00A81E83" w:rsidP="0026723A">
      <w:pPr>
        <w:rPr>
          <w:rFonts w:cs="Tahoma"/>
        </w:rPr>
      </w:pPr>
    </w:p>
    <w:p w14:paraId="56F69A03" w14:textId="77777777" w:rsidR="0026723A" w:rsidRPr="00843E2F" w:rsidRDefault="00A81E83" w:rsidP="0026723A">
      <w:pPr>
        <w:spacing w:after="60"/>
        <w:ind w:left="720"/>
        <w:rPr>
          <w:rFonts w:cs="Tahoma"/>
        </w:rPr>
      </w:pPr>
      <w:r w:rsidRPr="00843E2F">
        <w:rPr>
          <w:rFonts w:eastAsia="Calibri" w:cs="Tahoma"/>
          <w:b/>
          <w:szCs w:val="18"/>
        </w:rPr>
        <w:t>Concessioni di Licenza Associate alla Variazione del Modello di Licenza</w:t>
      </w:r>
    </w:p>
    <w:p w14:paraId="56F69A04" w14:textId="77777777" w:rsidR="00A81E83" w:rsidRPr="00843E2F" w:rsidRDefault="00A81E83" w:rsidP="0026723A">
      <w:pPr>
        <w:ind w:left="720"/>
        <w:rPr>
          <w:rFonts w:cs="Tahoma"/>
        </w:rPr>
      </w:pPr>
      <w:r w:rsidRPr="00843E2F">
        <w:rPr>
          <w:rFonts w:eastAsia="Calibri" w:cs="Tahoma"/>
          <w:color w:val="000000"/>
          <w:szCs w:val="18"/>
        </w:rPr>
        <w:t>SQL Server 2008 R2 sarà l</w:t>
      </w:r>
      <w:r w:rsidR="003511B3" w:rsidRPr="00843E2F">
        <w:rPr>
          <w:rFonts w:eastAsia="Calibri" w:cs="Tahoma"/>
          <w:color w:val="000000"/>
          <w:szCs w:val="18"/>
        </w:rPr>
        <w:t>’</w:t>
      </w:r>
      <w:r w:rsidRPr="00843E2F">
        <w:rPr>
          <w:rFonts w:eastAsia="Calibri" w:cs="Tahoma"/>
          <w:color w:val="000000"/>
          <w:szCs w:val="18"/>
        </w:rPr>
        <w:t>ultima versione di SQL Server concessa in licenza ai sensi del modello di licenza per processore.</w:t>
      </w:r>
      <w:r w:rsidR="003511B3" w:rsidRPr="00843E2F">
        <w:rPr>
          <w:rFonts w:eastAsia="Calibri" w:cs="Tahoma"/>
          <w:color w:val="000000"/>
          <w:szCs w:val="18"/>
        </w:rPr>
        <w:t xml:space="preserve"> </w:t>
      </w:r>
      <w:r w:rsidRPr="00843E2F">
        <w:rPr>
          <w:rFonts w:eastAsia="Calibri" w:cs="Tahoma"/>
          <w:color w:val="000000"/>
          <w:szCs w:val="18"/>
        </w:rPr>
        <w:t>In via eccezionale, alle società con contratti multilicenza e copertura Software Assurance attiva per le licenze per processore per SQL Server 2008 R2 Standard in data 1 aprile 2012 (</w:t>
      </w:r>
      <w:r w:rsidR="003511B3" w:rsidRPr="00843E2F">
        <w:rPr>
          <w:rFonts w:eastAsia="Calibri" w:cs="Tahoma"/>
          <w:color w:val="000000"/>
          <w:szCs w:val="18"/>
        </w:rPr>
        <w:t>“</w:t>
      </w:r>
      <w:r w:rsidRPr="00843E2F">
        <w:rPr>
          <w:rFonts w:eastAsia="Calibri" w:cs="Tahoma"/>
          <w:color w:val="000000"/>
          <w:szCs w:val="18"/>
        </w:rPr>
        <w:t>licenze qualificanti</w:t>
      </w:r>
      <w:r w:rsidR="003511B3" w:rsidRPr="00843E2F">
        <w:rPr>
          <w:rFonts w:eastAsia="Calibri" w:cs="Tahoma"/>
          <w:color w:val="000000"/>
          <w:szCs w:val="18"/>
        </w:rPr>
        <w:t>”</w:t>
      </w:r>
      <w:r w:rsidRPr="00843E2F">
        <w:rPr>
          <w:rFonts w:eastAsia="Calibri" w:cs="Tahoma"/>
          <w:color w:val="000000"/>
          <w:szCs w:val="18"/>
        </w:rPr>
        <w:t xml:space="preserve">) vengono offerte le opzioni che seguono. Le licenze per processore per SQL Server 2008 R2 Standard </w:t>
      </w:r>
      <w:r w:rsidRPr="00843E2F">
        <w:rPr>
          <w:rFonts w:cs="Tahoma"/>
          <w:bCs/>
          <w:color w:val="000000"/>
          <w:szCs w:val="18"/>
        </w:rPr>
        <w:t>acquistate successivamente nello stesso periodo di validità dell</w:t>
      </w:r>
      <w:r w:rsidR="003511B3" w:rsidRPr="00843E2F">
        <w:rPr>
          <w:rFonts w:cs="Tahoma"/>
          <w:bCs/>
          <w:color w:val="000000"/>
          <w:szCs w:val="18"/>
        </w:rPr>
        <w:t>’</w:t>
      </w:r>
      <w:r w:rsidRPr="00843E2F">
        <w:rPr>
          <w:rFonts w:cs="Tahoma"/>
          <w:bCs/>
          <w:color w:val="000000"/>
          <w:szCs w:val="18"/>
        </w:rPr>
        <w:t>iscrizione, ma prima del 1 aprile 2015 nell</w:t>
      </w:r>
      <w:r w:rsidR="003511B3" w:rsidRPr="00843E2F">
        <w:rPr>
          <w:rFonts w:cs="Tahoma"/>
          <w:bCs/>
          <w:color w:val="000000"/>
          <w:szCs w:val="18"/>
        </w:rPr>
        <w:t>’</w:t>
      </w:r>
      <w:r w:rsidRPr="00843E2F">
        <w:rPr>
          <w:rFonts w:cs="Tahoma"/>
          <w:bCs/>
          <w:color w:val="000000"/>
          <w:szCs w:val="18"/>
        </w:rPr>
        <w:t>ambito di una procedura pianificata di true-up della società Enterprise, Enterprise Subscription, Open Value Subscription o EES, sono anch</w:t>
      </w:r>
      <w:r w:rsidR="003511B3" w:rsidRPr="00843E2F">
        <w:rPr>
          <w:rFonts w:cs="Tahoma"/>
          <w:bCs/>
          <w:color w:val="000000"/>
          <w:szCs w:val="18"/>
        </w:rPr>
        <w:t>’</w:t>
      </w:r>
      <w:r w:rsidRPr="00843E2F">
        <w:rPr>
          <w:rFonts w:cs="Tahoma"/>
          <w:bCs/>
          <w:color w:val="000000"/>
          <w:szCs w:val="18"/>
        </w:rPr>
        <w:t>esse licenze qualificanti per gli scopi previsti da tali opzioni.</w:t>
      </w:r>
      <w:r w:rsidR="003511B3" w:rsidRPr="00843E2F">
        <w:rPr>
          <w:rFonts w:cs="Tahoma"/>
          <w:bCs/>
          <w:color w:val="000000"/>
          <w:szCs w:val="18"/>
        </w:rPr>
        <w:t xml:space="preserve"> </w:t>
      </w:r>
      <w:r w:rsidRPr="00843E2F">
        <w:rPr>
          <w:rFonts w:cs="Tahoma"/>
          <w:bCs/>
          <w:color w:val="000000"/>
          <w:szCs w:val="18"/>
        </w:rPr>
        <w:t>Le</w:t>
      </w:r>
      <w:r w:rsidR="00ED032E" w:rsidRPr="00843E2F">
        <w:rPr>
          <w:rFonts w:cs="Tahoma"/>
          <w:bCs/>
          <w:color w:val="000000"/>
          <w:szCs w:val="18"/>
        </w:rPr>
        <w:t> </w:t>
      </w:r>
      <w:r w:rsidRPr="00843E2F">
        <w:rPr>
          <w:rFonts w:cs="Tahoma"/>
          <w:bCs/>
          <w:color w:val="000000"/>
          <w:szCs w:val="18"/>
        </w:rPr>
        <w:t>licenze acquistate dopo il 1 aprile 2015, o in un periodo di validità dell</w:t>
      </w:r>
      <w:r w:rsidR="003511B3" w:rsidRPr="00843E2F">
        <w:rPr>
          <w:rFonts w:cs="Tahoma"/>
          <w:bCs/>
          <w:color w:val="000000"/>
          <w:szCs w:val="18"/>
        </w:rPr>
        <w:t>’</w:t>
      </w:r>
      <w:r w:rsidRPr="00843E2F">
        <w:rPr>
          <w:rFonts w:cs="Tahoma"/>
          <w:bCs/>
          <w:color w:val="000000"/>
          <w:szCs w:val="18"/>
        </w:rPr>
        <w:t>iscrizione successivo, ai sensi di un</w:t>
      </w:r>
      <w:r w:rsidR="00ED032E" w:rsidRPr="00843E2F">
        <w:rPr>
          <w:rFonts w:cs="Tahoma"/>
          <w:bCs/>
          <w:color w:val="000000"/>
          <w:szCs w:val="18"/>
        </w:rPr>
        <w:t> </w:t>
      </w:r>
      <w:r w:rsidRPr="00843E2F">
        <w:rPr>
          <w:rFonts w:cs="Tahoma"/>
          <w:bCs/>
          <w:color w:val="000000"/>
          <w:szCs w:val="18"/>
        </w:rPr>
        <w:t>contratto distinto o di un</w:t>
      </w:r>
      <w:r w:rsidR="003511B3" w:rsidRPr="00843E2F">
        <w:rPr>
          <w:rFonts w:cs="Tahoma"/>
          <w:bCs/>
          <w:color w:val="000000"/>
          <w:szCs w:val="18"/>
        </w:rPr>
        <w:t>’</w:t>
      </w:r>
      <w:r w:rsidRPr="00843E2F">
        <w:rPr>
          <w:rFonts w:cs="Tahoma"/>
          <w:bCs/>
          <w:color w:val="000000"/>
          <w:szCs w:val="18"/>
        </w:rPr>
        <w:t>iscrizione con la data di entrata in vigore posteriore al 1 aprile 2012, non sono licenze qualificanti.</w:t>
      </w:r>
    </w:p>
    <w:p w14:paraId="56F69A05" w14:textId="77777777" w:rsidR="0026723A" w:rsidRPr="00843E2F" w:rsidRDefault="0026723A" w:rsidP="0026723A">
      <w:pPr>
        <w:ind w:left="720"/>
        <w:rPr>
          <w:rFonts w:cs="Tahoma"/>
        </w:rPr>
      </w:pPr>
    </w:p>
    <w:p w14:paraId="56F69A06" w14:textId="77777777" w:rsidR="0026723A" w:rsidRPr="00843E2F" w:rsidRDefault="0026723A" w:rsidP="0026723A">
      <w:pPr>
        <w:spacing w:after="60"/>
        <w:ind w:left="720"/>
        <w:rPr>
          <w:rFonts w:cs="Tahoma"/>
        </w:rPr>
      </w:pPr>
      <w:r w:rsidRPr="00843E2F">
        <w:rPr>
          <w:rFonts w:eastAsia="Calibri" w:cs="Tahoma"/>
          <w:b/>
          <w:szCs w:val="18"/>
        </w:rPr>
        <w:t>Periodo di Validità Corrente</w:t>
      </w:r>
    </w:p>
    <w:p w14:paraId="56F69A07" w14:textId="77777777" w:rsidR="00A81E83" w:rsidRPr="00843E2F" w:rsidRDefault="00ED032E" w:rsidP="0026723A">
      <w:pPr>
        <w:ind w:left="720"/>
        <w:rPr>
          <w:rFonts w:cs="Tahoma"/>
          <w:spacing w:val="4"/>
        </w:rPr>
      </w:pPr>
      <w:r w:rsidRPr="00843E2F">
        <w:rPr>
          <w:rFonts w:eastAsia="Calibri" w:cs="Tahoma"/>
          <w:spacing w:val="4"/>
          <w:szCs w:val="18"/>
        </w:rPr>
        <w:t>D</w:t>
      </w:r>
      <w:r w:rsidR="00A81E83" w:rsidRPr="00843E2F">
        <w:rPr>
          <w:rFonts w:eastAsia="Calibri" w:cs="Tahoma"/>
          <w:spacing w:val="4"/>
          <w:szCs w:val="18"/>
        </w:rPr>
        <w:t>urante il periodo di validità corrente della copertura Software Assurance a partire dal 1 aprile 2012 le</w:t>
      </w:r>
      <w:r w:rsidRPr="00843E2F">
        <w:rPr>
          <w:rFonts w:eastAsia="Calibri" w:cs="Tahoma"/>
          <w:spacing w:val="4"/>
          <w:szCs w:val="18"/>
        </w:rPr>
        <w:t> </w:t>
      </w:r>
      <w:r w:rsidR="00A81E83" w:rsidRPr="00843E2F">
        <w:rPr>
          <w:rFonts w:eastAsia="Calibri" w:cs="Tahoma"/>
          <w:spacing w:val="4"/>
          <w:szCs w:val="18"/>
        </w:rPr>
        <w:t xml:space="preserve">società (incluse le società titolari di contratti </w:t>
      </w:r>
      <w:r w:rsidR="003511B3" w:rsidRPr="00843E2F">
        <w:rPr>
          <w:rFonts w:eastAsia="Calibri" w:cs="Tahoma"/>
          <w:spacing w:val="4"/>
          <w:szCs w:val="18"/>
        </w:rPr>
        <w:t>“</w:t>
      </w:r>
      <w:r w:rsidR="00A81E83" w:rsidRPr="00843E2F">
        <w:rPr>
          <w:rFonts w:eastAsia="Calibri" w:cs="Tahoma"/>
          <w:spacing w:val="4"/>
          <w:szCs w:val="18"/>
        </w:rPr>
        <w:t>subscription</w:t>
      </w:r>
      <w:r w:rsidR="003511B3" w:rsidRPr="00843E2F">
        <w:rPr>
          <w:rFonts w:eastAsia="Calibri" w:cs="Tahoma"/>
          <w:spacing w:val="4"/>
          <w:szCs w:val="18"/>
        </w:rPr>
        <w:t>”</w:t>
      </w:r>
      <w:r w:rsidR="00A81E83" w:rsidRPr="00843E2F">
        <w:rPr>
          <w:rFonts w:eastAsia="Calibri" w:cs="Tahoma"/>
          <w:spacing w:val="4"/>
          <w:szCs w:val="18"/>
        </w:rPr>
        <w:t>) potranno, ai sensi di una licenza qualificante, effettuare l</w:t>
      </w:r>
      <w:r w:rsidR="003511B3" w:rsidRPr="00843E2F">
        <w:rPr>
          <w:rFonts w:eastAsia="Calibri" w:cs="Tahoma"/>
          <w:spacing w:val="4"/>
          <w:szCs w:val="18"/>
        </w:rPr>
        <w:t>’</w:t>
      </w:r>
      <w:r w:rsidR="00A81E83" w:rsidRPr="00843E2F">
        <w:rPr>
          <w:rFonts w:eastAsia="Calibri" w:cs="Tahoma"/>
          <w:spacing w:val="4"/>
          <w:szCs w:val="18"/>
        </w:rPr>
        <w:t>aggiornamento al software SQL Server 2012 Standard Core e utilizzarlo al posto di SQL Server 2008 R2 Standard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3511B3" w:rsidRPr="00843E2F">
        <w:rPr>
          <w:rFonts w:eastAsia="Calibri" w:cs="Tahoma"/>
          <w:spacing w:val="4"/>
          <w:szCs w:val="18"/>
        </w:rPr>
        <w:t>’</w:t>
      </w:r>
      <w:r w:rsidR="00A81E83" w:rsidRPr="00843E2F">
        <w:rPr>
          <w:rFonts w:eastAsia="Calibri" w:cs="Tahoma"/>
          <w:spacing w:val="4"/>
          <w:szCs w:val="18"/>
        </w:rPr>
        <w:t>interno di Server Farm.</w:t>
      </w:r>
      <w:r w:rsidR="003511B3" w:rsidRPr="00843E2F">
        <w:rPr>
          <w:rFonts w:eastAsia="Calibri" w:cs="Tahoma"/>
          <w:spacing w:val="4"/>
          <w:szCs w:val="18"/>
        </w:rPr>
        <w:t xml:space="preserve"> </w:t>
      </w:r>
      <w:r w:rsidR="00A81E83" w:rsidRPr="00843E2F">
        <w:rPr>
          <w:rFonts w:eastAsia="Calibri" w:cs="Tahoma"/>
          <w:spacing w:val="4"/>
          <w:szCs w:val="18"/>
        </w:rPr>
        <w:t>Le società dovranno fare riferimento ai Diritti di Utilizzo del Prodotto per SQL Server 2012 Standard Core per quanto riguarda le condizioni di licenza per Mobilità delle Licenze.</w:t>
      </w:r>
    </w:p>
    <w:p w14:paraId="56F69A08" w14:textId="77777777" w:rsidR="0026723A" w:rsidRPr="00843E2F" w:rsidRDefault="0026723A" w:rsidP="0026723A">
      <w:pPr>
        <w:ind w:left="720"/>
        <w:rPr>
          <w:rFonts w:cs="Tahoma"/>
        </w:rPr>
      </w:pPr>
    </w:p>
    <w:p w14:paraId="56F69A09" w14:textId="77777777" w:rsidR="0026723A" w:rsidRPr="00843E2F" w:rsidRDefault="00A81E83" w:rsidP="0026723A">
      <w:pPr>
        <w:spacing w:after="60"/>
        <w:ind w:left="720"/>
        <w:rPr>
          <w:rFonts w:cs="Tahoma"/>
        </w:rPr>
      </w:pPr>
      <w:r w:rsidRPr="00843E2F">
        <w:rPr>
          <w:rFonts w:eastAsia="Calibri" w:cs="Tahoma"/>
          <w:b/>
          <w:szCs w:val="18"/>
        </w:rPr>
        <w:t>Primo Periodo di Rinnovo (prima del 1 aprile 2015)</w:t>
      </w:r>
    </w:p>
    <w:p w14:paraId="56F69A0A" w14:textId="77777777" w:rsidR="00A81E83" w:rsidRPr="00843E2F" w:rsidRDefault="00ED032E" w:rsidP="0026723A">
      <w:pPr>
        <w:ind w:left="720"/>
        <w:rPr>
          <w:rFonts w:cs="Tahoma"/>
        </w:rPr>
      </w:pPr>
      <w:r w:rsidRPr="00843E2F">
        <w:rPr>
          <w:rFonts w:eastAsia="Calibri" w:cs="Tahoma"/>
          <w:szCs w:val="18"/>
        </w:rPr>
        <w:t>I</w:t>
      </w:r>
      <w:r w:rsidR="00A81E83" w:rsidRPr="00843E2F">
        <w:rPr>
          <w:rFonts w:eastAsia="Calibri" w:cs="Tahoma"/>
          <w:szCs w:val="18"/>
        </w:rPr>
        <w:t>n occasione del primo rinnovo di Software Assurance in data 1 aprile 2012 o successiva (ma prima del 1</w:t>
      </w:r>
      <w:r w:rsidR="002B6436" w:rsidRPr="00843E2F">
        <w:rPr>
          <w:rFonts w:eastAsia="Calibri" w:cs="Tahoma"/>
          <w:szCs w:val="18"/>
        </w:rPr>
        <w:t> </w:t>
      </w:r>
      <w:r w:rsidR="00A81E83" w:rsidRPr="00843E2F">
        <w:rPr>
          <w:rFonts w:eastAsia="Calibri" w:cs="Tahoma"/>
          <w:szCs w:val="18"/>
        </w:rPr>
        <w:t>aprile 2015), per ogni server che una società ha ricevuto validamente in licenza in conformità ai diritti di</w:t>
      </w:r>
      <w:r w:rsidR="002B6436" w:rsidRPr="00843E2F">
        <w:rPr>
          <w:rFonts w:eastAsia="Calibri" w:cs="Tahoma"/>
          <w:szCs w:val="18"/>
        </w:rPr>
        <w:t> </w:t>
      </w:r>
      <w:r w:rsidR="00A81E83" w:rsidRPr="00843E2F">
        <w:rPr>
          <w:rFonts w:eastAsia="Calibri" w:cs="Tahoma"/>
          <w:szCs w:val="18"/>
        </w:rPr>
        <w:t>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56F69A0B" w14:textId="77777777" w:rsidR="0026723A" w:rsidRPr="00843E2F" w:rsidRDefault="0026723A" w:rsidP="0026723A">
      <w:pPr>
        <w:ind w:left="720"/>
        <w:rPr>
          <w:rFonts w:cs="Tahoma"/>
        </w:rPr>
      </w:pPr>
    </w:p>
    <w:p w14:paraId="56F69A0C" w14:textId="77777777" w:rsidR="0026723A" w:rsidRPr="00843E2F" w:rsidRDefault="00A81E83" w:rsidP="0026723A">
      <w:pPr>
        <w:numPr>
          <w:ilvl w:val="0"/>
          <w:numId w:val="145"/>
        </w:numPr>
        <w:tabs>
          <w:tab w:val="left" w:pos="1440"/>
        </w:tabs>
        <w:spacing w:after="60"/>
        <w:ind w:left="1440"/>
        <w:rPr>
          <w:rFonts w:cs="Tahoma"/>
        </w:rPr>
      </w:pPr>
      <w:r w:rsidRPr="00843E2F">
        <w:rPr>
          <w:rFonts w:eastAsia="Calibri" w:cs="Tahoma"/>
          <w:szCs w:val="18"/>
        </w:rPr>
        <w:t xml:space="preserve">un numero pari al numero minore delle licenze qualificanti cedute al server o al numero totale dei processori fisici sul server moltiplicato per il maggiore tra: </w:t>
      </w:r>
    </w:p>
    <w:p w14:paraId="56F69A0D" w14:textId="77777777" w:rsidR="00A81E83" w:rsidRPr="003511B3" w:rsidRDefault="00A81E83" w:rsidP="0026723A">
      <w:pPr>
        <w:numPr>
          <w:ilvl w:val="3"/>
          <w:numId w:val="71"/>
        </w:numPr>
        <w:spacing w:after="60"/>
        <w:ind w:left="1800"/>
        <w:rPr>
          <w:rFonts w:cs="Tahoma"/>
        </w:rPr>
      </w:pPr>
      <w:r w:rsidRPr="003511B3">
        <w:rPr>
          <w:rFonts w:eastAsia="Calibri" w:cs="Tahoma"/>
          <w:szCs w:val="18"/>
        </w:rPr>
        <w:t>quattro O</w:t>
      </w:r>
    </w:p>
    <w:p w14:paraId="56F69A0E" w14:textId="77777777" w:rsidR="00A81E83" w:rsidRPr="00843E2F" w:rsidRDefault="00A81E83" w:rsidP="0026723A">
      <w:pPr>
        <w:numPr>
          <w:ilvl w:val="3"/>
          <w:numId w:val="71"/>
        </w:numPr>
        <w:spacing w:after="60"/>
        <w:ind w:left="1800"/>
        <w:rPr>
          <w:rFonts w:cs="Tahoma"/>
          <w:lang w:val="pt-BR"/>
        </w:rPr>
      </w:pPr>
      <w:r w:rsidRPr="00843E2F">
        <w:rPr>
          <w:rFonts w:eastAsia="Calibri" w:cs="Tahoma"/>
          <w:szCs w:val="18"/>
          <w:lang w:val="pt-BR"/>
        </w:rPr>
        <w:t>il numero effettivo di core per processore fisico moltiplicato per il fattore core appropriato.</w:t>
      </w:r>
      <w:r w:rsidR="003511B3" w:rsidRPr="00843E2F">
        <w:rPr>
          <w:rFonts w:eastAsia="Calibri" w:cs="Tahoma"/>
          <w:szCs w:val="18"/>
          <w:lang w:val="pt-BR"/>
        </w:rPr>
        <w:t xml:space="preserve"> </w:t>
      </w:r>
      <w:r w:rsidRPr="00843E2F">
        <w:rPr>
          <w:rFonts w:eastAsia="Calibri" w:cs="Tahoma"/>
          <w:szCs w:val="18"/>
          <w:lang w:val="pt-BR"/>
        </w:rPr>
        <w:t>(Nei</w:t>
      </w:r>
      <w:r w:rsidR="002B6436" w:rsidRPr="00843E2F">
        <w:rPr>
          <w:rFonts w:eastAsia="Calibri" w:cs="Tahoma"/>
          <w:szCs w:val="18"/>
          <w:lang w:val="pt-BR"/>
        </w:rPr>
        <w:t> </w:t>
      </w:r>
      <w:r w:rsidRPr="00843E2F">
        <w:rPr>
          <w:rFonts w:eastAsia="Calibri" w:cs="Tahoma"/>
          <w:szCs w:val="18"/>
          <w:lang w:val="pt-BR"/>
        </w:rPr>
        <w:t>casi in cui il numero effettivo di core per processore fisico superi quattro, le società dovranno conservare un record della configurazione del software SQL Server in esecuzione sul</w:t>
      </w:r>
      <w:r w:rsidR="002B6436" w:rsidRPr="00843E2F">
        <w:rPr>
          <w:rFonts w:eastAsia="Calibri" w:cs="Tahoma"/>
          <w:szCs w:val="18"/>
          <w:lang w:val="pt-BR"/>
        </w:rPr>
        <w:t> </w:t>
      </w:r>
      <w:r w:rsidRPr="00843E2F">
        <w:rPr>
          <w:rFonts w:eastAsia="Calibri" w:cs="Tahoma"/>
          <w:szCs w:val="18"/>
          <w:lang w:val="pt-BR"/>
        </w:rPr>
        <w:t>server (istanze con licenza in esecuzione negli ambienti del sistema operativo sul server con licenza) e l</w:t>
      </w:r>
      <w:r w:rsidR="003511B3" w:rsidRPr="00843E2F">
        <w:rPr>
          <w:rFonts w:eastAsia="Calibri" w:cs="Tahoma"/>
          <w:szCs w:val="18"/>
          <w:lang w:val="pt-BR"/>
        </w:rPr>
        <w:t>’</w:t>
      </w:r>
      <w:r w:rsidRPr="00843E2F">
        <w:rPr>
          <w:rFonts w:eastAsia="Calibri" w:cs="Tahoma"/>
          <w:szCs w:val="18"/>
          <w:lang w:val="pt-BR"/>
        </w:rPr>
        <w:t xml:space="preserve">hardware fisico che supporta tale software appena prima del rinnovo di Software Assurance utilizzando lo strumento MAP di Microsoft o un software equivalente). </w:t>
      </w:r>
    </w:p>
    <w:p w14:paraId="56F69A0F" w14:textId="77777777" w:rsidR="00A81E83" w:rsidRPr="00843E2F" w:rsidRDefault="00A81E83" w:rsidP="0026723A">
      <w:pPr>
        <w:numPr>
          <w:ilvl w:val="0"/>
          <w:numId w:val="145"/>
        </w:numPr>
        <w:tabs>
          <w:tab w:val="left" w:pos="1440"/>
        </w:tabs>
        <w:spacing w:after="60"/>
        <w:ind w:left="1440"/>
        <w:rPr>
          <w:rFonts w:cs="Tahoma"/>
          <w:lang w:val="pt-BR"/>
        </w:rPr>
      </w:pPr>
      <w:r w:rsidRPr="00843E2F">
        <w:rPr>
          <w:rFonts w:eastAsia="Calibri" w:cs="Tahoma"/>
          <w:szCs w:val="18"/>
          <w:lang w:val="pt-BR"/>
        </w:rPr>
        <w:t>un numero pari al numero di licenze qualificanti cedute al server oltre al numero effettivo di processori fisici sul server moltiplicato per quattro.</w:t>
      </w:r>
    </w:p>
    <w:p w14:paraId="56F69A10" w14:textId="77777777" w:rsidR="0026723A" w:rsidRPr="00843E2F" w:rsidRDefault="0026723A" w:rsidP="0026723A">
      <w:pPr>
        <w:tabs>
          <w:tab w:val="left" w:pos="1440"/>
        </w:tabs>
        <w:ind w:left="1080"/>
        <w:rPr>
          <w:rFonts w:cs="Tahoma"/>
          <w:lang w:val="pt-BR"/>
        </w:rPr>
      </w:pPr>
    </w:p>
    <w:p w14:paraId="56F69A11" w14:textId="77777777" w:rsidR="002B6436" w:rsidRPr="00843E2F" w:rsidRDefault="002B6436" w:rsidP="0026723A">
      <w:pPr>
        <w:tabs>
          <w:tab w:val="left" w:pos="1440"/>
        </w:tabs>
        <w:ind w:left="1080"/>
        <w:rPr>
          <w:rFonts w:cs="Tahoma"/>
          <w:lang w:val="pt-BR"/>
        </w:rPr>
      </w:pPr>
    </w:p>
    <w:p w14:paraId="56F69A12" w14:textId="77777777" w:rsidR="002B6436" w:rsidRPr="00843E2F" w:rsidRDefault="002B6436" w:rsidP="0026723A">
      <w:pPr>
        <w:tabs>
          <w:tab w:val="left" w:pos="1440"/>
        </w:tabs>
        <w:ind w:left="1080"/>
        <w:rPr>
          <w:rFonts w:cs="Tahoma"/>
          <w:lang w:val="pt-BR"/>
        </w:rPr>
      </w:pPr>
    </w:p>
    <w:p w14:paraId="56F69A13" w14:textId="77777777" w:rsidR="002B6436" w:rsidRPr="00843E2F" w:rsidRDefault="002B6436" w:rsidP="0026723A">
      <w:pPr>
        <w:tabs>
          <w:tab w:val="left" w:pos="1440"/>
        </w:tabs>
        <w:ind w:left="1080"/>
        <w:rPr>
          <w:rFonts w:cs="Tahoma"/>
          <w:lang w:val="pt-BR"/>
        </w:rPr>
      </w:pPr>
    </w:p>
    <w:p w14:paraId="56F69A14" w14:textId="77777777" w:rsidR="002B6436" w:rsidRPr="00843E2F" w:rsidRDefault="002B6436" w:rsidP="0026723A">
      <w:pPr>
        <w:tabs>
          <w:tab w:val="left" w:pos="1440"/>
        </w:tabs>
        <w:ind w:left="1080"/>
        <w:rPr>
          <w:rFonts w:cs="Tahoma"/>
          <w:lang w:val="pt-BR"/>
        </w:rPr>
      </w:pPr>
    </w:p>
    <w:p w14:paraId="56F69A15" w14:textId="77777777" w:rsidR="002B6436" w:rsidRPr="00843E2F" w:rsidRDefault="002B6436" w:rsidP="0026723A">
      <w:pPr>
        <w:tabs>
          <w:tab w:val="left" w:pos="1440"/>
        </w:tabs>
        <w:ind w:left="1080"/>
        <w:rPr>
          <w:rFonts w:cs="Tahoma"/>
          <w:lang w:val="pt-BR"/>
        </w:rPr>
      </w:pPr>
    </w:p>
    <w:p w14:paraId="56F69A16" w14:textId="77777777" w:rsidR="002B6436" w:rsidRPr="00843E2F" w:rsidRDefault="002B6436" w:rsidP="0026723A">
      <w:pPr>
        <w:tabs>
          <w:tab w:val="left" w:pos="1440"/>
        </w:tabs>
        <w:ind w:left="1080"/>
        <w:rPr>
          <w:rFonts w:cs="Tahoma"/>
          <w:lang w:val="pt-BR"/>
        </w:rPr>
      </w:pPr>
    </w:p>
    <w:p w14:paraId="56F69A17" w14:textId="77777777" w:rsidR="0026723A" w:rsidRPr="00843E2F" w:rsidRDefault="00A81E83" w:rsidP="0026723A">
      <w:pPr>
        <w:spacing w:after="60"/>
        <w:ind w:left="720"/>
        <w:rPr>
          <w:rFonts w:cs="Tahoma"/>
          <w:lang w:val="pt-BR"/>
        </w:rPr>
      </w:pPr>
      <w:r w:rsidRPr="00843E2F">
        <w:rPr>
          <w:rFonts w:eastAsia="Calibri" w:cs="Tahoma"/>
          <w:b/>
          <w:szCs w:val="18"/>
          <w:lang w:val="pt-BR"/>
        </w:rPr>
        <w:t>Primo Periodo di Rinnovo (in data 1 aprile 2015 o successiva)</w:t>
      </w:r>
    </w:p>
    <w:p w14:paraId="56F69A18" w14:textId="77777777" w:rsidR="00A81E83" w:rsidRPr="00843E2F" w:rsidRDefault="00A81E83" w:rsidP="0026723A">
      <w:pPr>
        <w:ind w:left="720"/>
        <w:rPr>
          <w:rFonts w:cs="Tahoma"/>
          <w:lang w:val="pt-BR"/>
        </w:rPr>
      </w:pPr>
      <w:r w:rsidRPr="00843E2F">
        <w:rPr>
          <w:rFonts w:eastAsia="Calibri" w:cs="Tahoma"/>
          <w:color w:val="000000"/>
          <w:szCs w:val="18"/>
          <w:lang w:val="pt-BR"/>
        </w:rPr>
        <w:t>Le società che rinnovano per la prima volta la copertura in data 1 aprile 2015</w:t>
      </w:r>
      <w:r w:rsidRPr="00843E2F">
        <w:rPr>
          <w:rFonts w:eastAsia="Calibri" w:cs="Tahoma"/>
          <w:szCs w:val="18"/>
          <w:lang w:val="pt-BR"/>
        </w:rPr>
        <w:t xml:space="preserve"> potranno, per ogni server ottenuto in licenza in conformità ai diritti di utilizzo del prodotto previsti dalla licenza per processore SQL</w:t>
      </w:r>
      <w:r w:rsidR="002B6436" w:rsidRPr="00843E2F">
        <w:rPr>
          <w:rFonts w:eastAsia="Calibri" w:cs="Tahoma"/>
          <w:szCs w:val="18"/>
          <w:lang w:val="pt-BR"/>
        </w:rPr>
        <w:t> </w:t>
      </w:r>
      <w:r w:rsidRPr="00843E2F">
        <w:rPr>
          <w:rFonts w:eastAsia="Calibri" w:cs="Tahoma"/>
          <w:szCs w:val="18"/>
          <w:lang w:val="pt-BR"/>
        </w:rPr>
        <w:t>Server 2008 R2, acquistare la copertura Software Assurance come di seguito indicato:</w:t>
      </w:r>
    </w:p>
    <w:p w14:paraId="56F69A19" w14:textId="77777777" w:rsidR="0026723A" w:rsidRPr="00843E2F" w:rsidRDefault="0026723A" w:rsidP="0026723A">
      <w:pPr>
        <w:ind w:left="720"/>
        <w:rPr>
          <w:rFonts w:cs="Tahoma"/>
          <w:lang w:val="pt-BR"/>
        </w:rPr>
      </w:pPr>
    </w:p>
    <w:p w14:paraId="56F69A1A" w14:textId="77777777" w:rsidR="00A81E83" w:rsidRPr="00843E2F" w:rsidRDefault="00A81E83" w:rsidP="0026723A">
      <w:pPr>
        <w:numPr>
          <w:ilvl w:val="3"/>
          <w:numId w:val="114"/>
        </w:numPr>
        <w:spacing w:after="60"/>
        <w:ind w:left="1440"/>
        <w:rPr>
          <w:rFonts w:cs="Tahoma"/>
          <w:lang w:val="pt-BR"/>
        </w:rPr>
      </w:pPr>
      <w:r w:rsidRPr="00843E2F">
        <w:rPr>
          <w:rFonts w:eastAsia="Calibri" w:cs="Tahoma"/>
          <w:szCs w:val="18"/>
          <w:lang w:val="pt-BR"/>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3511B3" w:rsidRPr="00843E2F">
        <w:rPr>
          <w:rFonts w:eastAsia="Calibri" w:cs="Tahoma"/>
          <w:szCs w:val="18"/>
          <w:lang w:val="pt-BR"/>
        </w:rPr>
        <w:t>“</w:t>
      </w:r>
      <w:r w:rsidRPr="00843E2F">
        <w:rPr>
          <w:rFonts w:eastAsia="Calibri" w:cs="Tahoma"/>
          <w:szCs w:val="18"/>
          <w:lang w:val="pt-BR"/>
        </w:rPr>
        <w:t>Primo Periodo di Rinnovo (prima</w:t>
      </w:r>
      <w:r w:rsidR="002B6436" w:rsidRPr="00843E2F">
        <w:rPr>
          <w:rFonts w:eastAsia="Calibri" w:cs="Tahoma"/>
          <w:szCs w:val="18"/>
          <w:lang w:val="pt-BR"/>
        </w:rPr>
        <w:t> </w:t>
      </w:r>
      <w:r w:rsidRPr="00843E2F">
        <w:rPr>
          <w:rFonts w:eastAsia="Calibri" w:cs="Tahoma"/>
          <w:szCs w:val="18"/>
          <w:lang w:val="pt-BR"/>
        </w:rPr>
        <w:t>del 1 aprile 2015)</w:t>
      </w:r>
      <w:r w:rsidR="003511B3" w:rsidRPr="00843E2F">
        <w:rPr>
          <w:rFonts w:eastAsia="Calibri" w:cs="Tahoma"/>
          <w:szCs w:val="18"/>
          <w:lang w:val="pt-BR"/>
        </w:rPr>
        <w:t>”</w:t>
      </w:r>
      <w:r w:rsidRPr="00843E2F">
        <w:rPr>
          <w:rFonts w:eastAsia="Calibri" w:cs="Tahoma"/>
          <w:szCs w:val="18"/>
          <w:lang w:val="pt-BR"/>
        </w:rPr>
        <w:t xml:space="preserve"> e </w:t>
      </w:r>
    </w:p>
    <w:p w14:paraId="56F69A1B" w14:textId="77777777" w:rsidR="00A81E83" w:rsidRPr="00843E2F" w:rsidRDefault="00A81E83" w:rsidP="0026723A">
      <w:pPr>
        <w:numPr>
          <w:ilvl w:val="3"/>
          <w:numId w:val="114"/>
        </w:numPr>
        <w:spacing w:after="60"/>
        <w:ind w:left="1440"/>
        <w:rPr>
          <w:rFonts w:cs="Tahoma"/>
          <w:lang w:val="pt-BR"/>
        </w:rPr>
      </w:pPr>
      <w:r w:rsidRPr="00843E2F">
        <w:rPr>
          <w:rFonts w:eastAsia="Calibri" w:cs="Tahoma"/>
          <w:szCs w:val="18"/>
          <w:lang w:val="pt-BR"/>
        </w:rPr>
        <w:t>per le licenze acquistate dopo il 1 aprile 2015 le società potranno rinnovare la copertura Software Assurance per quattro licenze core per SQL Server Standard senza dover acquistare le licenze core</w:t>
      </w:r>
      <w:r w:rsidR="002B6436" w:rsidRPr="00843E2F">
        <w:rPr>
          <w:rFonts w:eastAsia="Calibri" w:cs="Tahoma"/>
          <w:szCs w:val="18"/>
          <w:lang w:val="pt-BR"/>
        </w:rPr>
        <w:t> </w:t>
      </w:r>
      <w:r w:rsidRPr="00843E2F">
        <w:rPr>
          <w:rFonts w:eastAsia="Calibri" w:cs="Tahoma"/>
          <w:szCs w:val="18"/>
          <w:lang w:val="pt-BR"/>
        </w:rPr>
        <w:t>sottostanti per ogni licenza per processore per SQL Server 2008 R2 Standard. Per l</w:t>
      </w:r>
      <w:r w:rsidR="003511B3" w:rsidRPr="00843E2F">
        <w:rPr>
          <w:rFonts w:eastAsia="Calibri" w:cs="Tahoma"/>
          <w:szCs w:val="18"/>
          <w:lang w:val="pt-BR"/>
        </w:rPr>
        <w:t>’</w:t>
      </w:r>
      <w:r w:rsidRPr="00843E2F">
        <w:rPr>
          <w:rFonts w:eastAsia="Calibri" w:cs="Tahoma"/>
          <w:szCs w:val="18"/>
          <w:lang w:val="pt-BR"/>
        </w:rPr>
        <w:t>utilizzo continuativo di SQL Server 2012 su processori che richiedono più di quattro licenze core per processore la società deve acquistare le licenze core aggiuntive.</w:t>
      </w:r>
    </w:p>
    <w:p w14:paraId="56F69A1C" w14:textId="77777777" w:rsidR="00A81E83" w:rsidRPr="00532511" w:rsidRDefault="00A81E83" w:rsidP="0026723A">
      <w:pPr>
        <w:numPr>
          <w:ilvl w:val="0"/>
          <w:numId w:val="64"/>
        </w:numPr>
        <w:spacing w:after="60"/>
        <w:ind w:left="1440"/>
        <w:rPr>
          <w:rFonts w:cs="Tahoma"/>
          <w:lang w:val="fr-FR"/>
        </w:rPr>
      </w:pPr>
      <w:r w:rsidRPr="00532511">
        <w:rPr>
          <w:rFonts w:eastAsia="Calibri" w:cs="Tahoma"/>
          <w:szCs w:val="18"/>
          <w:lang w:val="fr-FR"/>
        </w:rPr>
        <w:t>Le licenze per processore delle società non sono più valide se si acquista la copertura Software Assurance per licenze core ai sensi della presente offerta. L</w:t>
      </w:r>
      <w:r w:rsidR="003511B3" w:rsidRPr="00532511">
        <w:rPr>
          <w:rFonts w:eastAsia="Calibri" w:cs="Tahoma"/>
          <w:szCs w:val="18"/>
          <w:lang w:val="fr-FR"/>
        </w:rPr>
        <w:t>’</w:t>
      </w:r>
      <w:r w:rsidRPr="00532511">
        <w:rPr>
          <w:rFonts w:eastAsia="Calibri" w:cs="Tahoma"/>
          <w:szCs w:val="18"/>
          <w:lang w:val="fr-FR"/>
        </w:rPr>
        <w:t>opzione di acquistare Software Assurance per le licenze core per SQL Server non è applicabile al rinnovo della copertura ai sensi</w:t>
      </w:r>
      <w:r w:rsidR="002B6436" w:rsidRPr="00532511">
        <w:rPr>
          <w:rFonts w:eastAsia="Calibri" w:cs="Tahoma"/>
          <w:szCs w:val="18"/>
          <w:lang w:val="fr-FR"/>
        </w:rPr>
        <w:t> </w:t>
      </w:r>
      <w:r w:rsidRPr="00532511">
        <w:rPr>
          <w:rFonts w:eastAsia="Calibri" w:cs="Tahoma"/>
          <w:szCs w:val="18"/>
          <w:lang w:val="fr-FR"/>
        </w:rPr>
        <w:t>dei programmi di sottoscrizione.</w:t>
      </w:r>
      <w:r w:rsidR="003511B3" w:rsidRPr="00532511">
        <w:rPr>
          <w:rFonts w:eastAsia="Calibri" w:cs="Tahoma"/>
          <w:szCs w:val="18"/>
          <w:lang w:val="fr-FR"/>
        </w:rPr>
        <w:t xml:space="preserve"> </w:t>
      </w:r>
    </w:p>
    <w:p w14:paraId="56F69A1D" w14:textId="77777777" w:rsidR="0026723A" w:rsidRPr="00532511" w:rsidRDefault="0026723A" w:rsidP="0026723A">
      <w:pPr>
        <w:tabs>
          <w:tab w:val="left" w:pos="1080"/>
        </w:tabs>
        <w:ind w:left="1080"/>
        <w:rPr>
          <w:rFonts w:cs="Tahoma"/>
          <w:lang w:val="fr-FR"/>
        </w:rPr>
      </w:pPr>
    </w:p>
    <w:p w14:paraId="56F69A1E" w14:textId="77777777" w:rsidR="0026723A" w:rsidRPr="00843E2F" w:rsidRDefault="00A431D5" w:rsidP="0026723A">
      <w:pPr>
        <w:spacing w:after="60"/>
        <w:ind w:left="720"/>
        <w:rPr>
          <w:rFonts w:cs="Tahoma"/>
          <w:lang w:val="fr-FR"/>
        </w:rPr>
      </w:pPr>
      <w:r w:rsidRPr="00843E2F">
        <w:rPr>
          <w:rFonts w:eastAsia="Calibri" w:cs="Tahoma"/>
          <w:b/>
          <w:szCs w:val="18"/>
          <w:lang w:val="fr-FR"/>
        </w:rPr>
        <w:t>Per le società che desiderano eseguire lo step-up da SQL Server Standard a SQL Server Enterprise Core</w:t>
      </w:r>
    </w:p>
    <w:p w14:paraId="56F69A1F" w14:textId="77777777" w:rsidR="00A431D5" w:rsidRPr="00843E2F" w:rsidRDefault="00A431D5" w:rsidP="0026723A">
      <w:pPr>
        <w:ind w:left="720"/>
        <w:rPr>
          <w:rFonts w:cs="Tahoma"/>
          <w:lang w:val="fr-FR"/>
        </w:rPr>
      </w:pPr>
      <w:r w:rsidRPr="00843E2F">
        <w:rPr>
          <w:rFonts w:eastAsia="Calibri" w:cs="Tahoma"/>
          <w:szCs w:val="18"/>
          <w:lang w:val="fr-FR"/>
        </w:rPr>
        <w:t>Le società in possesso di licenze qualificanti per SQL Server 2008 R2 Standard possono eseguire lo step-up di tali licenze a SQL Server Enterprise (Per Core) in qualsiasi momento durante il periodo di validità corrente della copertura Software Assurance. Per ogni server ottenuto validamente in licenza in conformità ai diritti di</w:t>
      </w:r>
      <w:r w:rsidR="002B6436" w:rsidRPr="00843E2F">
        <w:rPr>
          <w:rFonts w:eastAsia="Calibri" w:cs="Tahoma"/>
          <w:szCs w:val="18"/>
          <w:lang w:val="fr-FR"/>
        </w:rPr>
        <w:t> </w:t>
      </w:r>
      <w:r w:rsidRPr="00843E2F">
        <w:rPr>
          <w:rFonts w:eastAsia="Calibri" w:cs="Tahoma"/>
          <w:szCs w:val="18"/>
          <w:lang w:val="fr-FR"/>
        </w:rPr>
        <w:t xml:space="preserve">utilizzo del prodotto previsti dalla licenza per processore SQL Server 2008 R2 Standard, la società potrà acquistare un numero di Licenze di Step-Up per SQL Server Enterprise Core pari al numero totale dei processori fisici sul server moltiplicato per il maggiore tra: </w:t>
      </w:r>
    </w:p>
    <w:p w14:paraId="56F69A20" w14:textId="77777777" w:rsidR="0026723A" w:rsidRPr="00843E2F" w:rsidRDefault="0026723A" w:rsidP="0026723A">
      <w:pPr>
        <w:tabs>
          <w:tab w:val="left" w:pos="1080"/>
        </w:tabs>
        <w:ind w:left="1080"/>
        <w:rPr>
          <w:rFonts w:cs="Tahoma"/>
          <w:lang w:val="fr-FR"/>
        </w:rPr>
      </w:pPr>
    </w:p>
    <w:p w14:paraId="56F69A21" w14:textId="77777777" w:rsidR="00A431D5" w:rsidRPr="003511B3" w:rsidRDefault="00A431D5" w:rsidP="0026723A">
      <w:pPr>
        <w:numPr>
          <w:ilvl w:val="3"/>
          <w:numId w:val="115"/>
        </w:numPr>
        <w:tabs>
          <w:tab w:val="left" w:pos="1440"/>
        </w:tabs>
        <w:spacing w:after="60"/>
        <w:ind w:left="1440"/>
        <w:rPr>
          <w:rFonts w:cs="Tahoma"/>
        </w:rPr>
      </w:pPr>
      <w:r w:rsidRPr="003511B3">
        <w:rPr>
          <w:rFonts w:eastAsia="Calibri" w:cs="Tahoma"/>
          <w:szCs w:val="18"/>
        </w:rPr>
        <w:t>quattro O</w:t>
      </w:r>
    </w:p>
    <w:p w14:paraId="56F69A22" w14:textId="77777777" w:rsidR="00A431D5" w:rsidRPr="00843E2F" w:rsidRDefault="00A431D5" w:rsidP="0026723A">
      <w:pPr>
        <w:numPr>
          <w:ilvl w:val="3"/>
          <w:numId w:val="115"/>
        </w:numPr>
        <w:tabs>
          <w:tab w:val="left" w:pos="1440"/>
        </w:tabs>
        <w:spacing w:after="60"/>
        <w:ind w:left="1440"/>
        <w:rPr>
          <w:rFonts w:cs="Tahoma"/>
          <w:lang w:val="pt-BR"/>
        </w:rPr>
      </w:pPr>
      <w:r w:rsidRPr="00843E2F">
        <w:rPr>
          <w:rFonts w:eastAsia="Calibri" w:cs="Tahoma"/>
          <w:szCs w:val="18"/>
          <w:lang w:val="pt-BR"/>
        </w:rPr>
        <w:t>il numero effettivo di core per processore fisico moltiplicato per il fattore core appropriato.</w:t>
      </w:r>
      <w:r w:rsidR="003511B3" w:rsidRPr="00843E2F">
        <w:rPr>
          <w:rFonts w:eastAsia="Calibri" w:cs="Tahoma"/>
          <w:szCs w:val="18"/>
          <w:lang w:val="pt-BR"/>
        </w:rPr>
        <w:t xml:space="preserve"> </w:t>
      </w:r>
      <w:r w:rsidRPr="00843E2F">
        <w:rPr>
          <w:rFonts w:eastAsia="Calibri" w:cs="Tahoma"/>
          <w:szCs w:val="18"/>
          <w:lang w:val="pt-BR"/>
        </w:rPr>
        <w:t>(Nei</w:t>
      </w:r>
      <w:r w:rsidR="002B6436" w:rsidRPr="00843E2F">
        <w:rPr>
          <w:rFonts w:eastAsia="Calibri" w:cs="Tahoma"/>
          <w:szCs w:val="18"/>
          <w:lang w:val="pt-BR"/>
        </w:rPr>
        <w:t> </w:t>
      </w:r>
      <w:r w:rsidRPr="00843E2F">
        <w:rPr>
          <w:rFonts w:eastAsia="Calibri" w:cs="Tahoma"/>
          <w:szCs w:val="18"/>
          <w:lang w:val="pt-BR"/>
        </w:rPr>
        <w:t>casi</w:t>
      </w:r>
      <w:r w:rsidR="002B6436" w:rsidRPr="00843E2F">
        <w:rPr>
          <w:rFonts w:eastAsia="Calibri" w:cs="Tahoma"/>
          <w:szCs w:val="18"/>
          <w:lang w:val="pt-BR"/>
        </w:rPr>
        <w:t> </w:t>
      </w:r>
      <w:r w:rsidRPr="00843E2F">
        <w:rPr>
          <w:rFonts w:eastAsia="Calibri" w:cs="Tahoma"/>
          <w:szCs w:val="18"/>
          <w:lang w:val="pt-BR"/>
        </w:rPr>
        <w:t>in cui il numero effettivo di core per processore fisico superi quattro, le società dovranno conservare un record della configurazione del software SQL Server in esecuzione sul server (istanze</w:t>
      </w:r>
      <w:r w:rsidR="002B6436" w:rsidRPr="00843E2F">
        <w:rPr>
          <w:rFonts w:eastAsia="Calibri" w:cs="Tahoma"/>
          <w:szCs w:val="18"/>
          <w:lang w:val="pt-BR"/>
        </w:rPr>
        <w:t> </w:t>
      </w:r>
      <w:r w:rsidRPr="00843E2F">
        <w:rPr>
          <w:rFonts w:eastAsia="Calibri" w:cs="Tahoma"/>
          <w:szCs w:val="18"/>
          <w:lang w:val="pt-BR"/>
        </w:rPr>
        <w:t>con licenza in esecuzione negli ambienti del sistema operativo sul server con licenza) e l</w:t>
      </w:r>
      <w:r w:rsidR="003511B3" w:rsidRPr="00843E2F">
        <w:rPr>
          <w:rFonts w:eastAsia="Calibri" w:cs="Tahoma"/>
          <w:szCs w:val="18"/>
          <w:lang w:val="pt-BR"/>
        </w:rPr>
        <w:t>’</w:t>
      </w:r>
      <w:r w:rsidRPr="00843E2F">
        <w:rPr>
          <w:rFonts w:eastAsia="Calibri" w:cs="Tahoma"/>
          <w:szCs w:val="18"/>
          <w:lang w:val="pt-BR"/>
        </w:rPr>
        <w:t>hardware fisico che supporta tale software appena prima dell</w:t>
      </w:r>
      <w:r w:rsidR="003511B3" w:rsidRPr="00843E2F">
        <w:rPr>
          <w:rFonts w:eastAsia="Calibri" w:cs="Tahoma"/>
          <w:szCs w:val="18"/>
          <w:lang w:val="pt-BR"/>
        </w:rPr>
        <w:t>’</w:t>
      </w:r>
      <w:r w:rsidRPr="00843E2F">
        <w:rPr>
          <w:rFonts w:eastAsia="Calibri" w:cs="Tahoma"/>
          <w:szCs w:val="18"/>
          <w:lang w:val="pt-BR"/>
        </w:rPr>
        <w:t xml:space="preserve">acquisto delle licenze di Step-Up utilizzando lo strumento MAP di Microsoft o un software equivalente). </w:t>
      </w:r>
    </w:p>
    <w:p w14:paraId="56F69A23" w14:textId="77777777" w:rsidR="0026723A" w:rsidRPr="00843E2F" w:rsidRDefault="0026723A" w:rsidP="0026723A">
      <w:pPr>
        <w:tabs>
          <w:tab w:val="left" w:pos="1440"/>
        </w:tabs>
        <w:ind w:left="1440"/>
        <w:rPr>
          <w:rFonts w:cs="Tahoma"/>
          <w:lang w:val="pt-BR"/>
        </w:rPr>
      </w:pPr>
    </w:p>
    <w:p w14:paraId="56F69A24" w14:textId="77777777" w:rsidR="00A431D5" w:rsidRPr="00843E2F" w:rsidRDefault="00A431D5" w:rsidP="0026723A">
      <w:pPr>
        <w:ind w:left="720"/>
        <w:rPr>
          <w:rFonts w:cs="Tahoma"/>
          <w:lang w:val="pt-BR"/>
        </w:rPr>
      </w:pPr>
      <w:r w:rsidRPr="00843E2F">
        <w:rPr>
          <w:rFonts w:eastAsia="Calibri" w:cs="Tahoma"/>
          <w:szCs w:val="18"/>
          <w:lang w:val="pt-BR"/>
        </w:rPr>
        <w:t>All</w:t>
      </w:r>
      <w:r w:rsidR="003511B3" w:rsidRPr="00843E2F">
        <w:rPr>
          <w:rFonts w:eastAsia="Calibri" w:cs="Tahoma"/>
          <w:szCs w:val="18"/>
          <w:lang w:val="pt-BR"/>
        </w:rPr>
        <w:t>’</w:t>
      </w:r>
      <w:r w:rsidRPr="00843E2F">
        <w:rPr>
          <w:rFonts w:eastAsia="Calibri" w:cs="Tahoma"/>
          <w:szCs w:val="18"/>
          <w:lang w:val="pt-BR"/>
        </w:rPr>
        <w:t>acquisto nel numero appropriato di licenze di Step-Up per SQL Server Enterprise Core, la società potrà distribuire e utilizzare il software ai sensi dei diritti di utilizzo di SQL Server Enterprise Core.</w:t>
      </w:r>
      <w:r w:rsidR="003511B3" w:rsidRPr="00843E2F">
        <w:rPr>
          <w:rFonts w:eastAsia="Calibri" w:cs="Tahoma"/>
          <w:szCs w:val="18"/>
          <w:lang w:val="pt-BR"/>
        </w:rPr>
        <w:t xml:space="preserve"> </w:t>
      </w:r>
      <w:r w:rsidRPr="00843E2F">
        <w:rPr>
          <w:rFonts w:eastAsia="Calibri" w:cs="Tahoma"/>
          <w:szCs w:val="18"/>
          <w:lang w:val="pt-BR"/>
        </w:rPr>
        <w:t xml:space="preserve">Salvo per quanto previsto al presente Articolo </w:t>
      </w:r>
      <w:r w:rsidR="003511B3" w:rsidRPr="00843E2F">
        <w:rPr>
          <w:rFonts w:eastAsia="Calibri" w:cs="Tahoma"/>
          <w:szCs w:val="18"/>
          <w:lang w:val="pt-BR"/>
        </w:rPr>
        <w:t>“</w:t>
      </w:r>
      <w:r w:rsidRPr="00843E2F">
        <w:rPr>
          <w:rFonts w:eastAsia="Calibri" w:cs="Tahoma"/>
          <w:szCs w:val="18"/>
          <w:lang w:val="pt-BR"/>
        </w:rPr>
        <w:t>Per le società che desiderano eseguire lo step-up da SQL Server Standard a SQL Server Enterprise Core</w:t>
      </w:r>
      <w:r w:rsidR="003511B3" w:rsidRPr="00843E2F">
        <w:rPr>
          <w:rFonts w:eastAsia="Calibri" w:cs="Tahoma"/>
          <w:szCs w:val="18"/>
          <w:lang w:val="pt-BR"/>
        </w:rPr>
        <w:t>”</w:t>
      </w:r>
      <w:r w:rsidRPr="00843E2F">
        <w:rPr>
          <w:rFonts w:eastAsia="Calibri" w:cs="Tahoma"/>
          <w:b/>
          <w:szCs w:val="18"/>
          <w:lang w:val="pt-BR"/>
        </w:rPr>
        <w:t xml:space="preserve">, </w:t>
      </w:r>
      <w:r w:rsidRPr="00843E2F">
        <w:rPr>
          <w:rFonts w:eastAsia="Calibri" w:cs="Tahoma"/>
          <w:szCs w:val="18"/>
          <w:lang w:val="pt-BR"/>
        </w:rPr>
        <w:t>si applicano le condizioni relative all</w:t>
      </w:r>
      <w:r w:rsidR="003511B3" w:rsidRPr="00843E2F">
        <w:rPr>
          <w:rFonts w:eastAsia="Calibri" w:cs="Tahoma"/>
          <w:szCs w:val="18"/>
          <w:lang w:val="pt-BR"/>
        </w:rPr>
        <w:t>’</w:t>
      </w:r>
      <w:r w:rsidRPr="00843E2F">
        <w:rPr>
          <w:rFonts w:eastAsia="Calibri" w:cs="Tahoma"/>
          <w:szCs w:val="18"/>
          <w:lang w:val="pt-BR"/>
        </w:rPr>
        <w:t>acquisto di licenze di Step-Up, come descritte nell</w:t>
      </w:r>
      <w:r w:rsidR="003511B3" w:rsidRPr="00843E2F">
        <w:rPr>
          <w:rFonts w:eastAsia="Calibri" w:cs="Tahoma"/>
          <w:szCs w:val="18"/>
          <w:lang w:val="pt-BR"/>
        </w:rPr>
        <w:t>’</w:t>
      </w:r>
      <w:r w:rsidRPr="00843E2F">
        <w:rPr>
          <w:rFonts w:eastAsia="Calibri" w:cs="Tahoma"/>
          <w:szCs w:val="18"/>
          <w:lang w:val="pt-BR"/>
        </w:rPr>
        <w:t>Articolo relativo a Software Assurance in questa Lista dei Prodotti.</w:t>
      </w:r>
      <w:r w:rsidRPr="00843E2F">
        <w:rPr>
          <w:rFonts w:eastAsia="Calibri" w:cs="Tahoma"/>
          <w:b/>
          <w:szCs w:val="18"/>
          <w:lang w:val="pt-BR"/>
        </w:rPr>
        <w:t xml:space="preserve"> </w:t>
      </w:r>
    </w:p>
    <w:p w14:paraId="56F69A25" w14:textId="77777777" w:rsidR="0026723A" w:rsidRPr="00843E2F" w:rsidRDefault="0026723A" w:rsidP="0026723A">
      <w:pPr>
        <w:tabs>
          <w:tab w:val="left" w:pos="1080"/>
        </w:tabs>
        <w:ind w:left="1080"/>
        <w:rPr>
          <w:rFonts w:cs="Tahoma"/>
          <w:lang w:val="pt-BR"/>
        </w:rPr>
      </w:pPr>
    </w:p>
    <w:p w14:paraId="56F69A26" w14:textId="77777777" w:rsidR="0026723A" w:rsidRPr="00843E2F" w:rsidRDefault="00A81E83" w:rsidP="0026723A">
      <w:pPr>
        <w:spacing w:after="60"/>
        <w:ind w:left="720"/>
        <w:rPr>
          <w:rFonts w:cs="Tahoma"/>
          <w:lang w:val="pt-BR"/>
        </w:rPr>
      </w:pPr>
      <w:r w:rsidRPr="00843E2F">
        <w:rPr>
          <w:rFonts w:eastAsia="Calibri" w:cs="Tahoma"/>
          <w:b/>
          <w:szCs w:val="18"/>
          <w:lang w:val="pt-BR"/>
        </w:rPr>
        <w:t>Per le Società con copertura Software Assurance in scadenza prima del 1 aprile 2015 che scelgono di non effettuare il rinnovo</w:t>
      </w:r>
    </w:p>
    <w:p w14:paraId="56F69A27" w14:textId="77777777" w:rsidR="00A81E83" w:rsidRPr="00843E2F" w:rsidRDefault="00A81E83" w:rsidP="0026723A">
      <w:pPr>
        <w:ind w:left="720"/>
        <w:rPr>
          <w:rFonts w:cs="Tahoma"/>
          <w:lang w:val="pt-BR"/>
        </w:rPr>
      </w:pPr>
      <w:r w:rsidRPr="00843E2F">
        <w:rPr>
          <w:rFonts w:eastAsia="Calibri" w:cs="Tahoma"/>
          <w:szCs w:val="18"/>
          <w:lang w:val="pt-BR"/>
        </w:rPr>
        <w:t>Le società titolari di contratti Enterprise Subscription e Open Value Subscription con copertura in scadenza prima del 1 aprile 2015 che scelgono di effettuare il buy-out delle licenze per processore e altre società che</w:t>
      </w:r>
      <w:r w:rsidR="002B6436" w:rsidRPr="00843E2F">
        <w:rPr>
          <w:rFonts w:eastAsia="Calibri" w:cs="Tahoma"/>
          <w:szCs w:val="18"/>
          <w:lang w:val="pt-BR"/>
        </w:rPr>
        <w:t> </w:t>
      </w:r>
      <w:r w:rsidRPr="00843E2F">
        <w:rPr>
          <w:rFonts w:eastAsia="Calibri" w:cs="Tahoma"/>
          <w:szCs w:val="18"/>
          <w:lang w:val="pt-BR"/>
        </w:rPr>
        <w:t>acquistano licenze perpetue ai sensi del loro contratto e scelgono di non rinnovare Software Assurance potranno eseguire SQL Server 2008 R2 o SQL Server 2012 ai sensi di tali licenze come indicato sotto:</w:t>
      </w:r>
    </w:p>
    <w:p w14:paraId="56F69A28" w14:textId="77777777" w:rsidR="009C7505" w:rsidRPr="00843E2F" w:rsidRDefault="009C7505" w:rsidP="0026723A">
      <w:pPr>
        <w:ind w:left="720"/>
        <w:rPr>
          <w:rFonts w:cs="Tahoma"/>
          <w:lang w:val="pt-BR"/>
        </w:rPr>
      </w:pPr>
    </w:p>
    <w:p w14:paraId="56F69A29" w14:textId="77777777" w:rsidR="00A81E83" w:rsidRPr="00843E2F" w:rsidRDefault="00A81E83" w:rsidP="009C7505">
      <w:pPr>
        <w:numPr>
          <w:ilvl w:val="0"/>
          <w:numId w:val="116"/>
        </w:numPr>
        <w:tabs>
          <w:tab w:val="left" w:pos="1440"/>
        </w:tabs>
        <w:spacing w:after="60"/>
        <w:ind w:left="1440"/>
        <w:rPr>
          <w:rFonts w:cs="Tahoma"/>
          <w:lang w:val="pt-BR"/>
        </w:rPr>
      </w:pPr>
      <w:r w:rsidRPr="00843E2F">
        <w:rPr>
          <w:rFonts w:eastAsia="Calibri" w:cs="Tahoma"/>
          <w:b/>
          <w:szCs w:val="18"/>
          <w:lang w:val="pt-BR"/>
        </w:rPr>
        <w:t>SQL Server 2008 R2 Standard:</w:t>
      </w:r>
      <w:r w:rsidRPr="00843E2F">
        <w:rPr>
          <w:rFonts w:eastAsia="Calibri" w:cs="Tahoma"/>
          <w:szCs w:val="18"/>
          <w:lang w:val="pt-BR"/>
        </w:rPr>
        <w:t xml:space="preserve"> l</w:t>
      </w:r>
      <w:r w:rsidR="003511B3" w:rsidRPr="00843E2F">
        <w:rPr>
          <w:rFonts w:eastAsia="Calibri" w:cs="Tahoma"/>
          <w:szCs w:val="18"/>
          <w:lang w:val="pt-BR"/>
        </w:rPr>
        <w:t>’</w:t>
      </w:r>
      <w:r w:rsidRPr="00843E2F">
        <w:rPr>
          <w:rFonts w:eastAsia="Calibri" w:cs="Tahoma"/>
          <w:szCs w:val="18"/>
          <w:lang w:val="pt-BR"/>
        </w:rPr>
        <w:t>utilizzo continuativo di tale versione del software è soggetto ai</w:t>
      </w:r>
      <w:r w:rsidR="002B6436" w:rsidRPr="00843E2F">
        <w:rPr>
          <w:rFonts w:eastAsia="Calibri" w:cs="Tahoma"/>
          <w:szCs w:val="18"/>
          <w:lang w:val="pt-BR"/>
        </w:rPr>
        <w:t> </w:t>
      </w:r>
      <w:r w:rsidRPr="00843E2F">
        <w:rPr>
          <w:rFonts w:eastAsia="Calibri" w:cs="Tahoma"/>
          <w:szCs w:val="18"/>
          <w:lang w:val="pt-BR"/>
        </w:rPr>
        <w:t>diritti di utilizzo del prodotto previsti dalla licenza per processore SQL Server 2008 R2 Standard. Le società non disporranno più di diritti ai sensi della Mobilità delle Licenze all</w:t>
      </w:r>
      <w:r w:rsidR="003511B3" w:rsidRPr="00843E2F">
        <w:rPr>
          <w:rFonts w:eastAsia="Calibri" w:cs="Tahoma"/>
          <w:szCs w:val="18"/>
          <w:lang w:val="pt-BR"/>
        </w:rPr>
        <w:t>’</w:t>
      </w:r>
      <w:r w:rsidRPr="00843E2F">
        <w:rPr>
          <w:rFonts w:eastAsia="Calibri" w:cs="Tahoma"/>
          <w:szCs w:val="18"/>
          <w:lang w:val="pt-BR"/>
        </w:rPr>
        <w:t xml:space="preserve">interno di Server Farm o della Mobilità delle Licenze tramite Software Assurance. </w:t>
      </w:r>
    </w:p>
    <w:p w14:paraId="56F69A2A" w14:textId="77777777" w:rsidR="002B6436" w:rsidRPr="00843E2F" w:rsidRDefault="002B6436" w:rsidP="002B6436">
      <w:pPr>
        <w:tabs>
          <w:tab w:val="left" w:pos="1440"/>
        </w:tabs>
        <w:spacing w:after="60"/>
        <w:ind w:left="1440"/>
        <w:rPr>
          <w:rFonts w:eastAsia="Calibri" w:cs="Tahoma"/>
          <w:b/>
          <w:szCs w:val="18"/>
          <w:lang w:val="pt-BR"/>
        </w:rPr>
      </w:pPr>
    </w:p>
    <w:p w14:paraId="56F69A2B" w14:textId="77777777" w:rsidR="002B6436" w:rsidRPr="00843E2F" w:rsidRDefault="002B6436" w:rsidP="002B6436">
      <w:pPr>
        <w:tabs>
          <w:tab w:val="left" w:pos="1440"/>
        </w:tabs>
        <w:spacing w:after="60"/>
        <w:ind w:left="1440"/>
        <w:rPr>
          <w:rFonts w:cs="Tahoma"/>
          <w:lang w:val="pt-BR"/>
        </w:rPr>
      </w:pPr>
    </w:p>
    <w:p w14:paraId="56F69A2C" w14:textId="77777777" w:rsidR="00A81E83" w:rsidRPr="00843E2F" w:rsidRDefault="00A81E83" w:rsidP="009C7505">
      <w:pPr>
        <w:numPr>
          <w:ilvl w:val="0"/>
          <w:numId w:val="116"/>
        </w:numPr>
        <w:tabs>
          <w:tab w:val="left" w:pos="1440"/>
        </w:tabs>
        <w:spacing w:after="60"/>
        <w:ind w:left="1440"/>
        <w:rPr>
          <w:rFonts w:cs="Tahoma"/>
          <w:lang w:val="pt-BR"/>
        </w:rPr>
      </w:pPr>
      <w:r w:rsidRPr="00843E2F">
        <w:rPr>
          <w:rFonts w:eastAsia="Calibri" w:cs="Tahoma"/>
          <w:b/>
          <w:szCs w:val="18"/>
          <w:lang w:val="pt-BR"/>
        </w:rPr>
        <w:t xml:space="preserve">SQL Server 2012 Standard Core: </w:t>
      </w:r>
      <w:r w:rsidRPr="00843E2F">
        <w:rPr>
          <w:rFonts w:eastAsia="Calibri" w:cs="Tahoma"/>
          <w:szCs w:val="18"/>
          <w:lang w:val="pt-BR"/>
        </w:rPr>
        <w:t>l</w:t>
      </w:r>
      <w:r w:rsidR="003511B3" w:rsidRPr="00843E2F">
        <w:rPr>
          <w:rFonts w:eastAsia="Calibri" w:cs="Tahoma"/>
          <w:szCs w:val="18"/>
          <w:lang w:val="pt-BR"/>
        </w:rPr>
        <w:t>’</w:t>
      </w:r>
      <w:r w:rsidRPr="00843E2F">
        <w:rPr>
          <w:rFonts w:eastAsia="Calibri" w:cs="Tahoma"/>
          <w:szCs w:val="18"/>
          <w:lang w:val="pt-BR"/>
        </w:rPr>
        <w:t xml:space="preserve">utilizzo di tale versione del software è soggetto ai diritti di utilizzo del prodotto previsti dalla licenza per processore SQL Server 2008 R2 Standard, tuttavia: </w:t>
      </w:r>
    </w:p>
    <w:p w14:paraId="56F69A2D" w14:textId="77777777" w:rsidR="00A81E83" w:rsidRPr="00843E2F" w:rsidRDefault="00A81E83" w:rsidP="009C7505">
      <w:pPr>
        <w:numPr>
          <w:ilvl w:val="1"/>
          <w:numId w:val="117"/>
        </w:numPr>
        <w:tabs>
          <w:tab w:val="left" w:pos="1800"/>
        </w:tabs>
        <w:spacing w:after="60"/>
        <w:ind w:left="1800"/>
        <w:rPr>
          <w:rFonts w:cs="Tahoma"/>
          <w:lang w:val="pt-BR"/>
        </w:rPr>
      </w:pPr>
      <w:r w:rsidRPr="00843E2F">
        <w:rPr>
          <w:rFonts w:eastAsia="Calibri" w:cs="Tahoma"/>
          <w:szCs w:val="18"/>
          <w:lang w:val="pt-BR"/>
        </w:rPr>
        <w:t>le società non disporranno più di diritti ai sensi della Mobilità delle Licenze all</w:t>
      </w:r>
      <w:r w:rsidR="003511B3" w:rsidRPr="00843E2F">
        <w:rPr>
          <w:rFonts w:eastAsia="Calibri" w:cs="Tahoma"/>
          <w:szCs w:val="18"/>
          <w:lang w:val="pt-BR"/>
        </w:rPr>
        <w:t>’</w:t>
      </w:r>
      <w:r w:rsidRPr="00843E2F">
        <w:rPr>
          <w:rFonts w:eastAsia="Calibri" w:cs="Tahoma"/>
          <w:szCs w:val="18"/>
          <w:lang w:val="pt-BR"/>
        </w:rPr>
        <w:t xml:space="preserve">interno di Server Farm o della Mobilità delle Licenze tramite Software Assurance e </w:t>
      </w:r>
    </w:p>
    <w:p w14:paraId="56F69A2E" w14:textId="77777777" w:rsidR="00A81E83" w:rsidRPr="00843E2F" w:rsidRDefault="00A81E83" w:rsidP="009C7505">
      <w:pPr>
        <w:numPr>
          <w:ilvl w:val="1"/>
          <w:numId w:val="117"/>
        </w:numPr>
        <w:tabs>
          <w:tab w:val="left" w:pos="1800"/>
        </w:tabs>
        <w:spacing w:after="60"/>
        <w:ind w:left="1800"/>
        <w:rPr>
          <w:rFonts w:cs="Tahoma"/>
          <w:lang w:val="pt-BR"/>
        </w:rPr>
      </w:pPr>
      <w:r w:rsidRPr="00843E2F">
        <w:rPr>
          <w:rFonts w:eastAsia="Calibri" w:cs="Tahoma"/>
          <w:szCs w:val="18"/>
          <w:lang w:val="pt-BR"/>
        </w:rPr>
        <w:t>l</w:t>
      </w:r>
      <w:r w:rsidR="003511B3" w:rsidRPr="00843E2F">
        <w:rPr>
          <w:rFonts w:eastAsia="Calibri" w:cs="Tahoma"/>
          <w:szCs w:val="18"/>
          <w:lang w:val="pt-BR"/>
        </w:rPr>
        <w:t>’</w:t>
      </w:r>
      <w:r w:rsidRPr="00843E2F">
        <w:rPr>
          <w:rFonts w:eastAsia="Calibri" w:cs="Tahoma"/>
          <w:szCs w:val="18"/>
          <w:lang w:val="pt-BR"/>
        </w:rPr>
        <w:t xml:space="preserve">eventuale riassegnazione di licenze è soggetta ai limiti indicati nei paragrafi (i) e (ii) che seguono relativi alla loro </w:t>
      </w:r>
      <w:r w:rsidR="003511B3" w:rsidRPr="00843E2F">
        <w:rPr>
          <w:rFonts w:eastAsia="Calibri" w:cs="Tahoma"/>
          <w:szCs w:val="18"/>
          <w:lang w:val="pt-BR"/>
        </w:rPr>
        <w:t>“</w:t>
      </w:r>
      <w:r w:rsidRPr="00843E2F">
        <w:rPr>
          <w:rFonts w:eastAsia="Calibri" w:cs="Tahoma"/>
          <w:szCs w:val="18"/>
          <w:lang w:val="pt-BR"/>
        </w:rPr>
        <w:t>equivalenza di licenze core</w:t>
      </w:r>
      <w:r w:rsidR="003511B3" w:rsidRPr="00843E2F">
        <w:rPr>
          <w:rFonts w:eastAsia="Calibri" w:cs="Tahoma"/>
          <w:szCs w:val="18"/>
          <w:lang w:val="pt-BR"/>
        </w:rPr>
        <w:t>”</w:t>
      </w:r>
      <w:r w:rsidRPr="00843E2F">
        <w:rPr>
          <w:rFonts w:eastAsia="Calibri" w:cs="Tahoma"/>
          <w:szCs w:val="18"/>
          <w:lang w:val="pt-BR"/>
        </w:rPr>
        <w:t>. L</w:t>
      </w:r>
      <w:r w:rsidR="003511B3" w:rsidRPr="00843E2F">
        <w:rPr>
          <w:rFonts w:eastAsia="Calibri" w:cs="Tahoma"/>
          <w:szCs w:val="18"/>
          <w:lang w:val="pt-BR"/>
        </w:rPr>
        <w:t>’</w:t>
      </w:r>
      <w:r w:rsidRPr="00843E2F">
        <w:rPr>
          <w:rFonts w:eastAsia="Calibri" w:cs="Tahoma"/>
          <w:szCs w:val="18"/>
          <w:lang w:val="pt-BR"/>
        </w:rPr>
        <w:t xml:space="preserve">equivalenza di licenze core è determinata come di seguito riportato. </w:t>
      </w:r>
    </w:p>
    <w:p w14:paraId="56F69A2F" w14:textId="77777777" w:rsidR="00A81E83" w:rsidRPr="00843E2F" w:rsidRDefault="00A81E83" w:rsidP="009C7505">
      <w:pPr>
        <w:numPr>
          <w:ilvl w:val="2"/>
          <w:numId w:val="116"/>
        </w:numPr>
        <w:tabs>
          <w:tab w:val="left" w:pos="2160"/>
        </w:tabs>
        <w:spacing w:after="60"/>
        <w:ind w:hanging="360"/>
        <w:rPr>
          <w:rFonts w:cs="Tahoma"/>
          <w:lang w:val="pt-BR"/>
        </w:rPr>
      </w:pPr>
      <w:r w:rsidRPr="00843E2F">
        <w:rPr>
          <w:rFonts w:eastAsia="Calibri" w:cs="Tahoma"/>
          <w:szCs w:val="18"/>
          <w:lang w:val="pt-BR"/>
        </w:rPr>
        <w:t>Per un numero di licenze pari al numero inferiore tra (x) il numero totale di licenze per processore cedute a un server con licenza appena prima della scadenza di Software Assurance o (y) il numero totale di processori fisici su tale server, l</w:t>
      </w:r>
      <w:r w:rsidR="003511B3" w:rsidRPr="00843E2F">
        <w:rPr>
          <w:rFonts w:eastAsia="Calibri" w:cs="Tahoma"/>
          <w:szCs w:val="18"/>
          <w:lang w:val="pt-BR"/>
        </w:rPr>
        <w:t>’</w:t>
      </w:r>
      <w:r w:rsidRPr="00843E2F">
        <w:rPr>
          <w:rFonts w:eastAsia="Calibri" w:cs="Tahoma"/>
          <w:szCs w:val="18"/>
          <w:lang w:val="pt-BR"/>
        </w:rPr>
        <w:t xml:space="preserve">equivalenza di licenze core è il numero maggiore tra: </w:t>
      </w:r>
    </w:p>
    <w:p w14:paraId="56F69A30" w14:textId="77777777" w:rsidR="00A81E83" w:rsidRPr="003511B3" w:rsidRDefault="00A81E83" w:rsidP="009C7505">
      <w:pPr>
        <w:numPr>
          <w:ilvl w:val="4"/>
          <w:numId w:val="64"/>
        </w:numPr>
        <w:tabs>
          <w:tab w:val="left" w:pos="2520"/>
        </w:tabs>
        <w:spacing w:after="60"/>
        <w:ind w:left="2880"/>
        <w:rPr>
          <w:rFonts w:cs="Tahoma"/>
        </w:rPr>
      </w:pPr>
      <w:r w:rsidRPr="003511B3">
        <w:rPr>
          <w:rFonts w:eastAsia="Calibri" w:cs="Tahoma"/>
          <w:szCs w:val="18"/>
        </w:rPr>
        <w:t xml:space="preserve">quattro core per licenza per processore O </w:t>
      </w:r>
    </w:p>
    <w:p w14:paraId="56F69A31" w14:textId="77777777" w:rsidR="00A81E83" w:rsidRPr="003511B3" w:rsidRDefault="00A81E83" w:rsidP="009C7505">
      <w:pPr>
        <w:numPr>
          <w:ilvl w:val="4"/>
          <w:numId w:val="64"/>
        </w:numPr>
        <w:tabs>
          <w:tab w:val="left" w:pos="2520"/>
        </w:tabs>
        <w:spacing w:after="60"/>
        <w:ind w:left="2880"/>
        <w:rPr>
          <w:rFonts w:cs="Tahoma"/>
        </w:rPr>
      </w:pPr>
      <w:r w:rsidRPr="003511B3">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3511B3">
        <w:rPr>
          <w:rFonts w:eastAsia="Calibri" w:cs="Tahoma"/>
          <w:szCs w:val="18"/>
        </w:rPr>
        <w:t>’</w:t>
      </w:r>
      <w:r w:rsidRPr="003511B3">
        <w:rPr>
          <w:rFonts w:eastAsia="Calibri" w:cs="Tahoma"/>
          <w:szCs w:val="18"/>
        </w:rPr>
        <w:t>hardware fisico che supporta tale software appena prima della scadenza di Software Assurance utilizzando lo strumento MAP di Microsoft o un software equivalente).</w:t>
      </w:r>
    </w:p>
    <w:p w14:paraId="56F69A32" w14:textId="77777777" w:rsidR="00A81E83" w:rsidRPr="003511B3" w:rsidRDefault="00A81E83" w:rsidP="009C7505">
      <w:pPr>
        <w:numPr>
          <w:ilvl w:val="2"/>
          <w:numId w:val="116"/>
        </w:numPr>
        <w:tabs>
          <w:tab w:val="left" w:pos="2160"/>
        </w:tabs>
        <w:spacing w:after="60"/>
        <w:ind w:hanging="360"/>
        <w:rPr>
          <w:rFonts w:cs="Tahoma"/>
        </w:rPr>
      </w:pPr>
      <w:r w:rsidRPr="003511B3">
        <w:rPr>
          <w:rFonts w:eastAsia="Calibri" w:cs="Tahoma"/>
          <w:szCs w:val="18"/>
        </w:rPr>
        <w:t>Per qualsiasi licenza per processore con la copertura Software Assurance in scadenza ceduta allo stesso server con licenza che ecceda il numero effettivo di processori fisici sul server, l</w:t>
      </w:r>
      <w:r w:rsidR="003511B3">
        <w:rPr>
          <w:rFonts w:eastAsia="Calibri" w:cs="Tahoma"/>
          <w:szCs w:val="18"/>
        </w:rPr>
        <w:t>’</w:t>
      </w:r>
      <w:r w:rsidRPr="003511B3">
        <w:rPr>
          <w:rFonts w:eastAsia="Calibri" w:cs="Tahoma"/>
          <w:szCs w:val="18"/>
        </w:rPr>
        <w:t>equivalenza core è di quattro core per licenza per processore.</w:t>
      </w:r>
    </w:p>
    <w:p w14:paraId="56F69A33" w14:textId="77777777" w:rsidR="00A81E83" w:rsidRPr="00532511" w:rsidRDefault="00A81E83" w:rsidP="009C7505">
      <w:pPr>
        <w:numPr>
          <w:ilvl w:val="0"/>
          <w:numId w:val="67"/>
        </w:numPr>
        <w:tabs>
          <w:tab w:val="left" w:pos="1440"/>
        </w:tabs>
        <w:spacing w:after="60"/>
        <w:ind w:left="1440"/>
        <w:rPr>
          <w:rFonts w:cs="Tahoma"/>
          <w:lang w:val="fr-FR"/>
        </w:rPr>
      </w:pPr>
      <w:r w:rsidRPr="00532511">
        <w:rPr>
          <w:rFonts w:eastAsia="Calibri" w:cs="Tahoma"/>
          <w:szCs w:val="18"/>
          <w:lang w:val="fr-FR"/>
        </w:rPr>
        <w:t>Le società potranno riassegnare le licenze a un altro server. Tuttavia, qualora la società riassegni una licenza a un altro server, dovrà attenersi ai diritti sull</w:t>
      </w:r>
      <w:r w:rsidR="003511B3" w:rsidRPr="00532511">
        <w:rPr>
          <w:rFonts w:eastAsia="Calibri" w:cs="Tahoma"/>
          <w:szCs w:val="18"/>
          <w:lang w:val="fr-FR"/>
        </w:rPr>
        <w:t>’</w:t>
      </w:r>
      <w:r w:rsidRPr="00532511">
        <w:rPr>
          <w:rFonts w:eastAsia="Calibri" w:cs="Tahoma"/>
          <w:szCs w:val="18"/>
          <w:lang w:val="fr-FR"/>
        </w:rPr>
        <w:t>utilizzo di SQL Server 2012. Quando cede</w:t>
      </w:r>
      <w:r w:rsidR="002B6436" w:rsidRPr="00532511">
        <w:rPr>
          <w:rFonts w:eastAsia="Calibri" w:cs="Tahoma"/>
          <w:szCs w:val="18"/>
          <w:lang w:val="fr-FR"/>
        </w:rPr>
        <w:t> </w:t>
      </w:r>
      <w:r w:rsidRPr="00532511">
        <w:rPr>
          <w:rFonts w:eastAsia="Calibri" w:cs="Tahoma"/>
          <w:szCs w:val="18"/>
          <w:lang w:val="fr-FR"/>
        </w:rPr>
        <w:t>licenze core a server ai sensi dei diritti sull</w:t>
      </w:r>
      <w:r w:rsidR="003511B3" w:rsidRPr="00532511">
        <w:rPr>
          <w:rFonts w:eastAsia="Calibri" w:cs="Tahoma"/>
          <w:szCs w:val="18"/>
          <w:lang w:val="fr-FR"/>
        </w:rPr>
        <w:t>’</w:t>
      </w:r>
      <w:r w:rsidRPr="00532511">
        <w:rPr>
          <w:rFonts w:eastAsia="Calibri" w:cs="Tahoma"/>
          <w:szCs w:val="18"/>
          <w:lang w:val="fr-FR"/>
        </w:rPr>
        <w:t>utilizzo per SQL 2012, la società potrà combinare l</w:t>
      </w:r>
      <w:r w:rsidR="003511B3" w:rsidRPr="00532511">
        <w:rPr>
          <w:rFonts w:eastAsia="Calibri" w:cs="Tahoma"/>
          <w:szCs w:val="18"/>
          <w:lang w:val="fr-FR"/>
        </w:rPr>
        <w:t>’</w:t>
      </w:r>
      <w:r w:rsidRPr="00532511">
        <w:rPr>
          <w:rFonts w:eastAsia="Calibri" w:cs="Tahoma"/>
          <w:szCs w:val="18"/>
          <w:lang w:val="fr-FR"/>
        </w:rPr>
        <w:t>equivalenza core delle licenze esistenti con le licenze core per SQL Server 2012 aggiuntive.</w:t>
      </w:r>
    </w:p>
    <w:p w14:paraId="56F69A34" w14:textId="77777777" w:rsidR="00A81E83" w:rsidRPr="00843E2F" w:rsidRDefault="00A81E83" w:rsidP="009C7505">
      <w:pPr>
        <w:numPr>
          <w:ilvl w:val="0"/>
          <w:numId w:val="67"/>
        </w:numPr>
        <w:tabs>
          <w:tab w:val="left" w:pos="1440"/>
        </w:tabs>
        <w:spacing w:after="60"/>
        <w:ind w:left="1440"/>
        <w:rPr>
          <w:rFonts w:cs="Tahoma"/>
          <w:lang w:val="pt-BR"/>
        </w:rPr>
      </w:pPr>
      <w:r w:rsidRPr="00843E2F">
        <w:rPr>
          <w:rFonts w:eastAsia="Calibri" w:cs="Tahoma"/>
          <w:szCs w:val="18"/>
          <w:lang w:val="pt-BR"/>
        </w:rPr>
        <w:t>L</w:t>
      </w:r>
      <w:r w:rsidR="003511B3" w:rsidRPr="00843E2F">
        <w:rPr>
          <w:rFonts w:eastAsia="Calibri" w:cs="Tahoma"/>
          <w:szCs w:val="18"/>
          <w:lang w:val="pt-BR"/>
        </w:rPr>
        <w:t>’</w:t>
      </w:r>
      <w:r w:rsidRPr="00843E2F">
        <w:rPr>
          <w:rFonts w:eastAsia="Calibri" w:cs="Tahoma"/>
          <w:szCs w:val="18"/>
          <w:lang w:val="pt-BR"/>
        </w:rPr>
        <w:t>equivalenza di licenze core stimata delle società non implica che esse possano cedere una licenza singola per processore a core attraverso due o più processori.</w:t>
      </w:r>
    </w:p>
    <w:p w14:paraId="56F69A35" w14:textId="77777777" w:rsidR="009C7505" w:rsidRPr="00843E2F" w:rsidRDefault="009C7505" w:rsidP="009C7505">
      <w:pPr>
        <w:tabs>
          <w:tab w:val="left" w:pos="1440"/>
        </w:tabs>
        <w:ind w:left="1080"/>
        <w:rPr>
          <w:rFonts w:cs="Tahoma"/>
          <w:lang w:val="pt-BR"/>
        </w:rPr>
      </w:pPr>
    </w:p>
    <w:p w14:paraId="56F69A36" w14:textId="77777777" w:rsidR="009C7505" w:rsidRPr="00843E2F" w:rsidRDefault="00A81E83" w:rsidP="009C7505">
      <w:pPr>
        <w:tabs>
          <w:tab w:val="left" w:pos="720"/>
        </w:tabs>
        <w:spacing w:after="60"/>
        <w:ind w:left="720"/>
        <w:rPr>
          <w:rFonts w:cs="Tahoma"/>
          <w:lang w:val="pt-BR"/>
        </w:rPr>
      </w:pPr>
      <w:r w:rsidRPr="00843E2F">
        <w:rPr>
          <w:rFonts w:eastAsia="Calibri" w:cs="Tahoma"/>
          <w:b/>
          <w:szCs w:val="18"/>
          <w:lang w:val="pt-BR"/>
        </w:rPr>
        <w:t>Per le Società con copertura Software Assurance in scadenza in data 1 aprile 2015 o successiva che scelgono di non effettuare il rinnovo</w:t>
      </w:r>
    </w:p>
    <w:p w14:paraId="56F69A37" w14:textId="77777777" w:rsidR="00A81E83" w:rsidRPr="00843E2F" w:rsidRDefault="00A81E83" w:rsidP="009C7505">
      <w:pPr>
        <w:tabs>
          <w:tab w:val="left" w:pos="720"/>
        </w:tabs>
        <w:ind w:left="720"/>
        <w:rPr>
          <w:rFonts w:cs="Tahoma"/>
          <w:lang w:val="pt-BR"/>
        </w:rPr>
      </w:pPr>
      <w:r w:rsidRPr="00843E2F">
        <w:rPr>
          <w:rFonts w:eastAsia="Calibri" w:cs="Tahoma"/>
          <w:color w:val="000000"/>
          <w:szCs w:val="18"/>
          <w:lang w:val="pt-BR"/>
        </w:rPr>
        <w:t xml:space="preserve">Alle società titolari di contratti Enterprise Subscription </w:t>
      </w:r>
      <w:r w:rsidRPr="00843E2F">
        <w:rPr>
          <w:rFonts w:eastAsia="Calibri" w:cs="Tahoma"/>
          <w:szCs w:val="18"/>
          <w:lang w:val="pt-BR"/>
        </w:rPr>
        <w:t xml:space="preserve">e Open Value Subscription </w:t>
      </w:r>
      <w:r w:rsidRPr="00843E2F">
        <w:rPr>
          <w:rFonts w:eastAsia="Calibri" w:cs="Tahoma"/>
          <w:color w:val="000000"/>
          <w:szCs w:val="18"/>
          <w:lang w:val="pt-BR"/>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14:paraId="56F69A38" w14:textId="77777777" w:rsidR="009C7505" w:rsidRPr="00843E2F" w:rsidRDefault="009C7505" w:rsidP="009C7505">
      <w:pPr>
        <w:tabs>
          <w:tab w:val="left" w:pos="720"/>
        </w:tabs>
        <w:ind w:left="720"/>
        <w:rPr>
          <w:rFonts w:cs="Tahoma"/>
          <w:lang w:val="pt-BR"/>
        </w:rPr>
      </w:pPr>
    </w:p>
    <w:p w14:paraId="56F69A39" w14:textId="77777777" w:rsidR="00A81E83" w:rsidRPr="00843E2F" w:rsidRDefault="00A81E83" w:rsidP="009C7505">
      <w:pPr>
        <w:numPr>
          <w:ilvl w:val="2"/>
          <w:numId w:val="64"/>
        </w:numPr>
        <w:spacing w:after="60"/>
        <w:ind w:left="1440"/>
        <w:rPr>
          <w:rFonts w:cs="Tahoma"/>
          <w:lang w:val="pt-BR"/>
        </w:rPr>
      </w:pPr>
      <w:r w:rsidRPr="00843E2F">
        <w:rPr>
          <w:rFonts w:eastAsia="Calibri" w:cs="Tahoma"/>
          <w:szCs w:val="18"/>
          <w:lang w:val="pt-BR"/>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3511B3" w:rsidRPr="00843E2F">
        <w:rPr>
          <w:rFonts w:eastAsia="Calibri" w:cs="Tahoma"/>
          <w:szCs w:val="18"/>
          <w:lang w:val="pt-BR"/>
        </w:rPr>
        <w:t>“</w:t>
      </w:r>
      <w:r w:rsidRPr="00843E2F">
        <w:rPr>
          <w:rFonts w:eastAsia="Calibri" w:cs="Tahoma"/>
          <w:szCs w:val="18"/>
          <w:lang w:val="pt-BR"/>
        </w:rPr>
        <w:t>Per le società con copertura Software Assurance in scadenza prima del 1 aprile 2015 che scelgono di non effettuare il rinnovo</w:t>
      </w:r>
      <w:r w:rsidR="003511B3" w:rsidRPr="00843E2F">
        <w:rPr>
          <w:rFonts w:eastAsia="Calibri" w:cs="Tahoma"/>
          <w:szCs w:val="18"/>
          <w:lang w:val="pt-BR"/>
        </w:rPr>
        <w:t>”</w:t>
      </w:r>
      <w:r w:rsidRPr="00843E2F">
        <w:rPr>
          <w:rFonts w:eastAsia="Calibri" w:cs="Tahoma"/>
          <w:szCs w:val="18"/>
          <w:lang w:val="pt-BR"/>
        </w:rPr>
        <w:t xml:space="preserve"> e </w:t>
      </w:r>
    </w:p>
    <w:p w14:paraId="56F69A3A" w14:textId="77777777" w:rsidR="00A81E83" w:rsidRPr="00843E2F" w:rsidRDefault="00A81E83" w:rsidP="009C7505">
      <w:pPr>
        <w:numPr>
          <w:ilvl w:val="2"/>
          <w:numId w:val="64"/>
        </w:numPr>
        <w:spacing w:after="60"/>
        <w:ind w:left="1440"/>
        <w:rPr>
          <w:rFonts w:cs="Tahoma"/>
          <w:lang w:val="pt-BR"/>
        </w:rPr>
      </w:pPr>
      <w:r w:rsidRPr="00843E2F">
        <w:rPr>
          <w:rFonts w:eastAsia="Calibri" w:cs="Tahoma"/>
          <w:szCs w:val="18"/>
          <w:lang w:val="pt-BR"/>
        </w:rPr>
        <w:t>per le licenze acquistate dopo il 1 aprile 2015 la licenza per processore delle società avrà un</w:t>
      </w:r>
      <w:r w:rsidR="003511B3" w:rsidRPr="00843E2F">
        <w:rPr>
          <w:rFonts w:eastAsia="Calibri" w:cs="Tahoma"/>
          <w:szCs w:val="18"/>
          <w:lang w:val="pt-BR"/>
        </w:rPr>
        <w:t>’</w:t>
      </w:r>
      <w:r w:rsidRPr="00843E2F">
        <w:rPr>
          <w:rFonts w:eastAsia="Calibri" w:cs="Tahoma"/>
          <w:szCs w:val="18"/>
          <w:lang w:val="pt-BR"/>
        </w:rPr>
        <w:t>equivalenza core di quattro licenze core Standard per SQL Server 2012. Per l</w:t>
      </w:r>
      <w:r w:rsidR="003511B3" w:rsidRPr="00843E2F">
        <w:rPr>
          <w:rFonts w:eastAsia="Calibri" w:cs="Tahoma"/>
          <w:szCs w:val="18"/>
          <w:lang w:val="pt-BR"/>
        </w:rPr>
        <w:t>’</w:t>
      </w:r>
      <w:r w:rsidRPr="00843E2F">
        <w:rPr>
          <w:rFonts w:eastAsia="Calibri" w:cs="Tahoma"/>
          <w:szCs w:val="18"/>
          <w:lang w:val="pt-BR"/>
        </w:rPr>
        <w:t>utilizzo continuativo di SQL Server 2012 su processori che richiedono più di quattro licenze core per processore la società deve acquistare le licenze core aggiuntive.</w:t>
      </w:r>
    </w:p>
    <w:p w14:paraId="56F69A3B" w14:textId="77777777" w:rsidR="009C7505" w:rsidRPr="00843E2F" w:rsidRDefault="009C7505" w:rsidP="009C7505">
      <w:pPr>
        <w:ind w:left="1440"/>
        <w:rPr>
          <w:rFonts w:cs="Tahoma"/>
          <w:lang w:val="pt-BR"/>
        </w:rPr>
      </w:pPr>
    </w:p>
    <w:p w14:paraId="56F69A3C" w14:textId="77777777" w:rsidR="009C7505" w:rsidRPr="00843E2F" w:rsidRDefault="00A81E83" w:rsidP="009C7505">
      <w:pPr>
        <w:spacing w:after="60"/>
        <w:ind w:left="720"/>
        <w:rPr>
          <w:rFonts w:cs="Tahoma"/>
          <w:lang w:val="pt-BR"/>
        </w:rPr>
      </w:pPr>
      <w:r w:rsidRPr="00843E2F">
        <w:rPr>
          <w:rFonts w:cs="Tahoma"/>
          <w:b/>
          <w:lang w:val="pt-BR"/>
        </w:rPr>
        <w:t>Per le società con sede nella Repubblica popolare</w:t>
      </w:r>
      <w:r w:rsidRPr="00843E2F">
        <w:rPr>
          <w:rFonts w:cs="Tahoma"/>
          <w:lang w:val="pt-BR"/>
        </w:rPr>
        <w:t xml:space="preserve"> </w:t>
      </w:r>
      <w:r w:rsidRPr="00843E2F">
        <w:rPr>
          <w:rFonts w:cs="Tahoma"/>
          <w:b/>
          <w:lang w:val="pt-BR"/>
        </w:rPr>
        <w:t>cinese, dove acquistano licenze per processore e Software Assurance per SQL Server 2008 R2</w:t>
      </w:r>
    </w:p>
    <w:p w14:paraId="56F69A3D" w14:textId="77777777" w:rsidR="001D7A2C" w:rsidRPr="00843E2F" w:rsidRDefault="00A81E83" w:rsidP="009C7505">
      <w:pPr>
        <w:ind w:left="720"/>
        <w:rPr>
          <w:rFonts w:cs="Tahoma"/>
          <w:lang w:val="pt-BR"/>
        </w:rPr>
      </w:pPr>
      <w:r w:rsidRPr="00843E2F">
        <w:rPr>
          <w:rFonts w:cs="Tahoma"/>
          <w:lang w:val="pt-BR"/>
        </w:rPr>
        <w:t>Non si applicano i riferimenti al 1 aprile 2012 e al 1 aprile 2015 presenti in questa nota relativa alla lista dei prodotti. Le date applicabili per queste società sarebbero rispettivamente il 1 luglio 2012 e il 1 luglio 2015.</w:t>
      </w:r>
      <w:bookmarkStart w:id="1434" w:name="_821_SQL_Server®"/>
      <w:bookmarkEnd w:id="1390"/>
      <w:bookmarkEnd w:id="1391"/>
      <w:bookmarkEnd w:id="1392"/>
      <w:bookmarkEnd w:id="1393"/>
      <w:bookmarkEnd w:id="1434"/>
    </w:p>
    <w:p w14:paraId="56F69A3E" w14:textId="77777777" w:rsidR="009C7505" w:rsidRPr="00843E2F" w:rsidRDefault="009C7505" w:rsidP="009C7505">
      <w:pPr>
        <w:rPr>
          <w:rFonts w:cs="Tahoma"/>
          <w:lang w:val="pt-BR"/>
        </w:rPr>
      </w:pPr>
    </w:p>
    <w:p w14:paraId="56F69A3F" w14:textId="77777777" w:rsidR="00602EF4" w:rsidRPr="00843E2F" w:rsidRDefault="00602EF4" w:rsidP="00602EF4">
      <w:pPr>
        <w:rPr>
          <w:rFonts w:cs="Tahoma"/>
          <w:lang w:val="pt-BR"/>
        </w:rPr>
      </w:pPr>
      <w:bookmarkStart w:id="1435" w:name="Srv_82SysCtrDataProMgr07StdSvrMgmtML"/>
      <w:bookmarkStart w:id="1436" w:name="Srv_78SysCtrDataProMgr07StdSvrMgmtML"/>
      <w:bookmarkStart w:id="1437" w:name="Srv_79SysCtrDataProMgr07StdSvrMgmtML"/>
    </w:p>
    <w:p w14:paraId="56F69A40" w14:textId="77777777" w:rsidR="0004051B" w:rsidRPr="00843E2F" w:rsidRDefault="0004051B">
      <w:pPr>
        <w:rPr>
          <w:rFonts w:cs="Tahoma"/>
          <w:lang w:val="pt-BR"/>
        </w:rPr>
      </w:pPr>
      <w:bookmarkStart w:id="1438" w:name="_79_System_Center"/>
      <w:bookmarkStart w:id="1439" w:name="_Toc336338351"/>
      <w:bookmarkStart w:id="1440" w:name="Srv_79SystemCenterEssentials07"/>
      <w:bookmarkStart w:id="1441" w:name="Srv_80SystemCenterEssentials07"/>
      <w:bookmarkStart w:id="1442" w:name="Srv_83SystemCenterEssentials07"/>
      <w:bookmarkEnd w:id="1435"/>
      <w:bookmarkEnd w:id="1436"/>
      <w:bookmarkEnd w:id="1437"/>
      <w:bookmarkEnd w:id="1438"/>
      <w:r w:rsidRPr="00843E2F">
        <w:rPr>
          <w:rFonts w:cs="Tahoma"/>
          <w:caps/>
          <w:color w:val="F66400"/>
          <w:sz w:val="22"/>
          <w:vertAlign w:val="superscript"/>
          <w:lang w:val="pt-BR"/>
        </w:rPr>
        <w:br w:type="page"/>
      </w:r>
    </w:p>
    <w:p w14:paraId="56F69A41" w14:textId="77777777" w:rsidR="00023FE7" w:rsidRPr="00843E2F" w:rsidRDefault="00AD4C5F" w:rsidP="0037081F">
      <w:pPr>
        <w:pStyle w:val="Heading3"/>
        <w:rPr>
          <w:rFonts w:ascii="Tahoma" w:hAnsi="Tahoma" w:cs="Tahoma"/>
          <w:lang w:val="pt-BR"/>
        </w:rPr>
      </w:pPr>
      <w:bookmarkStart w:id="1443" w:name="_86_System_Center_1"/>
      <w:bookmarkStart w:id="1444" w:name="_Toc348436479"/>
      <w:bookmarkEnd w:id="1443"/>
      <w:r w:rsidRPr="00843E2F">
        <w:rPr>
          <w:rFonts w:ascii="Tahoma" w:hAnsi="Tahoma" w:cs="Tahoma"/>
          <w:caps/>
          <w:color w:val="F66400"/>
          <w:sz w:val="22"/>
          <w:vertAlign w:val="superscript"/>
          <w:lang w:val="pt-BR"/>
        </w:rPr>
        <w:t>86</w:t>
      </w:r>
      <w:r w:rsidRPr="00843E2F">
        <w:rPr>
          <w:rFonts w:ascii="Tahoma" w:hAnsi="Tahoma" w:cs="Tahoma"/>
          <w:color w:val="F66400"/>
          <w:sz w:val="22"/>
          <w:lang w:val="pt-BR"/>
        </w:rPr>
        <w:t xml:space="preserve"> System Center Essentials 2010</w:t>
      </w:r>
      <w:bookmarkEnd w:id="1439"/>
      <w:bookmarkEnd w:id="1444"/>
    </w:p>
    <w:bookmarkEnd w:id="1440"/>
    <w:bookmarkEnd w:id="1441"/>
    <w:bookmarkEnd w:id="1442"/>
    <w:p w14:paraId="56F69A42" w14:textId="77777777" w:rsidR="00A30254" w:rsidRPr="00843E2F" w:rsidRDefault="00A30254" w:rsidP="00602EF4">
      <w:pPr>
        <w:spacing w:after="60"/>
        <w:ind w:left="720"/>
        <w:rPr>
          <w:rFonts w:cs="Tahoma"/>
          <w:lang w:val="pt-BR"/>
        </w:rPr>
      </w:pPr>
    </w:p>
    <w:p w14:paraId="56F69A43" w14:textId="77777777" w:rsidR="00A30254" w:rsidRPr="00843E2F" w:rsidRDefault="00A30254" w:rsidP="00A30254">
      <w:pPr>
        <w:spacing w:after="60"/>
        <w:ind w:left="720"/>
        <w:rPr>
          <w:rFonts w:cs="Tahoma"/>
          <w:lang w:val="pt-BR"/>
        </w:rPr>
      </w:pPr>
      <w:r w:rsidRPr="00843E2F">
        <w:rPr>
          <w:rFonts w:cs="Tahoma"/>
          <w:b/>
          <w:color w:val="000000"/>
          <w:szCs w:val="20"/>
          <w:lang w:val="pt-BR"/>
        </w:rPr>
        <w:t>Concessione di Licenza per le Società in possesso di Software Assurance per System Center Essentials 2010</w:t>
      </w:r>
    </w:p>
    <w:p w14:paraId="56F69A44" w14:textId="77777777" w:rsidR="00A30254" w:rsidRPr="003511B3" w:rsidRDefault="00A30254" w:rsidP="00A30254">
      <w:pPr>
        <w:pStyle w:val="EndnoteText"/>
        <w:ind w:left="720"/>
        <w:rPr>
          <w:rFonts w:ascii="Tahoma" w:hAnsi="Tahoma" w:cs="Tahoma"/>
        </w:rPr>
      </w:pPr>
      <w:r w:rsidRPr="00843E2F">
        <w:rPr>
          <w:rFonts w:ascii="Tahoma" w:hAnsi="Tahoma" w:cs="Tahoma"/>
          <w:sz w:val="18"/>
          <w:lang w:val="pt-BR"/>
        </w:rPr>
        <w:t>La versione 2010 di System Center Essentials (SCE) sarà l</w:t>
      </w:r>
      <w:r w:rsidR="003511B3" w:rsidRPr="00843E2F">
        <w:rPr>
          <w:rFonts w:ascii="Tahoma" w:hAnsi="Tahoma" w:cs="Tahoma"/>
          <w:sz w:val="18"/>
          <w:lang w:val="pt-BR"/>
        </w:rPr>
        <w:t>’</w:t>
      </w:r>
      <w:r w:rsidRPr="00843E2F">
        <w:rPr>
          <w:rFonts w:ascii="Tahoma" w:hAnsi="Tahoma" w:cs="Tahoma"/>
          <w:sz w:val="18"/>
          <w:lang w:val="pt-BR"/>
        </w:rPr>
        <w:t>ultima versione del prodotto.</w:t>
      </w:r>
      <w:r w:rsidR="003511B3" w:rsidRPr="00843E2F">
        <w:rPr>
          <w:rFonts w:ascii="Tahoma" w:hAnsi="Tahoma" w:cs="Tahoma"/>
          <w:sz w:val="18"/>
          <w:lang w:val="pt-BR"/>
        </w:rPr>
        <w:t xml:space="preserve"> </w:t>
      </w:r>
      <w:r w:rsidRPr="00843E2F">
        <w:rPr>
          <w:rFonts w:ascii="Tahoma" w:hAnsi="Tahoma" w:cs="Tahoma"/>
          <w:sz w:val="18"/>
          <w:lang w:val="pt-BR"/>
        </w:rPr>
        <w:t>Alle società in possesso della copertura Software Assurance per SCE in data 1 marzo 2013 verranno concesse le licenze per System Center 2012 senza alcuna spesa aggiuntiva che non siano i costi (eventuali) dei supporti di memorizzazione.</w:t>
      </w:r>
      <w:r w:rsidR="003511B3" w:rsidRPr="00843E2F">
        <w:rPr>
          <w:rFonts w:ascii="Tahoma" w:hAnsi="Tahoma" w:cs="Tahoma"/>
          <w:sz w:val="18"/>
          <w:lang w:val="pt-BR"/>
        </w:rPr>
        <w:t xml:space="preserve"> </w:t>
      </w:r>
      <w:r w:rsidRPr="00843E2F">
        <w:rPr>
          <w:rFonts w:ascii="Tahoma" w:hAnsi="Tahoma" w:cs="Tahoma"/>
          <w:sz w:val="18"/>
          <w:lang w:val="pt-BR"/>
        </w:rPr>
        <w:t>Il numero di licenze per System Center 2012, di cui sarà idonea una società ai sensi della presente offerta, varia sulla base del numero e del tipo di licenze per SCE dotate di copertura Software Assurance che la società ha acquistato.</w:t>
      </w:r>
      <w:r w:rsidR="003511B3" w:rsidRPr="00843E2F">
        <w:rPr>
          <w:rFonts w:ascii="Tahoma" w:hAnsi="Tahoma" w:cs="Tahoma"/>
          <w:sz w:val="18"/>
          <w:lang w:val="pt-BR"/>
        </w:rPr>
        <w:t xml:space="preserve"> </w:t>
      </w:r>
      <w:r w:rsidRPr="003511B3">
        <w:rPr>
          <w:rFonts w:ascii="Tahoma" w:hAnsi="Tahoma" w:cs="Tahoma"/>
          <w:sz w:val="18"/>
        </w:rPr>
        <w:t>Per informazioni, vedere la tabella che segue.</w:t>
      </w:r>
    </w:p>
    <w:p w14:paraId="56F69A45" w14:textId="77777777" w:rsidR="00A30254" w:rsidRPr="002B6436" w:rsidRDefault="00A30254" w:rsidP="00A30254">
      <w:pPr>
        <w:pStyle w:val="EndnoteText"/>
        <w:rPr>
          <w:rFonts w:ascii="Tahoma" w:hAnsi="Tahoma" w:cs="Tahoma"/>
          <w:sz w:val="18"/>
          <w:szCs w:val="18"/>
        </w:rPr>
      </w:pPr>
    </w:p>
    <w:tbl>
      <w:tblPr>
        <w:tblStyle w:val="TableGrid1"/>
        <w:tblW w:w="8553" w:type="dxa"/>
        <w:tblInd w:w="824" w:type="dxa"/>
        <w:tblLook w:val="04A0" w:firstRow="1" w:lastRow="0" w:firstColumn="1" w:lastColumn="0" w:noHBand="0" w:noVBand="1"/>
      </w:tblPr>
      <w:tblGrid>
        <w:gridCol w:w="3960"/>
        <w:gridCol w:w="4593"/>
      </w:tblGrid>
      <w:tr w:rsidR="00A30254" w:rsidRPr="003511B3" w14:paraId="56F69A48" w14:textId="77777777" w:rsidTr="00CE334A">
        <w:tc>
          <w:tcPr>
            <w:tcW w:w="3960" w:type="dxa"/>
            <w:shd w:val="clear" w:color="auto" w:fill="FABF8F"/>
            <w:hideMark/>
          </w:tcPr>
          <w:p w14:paraId="56F69A46" w14:textId="77777777" w:rsidR="00A30254" w:rsidRPr="003511B3" w:rsidRDefault="00A30254" w:rsidP="00CE334A">
            <w:pPr>
              <w:ind w:left="162"/>
              <w:jc w:val="center"/>
              <w:rPr>
                <w:rFonts w:cs="Tahoma"/>
                <w:b/>
                <w:bCs/>
                <w:color w:val="000000"/>
                <w:szCs w:val="18"/>
              </w:rPr>
            </w:pPr>
            <w:r w:rsidRPr="003511B3">
              <w:rPr>
                <w:rFonts w:cs="Tahoma"/>
                <w:b/>
                <w:bCs/>
                <w:color w:val="000000"/>
                <w:szCs w:val="18"/>
              </w:rPr>
              <w:t>Licenze Qualificanti con Software Assurance</w:t>
            </w:r>
          </w:p>
        </w:tc>
        <w:tc>
          <w:tcPr>
            <w:tcW w:w="4593" w:type="dxa"/>
            <w:shd w:val="clear" w:color="auto" w:fill="FABF8F"/>
            <w:hideMark/>
          </w:tcPr>
          <w:p w14:paraId="56F69A47" w14:textId="77777777" w:rsidR="00A30254" w:rsidRPr="003511B3" w:rsidRDefault="00A30254" w:rsidP="002B6436">
            <w:pPr>
              <w:ind w:left="162"/>
              <w:jc w:val="center"/>
              <w:rPr>
                <w:rFonts w:eastAsia="MS Mincho" w:cs="Tahoma"/>
                <w:b/>
                <w:bCs/>
                <w:color w:val="000000"/>
                <w:szCs w:val="18"/>
              </w:rPr>
            </w:pPr>
            <w:r w:rsidRPr="003511B3">
              <w:rPr>
                <w:rFonts w:cs="Tahoma"/>
                <w:b/>
                <w:bCs/>
                <w:color w:val="000000"/>
                <w:szCs w:val="18"/>
              </w:rPr>
              <w:t>Concessione di Licenza per System Center</w:t>
            </w:r>
            <w:r w:rsidR="002B6436">
              <w:rPr>
                <w:rFonts w:cs="Tahoma"/>
                <w:b/>
                <w:bCs/>
                <w:color w:val="000000"/>
                <w:szCs w:val="18"/>
              </w:rPr>
              <w:t> </w:t>
            </w:r>
            <w:r w:rsidRPr="003511B3">
              <w:rPr>
                <w:rFonts w:cs="Tahoma"/>
                <w:b/>
                <w:bCs/>
                <w:color w:val="000000"/>
                <w:szCs w:val="18"/>
              </w:rPr>
              <w:t>2012</w:t>
            </w:r>
          </w:p>
        </w:tc>
      </w:tr>
      <w:tr w:rsidR="00A30254" w:rsidRPr="003511B3" w14:paraId="56F69A4B" w14:textId="77777777" w:rsidTr="00CE334A">
        <w:tc>
          <w:tcPr>
            <w:tcW w:w="3960" w:type="dxa"/>
            <w:hideMark/>
          </w:tcPr>
          <w:p w14:paraId="56F69A49" w14:textId="77777777" w:rsidR="00A30254" w:rsidRPr="003511B3" w:rsidRDefault="00A30254" w:rsidP="00CE334A">
            <w:pPr>
              <w:ind w:left="162"/>
              <w:rPr>
                <w:rFonts w:eastAsia="MS Mincho" w:cs="Tahoma"/>
                <w:bCs/>
                <w:color w:val="000000"/>
                <w:szCs w:val="18"/>
              </w:rPr>
            </w:pPr>
            <w:r w:rsidRPr="003511B3">
              <w:rPr>
                <w:rFonts w:cs="Tahoma"/>
                <w:bCs/>
                <w:color w:val="000000"/>
                <w:szCs w:val="18"/>
              </w:rPr>
              <w:t>System Center Essentials 2010</w:t>
            </w:r>
          </w:p>
        </w:tc>
        <w:tc>
          <w:tcPr>
            <w:tcW w:w="4593" w:type="dxa"/>
            <w:hideMark/>
          </w:tcPr>
          <w:p w14:paraId="56F69A4A" w14:textId="77777777" w:rsidR="00A30254" w:rsidRPr="003511B3" w:rsidRDefault="00A30254" w:rsidP="00CE334A">
            <w:pPr>
              <w:ind w:left="162"/>
              <w:rPr>
                <w:rFonts w:eastAsia="MS Mincho" w:cs="Tahoma"/>
                <w:bCs/>
                <w:color w:val="000000"/>
                <w:szCs w:val="18"/>
              </w:rPr>
            </w:pPr>
            <w:r w:rsidRPr="003511B3">
              <w:rPr>
                <w:rFonts w:cs="Tahoma"/>
                <w:bCs/>
                <w:color w:val="000000"/>
                <w:szCs w:val="18"/>
              </w:rPr>
              <w:t>una Licenza di Gestione Server per System Center 2012 Standard per ogni otto* licenze qualificanti</w:t>
            </w:r>
          </w:p>
        </w:tc>
      </w:tr>
      <w:tr w:rsidR="00A30254" w:rsidRPr="003511B3" w14:paraId="56F69A4E" w14:textId="77777777" w:rsidTr="00CE334A">
        <w:tc>
          <w:tcPr>
            <w:tcW w:w="3960" w:type="dxa"/>
            <w:hideMark/>
          </w:tcPr>
          <w:p w14:paraId="56F69A4C" w14:textId="77777777" w:rsidR="00A30254" w:rsidRPr="003511B3" w:rsidRDefault="00A30254" w:rsidP="00CE334A">
            <w:pPr>
              <w:ind w:left="162"/>
              <w:rPr>
                <w:rFonts w:eastAsia="MS Mincho" w:cs="Tahoma"/>
                <w:bCs/>
                <w:color w:val="000000"/>
                <w:szCs w:val="18"/>
              </w:rPr>
            </w:pPr>
            <w:r w:rsidRPr="003511B3">
              <w:rPr>
                <w:rFonts w:cs="Tahoma"/>
                <w:bCs/>
                <w:color w:val="000000"/>
                <w:szCs w:val="18"/>
              </w:rPr>
              <w:t>System Center Essentials 2010 con SQL</w:t>
            </w:r>
          </w:p>
        </w:tc>
        <w:tc>
          <w:tcPr>
            <w:tcW w:w="4593" w:type="dxa"/>
            <w:hideMark/>
          </w:tcPr>
          <w:p w14:paraId="56F69A4D" w14:textId="77777777" w:rsidR="00A30254" w:rsidRPr="003511B3" w:rsidRDefault="00A30254" w:rsidP="00CE334A">
            <w:pPr>
              <w:ind w:left="162"/>
              <w:rPr>
                <w:rFonts w:eastAsia="MS Mincho" w:cs="Tahoma"/>
                <w:bCs/>
                <w:color w:val="000000"/>
                <w:szCs w:val="18"/>
              </w:rPr>
            </w:pPr>
            <w:r w:rsidRPr="003511B3">
              <w:rPr>
                <w:rFonts w:cs="Tahoma"/>
                <w:bCs/>
                <w:color w:val="000000"/>
                <w:szCs w:val="18"/>
              </w:rPr>
              <w:t>una Licenza di Gestione Server per System Center 2012 Standard per ogni licenza qualificante</w:t>
            </w:r>
          </w:p>
        </w:tc>
      </w:tr>
      <w:tr w:rsidR="00A30254" w:rsidRPr="003511B3" w14:paraId="56F69A51" w14:textId="77777777" w:rsidTr="00CE334A">
        <w:tc>
          <w:tcPr>
            <w:tcW w:w="3960" w:type="dxa"/>
            <w:hideMark/>
          </w:tcPr>
          <w:p w14:paraId="56F69A4F" w14:textId="77777777" w:rsidR="00A30254" w:rsidRPr="003511B3" w:rsidRDefault="00A30254" w:rsidP="00CE334A">
            <w:pPr>
              <w:ind w:left="162"/>
              <w:rPr>
                <w:rFonts w:eastAsia="MS Mincho" w:cs="Tahoma"/>
                <w:bCs/>
                <w:color w:val="000000"/>
                <w:szCs w:val="18"/>
              </w:rPr>
            </w:pPr>
            <w:r w:rsidRPr="003511B3">
              <w:rPr>
                <w:rFonts w:cs="Tahoma"/>
                <w:bCs/>
                <w:color w:val="000000"/>
                <w:szCs w:val="18"/>
              </w:rPr>
              <w:t>Licenza di Gestione Server per System Center Essentials 2010</w:t>
            </w:r>
          </w:p>
        </w:tc>
        <w:tc>
          <w:tcPr>
            <w:tcW w:w="4593" w:type="dxa"/>
            <w:hideMark/>
          </w:tcPr>
          <w:p w14:paraId="56F69A50" w14:textId="77777777" w:rsidR="00A30254" w:rsidRPr="003511B3" w:rsidRDefault="00A30254" w:rsidP="00CE334A">
            <w:pPr>
              <w:ind w:left="162"/>
              <w:rPr>
                <w:rFonts w:eastAsia="MS Mincho" w:cs="Tahoma"/>
                <w:bCs/>
                <w:color w:val="000000"/>
                <w:szCs w:val="18"/>
              </w:rPr>
            </w:pPr>
            <w:r w:rsidRPr="003511B3">
              <w:rPr>
                <w:rFonts w:cs="Tahoma"/>
                <w:bCs/>
                <w:color w:val="000000"/>
                <w:szCs w:val="18"/>
              </w:rPr>
              <w:t>una Licenza di Gestione Server per System Center 2012 Standard per ogni otto* licenze qualificanti</w:t>
            </w:r>
          </w:p>
        </w:tc>
      </w:tr>
      <w:tr w:rsidR="00A30254" w:rsidRPr="003511B3" w14:paraId="56F69A55" w14:textId="77777777" w:rsidTr="00CE334A">
        <w:tc>
          <w:tcPr>
            <w:tcW w:w="3960" w:type="dxa"/>
            <w:hideMark/>
          </w:tcPr>
          <w:p w14:paraId="56F69A52" w14:textId="77777777" w:rsidR="00A30254" w:rsidRPr="00532511" w:rsidRDefault="00A30254" w:rsidP="00CE334A">
            <w:pPr>
              <w:ind w:left="162"/>
              <w:rPr>
                <w:rFonts w:cs="Tahoma"/>
                <w:lang w:val="fr-FR"/>
              </w:rPr>
            </w:pPr>
            <w:r w:rsidRPr="00532511">
              <w:rPr>
                <w:rFonts w:cs="Tahoma"/>
                <w:bCs/>
                <w:color w:val="000000"/>
                <w:szCs w:val="18"/>
                <w:lang w:val="fr-FR"/>
              </w:rPr>
              <w:t>System Center Essentials 2010 Plus</w:t>
            </w:r>
          </w:p>
          <w:p w14:paraId="56F69A53" w14:textId="77777777" w:rsidR="00A30254" w:rsidRPr="00532511" w:rsidRDefault="00A30254" w:rsidP="00CE334A">
            <w:pPr>
              <w:ind w:left="162"/>
              <w:rPr>
                <w:rFonts w:eastAsia="MS Mincho" w:cs="Tahoma"/>
                <w:bCs/>
                <w:color w:val="000000"/>
                <w:szCs w:val="18"/>
                <w:lang w:val="fr-FR"/>
              </w:rPr>
            </w:pPr>
            <w:r w:rsidRPr="00532511">
              <w:rPr>
                <w:rFonts w:cs="Tahoma"/>
                <w:bCs/>
                <w:color w:val="000000"/>
                <w:szCs w:val="18"/>
                <w:lang w:val="fr-FR"/>
              </w:rPr>
              <w:t>Suite di Licenze di Gestione Server</w:t>
            </w:r>
          </w:p>
        </w:tc>
        <w:tc>
          <w:tcPr>
            <w:tcW w:w="4593" w:type="dxa"/>
            <w:hideMark/>
          </w:tcPr>
          <w:p w14:paraId="56F69A54" w14:textId="77777777" w:rsidR="00A30254" w:rsidRPr="003511B3" w:rsidRDefault="00A30254" w:rsidP="00CE334A">
            <w:pPr>
              <w:ind w:left="162"/>
              <w:rPr>
                <w:rFonts w:eastAsia="MS Mincho" w:cs="Tahoma"/>
                <w:bCs/>
                <w:color w:val="000000"/>
                <w:szCs w:val="18"/>
              </w:rPr>
            </w:pPr>
            <w:r w:rsidRPr="003511B3">
              <w:rPr>
                <w:rFonts w:cs="Tahoma"/>
                <w:bCs/>
                <w:color w:val="000000"/>
                <w:szCs w:val="18"/>
              </w:rPr>
              <w:t>una Licenza di Gestione Server per System Center 2012 Standard per ogni due** licenze qualificanti</w:t>
            </w:r>
          </w:p>
        </w:tc>
      </w:tr>
      <w:tr w:rsidR="00A30254" w:rsidRPr="003511B3" w14:paraId="56F69A58" w14:textId="77777777" w:rsidTr="00CE334A">
        <w:tc>
          <w:tcPr>
            <w:tcW w:w="3960" w:type="dxa"/>
            <w:hideMark/>
          </w:tcPr>
          <w:p w14:paraId="56F69A56" w14:textId="77777777" w:rsidR="00A30254" w:rsidRPr="003511B3" w:rsidRDefault="00A30254" w:rsidP="00CE334A">
            <w:pPr>
              <w:ind w:left="162"/>
              <w:rPr>
                <w:rFonts w:eastAsia="MS Mincho" w:cs="Tahoma"/>
                <w:bCs/>
                <w:color w:val="000000"/>
                <w:szCs w:val="18"/>
              </w:rPr>
            </w:pPr>
            <w:r w:rsidRPr="003511B3">
              <w:rPr>
                <w:rFonts w:cs="Tahoma"/>
                <w:bCs/>
                <w:color w:val="000000"/>
                <w:szCs w:val="18"/>
              </w:rPr>
              <w:t>Licenza di Gestione Client per System Center Essentials 2010</w:t>
            </w:r>
          </w:p>
        </w:tc>
        <w:tc>
          <w:tcPr>
            <w:tcW w:w="4593" w:type="dxa"/>
            <w:hideMark/>
          </w:tcPr>
          <w:p w14:paraId="56F69A57" w14:textId="77777777" w:rsidR="00A30254" w:rsidRPr="003511B3" w:rsidRDefault="00A30254" w:rsidP="00CE334A">
            <w:pPr>
              <w:ind w:left="162"/>
              <w:rPr>
                <w:rFonts w:eastAsia="MS Mincho" w:cs="Tahoma"/>
                <w:bCs/>
                <w:color w:val="000000"/>
                <w:szCs w:val="18"/>
              </w:rPr>
            </w:pPr>
            <w:r w:rsidRPr="003511B3">
              <w:rPr>
                <w:rFonts w:cs="Tahoma"/>
                <w:bCs/>
                <w:color w:val="000000"/>
                <w:szCs w:val="18"/>
              </w:rPr>
              <w:t>una Licenza di Gestione Client per System Center 2012 Configuration Manager per ogni licenza qualificante</w:t>
            </w:r>
          </w:p>
        </w:tc>
      </w:tr>
      <w:tr w:rsidR="00A30254" w:rsidRPr="003511B3" w14:paraId="56F69A5B" w14:textId="77777777" w:rsidTr="00CE334A">
        <w:tc>
          <w:tcPr>
            <w:tcW w:w="3960" w:type="dxa"/>
            <w:hideMark/>
          </w:tcPr>
          <w:p w14:paraId="56F69A59" w14:textId="77777777" w:rsidR="00A30254" w:rsidRPr="003511B3" w:rsidRDefault="00A30254" w:rsidP="00CE334A">
            <w:pPr>
              <w:ind w:left="162"/>
              <w:rPr>
                <w:rFonts w:eastAsia="MS Mincho" w:cs="Tahoma"/>
                <w:bCs/>
                <w:color w:val="000000"/>
                <w:szCs w:val="18"/>
              </w:rPr>
            </w:pPr>
            <w:r w:rsidRPr="003511B3">
              <w:rPr>
                <w:rFonts w:cs="Tahoma"/>
                <w:bCs/>
                <w:color w:val="000000"/>
                <w:szCs w:val="18"/>
              </w:rPr>
              <w:t>Licenza di Gestione Client per System Center Essentials 2010 Plus</w:t>
            </w:r>
          </w:p>
        </w:tc>
        <w:tc>
          <w:tcPr>
            <w:tcW w:w="4593" w:type="dxa"/>
            <w:hideMark/>
          </w:tcPr>
          <w:p w14:paraId="56F69A5A" w14:textId="77777777" w:rsidR="00A30254" w:rsidRPr="003511B3" w:rsidRDefault="00A30254" w:rsidP="00CE334A">
            <w:pPr>
              <w:ind w:left="162"/>
              <w:rPr>
                <w:rFonts w:eastAsia="MS Mincho" w:cs="Tahoma"/>
                <w:bCs/>
                <w:color w:val="000000"/>
                <w:szCs w:val="18"/>
              </w:rPr>
            </w:pPr>
            <w:r w:rsidRPr="003511B3">
              <w:rPr>
                <w:rFonts w:cs="Tahoma"/>
                <w:bCs/>
                <w:color w:val="000000"/>
                <w:szCs w:val="18"/>
              </w:rPr>
              <w:t>una Licenza di Gestione Client per System Center 2012 Configuration Manager per ogni licenza qualificante</w:t>
            </w:r>
          </w:p>
        </w:tc>
      </w:tr>
      <w:tr w:rsidR="00A30254" w:rsidRPr="003511B3" w14:paraId="56F69A5E" w14:textId="77777777" w:rsidTr="00CE334A">
        <w:tc>
          <w:tcPr>
            <w:tcW w:w="3960" w:type="dxa"/>
            <w:hideMark/>
          </w:tcPr>
          <w:p w14:paraId="56F69A5C" w14:textId="77777777" w:rsidR="00A30254" w:rsidRPr="003511B3" w:rsidRDefault="00A30254" w:rsidP="00CE334A">
            <w:pPr>
              <w:ind w:left="162"/>
              <w:rPr>
                <w:rFonts w:eastAsia="MS Mincho" w:cs="Tahoma"/>
                <w:bCs/>
                <w:color w:val="000000"/>
                <w:szCs w:val="18"/>
              </w:rPr>
            </w:pPr>
            <w:r w:rsidRPr="003511B3">
              <w:rPr>
                <w:rFonts w:cs="Tahoma"/>
                <w:bCs/>
                <w:color w:val="000000"/>
                <w:szCs w:val="18"/>
              </w:rPr>
              <w:t>Licenza Server per Virtual Machine Manager Workgroup Edition</w:t>
            </w:r>
          </w:p>
        </w:tc>
        <w:tc>
          <w:tcPr>
            <w:tcW w:w="4593" w:type="dxa"/>
            <w:hideMark/>
          </w:tcPr>
          <w:p w14:paraId="56F69A5D" w14:textId="77777777" w:rsidR="00A30254" w:rsidRPr="003511B3" w:rsidRDefault="00A30254" w:rsidP="00CE334A">
            <w:pPr>
              <w:ind w:left="162"/>
              <w:rPr>
                <w:rFonts w:eastAsia="MS Mincho" w:cs="Tahoma"/>
                <w:bCs/>
                <w:color w:val="000000"/>
                <w:szCs w:val="18"/>
              </w:rPr>
            </w:pPr>
            <w:r w:rsidRPr="003511B3">
              <w:rPr>
                <w:rFonts w:cs="Tahoma"/>
                <w:bCs/>
                <w:color w:val="000000"/>
                <w:szCs w:val="18"/>
              </w:rPr>
              <w:t>una Licenza di Gestione Server per System Center 2012 Standard per ogni due** licenze qualificanti</w:t>
            </w:r>
          </w:p>
        </w:tc>
      </w:tr>
    </w:tbl>
    <w:p w14:paraId="56F69A5F" w14:textId="77777777" w:rsidR="00A30254" w:rsidRPr="00843E2F" w:rsidRDefault="00A30254" w:rsidP="00A30254">
      <w:pPr>
        <w:pStyle w:val="EndnoteText"/>
        <w:rPr>
          <w:rFonts w:ascii="Tahoma" w:hAnsi="Tahoma" w:cs="Tahoma"/>
          <w:sz w:val="16"/>
          <w:szCs w:val="16"/>
        </w:rPr>
      </w:pPr>
      <w:r w:rsidRPr="00843E2F">
        <w:rPr>
          <w:rFonts w:ascii="Tahoma" w:hAnsi="Tahoma" w:cs="Tahoma"/>
          <w:i/>
          <w:sz w:val="16"/>
          <w:szCs w:val="16"/>
        </w:rPr>
        <w:t>*Il numero di licenze per le società con meno di otto licenze qualificanti verrà arrotondato a otto ai fini di determinare la loro concessione di licenza ai sensi della presente offerta.</w:t>
      </w:r>
      <w:r w:rsidR="003511B3" w:rsidRPr="00843E2F">
        <w:rPr>
          <w:rFonts w:ascii="Tahoma" w:hAnsi="Tahoma" w:cs="Tahoma"/>
          <w:i/>
          <w:sz w:val="16"/>
          <w:szCs w:val="16"/>
        </w:rPr>
        <w:t xml:space="preserve"> </w:t>
      </w:r>
      <w:r w:rsidRPr="00843E2F">
        <w:rPr>
          <w:rFonts w:ascii="Tahoma" w:hAnsi="Tahoma" w:cs="Tahoma"/>
          <w:i/>
          <w:sz w:val="16"/>
          <w:szCs w:val="16"/>
        </w:rPr>
        <w:t>Analogamente, il numero di licenze per le società con una quantità di licenze superiori a otto verrà arrotondato al multiplo di otto più vicino ai fini di determinare la loro concessione di licenza ai sensi della presente offerta.</w:t>
      </w:r>
    </w:p>
    <w:p w14:paraId="56F69A60" w14:textId="77777777" w:rsidR="00A30254" w:rsidRPr="00843E2F" w:rsidRDefault="00A30254" w:rsidP="00A30254">
      <w:pPr>
        <w:pStyle w:val="EndnoteText"/>
        <w:rPr>
          <w:rFonts w:ascii="Tahoma" w:hAnsi="Tahoma" w:cs="Tahoma"/>
          <w:sz w:val="16"/>
          <w:szCs w:val="16"/>
        </w:rPr>
      </w:pPr>
    </w:p>
    <w:p w14:paraId="56F69A61" w14:textId="77777777" w:rsidR="00A30254" w:rsidRPr="00843E2F" w:rsidRDefault="00A30254" w:rsidP="00A30254">
      <w:pPr>
        <w:pStyle w:val="EndnoteText"/>
        <w:rPr>
          <w:rFonts w:ascii="Tahoma" w:hAnsi="Tahoma" w:cs="Tahoma"/>
          <w:sz w:val="16"/>
          <w:szCs w:val="16"/>
        </w:rPr>
      </w:pPr>
      <w:r w:rsidRPr="00843E2F">
        <w:rPr>
          <w:rFonts w:ascii="Tahoma" w:hAnsi="Tahoma" w:cs="Tahoma"/>
          <w:i/>
          <w:sz w:val="16"/>
          <w:szCs w:val="16"/>
        </w:rPr>
        <w:t>**Il numero di licenze per le società con meno di due licenze qualificanti verrà arrotondato a due ai fini di determinare la loro concessione di licenza ai sensi della presente offerta.</w:t>
      </w:r>
      <w:r w:rsidR="003511B3" w:rsidRPr="00843E2F">
        <w:rPr>
          <w:rFonts w:ascii="Tahoma" w:hAnsi="Tahoma" w:cs="Tahoma"/>
          <w:i/>
          <w:sz w:val="16"/>
          <w:szCs w:val="16"/>
        </w:rPr>
        <w:t xml:space="preserve"> </w:t>
      </w:r>
      <w:r w:rsidRPr="00843E2F">
        <w:rPr>
          <w:rFonts w:ascii="Tahoma" w:hAnsi="Tahoma" w:cs="Tahoma"/>
          <w:i/>
          <w:sz w:val="16"/>
          <w:szCs w:val="16"/>
        </w:rPr>
        <w:t>Analogamente, il numero di licenze per le società con una quantità di licenze superiori a due verrà arrotondato al multiplo di due più vicino ai fini di determinare la loro concessione di licenza ai sensi della presente offerta.</w:t>
      </w:r>
    </w:p>
    <w:p w14:paraId="56F69A62" w14:textId="77777777" w:rsidR="00A30254" w:rsidRPr="00843E2F" w:rsidRDefault="00A30254" w:rsidP="00CE334A">
      <w:pPr>
        <w:spacing w:line="276" w:lineRule="auto"/>
        <w:rPr>
          <w:rFonts w:cs="Tahoma"/>
          <w:szCs w:val="18"/>
        </w:rPr>
      </w:pPr>
    </w:p>
    <w:p w14:paraId="56F69A63" w14:textId="77777777" w:rsidR="00A30254" w:rsidRPr="00843E2F" w:rsidRDefault="00A30254" w:rsidP="00CE334A">
      <w:pPr>
        <w:pStyle w:val="EndnoteText"/>
        <w:ind w:left="720"/>
        <w:rPr>
          <w:rFonts w:ascii="Tahoma" w:hAnsi="Tahoma" w:cs="Tahoma"/>
          <w:sz w:val="18"/>
          <w:szCs w:val="18"/>
        </w:rPr>
      </w:pPr>
      <w:r w:rsidRPr="00843E2F">
        <w:rPr>
          <w:rFonts w:ascii="Tahoma" w:hAnsi="Tahoma" w:cs="Tahoma"/>
          <w:sz w:val="18"/>
          <w:szCs w:val="18"/>
        </w:rPr>
        <w:t>Tutte le licenze concesse ai sensi della presente offerta includeranno la copertura Software Assurance. Tale</w:t>
      </w:r>
      <w:r w:rsidR="002B6436" w:rsidRPr="00843E2F">
        <w:rPr>
          <w:rFonts w:ascii="Tahoma" w:hAnsi="Tahoma" w:cs="Tahoma"/>
          <w:sz w:val="18"/>
          <w:szCs w:val="18"/>
        </w:rPr>
        <w:t> </w:t>
      </w:r>
      <w:r w:rsidRPr="00843E2F">
        <w:rPr>
          <w:rFonts w:ascii="Tahoma" w:hAnsi="Tahoma" w:cs="Tahoma"/>
          <w:sz w:val="18"/>
          <w:szCs w:val="18"/>
        </w:rPr>
        <w:t>copertura cesserà alla scadenza della copertura per le licenze per SCE qualificanti. Alla scadenza della</w:t>
      </w:r>
      <w:r w:rsidR="002B6436" w:rsidRPr="00843E2F">
        <w:rPr>
          <w:rFonts w:ascii="Tahoma" w:hAnsi="Tahoma" w:cs="Tahoma"/>
          <w:sz w:val="18"/>
          <w:szCs w:val="18"/>
        </w:rPr>
        <w:t> </w:t>
      </w:r>
      <w:r w:rsidRPr="00843E2F">
        <w:rPr>
          <w:rFonts w:ascii="Tahoma" w:hAnsi="Tahoma" w:cs="Tahoma"/>
          <w:sz w:val="18"/>
          <w:szCs w:val="18"/>
        </w:rPr>
        <w:t xml:space="preserve">copertura, le società potranno rinnovare Software Assurance per le licenze per System Center 2012. </w:t>
      </w:r>
    </w:p>
    <w:p w14:paraId="56F69A64" w14:textId="77777777" w:rsidR="00A30254" w:rsidRPr="00843E2F" w:rsidRDefault="00A30254" w:rsidP="00CE334A">
      <w:pPr>
        <w:spacing w:line="276" w:lineRule="auto"/>
        <w:rPr>
          <w:rFonts w:cs="Tahoma"/>
          <w:szCs w:val="18"/>
        </w:rPr>
      </w:pPr>
    </w:p>
    <w:p w14:paraId="56F69A65" w14:textId="77777777" w:rsidR="00A30254" w:rsidRPr="00843E2F" w:rsidRDefault="00A30254" w:rsidP="00CE334A">
      <w:pPr>
        <w:pStyle w:val="EndnoteText"/>
        <w:ind w:left="720"/>
        <w:rPr>
          <w:rFonts w:ascii="Tahoma" w:hAnsi="Tahoma" w:cs="Tahoma"/>
          <w:sz w:val="18"/>
          <w:szCs w:val="18"/>
        </w:rPr>
      </w:pPr>
      <w:r w:rsidRPr="00843E2F">
        <w:rPr>
          <w:rFonts w:ascii="Tahoma" w:hAnsi="Tahoma" w:cs="Tahoma"/>
          <w:sz w:val="18"/>
          <w:szCs w:val="18"/>
        </w:rPr>
        <w:t>L</w:t>
      </w:r>
      <w:r w:rsidR="003511B3" w:rsidRPr="00843E2F">
        <w:rPr>
          <w:rFonts w:ascii="Tahoma" w:hAnsi="Tahoma" w:cs="Tahoma"/>
          <w:sz w:val="18"/>
          <w:szCs w:val="18"/>
        </w:rPr>
        <w:t>’</w:t>
      </w:r>
      <w:r w:rsidRPr="00843E2F">
        <w:rPr>
          <w:rFonts w:ascii="Tahoma" w:hAnsi="Tahoma" w:cs="Tahoma"/>
          <w:sz w:val="18"/>
          <w:szCs w:val="18"/>
        </w:rPr>
        <w:t>utilizzo del software da parte della società ai sensi della presente offerta sarà soggetto alle condizioni del</w:t>
      </w:r>
      <w:r w:rsidR="002B6436" w:rsidRPr="00843E2F">
        <w:rPr>
          <w:rFonts w:ascii="Tahoma" w:hAnsi="Tahoma" w:cs="Tahoma"/>
          <w:sz w:val="18"/>
          <w:szCs w:val="18"/>
        </w:rPr>
        <w:t> </w:t>
      </w:r>
      <w:r w:rsidRPr="00843E2F">
        <w:rPr>
          <w:rFonts w:ascii="Tahoma" w:hAnsi="Tahoma" w:cs="Tahoma"/>
          <w:sz w:val="18"/>
          <w:szCs w:val="18"/>
        </w:rPr>
        <w:t>relativo contratto di licenza e ai diritti di utilizzo del prodotto relativi al software. Il diritto di utilizzo del</w:t>
      </w:r>
      <w:r w:rsidR="002B6436" w:rsidRPr="00843E2F">
        <w:rPr>
          <w:rFonts w:ascii="Tahoma" w:hAnsi="Tahoma" w:cs="Tahoma"/>
          <w:sz w:val="18"/>
          <w:szCs w:val="18"/>
        </w:rPr>
        <w:t> </w:t>
      </w:r>
      <w:r w:rsidRPr="00843E2F">
        <w:rPr>
          <w:rFonts w:ascii="Tahoma" w:hAnsi="Tahoma" w:cs="Tahoma"/>
          <w:sz w:val="18"/>
          <w:szCs w:val="18"/>
        </w:rPr>
        <w:t>software in concessione cesserà alla scadenza del diritto di utilizzo della licenza per SCE qualificante. Le</w:t>
      </w:r>
      <w:r w:rsidR="002B6436" w:rsidRPr="00843E2F">
        <w:rPr>
          <w:rFonts w:ascii="Tahoma" w:hAnsi="Tahoma" w:cs="Tahoma"/>
          <w:sz w:val="18"/>
          <w:szCs w:val="18"/>
        </w:rPr>
        <w:t> </w:t>
      </w:r>
      <w:r w:rsidRPr="00843E2F">
        <w:rPr>
          <w:rFonts w:ascii="Tahoma" w:hAnsi="Tahoma" w:cs="Tahoma"/>
          <w:sz w:val="18"/>
          <w:szCs w:val="18"/>
        </w:rPr>
        <w:t>società non potranno trasferire le licenze concesse ai sensi della presente offerta separatamente dalle licenze per SCE qualificanti corrispondenti.</w:t>
      </w:r>
    </w:p>
    <w:p w14:paraId="56F69A66" w14:textId="77777777" w:rsidR="00A30254" w:rsidRPr="00843E2F" w:rsidRDefault="00A30254" w:rsidP="00CE334A">
      <w:pPr>
        <w:pStyle w:val="EndnoteText"/>
        <w:ind w:left="720"/>
        <w:rPr>
          <w:rFonts w:ascii="Tahoma" w:hAnsi="Tahoma" w:cs="Tahoma"/>
          <w:sz w:val="18"/>
          <w:szCs w:val="18"/>
        </w:rPr>
      </w:pPr>
    </w:p>
    <w:p w14:paraId="56F69A67" w14:textId="77777777" w:rsidR="00A30254" w:rsidRPr="00843E2F" w:rsidRDefault="00A30254" w:rsidP="00CE334A">
      <w:pPr>
        <w:ind w:left="720"/>
        <w:rPr>
          <w:rFonts w:cs="Tahoma"/>
          <w:szCs w:val="18"/>
        </w:rPr>
      </w:pPr>
      <w:r w:rsidRPr="00843E2F">
        <w:rPr>
          <w:rFonts w:eastAsia="Calibri" w:cs="Tahoma"/>
          <w:color w:val="000000"/>
          <w:szCs w:val="18"/>
        </w:rPr>
        <w:t>Le licenze per SCE,</w:t>
      </w:r>
      <w:r w:rsidRPr="00843E2F">
        <w:rPr>
          <w:rFonts w:cs="Tahoma"/>
          <w:bCs/>
          <w:szCs w:val="18"/>
        </w:rPr>
        <w:t xml:space="preserve"> acquistate dopo il 1 marzo 2013 nell</w:t>
      </w:r>
      <w:r w:rsidR="003511B3" w:rsidRPr="00843E2F">
        <w:rPr>
          <w:rFonts w:cs="Tahoma"/>
          <w:bCs/>
          <w:szCs w:val="18"/>
        </w:rPr>
        <w:t>’</w:t>
      </w:r>
      <w:r w:rsidRPr="00843E2F">
        <w:rPr>
          <w:rFonts w:cs="Tahoma"/>
          <w:bCs/>
          <w:szCs w:val="18"/>
        </w:rPr>
        <w:t xml:space="preserve">ambito di una procedura annuale di true-up della società per le Iscrizioni Enterprise o Enrollment for Education Solutions ai sensi delle quali le licenze per </w:t>
      </w:r>
      <w:r w:rsidRPr="00843E2F">
        <w:rPr>
          <w:rFonts w:eastAsia="Calibri" w:cs="Tahoma"/>
          <w:color w:val="000000"/>
          <w:szCs w:val="18"/>
        </w:rPr>
        <w:t>SCE</w:t>
      </w:r>
      <w:r w:rsidR="002B6436" w:rsidRPr="00843E2F">
        <w:rPr>
          <w:rFonts w:cs="Tahoma"/>
          <w:szCs w:val="18"/>
        </w:rPr>
        <w:t> </w:t>
      </w:r>
      <w:r w:rsidRPr="00843E2F">
        <w:rPr>
          <w:rFonts w:cs="Tahoma"/>
          <w:bCs/>
          <w:szCs w:val="18"/>
        </w:rPr>
        <w:t>sono state inizialmente acquistate prima del 1 marzo 2013, sono anch</w:t>
      </w:r>
      <w:r w:rsidR="003511B3" w:rsidRPr="00843E2F">
        <w:rPr>
          <w:rFonts w:cs="Tahoma"/>
          <w:bCs/>
          <w:szCs w:val="18"/>
        </w:rPr>
        <w:t>’</w:t>
      </w:r>
      <w:r w:rsidRPr="00843E2F">
        <w:rPr>
          <w:rFonts w:cs="Tahoma"/>
          <w:bCs/>
          <w:szCs w:val="18"/>
        </w:rPr>
        <w:t>esse licenze per SCE qualificanti ai fini della presente concessione.</w:t>
      </w:r>
    </w:p>
    <w:p w14:paraId="56F69A68" w14:textId="77777777" w:rsidR="00A30254" w:rsidRPr="00843E2F" w:rsidRDefault="00A30254" w:rsidP="00CE334A">
      <w:pPr>
        <w:ind w:left="720"/>
        <w:rPr>
          <w:rFonts w:cs="Tahoma"/>
          <w:szCs w:val="18"/>
        </w:rPr>
      </w:pPr>
    </w:p>
    <w:p w14:paraId="56F69A69" w14:textId="77777777" w:rsidR="002B6436" w:rsidRPr="00843E2F" w:rsidRDefault="002B6436" w:rsidP="00CE334A">
      <w:pPr>
        <w:ind w:left="720"/>
        <w:rPr>
          <w:rFonts w:cs="Tahoma"/>
          <w:szCs w:val="18"/>
        </w:rPr>
      </w:pPr>
    </w:p>
    <w:p w14:paraId="56F69A6A" w14:textId="77777777" w:rsidR="002B6436" w:rsidRPr="00843E2F" w:rsidRDefault="002B6436" w:rsidP="00CE334A">
      <w:pPr>
        <w:ind w:left="720"/>
        <w:rPr>
          <w:rFonts w:cs="Tahoma"/>
          <w:szCs w:val="18"/>
        </w:rPr>
      </w:pPr>
    </w:p>
    <w:p w14:paraId="56F69A6B" w14:textId="77777777" w:rsidR="002B6436" w:rsidRPr="00843E2F" w:rsidRDefault="002B6436" w:rsidP="00CE334A">
      <w:pPr>
        <w:ind w:left="720"/>
        <w:rPr>
          <w:rFonts w:cs="Tahoma"/>
          <w:szCs w:val="18"/>
        </w:rPr>
      </w:pPr>
    </w:p>
    <w:p w14:paraId="56F69A6C" w14:textId="77777777" w:rsidR="002B6436" w:rsidRPr="00843E2F" w:rsidRDefault="002B6436" w:rsidP="00CE334A">
      <w:pPr>
        <w:ind w:left="720"/>
        <w:rPr>
          <w:rFonts w:cs="Tahoma"/>
          <w:szCs w:val="18"/>
        </w:rPr>
      </w:pPr>
    </w:p>
    <w:p w14:paraId="56F69A6D" w14:textId="77777777" w:rsidR="00A30254" w:rsidRPr="00843E2F" w:rsidRDefault="00A30254" w:rsidP="00CE334A">
      <w:pPr>
        <w:ind w:left="720"/>
        <w:rPr>
          <w:rFonts w:cs="Tahoma"/>
        </w:rPr>
      </w:pPr>
      <w:r w:rsidRPr="00843E2F">
        <w:rPr>
          <w:rFonts w:cs="Tahoma"/>
          <w:bCs/>
          <w:szCs w:val="18"/>
        </w:rPr>
        <w:t>Per le società titolari di Contratti Enrollment for Education Solutions, Enterprise Subscription, Campus e</w:t>
      </w:r>
      <w:r w:rsidR="002B6436" w:rsidRPr="00843E2F">
        <w:rPr>
          <w:rFonts w:cs="Tahoma"/>
          <w:szCs w:val="18"/>
        </w:rPr>
        <w:t> </w:t>
      </w:r>
      <w:r w:rsidRPr="00843E2F">
        <w:rPr>
          <w:rFonts w:cs="Tahoma"/>
          <w:bCs/>
          <w:szCs w:val="18"/>
        </w:rPr>
        <w:t>School e Open Value Subscription, gli stessi diritti verranno concessi temporaneamente fino al termine del</w:t>
      </w:r>
      <w:r w:rsidR="002B6436" w:rsidRPr="00843E2F">
        <w:rPr>
          <w:rFonts w:cs="Tahoma"/>
          <w:szCs w:val="18"/>
        </w:rPr>
        <w:t> </w:t>
      </w:r>
      <w:r w:rsidRPr="00843E2F">
        <w:rPr>
          <w:rFonts w:cs="Tahoma"/>
          <w:bCs/>
          <w:szCs w:val="18"/>
        </w:rPr>
        <w:t>periodo di validità dell</w:t>
      </w:r>
      <w:r w:rsidR="003511B3" w:rsidRPr="00843E2F">
        <w:rPr>
          <w:rFonts w:cs="Tahoma"/>
          <w:bCs/>
          <w:szCs w:val="18"/>
        </w:rPr>
        <w:t>’</w:t>
      </w:r>
      <w:r w:rsidRPr="00843E2F">
        <w:rPr>
          <w:rFonts w:cs="Tahoma"/>
          <w:bCs/>
          <w:szCs w:val="18"/>
        </w:rPr>
        <w:t>iscrizione della licenza, purché le Licenze e la copertura Software Assurance siano</w:t>
      </w:r>
      <w:r w:rsidR="002B6436" w:rsidRPr="00843E2F">
        <w:rPr>
          <w:rFonts w:cs="Tahoma"/>
          <w:szCs w:val="18"/>
        </w:rPr>
        <w:t> </w:t>
      </w:r>
      <w:r w:rsidRPr="00843E2F">
        <w:rPr>
          <w:rFonts w:cs="Tahoma"/>
          <w:bCs/>
          <w:szCs w:val="18"/>
        </w:rPr>
        <w:t>valide durante il periodo di concessione e la società mantenga la copertura della sottoscrizione in</w:t>
      </w:r>
      <w:r w:rsidR="00A30893" w:rsidRPr="00843E2F">
        <w:rPr>
          <w:rFonts w:cs="Tahoma"/>
          <w:bCs/>
          <w:szCs w:val="18"/>
        </w:rPr>
        <w:t> </w:t>
      </w:r>
      <w:r w:rsidRPr="00843E2F">
        <w:rPr>
          <w:rFonts w:cs="Tahoma"/>
          <w:bCs/>
          <w:szCs w:val="18"/>
        </w:rPr>
        <w:t>via</w:t>
      </w:r>
      <w:r w:rsidR="002B6436" w:rsidRPr="00843E2F">
        <w:rPr>
          <w:rFonts w:cs="Tahoma"/>
          <w:szCs w:val="18"/>
        </w:rPr>
        <w:t> </w:t>
      </w:r>
      <w:r w:rsidRPr="00843E2F">
        <w:rPr>
          <w:rFonts w:cs="Tahoma"/>
          <w:bCs/>
          <w:szCs w:val="18"/>
        </w:rPr>
        <w:t>continuativa.</w:t>
      </w:r>
      <w:r w:rsidR="003511B3" w:rsidRPr="00843E2F">
        <w:rPr>
          <w:rFonts w:cs="Tahoma"/>
          <w:bCs/>
          <w:szCs w:val="18"/>
        </w:rPr>
        <w:t xml:space="preserve"> </w:t>
      </w:r>
      <w:r w:rsidRPr="00843E2F">
        <w:rPr>
          <w:rFonts w:cs="Tahoma"/>
          <w:bCs/>
          <w:szCs w:val="18"/>
        </w:rPr>
        <w:t>Tali diritti diventeranno permanenti soltanto all</w:t>
      </w:r>
      <w:r w:rsidR="003511B3" w:rsidRPr="00843E2F">
        <w:rPr>
          <w:rFonts w:cs="Tahoma"/>
          <w:bCs/>
          <w:szCs w:val="18"/>
        </w:rPr>
        <w:t>’</w:t>
      </w:r>
      <w:r w:rsidRPr="00843E2F">
        <w:rPr>
          <w:rFonts w:cs="Tahoma"/>
          <w:bCs/>
          <w:szCs w:val="18"/>
        </w:rPr>
        <w:t>esercizio dell</w:t>
      </w:r>
      <w:r w:rsidR="003511B3" w:rsidRPr="00843E2F">
        <w:rPr>
          <w:rFonts w:cs="Tahoma"/>
          <w:bCs/>
          <w:szCs w:val="18"/>
        </w:rPr>
        <w:t>’</w:t>
      </w:r>
      <w:r w:rsidRPr="00843E2F">
        <w:rPr>
          <w:rFonts w:cs="Tahoma"/>
          <w:bCs/>
          <w:szCs w:val="18"/>
        </w:rPr>
        <w:t>opzione buy-out e resteranno</w:t>
      </w:r>
      <w:r w:rsidR="002B6436" w:rsidRPr="00843E2F">
        <w:rPr>
          <w:rFonts w:cs="Tahoma"/>
          <w:szCs w:val="18"/>
        </w:rPr>
        <w:t> </w:t>
      </w:r>
      <w:r w:rsidRPr="00843E2F">
        <w:rPr>
          <w:rFonts w:cs="Tahoma"/>
          <w:bCs/>
          <w:szCs w:val="18"/>
        </w:rPr>
        <w:t>soggetti a tutte le condizioni del contratto di licenza della società.</w:t>
      </w:r>
    </w:p>
    <w:p w14:paraId="56F69A6E" w14:textId="77777777" w:rsidR="00A30254" w:rsidRPr="00843E2F" w:rsidRDefault="00A30254" w:rsidP="00602EF4">
      <w:pPr>
        <w:spacing w:after="60"/>
        <w:ind w:left="720"/>
        <w:rPr>
          <w:rFonts w:cs="Tahoma"/>
        </w:rPr>
      </w:pPr>
    </w:p>
    <w:p w14:paraId="56F69A6F" w14:textId="77777777" w:rsidR="00CE2BD2" w:rsidRPr="00843E2F" w:rsidRDefault="00CE2BD2" w:rsidP="006D6A83">
      <w:pPr>
        <w:spacing w:after="60"/>
        <w:ind w:left="720"/>
        <w:rPr>
          <w:rFonts w:cs="Tahoma"/>
          <w:lang w:val="pt-BR"/>
        </w:rPr>
      </w:pPr>
      <w:r w:rsidRPr="00843E2F">
        <w:rPr>
          <w:rFonts w:cs="Tahoma"/>
          <w:b/>
          <w:color w:val="000000"/>
          <w:szCs w:val="20"/>
          <w:lang w:val="pt-BR"/>
        </w:rPr>
        <w:t>Percorso di Migrazione da System Center Essentials 2007 (SCE 2007) a System Center Essentials 2010 (SCE 2010)</w:t>
      </w:r>
    </w:p>
    <w:p w14:paraId="56F69A70" w14:textId="77777777" w:rsidR="00A30254" w:rsidRPr="00843E2F" w:rsidRDefault="00A30254" w:rsidP="00A30254">
      <w:pPr>
        <w:ind w:left="720"/>
        <w:rPr>
          <w:rFonts w:cs="Tahoma"/>
          <w:lang w:val="pt-BR"/>
        </w:rPr>
      </w:pPr>
      <w:r w:rsidRPr="00843E2F">
        <w:rPr>
          <w:rFonts w:cs="Tahoma"/>
          <w:color w:val="000000"/>
          <w:szCs w:val="20"/>
          <w:lang w:val="pt-BR"/>
        </w:rPr>
        <w:t>Per le condizioni che disciplinano il diritto delle società di eseguire l</w:t>
      </w:r>
      <w:r w:rsidR="003511B3" w:rsidRPr="00843E2F">
        <w:rPr>
          <w:rFonts w:cs="Tahoma"/>
          <w:color w:val="000000"/>
          <w:szCs w:val="20"/>
          <w:lang w:val="pt-BR"/>
        </w:rPr>
        <w:t>’</w:t>
      </w:r>
      <w:r w:rsidRPr="00843E2F">
        <w:rPr>
          <w:rFonts w:cs="Tahoma"/>
          <w:color w:val="000000"/>
          <w:szCs w:val="20"/>
          <w:lang w:val="pt-BR"/>
        </w:rPr>
        <w:t>aggiornamento a SCE 2010 da SCE 2007 ai sensi della copertura Software Assurance, vedere la Lista dei Prodotti del mese di febbraio 2013.</w:t>
      </w:r>
    </w:p>
    <w:p w14:paraId="56F69A71" w14:textId="77777777" w:rsidR="00CE2BD2" w:rsidRPr="00843E2F" w:rsidRDefault="00CE2BD2" w:rsidP="0037081F">
      <w:pPr>
        <w:ind w:left="720"/>
        <w:rPr>
          <w:rFonts w:cs="Tahoma"/>
          <w:lang w:val="pt-BR"/>
        </w:rPr>
      </w:pPr>
    </w:p>
    <w:p w14:paraId="56F69A72" w14:textId="77777777" w:rsidR="00CE2BD2" w:rsidRPr="00843E2F" w:rsidRDefault="00CE2BD2" w:rsidP="00CE2BD2">
      <w:pPr>
        <w:ind w:left="720"/>
        <w:rPr>
          <w:rFonts w:cs="Tahoma"/>
          <w:lang w:val="pt-BR"/>
        </w:rPr>
      </w:pPr>
    </w:p>
    <w:p w14:paraId="56F69A73" w14:textId="77777777" w:rsidR="00ED5504" w:rsidRPr="003511B3" w:rsidRDefault="00AD4C5F" w:rsidP="00ED5504">
      <w:pPr>
        <w:pStyle w:val="Heading3"/>
        <w:rPr>
          <w:rFonts w:ascii="Tahoma" w:hAnsi="Tahoma" w:cs="Tahoma"/>
        </w:rPr>
      </w:pPr>
      <w:bookmarkStart w:id="1445" w:name="_80_System_Center"/>
      <w:bookmarkStart w:id="1446" w:name="_95_System_Center"/>
      <w:bookmarkStart w:id="1447" w:name="_81_System_Center"/>
      <w:bookmarkStart w:id="1448" w:name="_82_System_Center"/>
      <w:bookmarkStart w:id="1449" w:name="_83_System_Center"/>
      <w:bookmarkStart w:id="1450" w:name="_84__System"/>
      <w:bookmarkStart w:id="1451" w:name="_Toc336338353"/>
      <w:bookmarkStart w:id="1452" w:name="_Toc348436480"/>
      <w:bookmarkStart w:id="1453" w:name="Srv_88SystemCtrReportMgr2006"/>
      <w:bookmarkStart w:id="1454" w:name="Srv_89SysCtrSvrMgmtSuiteEnterprise"/>
      <w:bookmarkEnd w:id="1445"/>
      <w:bookmarkEnd w:id="1446"/>
      <w:bookmarkEnd w:id="1447"/>
      <w:bookmarkEnd w:id="1448"/>
      <w:bookmarkEnd w:id="1449"/>
      <w:bookmarkEnd w:id="1450"/>
      <w:r w:rsidRPr="003511B3">
        <w:rPr>
          <w:rFonts w:ascii="Tahoma" w:hAnsi="Tahoma" w:cs="Tahoma"/>
          <w:caps/>
          <w:color w:val="F66400"/>
          <w:sz w:val="22"/>
          <w:vertAlign w:val="superscript"/>
        </w:rPr>
        <w:t>87</w:t>
      </w:r>
      <w:r w:rsidRPr="003511B3">
        <w:rPr>
          <w:rFonts w:ascii="Tahoma" w:hAnsi="Tahoma" w:cs="Tahoma"/>
          <w:color w:val="F66400"/>
          <w:sz w:val="22"/>
        </w:rPr>
        <w:t xml:space="preserve"> System Center Reporting Manager 2006</w:t>
      </w:r>
      <w:bookmarkEnd w:id="1451"/>
      <w:bookmarkEnd w:id="1452"/>
    </w:p>
    <w:bookmarkEnd w:id="1453"/>
    <w:p w14:paraId="56F69A74" w14:textId="77777777" w:rsidR="00ED5504" w:rsidRPr="002B6436" w:rsidRDefault="00ED5504" w:rsidP="00D511CC">
      <w:pPr>
        <w:pStyle w:val="EndnoteText"/>
        <w:ind w:left="0"/>
        <w:rPr>
          <w:rFonts w:ascii="Tahoma" w:hAnsi="Tahoma" w:cs="Tahoma"/>
          <w:sz w:val="18"/>
          <w:szCs w:val="18"/>
        </w:rPr>
      </w:pPr>
    </w:p>
    <w:p w14:paraId="56F69A75" w14:textId="77777777" w:rsidR="00ED5504" w:rsidRPr="002B6436" w:rsidRDefault="00ED5504" w:rsidP="00D511CC">
      <w:pPr>
        <w:pStyle w:val="EndnoteText"/>
        <w:ind w:left="720"/>
        <w:rPr>
          <w:rFonts w:ascii="Tahoma" w:hAnsi="Tahoma" w:cs="Tahoma"/>
          <w:sz w:val="18"/>
          <w:szCs w:val="18"/>
        </w:rPr>
      </w:pPr>
      <w:r w:rsidRPr="002B6436">
        <w:rPr>
          <w:rFonts w:ascii="Tahoma" w:hAnsi="Tahoma" w:cs="Tahoma"/>
          <w:sz w:val="18"/>
          <w:szCs w:val="18"/>
        </w:rPr>
        <w:t>Prodotto End-Of-Life (EOL) che non verrà più offerto.</w:t>
      </w:r>
    </w:p>
    <w:p w14:paraId="56F69A76" w14:textId="77777777" w:rsidR="00ED5504" w:rsidRPr="002B6436" w:rsidRDefault="00ED5504" w:rsidP="00D511CC">
      <w:pPr>
        <w:pStyle w:val="EndnoteText"/>
        <w:ind w:left="720"/>
        <w:rPr>
          <w:rFonts w:ascii="Tahoma" w:hAnsi="Tahoma" w:cs="Tahoma"/>
          <w:sz w:val="18"/>
          <w:szCs w:val="18"/>
        </w:rPr>
      </w:pPr>
    </w:p>
    <w:p w14:paraId="56F69A77" w14:textId="77777777" w:rsidR="00ED5504" w:rsidRPr="002B6436" w:rsidRDefault="00ED5504" w:rsidP="00D511CC">
      <w:pPr>
        <w:pStyle w:val="EndnoteText"/>
        <w:spacing w:after="60"/>
        <w:ind w:left="720"/>
        <w:rPr>
          <w:rFonts w:ascii="Tahoma" w:hAnsi="Tahoma" w:cs="Tahoma"/>
          <w:sz w:val="18"/>
          <w:szCs w:val="18"/>
        </w:rPr>
      </w:pPr>
      <w:r w:rsidRPr="002B6436">
        <w:rPr>
          <w:rFonts w:ascii="Tahoma" w:hAnsi="Tahoma" w:cs="Tahoma"/>
          <w:b/>
          <w:sz w:val="18"/>
          <w:szCs w:val="18"/>
        </w:rPr>
        <w:t>Concessione di una Licenza Una Tantum ai Titolari di Licenza per System Center Reporting Manager 2006</w:t>
      </w:r>
    </w:p>
    <w:p w14:paraId="56F69A78" w14:textId="77777777" w:rsidR="00ED5504" w:rsidRPr="002B6436" w:rsidRDefault="00ED5504" w:rsidP="00D511CC">
      <w:pPr>
        <w:pStyle w:val="EndnoteText"/>
        <w:ind w:left="720"/>
        <w:rPr>
          <w:rFonts w:ascii="Tahoma" w:hAnsi="Tahoma" w:cs="Tahoma"/>
          <w:sz w:val="18"/>
          <w:szCs w:val="18"/>
        </w:rPr>
      </w:pPr>
      <w:r w:rsidRPr="002B6436">
        <w:rPr>
          <w:rFonts w:ascii="Tahoma" w:hAnsi="Tahoma" w:cs="Tahoma"/>
          <w:sz w:val="18"/>
          <w:szCs w:val="18"/>
        </w:rPr>
        <w:t>Come eccezione una tantum legata all</w:t>
      </w:r>
      <w:r w:rsidR="003511B3" w:rsidRPr="002B6436">
        <w:rPr>
          <w:rFonts w:ascii="Tahoma" w:hAnsi="Tahoma" w:cs="Tahoma"/>
          <w:sz w:val="18"/>
          <w:szCs w:val="18"/>
        </w:rPr>
        <w:t>’</w:t>
      </w:r>
      <w:r w:rsidRPr="002B6436">
        <w:rPr>
          <w:rFonts w:ascii="Tahoma" w:hAnsi="Tahoma" w:cs="Tahoma"/>
          <w:sz w:val="18"/>
          <w:szCs w:val="18"/>
        </w:rPr>
        <w:t>interruzione di System Center Reporting Manager 2006, Microsoft concederà alle società in possesso di contratti Select, Enterprise, Open License, Open Value e Campus e School e con copertura Software Assurance attiva per ogni licenza di System Center Reporting Manager 2006 al 31 maggio 2010, le seguenti licenze senza alcuna spesa aggiuntiva che non siano i costi (eventuali) dei supporti di memorizzazione</w:t>
      </w:r>
      <w:r w:rsidRPr="002B6436">
        <w:rPr>
          <w:rFonts w:ascii="Tahoma" w:hAnsi="Tahoma" w:cs="Tahoma"/>
          <w:color w:val="000000"/>
          <w:sz w:val="18"/>
          <w:szCs w:val="18"/>
        </w:rPr>
        <w:t>:</w:t>
      </w:r>
    </w:p>
    <w:p w14:paraId="56F69A79" w14:textId="77777777" w:rsidR="00ED5504" w:rsidRPr="002B6436" w:rsidRDefault="00ED5504" w:rsidP="00D511CC">
      <w:pPr>
        <w:pStyle w:val="EndnoteText"/>
        <w:rPr>
          <w:rFonts w:ascii="Tahoma" w:hAnsi="Tahoma" w:cs="Tahoma"/>
          <w:sz w:val="18"/>
          <w:szCs w:val="18"/>
        </w:rPr>
      </w:pPr>
    </w:p>
    <w:p w14:paraId="56F69A7A" w14:textId="77777777" w:rsidR="00ED5504" w:rsidRPr="002B6436" w:rsidRDefault="00ED5504" w:rsidP="00D511CC">
      <w:pPr>
        <w:pStyle w:val="EndnoteText"/>
        <w:numPr>
          <w:ilvl w:val="0"/>
          <w:numId w:val="7"/>
        </w:numPr>
        <w:tabs>
          <w:tab w:val="left" w:pos="1440"/>
        </w:tabs>
        <w:spacing w:after="60"/>
        <w:ind w:left="1440"/>
        <w:rPr>
          <w:rFonts w:ascii="Tahoma" w:hAnsi="Tahoma" w:cs="Tahoma"/>
          <w:sz w:val="18"/>
          <w:szCs w:val="18"/>
        </w:rPr>
      </w:pPr>
      <w:r w:rsidRPr="002B6436">
        <w:rPr>
          <w:rFonts w:ascii="Tahoma" w:hAnsi="Tahoma" w:cs="Tahoma"/>
          <w:sz w:val="18"/>
          <w:szCs w:val="18"/>
        </w:rPr>
        <w:t>Una licenza di Gestione Server per System Center Service Manager 2010 (senza Tecnologia SQL)</w:t>
      </w:r>
    </w:p>
    <w:p w14:paraId="56F69A7B" w14:textId="77777777" w:rsidR="00ED5504" w:rsidRPr="002B6436" w:rsidRDefault="00ED5504" w:rsidP="00D511CC">
      <w:pPr>
        <w:pStyle w:val="EndnoteText"/>
        <w:numPr>
          <w:ilvl w:val="0"/>
          <w:numId w:val="7"/>
        </w:numPr>
        <w:spacing w:after="60"/>
        <w:ind w:left="1440"/>
        <w:rPr>
          <w:rFonts w:ascii="Tahoma" w:hAnsi="Tahoma" w:cs="Tahoma"/>
          <w:sz w:val="18"/>
          <w:szCs w:val="18"/>
        </w:rPr>
      </w:pPr>
      <w:r w:rsidRPr="002B6436">
        <w:rPr>
          <w:rFonts w:ascii="Tahoma" w:hAnsi="Tahoma" w:cs="Tahoma"/>
          <w:sz w:val="18"/>
          <w:szCs w:val="18"/>
        </w:rPr>
        <w:t>Cinque licenze di Gestione Server per System Center Service Manager 2010</w:t>
      </w:r>
    </w:p>
    <w:p w14:paraId="56F69A7C" w14:textId="77777777" w:rsidR="00ED5504" w:rsidRPr="002B6436" w:rsidRDefault="00ED5504" w:rsidP="00D511CC">
      <w:pPr>
        <w:pStyle w:val="EndnoteText"/>
        <w:numPr>
          <w:ilvl w:val="0"/>
          <w:numId w:val="7"/>
        </w:numPr>
        <w:spacing w:after="60"/>
        <w:ind w:left="1440"/>
        <w:rPr>
          <w:rFonts w:ascii="Tahoma" w:hAnsi="Tahoma" w:cs="Tahoma"/>
          <w:sz w:val="18"/>
          <w:szCs w:val="18"/>
        </w:rPr>
      </w:pPr>
      <w:r w:rsidRPr="002B6436">
        <w:rPr>
          <w:rFonts w:ascii="Tahoma" w:hAnsi="Tahoma" w:cs="Tahoma"/>
          <w:sz w:val="18"/>
          <w:szCs w:val="18"/>
        </w:rPr>
        <w:t>Trenta licenze di Gestione Client per System Center Service Manager 2010</w:t>
      </w:r>
    </w:p>
    <w:p w14:paraId="56F69A7D" w14:textId="77777777" w:rsidR="00ED5504" w:rsidRPr="002B6436" w:rsidRDefault="00ED5504" w:rsidP="00D511CC">
      <w:pPr>
        <w:pStyle w:val="EndnoteText"/>
        <w:ind w:left="0"/>
        <w:rPr>
          <w:rFonts w:ascii="Tahoma" w:hAnsi="Tahoma" w:cs="Tahoma"/>
          <w:sz w:val="18"/>
          <w:szCs w:val="18"/>
        </w:rPr>
      </w:pPr>
    </w:p>
    <w:p w14:paraId="56F69A7E" w14:textId="77777777" w:rsidR="00ED5504" w:rsidRPr="00843E2F" w:rsidRDefault="00ED5504" w:rsidP="00D511CC">
      <w:pPr>
        <w:pStyle w:val="EndnoteText"/>
        <w:ind w:left="720"/>
        <w:rPr>
          <w:rFonts w:ascii="Tahoma" w:hAnsi="Tahoma" w:cs="Tahoma"/>
          <w:sz w:val="18"/>
          <w:szCs w:val="18"/>
        </w:rPr>
      </w:pPr>
      <w:r w:rsidRPr="00843E2F">
        <w:rPr>
          <w:rFonts w:ascii="Tahoma" w:hAnsi="Tahoma" w:cs="Tahoma"/>
          <w:sz w:val="18"/>
          <w:szCs w:val="18"/>
        </w:rPr>
        <w:t>Tutte le licenze concesse ai sensi della presente offerta includeranno la copertura Software Assurance. Tale</w:t>
      </w:r>
      <w:r w:rsidR="002B6436" w:rsidRPr="00843E2F">
        <w:rPr>
          <w:rFonts w:ascii="Tahoma" w:hAnsi="Tahoma" w:cs="Tahoma"/>
          <w:sz w:val="18"/>
          <w:szCs w:val="18"/>
        </w:rPr>
        <w:t> </w:t>
      </w:r>
      <w:r w:rsidRPr="00843E2F">
        <w:rPr>
          <w:rFonts w:ascii="Tahoma" w:hAnsi="Tahoma" w:cs="Tahoma"/>
          <w:sz w:val="18"/>
          <w:szCs w:val="18"/>
        </w:rPr>
        <w:t>copertura cesserà alla scadenza della copertura System Center Reporting Manager 2006 corrispondente. Alla scadenza della copertura, le società potranno rinnovare Software Assurance sulle</w:t>
      </w:r>
      <w:r w:rsidR="00A30893" w:rsidRPr="00843E2F">
        <w:rPr>
          <w:rFonts w:ascii="Tahoma" w:hAnsi="Tahoma" w:cs="Tahoma"/>
          <w:sz w:val="18"/>
          <w:szCs w:val="18"/>
        </w:rPr>
        <w:t> </w:t>
      </w:r>
      <w:r w:rsidRPr="00843E2F">
        <w:rPr>
          <w:rFonts w:ascii="Tahoma" w:hAnsi="Tahoma" w:cs="Tahoma"/>
          <w:sz w:val="18"/>
          <w:szCs w:val="18"/>
        </w:rPr>
        <w:t xml:space="preserve">licenze concesse. </w:t>
      </w:r>
    </w:p>
    <w:p w14:paraId="56F69A7F" w14:textId="77777777" w:rsidR="00ED5504" w:rsidRPr="00843E2F" w:rsidRDefault="00ED5504" w:rsidP="00D511CC">
      <w:pPr>
        <w:pStyle w:val="EndnoteText"/>
        <w:ind w:left="720"/>
        <w:rPr>
          <w:rFonts w:ascii="Tahoma" w:hAnsi="Tahoma" w:cs="Tahoma"/>
          <w:sz w:val="18"/>
          <w:szCs w:val="18"/>
        </w:rPr>
      </w:pPr>
    </w:p>
    <w:p w14:paraId="56F69A80" w14:textId="77777777" w:rsidR="00ED5504" w:rsidRPr="00843E2F" w:rsidRDefault="00ED5504" w:rsidP="00D511CC">
      <w:pPr>
        <w:pStyle w:val="EndnoteText"/>
        <w:ind w:left="720"/>
        <w:rPr>
          <w:rFonts w:ascii="Tahoma" w:hAnsi="Tahoma" w:cs="Tahoma"/>
          <w:sz w:val="18"/>
          <w:szCs w:val="18"/>
        </w:rPr>
      </w:pPr>
      <w:r w:rsidRPr="00843E2F">
        <w:rPr>
          <w:rFonts w:ascii="Tahoma" w:hAnsi="Tahoma" w:cs="Tahoma"/>
          <w:sz w:val="18"/>
          <w:szCs w:val="18"/>
        </w:rPr>
        <w:t>L</w:t>
      </w:r>
      <w:r w:rsidR="003511B3" w:rsidRPr="00843E2F">
        <w:rPr>
          <w:rFonts w:ascii="Tahoma" w:hAnsi="Tahoma" w:cs="Tahoma"/>
          <w:sz w:val="18"/>
          <w:szCs w:val="18"/>
        </w:rPr>
        <w:t>’</w:t>
      </w:r>
      <w:r w:rsidRPr="00843E2F">
        <w:rPr>
          <w:rFonts w:ascii="Tahoma" w:hAnsi="Tahoma" w:cs="Tahoma"/>
          <w:sz w:val="18"/>
          <w:szCs w:val="18"/>
        </w:rPr>
        <w:t>utilizzo del software da parte della società ai sensi della presente offerta sarà soggetto alle condizioni del</w:t>
      </w:r>
      <w:r w:rsidR="002B6436" w:rsidRPr="00843E2F">
        <w:rPr>
          <w:rFonts w:ascii="Tahoma" w:hAnsi="Tahoma" w:cs="Tahoma"/>
          <w:sz w:val="18"/>
          <w:szCs w:val="18"/>
        </w:rPr>
        <w:t> </w:t>
      </w:r>
      <w:r w:rsidRPr="00843E2F">
        <w:rPr>
          <w:rFonts w:ascii="Tahoma" w:hAnsi="Tahoma" w:cs="Tahoma"/>
          <w:sz w:val="18"/>
          <w:szCs w:val="18"/>
        </w:rPr>
        <w:t>relativo contratto di licenza e ai diritti di utilizzo del prodotto relativi al software. Il diritto di utilizzo del</w:t>
      </w:r>
      <w:r w:rsidR="002B6436" w:rsidRPr="00843E2F">
        <w:rPr>
          <w:rFonts w:ascii="Tahoma" w:hAnsi="Tahoma" w:cs="Tahoma"/>
          <w:sz w:val="18"/>
          <w:szCs w:val="18"/>
        </w:rPr>
        <w:t> </w:t>
      </w:r>
      <w:r w:rsidRPr="00843E2F">
        <w:rPr>
          <w:rFonts w:ascii="Tahoma" w:hAnsi="Tahoma" w:cs="Tahoma"/>
          <w:sz w:val="18"/>
          <w:szCs w:val="18"/>
        </w:rPr>
        <w:t>software concesso scadrà alla scadenza del diritto di utilizzo della licenza per System Center Reporting Manager 2006 qualificante. Le società non potranno trasferire le licenze concesse in virtù della presente offerta separatamente dalle licenze qualificanti corrispondenti.</w:t>
      </w:r>
    </w:p>
    <w:p w14:paraId="56F69A81" w14:textId="77777777" w:rsidR="00ED5504" w:rsidRPr="00843E2F" w:rsidRDefault="00ED5504" w:rsidP="00D511CC">
      <w:pPr>
        <w:pStyle w:val="EndnoteText"/>
        <w:ind w:left="720"/>
        <w:rPr>
          <w:rFonts w:ascii="Tahoma" w:hAnsi="Tahoma" w:cs="Tahoma"/>
          <w:sz w:val="18"/>
          <w:szCs w:val="18"/>
        </w:rPr>
      </w:pPr>
    </w:p>
    <w:p w14:paraId="56F69A82" w14:textId="77777777" w:rsidR="00ED5504" w:rsidRPr="00843E2F" w:rsidRDefault="00ED5504" w:rsidP="00D511CC">
      <w:pPr>
        <w:ind w:left="720"/>
        <w:rPr>
          <w:rFonts w:cs="Tahoma"/>
          <w:szCs w:val="18"/>
        </w:rPr>
      </w:pPr>
      <w:r w:rsidRPr="00843E2F">
        <w:rPr>
          <w:rFonts w:eastAsia="Calibri" w:cs="Tahoma"/>
          <w:color w:val="000000"/>
          <w:szCs w:val="18"/>
        </w:rPr>
        <w:t>Le licenze per System Center Reporting Manager 2006,</w:t>
      </w:r>
      <w:r w:rsidRPr="00843E2F">
        <w:rPr>
          <w:rFonts w:cs="Tahoma"/>
          <w:bCs/>
          <w:szCs w:val="18"/>
        </w:rPr>
        <w:t xml:space="preserve"> acquistate dopo il 31 maggio 2010 nell</w:t>
      </w:r>
      <w:r w:rsidR="003511B3" w:rsidRPr="00843E2F">
        <w:rPr>
          <w:rFonts w:cs="Tahoma"/>
          <w:bCs/>
          <w:szCs w:val="18"/>
        </w:rPr>
        <w:t>’</w:t>
      </w:r>
      <w:r w:rsidRPr="00843E2F">
        <w:rPr>
          <w:rFonts w:cs="Tahoma"/>
          <w:bCs/>
          <w:szCs w:val="18"/>
        </w:rPr>
        <w:t>ambito del</w:t>
      </w:r>
      <w:r w:rsidR="002B6436" w:rsidRPr="00843E2F">
        <w:rPr>
          <w:rFonts w:cs="Tahoma"/>
          <w:szCs w:val="18"/>
        </w:rPr>
        <w:t> </w:t>
      </w:r>
      <w:r w:rsidRPr="00843E2F">
        <w:rPr>
          <w:rFonts w:cs="Tahoma"/>
          <w:bCs/>
          <w:szCs w:val="18"/>
        </w:rPr>
        <w:t xml:space="preserve">processo annuale di true-up per le Iscrizioni Enterprise ai sensi delle quali le licenze per </w:t>
      </w:r>
      <w:r w:rsidRPr="00843E2F">
        <w:rPr>
          <w:rFonts w:eastAsia="Calibri" w:cs="Tahoma"/>
          <w:color w:val="000000"/>
          <w:szCs w:val="18"/>
        </w:rPr>
        <w:t>System Center Reporting Manager 2006</w:t>
      </w:r>
      <w:r w:rsidRPr="00843E2F">
        <w:rPr>
          <w:rFonts w:cs="Tahoma"/>
          <w:bCs/>
          <w:szCs w:val="18"/>
        </w:rPr>
        <w:t xml:space="preserve"> sono state inizialmente acquistate prima del 31 maggio 2010, sono anch</w:t>
      </w:r>
      <w:r w:rsidR="003511B3" w:rsidRPr="00843E2F">
        <w:rPr>
          <w:rFonts w:cs="Tahoma"/>
          <w:bCs/>
          <w:szCs w:val="18"/>
        </w:rPr>
        <w:t>’</w:t>
      </w:r>
      <w:r w:rsidRPr="00843E2F">
        <w:rPr>
          <w:rFonts w:cs="Tahoma"/>
          <w:bCs/>
          <w:szCs w:val="18"/>
        </w:rPr>
        <w:t>esse idonee a ricevere le licenze Server di Gestione per System Center Service Manager 2010 e le licenze di Gestione Client/Server in base alla presente offerta.</w:t>
      </w:r>
    </w:p>
    <w:p w14:paraId="56F69A83" w14:textId="77777777" w:rsidR="00ED5504" w:rsidRPr="00843E2F" w:rsidRDefault="00ED5504" w:rsidP="00D511CC">
      <w:pPr>
        <w:ind w:left="720"/>
        <w:rPr>
          <w:rFonts w:cs="Tahoma"/>
          <w:szCs w:val="18"/>
        </w:rPr>
      </w:pPr>
    </w:p>
    <w:p w14:paraId="56F69A84" w14:textId="77777777" w:rsidR="00ED5504" w:rsidRPr="00843E2F" w:rsidRDefault="00ED5504" w:rsidP="00D511CC">
      <w:pPr>
        <w:pStyle w:val="EndnoteText"/>
        <w:ind w:left="720"/>
        <w:rPr>
          <w:rFonts w:ascii="Tahoma" w:hAnsi="Tahoma" w:cs="Tahoma"/>
          <w:sz w:val="18"/>
          <w:szCs w:val="18"/>
        </w:rPr>
      </w:pPr>
      <w:r w:rsidRPr="00843E2F">
        <w:rPr>
          <w:rFonts w:ascii="Tahoma" w:hAnsi="Tahoma" w:cs="Tahoma"/>
          <w:bCs/>
          <w:sz w:val="18"/>
          <w:szCs w:val="18"/>
        </w:rPr>
        <w:t>Per Contratti Enterprise Subscription, Campus e School e Open Value Subscription, gli stessi diritti verranno</w:t>
      </w:r>
      <w:r w:rsidR="00A30893" w:rsidRPr="00843E2F">
        <w:rPr>
          <w:rFonts w:ascii="Tahoma" w:hAnsi="Tahoma" w:cs="Tahoma"/>
          <w:bCs/>
          <w:sz w:val="18"/>
          <w:szCs w:val="18"/>
        </w:rPr>
        <w:t> </w:t>
      </w:r>
      <w:r w:rsidRPr="00843E2F">
        <w:rPr>
          <w:rFonts w:ascii="Tahoma" w:hAnsi="Tahoma" w:cs="Tahoma"/>
          <w:bCs/>
          <w:sz w:val="18"/>
          <w:szCs w:val="18"/>
        </w:rPr>
        <w:t>concessi temporaneamente fino al termine del periodo di validità dell</w:t>
      </w:r>
      <w:r w:rsidR="003511B3" w:rsidRPr="00843E2F">
        <w:rPr>
          <w:rFonts w:ascii="Tahoma" w:hAnsi="Tahoma" w:cs="Tahoma"/>
          <w:bCs/>
          <w:sz w:val="18"/>
          <w:szCs w:val="18"/>
        </w:rPr>
        <w:t>’</w:t>
      </w:r>
      <w:r w:rsidRPr="00843E2F">
        <w:rPr>
          <w:rFonts w:ascii="Tahoma" w:hAnsi="Tahoma" w:cs="Tahoma"/>
          <w:bCs/>
          <w:sz w:val="18"/>
          <w:szCs w:val="18"/>
        </w:rPr>
        <w:t>iscrizione della licenza, qualora le Licenze e la copertura Software Assurance siano valide durante il periodo di concessione e la società mantenga la copertura dell</w:t>
      </w:r>
      <w:r w:rsidR="003511B3" w:rsidRPr="00843E2F">
        <w:rPr>
          <w:rFonts w:ascii="Tahoma" w:hAnsi="Tahoma" w:cs="Tahoma"/>
          <w:bCs/>
          <w:sz w:val="18"/>
          <w:szCs w:val="18"/>
        </w:rPr>
        <w:t>’</w:t>
      </w:r>
      <w:r w:rsidRPr="00843E2F">
        <w:rPr>
          <w:rFonts w:ascii="Tahoma" w:hAnsi="Tahoma" w:cs="Tahoma"/>
          <w:bCs/>
          <w:sz w:val="18"/>
          <w:szCs w:val="18"/>
        </w:rPr>
        <w:t>abbonamento in via continuativa.</w:t>
      </w:r>
      <w:r w:rsidR="003511B3" w:rsidRPr="00843E2F">
        <w:rPr>
          <w:rFonts w:ascii="Tahoma" w:hAnsi="Tahoma" w:cs="Tahoma"/>
          <w:bCs/>
          <w:sz w:val="18"/>
          <w:szCs w:val="18"/>
        </w:rPr>
        <w:t xml:space="preserve"> </w:t>
      </w:r>
      <w:r w:rsidRPr="00843E2F">
        <w:rPr>
          <w:rFonts w:ascii="Tahoma" w:hAnsi="Tahoma" w:cs="Tahoma"/>
          <w:bCs/>
          <w:sz w:val="18"/>
          <w:szCs w:val="18"/>
        </w:rPr>
        <w:t>Tali diritti diventeranno permanenti soltanto all</w:t>
      </w:r>
      <w:r w:rsidR="003511B3" w:rsidRPr="00843E2F">
        <w:rPr>
          <w:rFonts w:ascii="Tahoma" w:hAnsi="Tahoma" w:cs="Tahoma"/>
          <w:bCs/>
          <w:sz w:val="18"/>
          <w:szCs w:val="18"/>
        </w:rPr>
        <w:t>’</w:t>
      </w:r>
      <w:r w:rsidRPr="00843E2F">
        <w:rPr>
          <w:rFonts w:ascii="Tahoma" w:hAnsi="Tahoma" w:cs="Tahoma"/>
          <w:bCs/>
          <w:sz w:val="18"/>
          <w:szCs w:val="18"/>
        </w:rPr>
        <w:t>esercizio dell</w:t>
      </w:r>
      <w:r w:rsidR="003511B3" w:rsidRPr="00843E2F">
        <w:rPr>
          <w:rFonts w:ascii="Tahoma" w:hAnsi="Tahoma" w:cs="Tahoma"/>
          <w:bCs/>
          <w:sz w:val="18"/>
          <w:szCs w:val="18"/>
        </w:rPr>
        <w:t>’</w:t>
      </w:r>
      <w:r w:rsidRPr="00843E2F">
        <w:rPr>
          <w:rFonts w:ascii="Tahoma" w:hAnsi="Tahoma" w:cs="Tahoma"/>
          <w:bCs/>
          <w:sz w:val="18"/>
          <w:szCs w:val="18"/>
        </w:rPr>
        <w:t>opzione buy-out e resteranno soggetti a tutte le condizioni del contratto di licenza della società.</w:t>
      </w:r>
    </w:p>
    <w:p w14:paraId="56F69A85" w14:textId="77777777" w:rsidR="00023FE7" w:rsidRPr="00843E2F" w:rsidRDefault="00023FE7" w:rsidP="00D511CC">
      <w:pPr>
        <w:pStyle w:val="EndnoteText"/>
        <w:rPr>
          <w:rFonts w:ascii="Tahoma" w:hAnsi="Tahoma" w:cs="Tahoma"/>
          <w:sz w:val="18"/>
          <w:szCs w:val="18"/>
        </w:rPr>
      </w:pPr>
    </w:p>
    <w:p w14:paraId="56F69A86" w14:textId="77777777" w:rsidR="00ED5504" w:rsidRPr="00843E2F" w:rsidRDefault="00ED5504">
      <w:pPr>
        <w:pStyle w:val="EndnoteText"/>
        <w:rPr>
          <w:rFonts w:ascii="Tahoma" w:hAnsi="Tahoma" w:cs="Tahoma"/>
          <w:sz w:val="18"/>
          <w:szCs w:val="18"/>
        </w:rPr>
      </w:pPr>
    </w:p>
    <w:p w14:paraId="56F69A87" w14:textId="77777777" w:rsidR="002B6436" w:rsidRPr="00843E2F" w:rsidRDefault="002B6436">
      <w:pPr>
        <w:pStyle w:val="EndnoteText"/>
        <w:rPr>
          <w:rFonts w:ascii="Tahoma" w:hAnsi="Tahoma" w:cs="Tahoma"/>
          <w:sz w:val="18"/>
          <w:szCs w:val="18"/>
        </w:rPr>
      </w:pPr>
    </w:p>
    <w:p w14:paraId="56F69A88" w14:textId="77777777" w:rsidR="002B6436" w:rsidRPr="00843E2F" w:rsidRDefault="002B6436">
      <w:pPr>
        <w:pStyle w:val="EndnoteText"/>
        <w:rPr>
          <w:rFonts w:ascii="Tahoma" w:hAnsi="Tahoma" w:cs="Tahoma"/>
          <w:sz w:val="18"/>
          <w:szCs w:val="18"/>
        </w:rPr>
      </w:pPr>
    </w:p>
    <w:p w14:paraId="56F69A89" w14:textId="77777777" w:rsidR="002B6436" w:rsidRPr="00843E2F" w:rsidRDefault="002B6436">
      <w:pPr>
        <w:pStyle w:val="EndnoteText"/>
        <w:rPr>
          <w:rFonts w:ascii="Tahoma" w:hAnsi="Tahoma" w:cs="Tahoma"/>
          <w:sz w:val="18"/>
          <w:szCs w:val="18"/>
        </w:rPr>
      </w:pPr>
    </w:p>
    <w:p w14:paraId="56F69A8A" w14:textId="77777777" w:rsidR="00023FE7" w:rsidRPr="00532511" w:rsidRDefault="00AD4C5F">
      <w:pPr>
        <w:pStyle w:val="Heading3"/>
        <w:rPr>
          <w:rFonts w:ascii="Tahoma" w:hAnsi="Tahoma" w:cs="Tahoma"/>
          <w:lang w:val="fr-FR"/>
        </w:rPr>
      </w:pPr>
      <w:bookmarkStart w:id="1455" w:name="Srv_85SysCtrSvrMgmtSuiteEnterprise"/>
      <w:bookmarkStart w:id="1456" w:name="_85_System_Center"/>
      <w:bookmarkStart w:id="1457" w:name="_98_System_Center"/>
      <w:bookmarkStart w:id="1458" w:name="_88_System_Center"/>
      <w:bookmarkStart w:id="1459" w:name="_Toc336338354"/>
      <w:bookmarkStart w:id="1460" w:name="_Toc348436481"/>
      <w:bookmarkEnd w:id="1455"/>
      <w:bookmarkEnd w:id="1456"/>
      <w:bookmarkEnd w:id="1457"/>
      <w:bookmarkEnd w:id="1458"/>
      <w:r w:rsidRPr="00532511">
        <w:rPr>
          <w:rFonts w:ascii="Tahoma" w:hAnsi="Tahoma" w:cs="Tahoma"/>
          <w:caps/>
          <w:color w:val="F66400"/>
          <w:sz w:val="22"/>
          <w:vertAlign w:val="superscript"/>
          <w:lang w:val="fr-FR"/>
        </w:rPr>
        <w:t>88</w:t>
      </w:r>
      <w:r w:rsidRPr="00532511">
        <w:rPr>
          <w:rFonts w:ascii="Tahoma" w:hAnsi="Tahoma" w:cs="Tahoma"/>
          <w:caps/>
          <w:color w:val="F66400"/>
          <w:sz w:val="22"/>
          <w:lang w:val="fr-FR"/>
        </w:rPr>
        <w:t xml:space="preserve"> </w:t>
      </w:r>
      <w:r w:rsidRPr="00532511">
        <w:rPr>
          <w:rFonts w:ascii="Tahoma" w:hAnsi="Tahoma" w:cs="Tahoma"/>
          <w:color w:val="F66400"/>
          <w:sz w:val="22"/>
          <w:lang w:val="fr-FR"/>
        </w:rPr>
        <w:t>System Center Server Management Suite Enterprise</w:t>
      </w:r>
      <w:bookmarkEnd w:id="1459"/>
      <w:bookmarkEnd w:id="1460"/>
    </w:p>
    <w:bookmarkEnd w:id="1454"/>
    <w:p w14:paraId="56F69A8B" w14:textId="77777777" w:rsidR="00023FE7" w:rsidRPr="00532511" w:rsidRDefault="00023FE7" w:rsidP="00D511CC">
      <w:pPr>
        <w:pStyle w:val="EndnoteText"/>
        <w:ind w:left="720"/>
        <w:rPr>
          <w:rFonts w:ascii="Tahoma" w:hAnsi="Tahoma" w:cs="Tahoma"/>
          <w:sz w:val="18"/>
          <w:szCs w:val="18"/>
          <w:lang w:val="fr-FR"/>
        </w:rPr>
      </w:pPr>
    </w:p>
    <w:p w14:paraId="56F69A8C" w14:textId="77777777" w:rsidR="00FF4CAB" w:rsidRPr="002B6436" w:rsidRDefault="00FF4CAB" w:rsidP="00D511CC">
      <w:pPr>
        <w:pStyle w:val="EndnoteText"/>
        <w:ind w:left="720"/>
        <w:rPr>
          <w:rFonts w:ascii="Tahoma" w:hAnsi="Tahoma" w:cs="Tahoma"/>
          <w:sz w:val="18"/>
          <w:szCs w:val="18"/>
        </w:rPr>
      </w:pPr>
      <w:r w:rsidRPr="002B6436">
        <w:rPr>
          <w:rFonts w:ascii="Tahoma" w:hAnsi="Tahoma" w:cs="Tahoma"/>
          <w:color w:val="000000"/>
          <w:sz w:val="18"/>
          <w:szCs w:val="18"/>
        </w:rPr>
        <w:t>Prodotto End-Of-Life (EOL) che non verrà più offerto.</w:t>
      </w:r>
    </w:p>
    <w:p w14:paraId="56F69A8D" w14:textId="77777777" w:rsidR="00D511CC" w:rsidRPr="002B6436" w:rsidRDefault="00D511CC" w:rsidP="00D511CC">
      <w:pPr>
        <w:pStyle w:val="EndnoteText"/>
        <w:ind w:left="720"/>
        <w:rPr>
          <w:rFonts w:ascii="Tahoma" w:hAnsi="Tahoma" w:cs="Tahoma"/>
          <w:sz w:val="18"/>
          <w:szCs w:val="18"/>
        </w:rPr>
      </w:pPr>
    </w:p>
    <w:p w14:paraId="56F69A8E" w14:textId="77777777" w:rsidR="00FF4CAB" w:rsidRPr="002B6436" w:rsidRDefault="00FF4CAB" w:rsidP="00D511CC">
      <w:pPr>
        <w:pStyle w:val="FootnoteBulletLevel1"/>
        <w:tabs>
          <w:tab w:val="clear" w:pos="900"/>
        </w:tabs>
        <w:spacing w:before="0" w:after="60"/>
        <w:ind w:left="720" w:firstLine="0"/>
        <w:rPr>
          <w:rFonts w:ascii="Tahoma" w:hAnsi="Tahoma" w:cs="Tahoma"/>
          <w:sz w:val="18"/>
          <w:szCs w:val="18"/>
        </w:rPr>
      </w:pPr>
      <w:r w:rsidRPr="002B6436">
        <w:rPr>
          <w:rFonts w:ascii="Tahoma" w:hAnsi="Tahoma" w:cs="Tahoma"/>
          <w:b/>
          <w:sz w:val="18"/>
          <w:szCs w:val="18"/>
        </w:rPr>
        <w:t>Dettagli relativi alla Concessione di una Licenza Transitoria Una Tantum per System Center</w:t>
      </w:r>
      <w:r w:rsidR="002B6436" w:rsidRPr="002B6436">
        <w:rPr>
          <w:rFonts w:ascii="Tahoma" w:hAnsi="Tahoma" w:cs="Tahoma"/>
          <w:b/>
          <w:sz w:val="18"/>
          <w:szCs w:val="18"/>
        </w:rPr>
        <w:t> </w:t>
      </w:r>
      <w:r w:rsidRPr="002B6436">
        <w:rPr>
          <w:rFonts w:ascii="Tahoma" w:hAnsi="Tahoma" w:cs="Tahoma"/>
          <w:b/>
          <w:sz w:val="18"/>
          <w:szCs w:val="18"/>
        </w:rPr>
        <w:t>2012</w:t>
      </w:r>
    </w:p>
    <w:p w14:paraId="56F69A8F" w14:textId="77777777" w:rsidR="00FF4CAB" w:rsidRPr="002B6436" w:rsidRDefault="00FF4CAB" w:rsidP="00D511CC">
      <w:pPr>
        <w:ind w:left="720"/>
        <w:rPr>
          <w:rFonts w:cs="Tahoma"/>
          <w:szCs w:val="18"/>
        </w:rPr>
      </w:pPr>
      <w:r w:rsidRPr="002B6436">
        <w:rPr>
          <w:rFonts w:cs="Tahoma"/>
          <w:szCs w:val="18"/>
        </w:rPr>
        <w:t>Per dettagli sulle concessioni di licenze transitorie, fare riferimento alla nota relativa al prodotto presente nelle offerte di System Center 2012.</w:t>
      </w:r>
    </w:p>
    <w:p w14:paraId="56F69A90" w14:textId="77777777" w:rsidR="00FF4CAB" w:rsidRPr="002B6436" w:rsidRDefault="00FF4CAB" w:rsidP="00D511CC">
      <w:pPr>
        <w:ind w:left="720"/>
        <w:rPr>
          <w:rFonts w:cs="Tahoma"/>
          <w:szCs w:val="18"/>
        </w:rPr>
      </w:pPr>
    </w:p>
    <w:p w14:paraId="56F69A91" w14:textId="77777777" w:rsidR="00023FE7" w:rsidRPr="002B6436" w:rsidRDefault="00023FE7" w:rsidP="00D511CC">
      <w:pPr>
        <w:ind w:left="720"/>
        <w:rPr>
          <w:rFonts w:cs="Tahoma"/>
          <w:szCs w:val="18"/>
        </w:rPr>
      </w:pPr>
      <w:r w:rsidRPr="002B6436">
        <w:rPr>
          <w:rFonts w:cs="Tahoma"/>
          <w:szCs w:val="18"/>
        </w:rPr>
        <w:t xml:space="preserve">System Center Server Management Suite Enterprise </w:t>
      </w:r>
      <w:r w:rsidRPr="002B6436">
        <w:rPr>
          <w:rFonts w:cs="Tahoma"/>
          <w:color w:val="000000"/>
          <w:szCs w:val="18"/>
        </w:rPr>
        <w:t>non dispone di versioni e i diritti di utilizzo del prodotto sono determinati dallo stato della copertura Software Assurance per System Center Server Management Suite Enterprise. Qualora la copertura sia scaduta, i diritti di accesso attribuiti da licenze perpetue sono determinati sulla base dei diritti di utilizzo del prodotto in vigore prima della scadenza della copertura.</w:t>
      </w:r>
      <w:r w:rsidR="003511B3" w:rsidRPr="002B6436">
        <w:rPr>
          <w:rFonts w:cs="Tahoma"/>
          <w:color w:val="000000"/>
          <w:szCs w:val="18"/>
        </w:rPr>
        <w:t xml:space="preserve"> </w:t>
      </w:r>
    </w:p>
    <w:p w14:paraId="56F69A92" w14:textId="77777777" w:rsidR="00E72B93" w:rsidRPr="002B6436" w:rsidRDefault="00E72B93" w:rsidP="00D511CC">
      <w:pPr>
        <w:ind w:left="720"/>
        <w:rPr>
          <w:rFonts w:cs="Tahoma"/>
          <w:szCs w:val="18"/>
        </w:rPr>
      </w:pPr>
    </w:p>
    <w:p w14:paraId="56F69A93" w14:textId="77777777" w:rsidR="005C164D" w:rsidRPr="002B6436" w:rsidRDefault="005C164D" w:rsidP="00D511CC">
      <w:pPr>
        <w:ind w:left="720"/>
        <w:jc w:val="both"/>
        <w:rPr>
          <w:rFonts w:cs="Tahoma"/>
          <w:szCs w:val="18"/>
        </w:rPr>
      </w:pPr>
      <w:r w:rsidRPr="002B6436">
        <w:rPr>
          <w:rFonts w:cs="Tahoma"/>
          <w:color w:val="000000"/>
          <w:szCs w:val="18"/>
        </w:rPr>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3511B3" w:rsidRPr="002B6436">
        <w:rPr>
          <w:rFonts w:cs="Tahoma"/>
          <w:color w:val="000000"/>
          <w:szCs w:val="18"/>
        </w:rPr>
        <w:t>’</w:t>
      </w:r>
      <w:r w:rsidRPr="002B6436">
        <w:rPr>
          <w:rFonts w:cs="Tahoma"/>
          <w:color w:val="000000"/>
          <w:szCs w:val="18"/>
        </w:rPr>
        <w:t>utilizzo.</w:t>
      </w:r>
    </w:p>
    <w:p w14:paraId="56F69A94" w14:textId="77777777" w:rsidR="00023FE7" w:rsidRPr="002B6436" w:rsidRDefault="00023FE7" w:rsidP="00D511CC">
      <w:pPr>
        <w:ind w:left="720"/>
        <w:rPr>
          <w:rFonts w:cs="Tahoma"/>
          <w:szCs w:val="18"/>
        </w:rPr>
      </w:pPr>
    </w:p>
    <w:p w14:paraId="56F69A95" w14:textId="77777777" w:rsidR="004323B9" w:rsidRPr="002B6436" w:rsidRDefault="00D511CC" w:rsidP="00D511CC">
      <w:pPr>
        <w:spacing w:after="60"/>
        <w:ind w:left="720"/>
        <w:rPr>
          <w:rFonts w:cs="Tahoma"/>
          <w:szCs w:val="18"/>
        </w:rPr>
      </w:pPr>
      <w:r w:rsidRPr="002B6436">
        <w:rPr>
          <w:rFonts w:cs="Tahoma"/>
          <w:b/>
          <w:szCs w:val="18"/>
        </w:rPr>
        <w:t>Concessione di Licenza</w:t>
      </w:r>
    </w:p>
    <w:p w14:paraId="56F69A96" w14:textId="77777777" w:rsidR="004323B9" w:rsidRPr="002B6436" w:rsidRDefault="004323B9" w:rsidP="00D511CC">
      <w:pPr>
        <w:pStyle w:val="FootnoteBulletLevel1"/>
        <w:tabs>
          <w:tab w:val="left" w:pos="900"/>
        </w:tabs>
        <w:spacing w:before="0" w:after="0"/>
        <w:ind w:left="720" w:firstLine="0"/>
        <w:rPr>
          <w:rFonts w:ascii="Tahoma" w:hAnsi="Tahoma" w:cs="Tahoma"/>
          <w:sz w:val="18"/>
          <w:szCs w:val="18"/>
        </w:rPr>
      </w:pPr>
      <w:r w:rsidRPr="002B6436">
        <w:rPr>
          <w:rFonts w:ascii="Tahoma" w:hAnsi="Tahoma" w:cs="Tahoma"/>
          <w:sz w:val="18"/>
          <w:szCs w:val="18"/>
        </w:rPr>
        <w:t>Concessione di una Licenza Una Tantum per System Center Server Management Suite Datacenter (SMSD) ai</w:t>
      </w:r>
      <w:r w:rsidR="002B6436">
        <w:rPr>
          <w:rFonts w:ascii="Tahoma" w:hAnsi="Tahoma" w:cs="Tahoma"/>
          <w:sz w:val="18"/>
          <w:szCs w:val="18"/>
        </w:rPr>
        <w:t> </w:t>
      </w:r>
      <w:r w:rsidRPr="002B6436">
        <w:rPr>
          <w:rFonts w:ascii="Tahoma" w:hAnsi="Tahoma" w:cs="Tahoma"/>
          <w:sz w:val="18"/>
          <w:szCs w:val="18"/>
        </w:rPr>
        <w:t>Titolari di Licenza per System Center Server Management Suite Enterprise (SMSE).</w:t>
      </w:r>
    </w:p>
    <w:p w14:paraId="56F69A97" w14:textId="77777777" w:rsidR="000A18AA" w:rsidRPr="002B6436" w:rsidRDefault="000A18AA" w:rsidP="00D511CC">
      <w:pPr>
        <w:pStyle w:val="FootnoteBulletLevel1"/>
        <w:tabs>
          <w:tab w:val="left" w:pos="900"/>
        </w:tabs>
        <w:spacing w:before="0" w:after="0"/>
        <w:ind w:left="720" w:firstLine="0"/>
        <w:rPr>
          <w:rFonts w:ascii="Tahoma" w:hAnsi="Tahoma" w:cs="Tahoma"/>
          <w:sz w:val="18"/>
          <w:szCs w:val="18"/>
        </w:rPr>
      </w:pPr>
    </w:p>
    <w:p w14:paraId="56F69A98" w14:textId="77777777" w:rsidR="004323B9" w:rsidRPr="00843E2F"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843E2F">
        <w:rPr>
          <w:rFonts w:ascii="Tahoma" w:hAnsi="Tahoma" w:cs="Tahoma"/>
          <w:sz w:val="18"/>
          <w:szCs w:val="18"/>
        </w:rPr>
        <w:t>Come eccezione una tantum legata alla transizione di SMSE* da una suite che consente la gestione di 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luglio 2009 le seguenti licenze</w:t>
      </w:r>
      <w:r w:rsidRPr="00843E2F">
        <w:rPr>
          <w:rFonts w:ascii="Tahoma" w:hAnsi="Tahoma" w:cs="Tahoma"/>
          <w:color w:val="000000"/>
          <w:sz w:val="18"/>
          <w:szCs w:val="18"/>
        </w:rPr>
        <w:t>:</w:t>
      </w:r>
    </w:p>
    <w:p w14:paraId="56F69A99" w14:textId="77777777" w:rsidR="000A18AA" w:rsidRPr="00843E2F" w:rsidRDefault="000A18AA" w:rsidP="00D511CC">
      <w:pPr>
        <w:pStyle w:val="FootnoteBulletLevel1"/>
        <w:tabs>
          <w:tab w:val="clear" w:pos="900"/>
          <w:tab w:val="left" w:pos="720"/>
        </w:tabs>
        <w:spacing w:before="0" w:after="0"/>
        <w:ind w:left="720" w:firstLine="0"/>
        <w:rPr>
          <w:rFonts w:ascii="Tahoma" w:hAnsi="Tahoma" w:cs="Tahoma"/>
          <w:sz w:val="18"/>
          <w:szCs w:val="18"/>
        </w:rPr>
      </w:pPr>
    </w:p>
    <w:p w14:paraId="56F69A9A" w14:textId="77777777" w:rsidR="004323B9" w:rsidRPr="00843E2F" w:rsidRDefault="004323B9" w:rsidP="00D511CC">
      <w:pPr>
        <w:numPr>
          <w:ilvl w:val="0"/>
          <w:numId w:val="3"/>
        </w:numPr>
        <w:ind w:left="1440"/>
        <w:rPr>
          <w:rFonts w:cs="Tahoma"/>
          <w:szCs w:val="18"/>
          <w:lang w:val="pt-BR"/>
        </w:rPr>
      </w:pPr>
      <w:r w:rsidRPr="00843E2F">
        <w:rPr>
          <w:rFonts w:cs="Tahoma"/>
          <w:color w:val="000000"/>
          <w:szCs w:val="18"/>
        </w:rPr>
        <w:t xml:space="preserve">Quattro licenze gratuite SMSD per ogni licenza SMSE qualificante con copertura Software Assurance attiva di cui la società sia titolare al 1 luglio 2009. </w:t>
      </w:r>
      <w:r w:rsidRPr="00843E2F">
        <w:rPr>
          <w:rFonts w:cs="Tahoma"/>
          <w:color w:val="000000"/>
          <w:szCs w:val="18"/>
          <w:lang w:val="pt-BR"/>
        </w:rPr>
        <w:t>Ogni gruppo di quattro licenze SMSD concesse deve essere assegnato a un unico dispositivo e non può essere separato per un utilizzo su due o più dispostivi.</w:t>
      </w:r>
    </w:p>
    <w:p w14:paraId="56F69A9B" w14:textId="77777777" w:rsidR="000A18AA" w:rsidRPr="00843E2F" w:rsidRDefault="000A18AA" w:rsidP="000A18AA">
      <w:pPr>
        <w:rPr>
          <w:rFonts w:cs="Tahoma"/>
          <w:szCs w:val="18"/>
          <w:lang w:val="pt-BR"/>
        </w:rPr>
      </w:pPr>
    </w:p>
    <w:p w14:paraId="56F69A9C" w14:textId="77777777" w:rsidR="004323B9" w:rsidRPr="00843E2F" w:rsidRDefault="004323B9" w:rsidP="00D511CC">
      <w:pPr>
        <w:pStyle w:val="FootnoteBulletLevel1"/>
        <w:tabs>
          <w:tab w:val="clear" w:pos="900"/>
        </w:tabs>
        <w:spacing w:before="0" w:after="0"/>
        <w:ind w:left="720" w:firstLine="0"/>
        <w:rPr>
          <w:rFonts w:ascii="Tahoma" w:hAnsi="Tahoma" w:cs="Tahoma"/>
          <w:sz w:val="18"/>
          <w:szCs w:val="18"/>
          <w:lang w:val="pt-BR"/>
        </w:rPr>
      </w:pPr>
      <w:r w:rsidRPr="00843E2F">
        <w:rPr>
          <w:rFonts w:ascii="Tahoma" w:hAnsi="Tahoma" w:cs="Tahoma"/>
          <w:sz w:val="18"/>
          <w:szCs w:val="18"/>
          <w:lang w:val="pt-BR"/>
        </w:rPr>
        <w:t>I diritti di gestione associati alle licenze gratuite SMSD sono concessi al posto dei diritti di gestione associati alla licenza SMSE qualificante.</w:t>
      </w:r>
      <w:r w:rsidR="003511B3" w:rsidRPr="00843E2F">
        <w:rPr>
          <w:rFonts w:ascii="Tahoma" w:hAnsi="Tahoma" w:cs="Tahoma"/>
          <w:sz w:val="18"/>
          <w:szCs w:val="18"/>
          <w:lang w:val="pt-BR"/>
        </w:rPr>
        <w:t xml:space="preserve"> </w:t>
      </w:r>
      <w:r w:rsidRPr="00843E2F">
        <w:rPr>
          <w:rFonts w:ascii="Tahoma" w:hAnsi="Tahoma" w:cs="Tahoma"/>
          <w:sz w:val="18"/>
          <w:szCs w:val="18"/>
          <w:lang w:val="pt-BR"/>
        </w:rPr>
        <w:t>All</w:t>
      </w:r>
      <w:r w:rsidR="003511B3" w:rsidRPr="00843E2F">
        <w:rPr>
          <w:rFonts w:ascii="Tahoma" w:hAnsi="Tahoma" w:cs="Tahoma"/>
          <w:sz w:val="18"/>
          <w:szCs w:val="18"/>
          <w:lang w:val="pt-BR"/>
        </w:rPr>
        <w:t>’</w:t>
      </w:r>
      <w:r w:rsidRPr="00843E2F">
        <w:rPr>
          <w:rFonts w:ascii="Tahoma" w:hAnsi="Tahoma" w:cs="Tahoma"/>
          <w:sz w:val="18"/>
          <w:szCs w:val="18"/>
          <w:lang w:val="pt-BR"/>
        </w:rPr>
        <w:t>assegnazione delle licenze SMSD concesse, la società perderà i diritti di gestione ai sensi della corrispondente licenza SMSE.</w:t>
      </w:r>
    </w:p>
    <w:p w14:paraId="56F69A9D" w14:textId="77777777" w:rsidR="004323B9" w:rsidRPr="00843E2F" w:rsidRDefault="004323B9" w:rsidP="00D511CC">
      <w:pPr>
        <w:pStyle w:val="FootnoteBulletLevel1"/>
        <w:tabs>
          <w:tab w:val="clear" w:pos="900"/>
        </w:tabs>
        <w:spacing w:before="0" w:after="0"/>
        <w:ind w:left="720" w:firstLine="0"/>
        <w:rPr>
          <w:rFonts w:ascii="Tahoma" w:hAnsi="Tahoma" w:cs="Tahoma"/>
          <w:sz w:val="18"/>
          <w:szCs w:val="18"/>
          <w:lang w:val="pt-BR"/>
        </w:rPr>
      </w:pPr>
      <w:r w:rsidRPr="00843E2F">
        <w:rPr>
          <w:rFonts w:ascii="Tahoma" w:hAnsi="Tahoma" w:cs="Tahoma"/>
          <w:sz w:val="18"/>
          <w:szCs w:val="18"/>
          <w:lang w:val="pt-BR"/>
        </w:rPr>
        <w:t>Tutte le licenze concesse ai sensi della presente offerta sono soggette alla seguente limitazione:</w:t>
      </w:r>
      <w:r w:rsidRPr="00843E2F">
        <w:rPr>
          <w:rFonts w:ascii="Tahoma" w:hAnsi="Tahoma" w:cs="Tahoma"/>
          <w:color w:val="000000"/>
          <w:sz w:val="18"/>
          <w:szCs w:val="18"/>
          <w:lang w:val="pt-BR"/>
        </w:rPr>
        <w:t xml:space="preserve"> Ogni gruppo di licenze per SMSD concesse dovrà essere ceduto a un unico dispositivo</w:t>
      </w:r>
      <w:r w:rsidRPr="00843E2F">
        <w:rPr>
          <w:rFonts w:ascii="Tahoma" w:hAnsi="Tahoma" w:cs="Tahoma"/>
          <w:sz w:val="18"/>
          <w:szCs w:val="18"/>
          <w:lang w:val="pt-BR"/>
        </w:rPr>
        <w:t>.</w:t>
      </w:r>
    </w:p>
    <w:p w14:paraId="56F69A9E" w14:textId="77777777" w:rsidR="000A18AA" w:rsidRPr="00843E2F" w:rsidRDefault="000A18AA" w:rsidP="00D511CC">
      <w:pPr>
        <w:pStyle w:val="FootnoteBulletLevel1"/>
        <w:tabs>
          <w:tab w:val="clear" w:pos="900"/>
        </w:tabs>
        <w:spacing w:before="0" w:after="0"/>
        <w:ind w:left="720" w:firstLine="0"/>
        <w:rPr>
          <w:rFonts w:ascii="Tahoma" w:hAnsi="Tahoma" w:cs="Tahoma"/>
          <w:sz w:val="18"/>
          <w:szCs w:val="18"/>
          <w:lang w:val="pt-BR"/>
        </w:rPr>
      </w:pPr>
    </w:p>
    <w:p w14:paraId="56F69A9F" w14:textId="77777777" w:rsidR="00CF7343" w:rsidRPr="00843E2F" w:rsidRDefault="004323B9" w:rsidP="000A18AA">
      <w:pPr>
        <w:pStyle w:val="FootnoteBulletLevel1"/>
        <w:tabs>
          <w:tab w:val="clear" w:pos="900"/>
        </w:tabs>
        <w:spacing w:before="0" w:after="60"/>
        <w:ind w:left="720" w:firstLine="0"/>
        <w:rPr>
          <w:rFonts w:ascii="Tahoma" w:hAnsi="Tahoma" w:cs="Tahoma"/>
          <w:sz w:val="18"/>
          <w:szCs w:val="18"/>
          <w:lang w:val="pt-BR"/>
        </w:rPr>
      </w:pPr>
      <w:r w:rsidRPr="00843E2F">
        <w:rPr>
          <w:rFonts w:ascii="Tahoma" w:hAnsi="Tahoma" w:cs="Tahoma"/>
          <w:b/>
          <w:color w:val="000000"/>
          <w:sz w:val="18"/>
          <w:szCs w:val="18"/>
          <w:lang w:val="pt-BR"/>
        </w:rPr>
        <w:t>Opzioni di Rinnovo di Software Assurance</w:t>
      </w:r>
      <w:r w:rsidR="003511B3" w:rsidRPr="00843E2F">
        <w:rPr>
          <w:rFonts w:ascii="Tahoma" w:hAnsi="Tahoma" w:cs="Tahoma"/>
          <w:b/>
          <w:color w:val="000000"/>
          <w:sz w:val="18"/>
          <w:szCs w:val="18"/>
          <w:lang w:val="pt-BR"/>
        </w:rPr>
        <w:t xml:space="preserve"> </w:t>
      </w:r>
    </w:p>
    <w:p w14:paraId="56F69AA0" w14:textId="77777777" w:rsidR="004323B9" w:rsidRPr="00843E2F" w:rsidRDefault="004323B9" w:rsidP="00D511CC">
      <w:pPr>
        <w:pStyle w:val="FootnoteBulletLevel1"/>
        <w:tabs>
          <w:tab w:val="clear" w:pos="900"/>
        </w:tabs>
        <w:spacing w:before="0" w:after="0"/>
        <w:ind w:left="720" w:firstLine="0"/>
        <w:rPr>
          <w:rFonts w:ascii="Tahoma" w:hAnsi="Tahoma" w:cs="Tahoma"/>
          <w:sz w:val="18"/>
          <w:szCs w:val="18"/>
          <w:lang w:val="pt-BR"/>
        </w:rPr>
      </w:pPr>
      <w:r w:rsidRPr="00843E2F">
        <w:rPr>
          <w:rFonts w:ascii="Tahoma" w:hAnsi="Tahoma" w:cs="Tahoma"/>
          <w:color w:val="000000"/>
          <w:sz w:val="18"/>
          <w:szCs w:val="18"/>
          <w:lang w:val="pt-BR"/>
        </w:rPr>
        <w:t xml:space="preserve">Le licenze concesse ai sensi della presente offerta includono la Copertura Software Assurance, che cesserà alla scadenza della copertura sulle corrispondenti licenze qualificanti. </w:t>
      </w:r>
      <w:r w:rsidRPr="00843E2F">
        <w:rPr>
          <w:rFonts w:ascii="Tahoma" w:hAnsi="Tahoma" w:cs="Tahoma"/>
          <w:sz w:val="18"/>
          <w:szCs w:val="18"/>
          <w:lang w:val="pt-BR"/>
        </w:rPr>
        <w:t>Alla scadenza della copertura Software</w:t>
      </w:r>
      <w:r w:rsidR="002B6436" w:rsidRPr="00843E2F">
        <w:rPr>
          <w:rFonts w:ascii="Tahoma" w:hAnsi="Tahoma" w:cs="Tahoma"/>
          <w:sz w:val="18"/>
          <w:szCs w:val="18"/>
          <w:lang w:val="pt-BR"/>
        </w:rPr>
        <w:t> </w:t>
      </w:r>
      <w:r w:rsidRPr="00843E2F">
        <w:rPr>
          <w:rFonts w:ascii="Tahoma" w:hAnsi="Tahoma" w:cs="Tahoma"/>
          <w:sz w:val="18"/>
          <w:szCs w:val="18"/>
          <w:lang w:val="pt-BR"/>
        </w:rPr>
        <w:t>Assurance, le società potranno rinnovarla scegliendo tra le seguenti opzioni:</w:t>
      </w:r>
    </w:p>
    <w:p w14:paraId="56F69AA1" w14:textId="77777777" w:rsidR="000A18AA" w:rsidRPr="00843E2F" w:rsidRDefault="000A18AA" w:rsidP="00D511CC">
      <w:pPr>
        <w:pStyle w:val="FootnoteBulletLevel1"/>
        <w:tabs>
          <w:tab w:val="clear" w:pos="900"/>
        </w:tabs>
        <w:spacing w:before="0" w:after="0"/>
        <w:ind w:left="720" w:firstLine="0"/>
        <w:rPr>
          <w:rFonts w:ascii="Tahoma" w:hAnsi="Tahoma" w:cs="Tahoma"/>
          <w:sz w:val="18"/>
          <w:szCs w:val="18"/>
          <w:lang w:val="pt-BR"/>
        </w:rPr>
      </w:pPr>
    </w:p>
    <w:p w14:paraId="56F69AA2" w14:textId="77777777" w:rsidR="004323B9" w:rsidRPr="00843E2F" w:rsidRDefault="004323B9" w:rsidP="000A18AA">
      <w:pPr>
        <w:pStyle w:val="FootnoteBulletLevel1"/>
        <w:numPr>
          <w:ilvl w:val="0"/>
          <w:numId w:val="13"/>
        </w:numPr>
        <w:tabs>
          <w:tab w:val="left" w:pos="720"/>
        </w:tabs>
        <w:spacing w:before="0" w:after="60"/>
        <w:ind w:left="1440"/>
        <w:rPr>
          <w:rFonts w:ascii="Tahoma" w:hAnsi="Tahoma" w:cs="Tahoma"/>
          <w:sz w:val="18"/>
          <w:szCs w:val="18"/>
          <w:lang w:val="pt-BR"/>
        </w:rPr>
      </w:pPr>
      <w:r w:rsidRPr="00843E2F">
        <w:rPr>
          <w:rFonts w:ascii="Tahoma" w:hAnsi="Tahoma" w:cs="Tahoma"/>
          <w:sz w:val="18"/>
          <w:szCs w:val="18"/>
          <w:lang w:val="pt-BR"/>
        </w:rPr>
        <w:t>Le società potranno rinnovare la copertura sulla licenza SMSE originale. I diritti di gestione ai sensi</w:t>
      </w:r>
      <w:r w:rsidR="002B6436" w:rsidRPr="00843E2F">
        <w:rPr>
          <w:rFonts w:ascii="Tahoma" w:hAnsi="Tahoma" w:cs="Tahoma"/>
          <w:sz w:val="18"/>
          <w:szCs w:val="18"/>
          <w:lang w:val="pt-BR"/>
        </w:rPr>
        <w:t> </w:t>
      </w:r>
      <w:r w:rsidRPr="00843E2F">
        <w:rPr>
          <w:rFonts w:ascii="Tahoma" w:hAnsi="Tahoma" w:cs="Tahoma"/>
          <w:sz w:val="18"/>
          <w:szCs w:val="18"/>
          <w:lang w:val="pt-BR"/>
        </w:rPr>
        <w:t>della copertura Software Assurance sulla licenza SMSE saranno determinati in base ai diritti applicabili alla licenza SMSE all</w:t>
      </w:r>
      <w:r w:rsidR="003511B3" w:rsidRPr="00843E2F">
        <w:rPr>
          <w:rFonts w:ascii="Tahoma" w:hAnsi="Tahoma" w:cs="Tahoma"/>
          <w:sz w:val="18"/>
          <w:szCs w:val="18"/>
          <w:lang w:val="pt-BR"/>
        </w:rPr>
        <w:t>’</w:t>
      </w:r>
      <w:r w:rsidRPr="00843E2F">
        <w:rPr>
          <w:rFonts w:ascii="Tahoma" w:hAnsi="Tahoma" w:cs="Tahoma"/>
          <w:sz w:val="18"/>
          <w:szCs w:val="18"/>
          <w:lang w:val="pt-BR"/>
        </w:rPr>
        <w:t>epoca del rinnovo. Rinnovando la licenza SMSE originale, la società perderà i diritti relativi alle quattro licenze SMSD gratuite.</w:t>
      </w:r>
    </w:p>
    <w:p w14:paraId="56F69AA3" w14:textId="77777777" w:rsidR="004323B9" w:rsidRPr="00532511" w:rsidRDefault="004323B9" w:rsidP="000A18AA">
      <w:pPr>
        <w:pStyle w:val="FootnoteBulletLevel1"/>
        <w:numPr>
          <w:ilvl w:val="0"/>
          <w:numId w:val="14"/>
        </w:numPr>
        <w:tabs>
          <w:tab w:val="left" w:pos="720"/>
        </w:tabs>
        <w:spacing w:before="0" w:after="60"/>
        <w:ind w:left="1440"/>
        <w:rPr>
          <w:rFonts w:ascii="Tahoma" w:hAnsi="Tahoma" w:cs="Tahoma"/>
          <w:sz w:val="18"/>
          <w:szCs w:val="18"/>
          <w:lang w:val="fr-FR"/>
        </w:rPr>
      </w:pPr>
      <w:r w:rsidRPr="00532511">
        <w:rPr>
          <w:rFonts w:ascii="Tahoma" w:hAnsi="Tahoma" w:cs="Tahoma"/>
          <w:sz w:val="18"/>
          <w:szCs w:val="18"/>
          <w:lang w:val="fr-FR"/>
        </w:rPr>
        <w:t>Le società potranno rinnovare la copertura sulle licenze SMSD gratuite.</w:t>
      </w:r>
    </w:p>
    <w:p w14:paraId="56F69AA4" w14:textId="77777777" w:rsidR="004323B9" w:rsidRPr="00532511" w:rsidRDefault="004323B9" w:rsidP="000A18AA">
      <w:pPr>
        <w:pStyle w:val="FootnoteBulletLevel1"/>
        <w:numPr>
          <w:ilvl w:val="2"/>
          <w:numId w:val="15"/>
        </w:numPr>
        <w:tabs>
          <w:tab w:val="left" w:pos="720"/>
        </w:tabs>
        <w:spacing w:before="0" w:after="60"/>
        <w:ind w:left="1980"/>
        <w:rPr>
          <w:rFonts w:ascii="Tahoma" w:hAnsi="Tahoma" w:cs="Tahoma"/>
          <w:sz w:val="18"/>
          <w:szCs w:val="18"/>
          <w:lang w:val="fr-FR"/>
        </w:rPr>
      </w:pPr>
      <w:r w:rsidRPr="00532511">
        <w:rPr>
          <w:rFonts w:ascii="Tahoma" w:hAnsi="Tahoma" w:cs="Tahoma"/>
          <w:sz w:val="18"/>
          <w:szCs w:val="18"/>
          <w:lang w:val="fr-FR"/>
        </w:rPr>
        <w:t xml:space="preserve">Le società potranno rinnovare la copertura per tutte le licenze SMSD del gruppo di </w:t>
      </w:r>
      <w:r w:rsidR="002B6436" w:rsidRPr="00532511">
        <w:rPr>
          <w:rFonts w:ascii="Tahoma" w:hAnsi="Tahoma" w:cs="Tahoma"/>
          <w:sz w:val="18"/>
          <w:szCs w:val="18"/>
          <w:lang w:val="fr-FR"/>
        </w:rPr>
        <w:t>Quattro </w:t>
      </w:r>
      <w:r w:rsidRPr="00532511">
        <w:rPr>
          <w:rFonts w:ascii="Tahoma" w:hAnsi="Tahoma" w:cs="Tahoma"/>
          <w:sz w:val="18"/>
          <w:szCs w:val="18"/>
          <w:lang w:val="fr-FR"/>
        </w:rPr>
        <w:t>licenze SMSD gratuite concesse in virtù dell</w:t>
      </w:r>
      <w:r w:rsidR="003511B3" w:rsidRPr="00532511">
        <w:rPr>
          <w:rFonts w:ascii="Tahoma" w:hAnsi="Tahoma" w:cs="Tahoma"/>
          <w:sz w:val="18"/>
          <w:szCs w:val="18"/>
          <w:lang w:val="fr-FR"/>
        </w:rPr>
        <w:t>’</w:t>
      </w:r>
      <w:r w:rsidRPr="00532511">
        <w:rPr>
          <w:rFonts w:ascii="Tahoma" w:hAnsi="Tahoma" w:cs="Tahoma"/>
          <w:sz w:val="18"/>
          <w:szCs w:val="18"/>
          <w:lang w:val="fr-FR"/>
        </w:rPr>
        <w:t>offerta. Qualora si scelta questa opzione, il requisito dell</w:t>
      </w:r>
      <w:r w:rsidR="003511B3" w:rsidRPr="00532511">
        <w:rPr>
          <w:rFonts w:ascii="Tahoma" w:hAnsi="Tahoma" w:cs="Tahoma"/>
          <w:sz w:val="18"/>
          <w:szCs w:val="18"/>
          <w:lang w:val="fr-FR"/>
        </w:rPr>
        <w:t>’</w:t>
      </w:r>
      <w:r w:rsidRPr="00532511">
        <w:rPr>
          <w:rFonts w:ascii="Tahoma" w:hAnsi="Tahoma" w:cs="Tahoma"/>
          <w:sz w:val="18"/>
          <w:szCs w:val="18"/>
          <w:lang w:val="fr-FR"/>
        </w:rPr>
        <w:t>assegnazione del gruppo di quattro licenze a un unico dispositivo non ha più validità.</w:t>
      </w:r>
    </w:p>
    <w:p w14:paraId="56F69AA5" w14:textId="77777777" w:rsidR="004323B9" w:rsidRPr="00532511" w:rsidRDefault="004323B9" w:rsidP="000A18AA">
      <w:pPr>
        <w:pStyle w:val="FootnoteBulletLevel1"/>
        <w:numPr>
          <w:ilvl w:val="2"/>
          <w:numId w:val="15"/>
        </w:numPr>
        <w:tabs>
          <w:tab w:val="left" w:pos="720"/>
        </w:tabs>
        <w:spacing w:before="0" w:after="60"/>
        <w:ind w:left="1980"/>
        <w:rPr>
          <w:rFonts w:ascii="Tahoma" w:hAnsi="Tahoma" w:cs="Tahoma"/>
          <w:sz w:val="18"/>
          <w:szCs w:val="18"/>
          <w:lang w:val="fr-FR"/>
        </w:rPr>
      </w:pPr>
      <w:r w:rsidRPr="00532511">
        <w:rPr>
          <w:rFonts w:ascii="Tahoma" w:hAnsi="Tahoma" w:cs="Tahoma"/>
          <w:sz w:val="18"/>
          <w:szCs w:val="18"/>
          <w:lang w:val="fr-FR"/>
        </w:rPr>
        <w:t>Le società che rinnoveranno Software Assurance prima del 1 luglio 2011 potranno rinnovare la copertura per due licenze del gruppo di quattro licenze per SMSD gratuite concesse ai sensi della presente offerta. In questo caso, rinnoveranno automaticamente la copertura per le quattro licenze SMSD dello stesso gruppo.</w:t>
      </w:r>
      <w:r w:rsidR="003511B3" w:rsidRPr="00532511">
        <w:rPr>
          <w:rFonts w:ascii="Tahoma" w:hAnsi="Tahoma" w:cs="Tahoma"/>
          <w:sz w:val="18"/>
          <w:szCs w:val="18"/>
          <w:lang w:val="fr-FR"/>
        </w:rPr>
        <w:t xml:space="preserve"> </w:t>
      </w:r>
      <w:r w:rsidRPr="00532511">
        <w:rPr>
          <w:rFonts w:ascii="Tahoma" w:hAnsi="Tahoma" w:cs="Tahoma"/>
          <w:sz w:val="18"/>
          <w:szCs w:val="18"/>
          <w:lang w:val="fr-FR"/>
        </w:rPr>
        <w:t>Qualora si scelga questa opzione, il requisito dell</w:t>
      </w:r>
      <w:r w:rsidR="003511B3" w:rsidRPr="00532511">
        <w:rPr>
          <w:rFonts w:ascii="Tahoma" w:hAnsi="Tahoma" w:cs="Tahoma"/>
          <w:sz w:val="18"/>
          <w:szCs w:val="18"/>
          <w:lang w:val="fr-FR"/>
        </w:rPr>
        <w:t>’</w:t>
      </w:r>
      <w:r w:rsidRPr="00532511">
        <w:rPr>
          <w:rFonts w:ascii="Tahoma" w:hAnsi="Tahoma" w:cs="Tahoma"/>
          <w:sz w:val="18"/>
          <w:szCs w:val="18"/>
          <w:lang w:val="fr-FR"/>
        </w:rPr>
        <w:t>assegnazione del gruppo di quattro licenze a un unico dispositivo resterà valido anche dopo il rinnovo.</w:t>
      </w:r>
      <w:r w:rsidR="003511B3" w:rsidRPr="00532511">
        <w:rPr>
          <w:rFonts w:ascii="Tahoma" w:hAnsi="Tahoma" w:cs="Tahoma"/>
          <w:sz w:val="18"/>
          <w:szCs w:val="18"/>
          <w:lang w:val="fr-FR"/>
        </w:rPr>
        <w:t xml:space="preserve"> </w:t>
      </w:r>
      <w:r w:rsidRPr="00532511">
        <w:rPr>
          <w:rFonts w:ascii="Tahoma" w:hAnsi="Tahoma" w:cs="Tahoma"/>
          <w:sz w:val="18"/>
          <w:szCs w:val="18"/>
          <w:lang w:val="fr-FR"/>
        </w:rPr>
        <w:t>In occasione del successivo rinnovo di Software Assurance, le società potranno rinnovare la copertura sulle licenze SMSD gratuite di ciascun gruppo di quattro licenze che occorreranno loro. In tale rinnovo successivo, diverso dal primo rinnovo, la copertura Software Assurance si estinguerà per qualsiasi licenza SMSD la cui copertura non sia stata rinnovata. Il requisito di assegnare un gruppo di quattro licenze SMSD gratuite a un unico dispositivo non si applicherà più in occasione del successivo rinnovo soltanto se verrà rinnovata la copertura per tutte e quattro le licenze SMSD.</w:t>
      </w:r>
    </w:p>
    <w:p w14:paraId="56F69AA6" w14:textId="77777777" w:rsidR="00D63733" w:rsidRPr="00532511" w:rsidRDefault="00D63733" w:rsidP="00D511CC">
      <w:pPr>
        <w:pStyle w:val="FootnoteBulletLevel1"/>
        <w:tabs>
          <w:tab w:val="clear" w:pos="900"/>
          <w:tab w:val="left" w:pos="720"/>
        </w:tabs>
        <w:spacing w:before="0" w:after="0"/>
        <w:ind w:firstLine="0"/>
        <w:rPr>
          <w:rFonts w:ascii="Tahoma" w:hAnsi="Tahoma" w:cs="Tahoma"/>
          <w:sz w:val="18"/>
          <w:szCs w:val="18"/>
          <w:lang w:val="fr-FR"/>
        </w:rPr>
      </w:pPr>
    </w:p>
    <w:p w14:paraId="56F69AA7" w14:textId="77777777" w:rsidR="00CF7343" w:rsidRPr="00532511" w:rsidRDefault="004323B9" w:rsidP="000A18AA">
      <w:pPr>
        <w:pStyle w:val="FootnoteBulletLevel1"/>
        <w:tabs>
          <w:tab w:val="clear" w:pos="900"/>
          <w:tab w:val="left" w:pos="720"/>
        </w:tabs>
        <w:spacing w:before="0" w:after="60"/>
        <w:ind w:left="720" w:firstLine="0"/>
        <w:rPr>
          <w:rFonts w:ascii="Tahoma" w:hAnsi="Tahoma" w:cs="Tahoma"/>
          <w:sz w:val="18"/>
          <w:szCs w:val="18"/>
          <w:lang w:val="fr-FR"/>
        </w:rPr>
      </w:pPr>
      <w:r w:rsidRPr="00532511">
        <w:rPr>
          <w:rFonts w:ascii="Tahoma" w:hAnsi="Tahoma" w:cs="Tahoma"/>
          <w:b/>
          <w:sz w:val="18"/>
          <w:szCs w:val="18"/>
          <w:lang w:val="fr-FR"/>
        </w:rPr>
        <w:t xml:space="preserve">Eliminazione del vincolo di </w:t>
      </w:r>
      <w:r w:rsidRPr="00532511">
        <w:rPr>
          <w:rFonts w:ascii="Tahoma" w:hAnsi="Tahoma" w:cs="Tahoma"/>
          <w:b/>
          <w:color w:val="000000"/>
          <w:sz w:val="18"/>
          <w:szCs w:val="18"/>
          <w:lang w:val="fr-FR"/>
        </w:rPr>
        <w:t>dover cedere a un unico dispositivo ogni gruppo di licenze per SMSD</w:t>
      </w:r>
      <w:r w:rsidR="002B6436" w:rsidRPr="00532511">
        <w:rPr>
          <w:rFonts w:ascii="Tahoma" w:hAnsi="Tahoma" w:cs="Tahoma"/>
          <w:b/>
          <w:color w:val="000000"/>
          <w:sz w:val="18"/>
          <w:szCs w:val="18"/>
          <w:lang w:val="fr-FR"/>
        </w:rPr>
        <w:t> </w:t>
      </w:r>
      <w:r w:rsidRPr="00532511">
        <w:rPr>
          <w:rFonts w:ascii="Tahoma" w:hAnsi="Tahoma" w:cs="Tahoma"/>
          <w:b/>
          <w:color w:val="000000"/>
          <w:sz w:val="18"/>
          <w:szCs w:val="18"/>
          <w:lang w:val="fr-FR"/>
        </w:rPr>
        <w:t>concesse</w:t>
      </w:r>
    </w:p>
    <w:p w14:paraId="56F69AA8" w14:textId="77777777" w:rsidR="004323B9" w:rsidRPr="00532511" w:rsidRDefault="004323B9" w:rsidP="00D511CC">
      <w:pPr>
        <w:pStyle w:val="FootnoteBulletLevel1"/>
        <w:tabs>
          <w:tab w:val="clear" w:pos="900"/>
          <w:tab w:val="left" w:pos="720"/>
        </w:tabs>
        <w:spacing w:before="0" w:after="0"/>
        <w:ind w:left="720" w:firstLine="0"/>
        <w:rPr>
          <w:rFonts w:ascii="Tahoma" w:hAnsi="Tahoma" w:cs="Tahoma"/>
          <w:sz w:val="18"/>
          <w:szCs w:val="18"/>
          <w:lang w:val="fr-FR"/>
        </w:rPr>
      </w:pPr>
      <w:r w:rsidRPr="00532511">
        <w:rPr>
          <w:rFonts w:ascii="Tahoma" w:hAnsi="Tahoma" w:cs="Tahoma"/>
          <w:sz w:val="18"/>
          <w:szCs w:val="18"/>
          <w:lang w:val="fr-FR"/>
        </w:rPr>
        <w:t>In qualunque momento precedente al primo rinnovo di Software Assurance dopo la presente concessione le</w:t>
      </w:r>
      <w:r w:rsidR="002B6436" w:rsidRPr="00532511">
        <w:rPr>
          <w:rFonts w:ascii="Tahoma" w:hAnsi="Tahoma" w:cs="Tahoma"/>
          <w:b/>
          <w:color w:val="000000"/>
          <w:sz w:val="18"/>
          <w:szCs w:val="18"/>
          <w:lang w:val="fr-FR"/>
        </w:rPr>
        <w:t> </w:t>
      </w:r>
      <w:r w:rsidRPr="00532511">
        <w:rPr>
          <w:rFonts w:ascii="Tahoma" w:hAnsi="Tahoma" w:cs="Tahoma"/>
          <w:sz w:val="18"/>
          <w:szCs w:val="18"/>
          <w:lang w:val="fr-FR"/>
        </w:rPr>
        <w:t xml:space="preserve">società potranno eliminare il vincolo </w:t>
      </w:r>
      <w:r w:rsidRPr="00532511">
        <w:rPr>
          <w:rFonts w:ascii="Tahoma" w:hAnsi="Tahoma" w:cs="Tahoma"/>
          <w:color w:val="000000"/>
          <w:sz w:val="18"/>
          <w:szCs w:val="18"/>
          <w:lang w:val="fr-FR"/>
        </w:rPr>
        <w:t>della cessione a un unico dispositivo di ogni gruppo di licenze per SMSD concesse. A tale scopo</w:t>
      </w:r>
      <w:r w:rsidRPr="00532511">
        <w:rPr>
          <w:rFonts w:ascii="Tahoma" w:hAnsi="Tahoma" w:cs="Tahoma"/>
          <w:sz w:val="18"/>
          <w:szCs w:val="18"/>
          <w:lang w:val="fr-FR"/>
        </w:rPr>
        <w:t xml:space="preserve"> potranno acquistare la copertura Software Assurance per due licenze per SMSD appartenenti a un dato gruppo di quattro licenze per SMSD gratuite.</w:t>
      </w:r>
      <w:r w:rsidR="003511B3" w:rsidRPr="00532511">
        <w:rPr>
          <w:rFonts w:ascii="Tahoma" w:hAnsi="Tahoma" w:cs="Tahoma"/>
          <w:sz w:val="18"/>
          <w:szCs w:val="18"/>
          <w:lang w:val="fr-FR"/>
        </w:rPr>
        <w:t xml:space="preserve"> </w:t>
      </w:r>
    </w:p>
    <w:p w14:paraId="56F69AA9" w14:textId="77777777" w:rsidR="000A18AA" w:rsidRPr="00532511" w:rsidRDefault="000A18AA" w:rsidP="00D511CC">
      <w:pPr>
        <w:pStyle w:val="FootnoteBulletLevel1"/>
        <w:tabs>
          <w:tab w:val="clear" w:pos="900"/>
          <w:tab w:val="left" w:pos="720"/>
        </w:tabs>
        <w:spacing w:before="0" w:after="0"/>
        <w:ind w:left="720" w:firstLine="0"/>
        <w:rPr>
          <w:rFonts w:ascii="Tahoma" w:hAnsi="Tahoma" w:cs="Tahoma"/>
          <w:sz w:val="18"/>
          <w:szCs w:val="18"/>
          <w:lang w:val="fr-FR"/>
        </w:rPr>
      </w:pPr>
    </w:p>
    <w:p w14:paraId="56F69AAA" w14:textId="77777777" w:rsidR="004323B9" w:rsidRPr="00532511" w:rsidRDefault="004323B9" w:rsidP="00D511CC">
      <w:pPr>
        <w:pStyle w:val="FootnoteBulletLevel1"/>
        <w:tabs>
          <w:tab w:val="clear" w:pos="900"/>
          <w:tab w:val="left" w:pos="720"/>
        </w:tabs>
        <w:spacing w:before="0" w:after="0"/>
        <w:ind w:left="720" w:firstLine="0"/>
        <w:rPr>
          <w:rFonts w:ascii="Tahoma" w:hAnsi="Tahoma" w:cs="Tahoma"/>
          <w:sz w:val="18"/>
          <w:szCs w:val="18"/>
          <w:lang w:val="fr-FR"/>
        </w:rPr>
      </w:pPr>
      <w:r w:rsidRPr="00532511">
        <w:rPr>
          <w:rFonts w:ascii="Tahoma" w:hAnsi="Tahoma" w:cs="Tahoma"/>
          <w:sz w:val="18"/>
          <w:szCs w:val="18"/>
          <w:lang w:val="fr-FR"/>
        </w:rPr>
        <w:t>Il diritto di utilizzo del software da parte della società ai sensi delle licenze SMSD gratuite è attestato dalla presente nota relativa alle condizioni del prodotto e dalla prova delle licenze qualificanti corrispondenti.</w:t>
      </w:r>
      <w:r w:rsidR="003511B3" w:rsidRPr="00532511">
        <w:rPr>
          <w:rFonts w:ascii="Tahoma" w:hAnsi="Tahoma" w:cs="Tahoma"/>
          <w:sz w:val="18"/>
          <w:szCs w:val="18"/>
          <w:lang w:val="fr-FR"/>
        </w:rPr>
        <w:t xml:space="preserve"> </w:t>
      </w:r>
      <w:r w:rsidRPr="00532511">
        <w:rPr>
          <w:rFonts w:ascii="Tahoma" w:hAnsi="Tahoma" w:cs="Tahoma"/>
          <w:sz w:val="18"/>
          <w:szCs w:val="18"/>
          <w:lang w:val="fr-FR"/>
        </w:rPr>
        <w:t>L</w:t>
      </w:r>
      <w:r w:rsidR="003511B3" w:rsidRPr="00532511">
        <w:rPr>
          <w:rFonts w:ascii="Tahoma" w:hAnsi="Tahoma" w:cs="Tahoma"/>
          <w:sz w:val="18"/>
          <w:szCs w:val="18"/>
          <w:lang w:val="fr-FR"/>
        </w:rPr>
        <w:t>’</w:t>
      </w:r>
      <w:r w:rsidRPr="00532511">
        <w:rPr>
          <w:rFonts w:ascii="Tahoma" w:hAnsi="Tahoma" w:cs="Tahoma"/>
          <w:sz w:val="18"/>
          <w:szCs w:val="18"/>
          <w:lang w:val="fr-FR"/>
        </w:rPr>
        <w:t>utilizzo del software da parte della società ai sensi della presente offerta sarà soggetto alle condizioni del</w:t>
      </w:r>
      <w:r w:rsidR="002B6436" w:rsidRPr="00532511">
        <w:rPr>
          <w:rFonts w:ascii="Tahoma" w:hAnsi="Tahoma" w:cs="Tahoma"/>
          <w:b/>
          <w:color w:val="000000"/>
          <w:sz w:val="18"/>
          <w:szCs w:val="18"/>
          <w:lang w:val="fr-FR"/>
        </w:rPr>
        <w:t> </w:t>
      </w:r>
      <w:r w:rsidRPr="00532511">
        <w:rPr>
          <w:rFonts w:ascii="Tahoma" w:hAnsi="Tahoma" w:cs="Tahoma"/>
          <w:sz w:val="18"/>
          <w:szCs w:val="18"/>
          <w:lang w:val="fr-FR"/>
        </w:rPr>
        <w:t>relativo contratto di licenza e ai diritti di utilizzo del prodotto relativi al software. Il diritto di utilizzo del software ai sensi delle licenze gratuite scadrà alla scadenza del diritto di utilizzo del software ai sensi delle licenze qualificanti. Le società non potranno trasferire le licenze concesse in virtù della presente offerta separatamente dalle licenze qualificanti corrispondenti.</w:t>
      </w:r>
    </w:p>
    <w:p w14:paraId="56F69AAB" w14:textId="77777777" w:rsidR="000A18AA" w:rsidRPr="00532511" w:rsidRDefault="000A18AA" w:rsidP="00D511CC">
      <w:pPr>
        <w:pStyle w:val="FootnoteBulletLevel1"/>
        <w:tabs>
          <w:tab w:val="clear" w:pos="900"/>
          <w:tab w:val="left" w:pos="720"/>
        </w:tabs>
        <w:spacing w:before="0" w:after="0"/>
        <w:ind w:left="720" w:firstLine="0"/>
        <w:rPr>
          <w:rFonts w:ascii="Tahoma" w:hAnsi="Tahoma" w:cs="Tahoma"/>
          <w:sz w:val="18"/>
          <w:szCs w:val="18"/>
          <w:lang w:val="fr-FR"/>
        </w:rPr>
      </w:pPr>
    </w:p>
    <w:p w14:paraId="56F69AAC" w14:textId="77777777" w:rsidR="00F23A1B" w:rsidRPr="00532511" w:rsidRDefault="009A3925" w:rsidP="000A18AA">
      <w:pPr>
        <w:pStyle w:val="FootnoteBulletLevel1"/>
        <w:tabs>
          <w:tab w:val="clear" w:pos="900"/>
          <w:tab w:val="left" w:pos="720"/>
        </w:tabs>
        <w:spacing w:before="0" w:after="0"/>
        <w:ind w:left="720" w:firstLine="0"/>
        <w:rPr>
          <w:rFonts w:ascii="Tahoma" w:hAnsi="Tahoma" w:cs="Tahoma"/>
          <w:sz w:val="18"/>
          <w:szCs w:val="18"/>
          <w:lang w:val="fr-FR"/>
        </w:rPr>
      </w:pPr>
      <w:r w:rsidRPr="00532511">
        <w:rPr>
          <w:rFonts w:ascii="Tahoma" w:hAnsi="Tahoma" w:cs="Tahoma"/>
          <w:sz w:val="18"/>
          <w:szCs w:val="18"/>
          <w:lang w:val="fr-FR"/>
        </w:rPr>
        <w:t>*</w:t>
      </w:r>
      <w:r w:rsidR="004323B9" w:rsidRPr="00532511">
        <w:rPr>
          <w:rFonts w:ascii="Tahoma" w:hAnsi="Tahoma" w:cs="Tahoma"/>
          <w:sz w:val="18"/>
          <w:szCs w:val="18"/>
          <w:lang w:val="fr-FR"/>
        </w:rPr>
        <w:t>Le modifiche alla concessione delle licenze SMSE si applicheranno a System Center Operations Manager 2007 R2 e alle nuove versioni degli altri prodotti inclusi in System Center Server Management Suite Enterprise (ad esempio System Center Virtual Machine Manager 2008 R2).</w:t>
      </w:r>
    </w:p>
    <w:p w14:paraId="56F69AAD" w14:textId="77777777" w:rsidR="000A18AA" w:rsidRPr="00532511" w:rsidRDefault="000A18AA" w:rsidP="000A18AA">
      <w:pPr>
        <w:pStyle w:val="FootnoteBulletLevel1"/>
        <w:tabs>
          <w:tab w:val="clear" w:pos="900"/>
          <w:tab w:val="left" w:pos="720"/>
        </w:tabs>
        <w:spacing w:before="0" w:after="0"/>
        <w:rPr>
          <w:rFonts w:ascii="Tahoma" w:hAnsi="Tahoma" w:cs="Tahoma"/>
          <w:sz w:val="18"/>
          <w:szCs w:val="18"/>
          <w:lang w:val="fr-FR"/>
        </w:rPr>
      </w:pPr>
    </w:p>
    <w:p w14:paraId="56F69AAE" w14:textId="77777777" w:rsidR="000A18AA" w:rsidRPr="00532511" w:rsidRDefault="000A18AA" w:rsidP="000A18AA">
      <w:pPr>
        <w:pStyle w:val="FootnoteBulletLevel1"/>
        <w:tabs>
          <w:tab w:val="clear" w:pos="900"/>
          <w:tab w:val="left" w:pos="720"/>
        </w:tabs>
        <w:spacing w:before="0" w:after="0"/>
        <w:rPr>
          <w:rFonts w:ascii="Tahoma" w:hAnsi="Tahoma" w:cs="Tahoma"/>
          <w:sz w:val="18"/>
          <w:szCs w:val="18"/>
          <w:lang w:val="fr-FR"/>
        </w:rPr>
      </w:pPr>
    </w:p>
    <w:p w14:paraId="56F69AAF" w14:textId="77777777" w:rsidR="00F411FE" w:rsidRPr="003511B3" w:rsidRDefault="00AD4C5F" w:rsidP="0097015A">
      <w:pPr>
        <w:pStyle w:val="Heading3"/>
        <w:rPr>
          <w:rFonts w:ascii="Tahoma" w:hAnsi="Tahoma" w:cs="Tahoma"/>
        </w:rPr>
      </w:pPr>
      <w:bookmarkStart w:id="1461" w:name="_86_System_Center"/>
      <w:bookmarkStart w:id="1462" w:name="_89_System_Center"/>
      <w:bookmarkStart w:id="1463" w:name="_Toc336338355"/>
      <w:bookmarkStart w:id="1464" w:name="_Toc348436482"/>
      <w:bookmarkStart w:id="1465" w:name="Srv_90SysCtrSvrMgmtSuiteDatacenter"/>
      <w:bookmarkEnd w:id="1461"/>
      <w:bookmarkEnd w:id="1462"/>
      <w:r w:rsidRPr="003511B3">
        <w:rPr>
          <w:rFonts w:ascii="Tahoma" w:hAnsi="Tahoma" w:cs="Tahoma"/>
          <w:caps/>
          <w:color w:val="FF7415"/>
          <w:sz w:val="22"/>
          <w:szCs w:val="22"/>
          <w:vertAlign w:val="superscript"/>
        </w:rPr>
        <w:t>89</w:t>
      </w:r>
      <w:r w:rsidRPr="00925E61">
        <w:rPr>
          <w:rFonts w:ascii="Tahoma" w:hAnsi="Tahoma" w:cs="Tahoma"/>
          <w:caps/>
          <w:color w:val="FF7415"/>
          <w:sz w:val="22"/>
          <w:szCs w:val="22"/>
        </w:rPr>
        <w:t xml:space="preserve"> </w:t>
      </w:r>
      <w:r w:rsidRPr="003511B3">
        <w:rPr>
          <w:rFonts w:ascii="Tahoma" w:hAnsi="Tahoma" w:cs="Tahoma"/>
          <w:color w:val="FF7415"/>
          <w:sz w:val="22"/>
          <w:szCs w:val="22"/>
        </w:rPr>
        <w:t>System Center Server Management Suite Datacenter</w:t>
      </w:r>
      <w:bookmarkEnd w:id="1463"/>
      <w:bookmarkEnd w:id="1464"/>
    </w:p>
    <w:bookmarkEnd w:id="1465"/>
    <w:p w14:paraId="56F69AB0" w14:textId="77777777" w:rsidR="00F411FE" w:rsidRPr="003511B3" w:rsidRDefault="00F411FE" w:rsidP="00F411FE">
      <w:pPr>
        <w:ind w:left="360"/>
        <w:rPr>
          <w:rFonts w:cs="Tahoma"/>
        </w:rPr>
      </w:pPr>
    </w:p>
    <w:p w14:paraId="56F69AB1" w14:textId="77777777" w:rsidR="00FF4CAB" w:rsidRPr="003511B3" w:rsidRDefault="00FF4CAB" w:rsidP="000A18AA">
      <w:pPr>
        <w:pStyle w:val="EndnoteText"/>
        <w:ind w:left="720"/>
        <w:rPr>
          <w:rFonts w:ascii="Tahoma" w:hAnsi="Tahoma" w:cs="Tahoma"/>
        </w:rPr>
      </w:pPr>
      <w:r w:rsidRPr="003511B3">
        <w:rPr>
          <w:rFonts w:ascii="Tahoma" w:hAnsi="Tahoma" w:cs="Tahoma"/>
          <w:color w:val="000000"/>
          <w:sz w:val="18"/>
        </w:rPr>
        <w:t xml:space="preserve">Prodotto End-Of-Life (EOL) che non verrà più offerto. </w:t>
      </w:r>
    </w:p>
    <w:p w14:paraId="56F69AB2" w14:textId="77777777" w:rsidR="004F0CAE" w:rsidRPr="003511B3" w:rsidRDefault="004F0CAE" w:rsidP="000A18AA">
      <w:pPr>
        <w:pStyle w:val="EndnoteText"/>
        <w:ind w:left="720"/>
        <w:rPr>
          <w:rFonts w:ascii="Tahoma" w:hAnsi="Tahoma" w:cs="Tahoma"/>
        </w:rPr>
      </w:pPr>
    </w:p>
    <w:p w14:paraId="56F69AB3" w14:textId="77777777" w:rsidR="00FF4CAB" w:rsidRPr="003511B3" w:rsidRDefault="00FF4CAB" w:rsidP="004F0CAE">
      <w:pPr>
        <w:pStyle w:val="FootnoteBulletLevel1"/>
        <w:tabs>
          <w:tab w:val="clear" w:pos="900"/>
        </w:tabs>
        <w:spacing w:before="0" w:after="60"/>
        <w:ind w:left="720" w:firstLine="0"/>
        <w:rPr>
          <w:rFonts w:ascii="Tahoma" w:hAnsi="Tahoma" w:cs="Tahoma"/>
        </w:rPr>
      </w:pPr>
      <w:r w:rsidRPr="003511B3">
        <w:rPr>
          <w:rFonts w:ascii="Tahoma" w:hAnsi="Tahoma" w:cs="Tahoma"/>
          <w:b/>
          <w:sz w:val="18"/>
        </w:rPr>
        <w:t>Dettagli relativi alla Concessione di una Licenza Transitoria Una Tantum per System Center</w:t>
      </w:r>
      <w:r w:rsidR="002B6436">
        <w:rPr>
          <w:rFonts w:ascii="Tahoma" w:hAnsi="Tahoma" w:cs="Tahoma"/>
          <w:b/>
          <w:sz w:val="18"/>
        </w:rPr>
        <w:t> </w:t>
      </w:r>
      <w:r w:rsidRPr="003511B3">
        <w:rPr>
          <w:rFonts w:ascii="Tahoma" w:hAnsi="Tahoma" w:cs="Tahoma"/>
          <w:b/>
          <w:sz w:val="18"/>
        </w:rPr>
        <w:t>2012</w:t>
      </w:r>
    </w:p>
    <w:p w14:paraId="56F69AB4" w14:textId="77777777" w:rsidR="00FF4CAB" w:rsidRPr="003511B3" w:rsidRDefault="00FF4CAB" w:rsidP="000A18AA">
      <w:pPr>
        <w:ind w:left="720"/>
        <w:rPr>
          <w:rFonts w:cs="Tahoma"/>
        </w:rPr>
      </w:pPr>
      <w:r w:rsidRPr="003511B3">
        <w:rPr>
          <w:rFonts w:cs="Tahoma"/>
        </w:rPr>
        <w:t>Per dettagli sulle concessioni di licenze transitorie, fare riferimento alla nota relativa al prodotto presente nelle offerte di System Center 2012.</w:t>
      </w:r>
    </w:p>
    <w:p w14:paraId="56F69AB5" w14:textId="77777777" w:rsidR="00FF4CAB" w:rsidRPr="003511B3" w:rsidRDefault="00FF4CAB" w:rsidP="000A18AA">
      <w:pPr>
        <w:ind w:left="720"/>
        <w:rPr>
          <w:rFonts w:cs="Tahoma"/>
        </w:rPr>
      </w:pPr>
    </w:p>
    <w:p w14:paraId="56F69AB6" w14:textId="77777777" w:rsidR="00F411FE" w:rsidRPr="003511B3" w:rsidRDefault="00F411FE" w:rsidP="000A18AA">
      <w:pPr>
        <w:ind w:left="720"/>
        <w:rPr>
          <w:rFonts w:cs="Tahoma"/>
        </w:rPr>
      </w:pPr>
      <w:r w:rsidRPr="003511B3">
        <w:rPr>
          <w:rFonts w:cs="Tahoma"/>
          <w:szCs w:val="20"/>
        </w:rPr>
        <w:t>System Center Server Management Suite Datacenter non dispone di versioni e i diritti di utilizzo del prodotto</w:t>
      </w:r>
      <w:r w:rsidR="002B6436">
        <w:rPr>
          <w:rFonts w:cs="Tahoma"/>
          <w:szCs w:val="20"/>
        </w:rPr>
        <w:t> </w:t>
      </w:r>
      <w:r w:rsidRPr="003511B3">
        <w:rPr>
          <w:rFonts w:cs="Tahoma"/>
          <w:szCs w:val="20"/>
        </w:rPr>
        <w:t>sono determinati dallo stato della copertura Software Assurance per System Center Server Management Suite Datacenter. Qualora la copertura sia scaduta, i diritti di accesso attribuiti da licenze perpetue sono determinati sulla base dei diritti di utilizzo del prodotto in vigore prima della scadenza della</w:t>
      </w:r>
      <w:r w:rsidR="002B6436">
        <w:rPr>
          <w:rFonts w:cs="Tahoma"/>
          <w:szCs w:val="20"/>
        </w:rPr>
        <w:t> </w:t>
      </w:r>
      <w:r w:rsidRPr="003511B3">
        <w:rPr>
          <w:rFonts w:cs="Tahoma"/>
          <w:szCs w:val="20"/>
        </w:rPr>
        <w:t>copertura.</w:t>
      </w:r>
      <w:r w:rsidR="003511B3">
        <w:rPr>
          <w:rFonts w:cs="Tahoma"/>
          <w:szCs w:val="20"/>
        </w:rPr>
        <w:t xml:space="preserve"> </w:t>
      </w:r>
    </w:p>
    <w:p w14:paraId="56F69AB7" w14:textId="77777777" w:rsidR="00E72B93" w:rsidRPr="003511B3" w:rsidRDefault="00E72B93" w:rsidP="000A18AA">
      <w:pPr>
        <w:ind w:left="720"/>
        <w:rPr>
          <w:rFonts w:cs="Tahoma"/>
        </w:rPr>
      </w:pPr>
    </w:p>
    <w:p w14:paraId="56F69AB8" w14:textId="77777777" w:rsidR="00143CF6" w:rsidRPr="003511B3" w:rsidRDefault="005C164D" w:rsidP="003165D6">
      <w:pPr>
        <w:ind w:left="720"/>
        <w:rPr>
          <w:rFonts w:cs="Tahoma"/>
        </w:rPr>
      </w:pPr>
      <w:r w:rsidRPr="003511B3">
        <w:rPr>
          <w:rFonts w:cs="Tahoma"/>
          <w:color w:val="000000"/>
          <w:szCs w:val="18"/>
        </w:rPr>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3511B3">
        <w:rPr>
          <w:rFonts w:cs="Tahoma"/>
          <w:color w:val="000000"/>
          <w:szCs w:val="18"/>
        </w:rPr>
        <w:t>’</w:t>
      </w:r>
      <w:r w:rsidRPr="003511B3">
        <w:rPr>
          <w:rFonts w:cs="Tahoma"/>
          <w:color w:val="000000"/>
          <w:szCs w:val="18"/>
        </w:rPr>
        <w:t>utilizzo.</w:t>
      </w:r>
      <w:bookmarkStart w:id="1466" w:name="_90_System_Center"/>
      <w:bookmarkEnd w:id="1466"/>
    </w:p>
    <w:p w14:paraId="56F69AB9" w14:textId="77777777" w:rsidR="00FF4CAB" w:rsidRPr="003511B3" w:rsidRDefault="00FF4CAB" w:rsidP="004F0CAE">
      <w:pPr>
        <w:rPr>
          <w:rFonts w:cs="Tahoma"/>
        </w:rPr>
      </w:pPr>
      <w:bookmarkStart w:id="1467" w:name="Srv_92TechNetPlusSingleUser"/>
    </w:p>
    <w:p w14:paraId="56F69ABA" w14:textId="77777777" w:rsidR="00FF4CAB" w:rsidRPr="003511B3" w:rsidRDefault="00FF4CAB" w:rsidP="004F0CAE">
      <w:pPr>
        <w:rPr>
          <w:rFonts w:cs="Tahoma"/>
        </w:rPr>
      </w:pPr>
    </w:p>
    <w:p w14:paraId="56F69ABB" w14:textId="77777777" w:rsidR="00FF4CAB" w:rsidRPr="003511B3" w:rsidRDefault="00104195" w:rsidP="002B6436">
      <w:pPr>
        <w:pStyle w:val="Heading3"/>
        <w:ind w:left="274" w:hanging="274"/>
        <w:rPr>
          <w:rFonts w:ascii="Tahoma" w:hAnsi="Tahoma" w:cs="Tahoma"/>
        </w:rPr>
      </w:pPr>
      <w:bookmarkStart w:id="1468" w:name="_87_System_Center"/>
      <w:bookmarkStart w:id="1469" w:name="_Toc336338357"/>
      <w:bookmarkStart w:id="1470" w:name="_Toc348436483"/>
      <w:bookmarkStart w:id="1471" w:name="Srv_100SysCenterVMM2008R2"/>
      <w:bookmarkEnd w:id="1468"/>
      <w:r w:rsidRPr="003511B3">
        <w:rPr>
          <w:rFonts w:ascii="Tahoma" w:hAnsi="Tahoma" w:cs="Tahoma"/>
          <w:caps/>
          <w:color w:val="FF6F0D"/>
          <w:sz w:val="22"/>
          <w:szCs w:val="22"/>
          <w:vertAlign w:val="superscript"/>
        </w:rPr>
        <w:t>90</w:t>
      </w:r>
      <w:r w:rsidRPr="003511B3">
        <w:rPr>
          <w:rFonts w:ascii="Tahoma" w:hAnsi="Tahoma" w:cs="Tahoma"/>
          <w:color w:val="FF6F0D"/>
          <w:sz w:val="22"/>
          <w:szCs w:val="22"/>
        </w:rPr>
        <w:t xml:space="preserve"> System Center Virtual Machine Manager 2008 R2 - Licenze di Gestione Client e</w:t>
      </w:r>
      <w:r w:rsidR="002B6436">
        <w:rPr>
          <w:rFonts w:ascii="Tahoma" w:hAnsi="Tahoma" w:cs="Tahoma"/>
          <w:color w:val="FF6F0D"/>
          <w:sz w:val="22"/>
          <w:szCs w:val="22"/>
        </w:rPr>
        <w:t> </w:t>
      </w:r>
      <w:r w:rsidRPr="003511B3">
        <w:rPr>
          <w:rFonts w:ascii="Tahoma" w:hAnsi="Tahoma" w:cs="Tahoma"/>
          <w:color w:val="FF6F0D"/>
          <w:sz w:val="22"/>
          <w:szCs w:val="22"/>
        </w:rPr>
        <w:t>Server</w:t>
      </w:r>
      <w:bookmarkEnd w:id="1469"/>
      <w:bookmarkEnd w:id="1470"/>
    </w:p>
    <w:bookmarkEnd w:id="1471"/>
    <w:p w14:paraId="56F69ABC" w14:textId="77777777" w:rsidR="00FF4CAB" w:rsidRPr="003511B3" w:rsidRDefault="00FF4CAB" w:rsidP="004F0CAE">
      <w:pPr>
        <w:rPr>
          <w:rFonts w:cs="Tahoma"/>
        </w:rPr>
      </w:pPr>
    </w:p>
    <w:p w14:paraId="56F69ABD" w14:textId="77777777" w:rsidR="00FF4CAB" w:rsidRPr="003511B3" w:rsidRDefault="00FF4CAB" w:rsidP="004F0CAE">
      <w:pPr>
        <w:ind w:left="720"/>
        <w:rPr>
          <w:rFonts w:cs="Tahoma"/>
        </w:rPr>
      </w:pPr>
      <w:r w:rsidRPr="003511B3">
        <w:rPr>
          <w:rFonts w:cs="Tahoma"/>
        </w:rPr>
        <w:t>Prodotti End-Of-Life (EOL) che non verranno più offerti.</w:t>
      </w:r>
    </w:p>
    <w:p w14:paraId="56F69ABE" w14:textId="77777777" w:rsidR="004F0CAE" w:rsidRPr="003511B3" w:rsidRDefault="004F0CAE" w:rsidP="004F0CAE">
      <w:pPr>
        <w:ind w:left="720"/>
        <w:rPr>
          <w:rFonts w:cs="Tahoma"/>
        </w:rPr>
      </w:pPr>
    </w:p>
    <w:p w14:paraId="56F69ABF" w14:textId="77777777" w:rsidR="00FF4CAB" w:rsidRPr="00F77484" w:rsidRDefault="00FF4CAB" w:rsidP="004F0CAE">
      <w:pPr>
        <w:adjustRightInd w:val="0"/>
        <w:spacing w:after="60"/>
        <w:ind w:left="720"/>
        <w:textAlignment w:val="baseline"/>
        <w:rPr>
          <w:rFonts w:cs="Tahoma"/>
          <w:spacing w:val="-1"/>
        </w:rPr>
      </w:pPr>
      <w:r w:rsidRPr="00F77484">
        <w:rPr>
          <w:rFonts w:cs="Tahoma"/>
          <w:b/>
          <w:spacing w:val="-1"/>
          <w:szCs w:val="20"/>
        </w:rPr>
        <w:t>Dettagli relativi alla Concessione di una Licenza Transitoria Una Tantum per System Center</w:t>
      </w:r>
      <w:r w:rsidR="00F77484" w:rsidRPr="00F77484">
        <w:rPr>
          <w:rFonts w:cs="Tahoma"/>
          <w:b/>
          <w:spacing w:val="-1"/>
          <w:szCs w:val="20"/>
        </w:rPr>
        <w:t xml:space="preserve"> </w:t>
      </w:r>
      <w:r w:rsidRPr="00F77484">
        <w:rPr>
          <w:rFonts w:cs="Tahoma"/>
          <w:b/>
          <w:spacing w:val="-1"/>
          <w:szCs w:val="20"/>
        </w:rPr>
        <w:t>2012</w:t>
      </w:r>
    </w:p>
    <w:p w14:paraId="56F69AC0" w14:textId="77777777" w:rsidR="00586FCE" w:rsidRPr="003511B3" w:rsidRDefault="00FF4CAB" w:rsidP="004F0CAE">
      <w:pPr>
        <w:ind w:left="720"/>
        <w:rPr>
          <w:rFonts w:cs="Tahoma"/>
        </w:rPr>
      </w:pPr>
      <w:r w:rsidRPr="003511B3">
        <w:rPr>
          <w:rFonts w:cs="Tahoma"/>
        </w:rPr>
        <w:t>Per dettagli sulle concessioni di licenze transitorie, fare riferimento alla nota relativa al prodotto presente nelle offerte di System Center 2012</w:t>
      </w:r>
      <w:bookmarkStart w:id="1472" w:name="_Toc336338358"/>
      <w:bookmarkStart w:id="1473" w:name="Srv_101SystemCenter2012"/>
      <w:r w:rsidRPr="003511B3">
        <w:rPr>
          <w:rFonts w:cs="Tahoma"/>
        </w:rPr>
        <w:t>.</w:t>
      </w:r>
    </w:p>
    <w:p w14:paraId="56F69AC1" w14:textId="77777777" w:rsidR="004F0CAE" w:rsidRPr="003511B3" w:rsidRDefault="004F0CAE" w:rsidP="004F0CAE">
      <w:pPr>
        <w:rPr>
          <w:rFonts w:cs="Tahoma"/>
        </w:rPr>
      </w:pPr>
    </w:p>
    <w:p w14:paraId="56F69AC2" w14:textId="77777777" w:rsidR="004F0CAE" w:rsidRPr="003511B3" w:rsidRDefault="004F0CAE" w:rsidP="004F0CAE">
      <w:pPr>
        <w:rPr>
          <w:rFonts w:cs="Tahoma"/>
        </w:rPr>
      </w:pPr>
    </w:p>
    <w:p w14:paraId="56F69AC3" w14:textId="77777777" w:rsidR="00FF4CAB" w:rsidRPr="003511B3" w:rsidRDefault="00496B43" w:rsidP="00FF4CAB">
      <w:pPr>
        <w:pStyle w:val="Heading3"/>
        <w:rPr>
          <w:rFonts w:ascii="Tahoma" w:hAnsi="Tahoma" w:cs="Tahoma"/>
        </w:rPr>
      </w:pPr>
      <w:bookmarkStart w:id="1474" w:name="_91_System_Center_1"/>
      <w:bookmarkStart w:id="1475" w:name="_Toc348436484"/>
      <w:bookmarkEnd w:id="1474"/>
      <w:r w:rsidRPr="003511B3">
        <w:rPr>
          <w:rFonts w:ascii="Tahoma" w:hAnsi="Tahoma" w:cs="Tahoma"/>
          <w:caps/>
          <w:color w:val="FF6F0D"/>
          <w:sz w:val="22"/>
          <w:szCs w:val="22"/>
          <w:vertAlign w:val="superscript"/>
        </w:rPr>
        <w:t>91</w:t>
      </w:r>
      <w:r w:rsidRPr="003511B3">
        <w:rPr>
          <w:rFonts w:ascii="Tahoma" w:hAnsi="Tahoma" w:cs="Tahoma"/>
          <w:color w:val="FF6F0D"/>
          <w:sz w:val="22"/>
          <w:szCs w:val="22"/>
        </w:rPr>
        <w:t xml:space="preserve"> System Center 2012</w:t>
      </w:r>
      <w:bookmarkEnd w:id="1472"/>
      <w:bookmarkEnd w:id="1475"/>
    </w:p>
    <w:bookmarkEnd w:id="1473"/>
    <w:p w14:paraId="56F69AC4" w14:textId="77777777" w:rsidR="00FF4CAB" w:rsidRPr="003511B3" w:rsidRDefault="00FF4CAB" w:rsidP="004F0CAE">
      <w:pPr>
        <w:rPr>
          <w:rFonts w:cs="Tahoma"/>
        </w:rPr>
      </w:pPr>
    </w:p>
    <w:p w14:paraId="56F69AC5" w14:textId="77777777" w:rsidR="00FF4CAB" w:rsidRPr="00532511" w:rsidRDefault="00FF4CAB" w:rsidP="004F0CAE">
      <w:pPr>
        <w:ind w:left="720"/>
        <w:rPr>
          <w:rFonts w:cs="Tahoma"/>
          <w:lang w:val="fr-FR"/>
        </w:rPr>
      </w:pPr>
      <w:r w:rsidRPr="003511B3">
        <w:rPr>
          <w:rFonts w:cs="Tahoma"/>
          <w:color w:val="000000"/>
          <w:szCs w:val="24"/>
        </w:rPr>
        <w:t>Le ultime versioni di System Center Data Protection Manager 2010, System Center Operations Manager 2008 R2, System Center Service Manager 2010 e System Center Virtual Machine Manager 2008 R2 non saranno disponibili.</w:t>
      </w:r>
      <w:r w:rsidR="003511B3">
        <w:rPr>
          <w:rFonts w:cs="Tahoma"/>
          <w:color w:val="000000"/>
          <w:szCs w:val="24"/>
        </w:rPr>
        <w:t xml:space="preserve"> </w:t>
      </w:r>
      <w:r w:rsidRPr="00532511">
        <w:rPr>
          <w:rFonts w:cs="Tahoma"/>
          <w:color w:val="000000"/>
          <w:szCs w:val="24"/>
          <w:lang w:val="fr-FR"/>
        </w:rPr>
        <w:t>Analogamente, le ultime versioni di System Center Configuration Manager 2007 R3 non</w:t>
      </w:r>
      <w:r w:rsidR="002B6436" w:rsidRPr="00532511">
        <w:rPr>
          <w:rFonts w:cs="Tahoma"/>
          <w:color w:val="000000"/>
          <w:szCs w:val="24"/>
          <w:lang w:val="fr-FR"/>
        </w:rPr>
        <w:t> </w:t>
      </w:r>
      <w:r w:rsidRPr="00532511">
        <w:rPr>
          <w:rFonts w:cs="Tahoma"/>
          <w:color w:val="000000"/>
          <w:szCs w:val="24"/>
          <w:lang w:val="fr-FR"/>
        </w:rPr>
        <w:t>saranno disponibili ai sensi di licenze per il software separate né di licenze di gestione server. In via eccezionale, in caso di disponibilità di System Center 2012 alle società con Software Assurance attiva che sono stati titolari di una copertura sul software e di licenze di gestione per questi prodotti in data 1 aprile 2012 verranno fornite le licenze per effettuare l</w:t>
      </w:r>
      <w:r w:rsidR="003511B3" w:rsidRPr="00532511">
        <w:rPr>
          <w:rFonts w:cs="Tahoma"/>
          <w:color w:val="000000"/>
          <w:szCs w:val="24"/>
          <w:lang w:val="fr-FR"/>
        </w:rPr>
        <w:t>’</w:t>
      </w:r>
      <w:r w:rsidRPr="00532511">
        <w:rPr>
          <w:rFonts w:cs="Tahoma"/>
          <w:color w:val="000000"/>
          <w:szCs w:val="24"/>
          <w:lang w:val="fr-FR"/>
        </w:rPr>
        <w:t>aggiornamento al software Systems Center 2012 e per utilizzarlo al posto dei prodotti che seguono.</w:t>
      </w:r>
    </w:p>
    <w:p w14:paraId="56F69AC6" w14:textId="77777777" w:rsidR="00FF4CAB" w:rsidRPr="00532511" w:rsidRDefault="00FF4CAB" w:rsidP="004F0CAE">
      <w:pPr>
        <w:ind w:left="900"/>
        <w:rPr>
          <w:rFonts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80"/>
        <w:gridCol w:w="4140"/>
      </w:tblGrid>
      <w:tr w:rsidR="00FF4CAB" w:rsidRPr="003511B3" w14:paraId="56F69AC9" w14:textId="77777777" w:rsidTr="002B6436">
        <w:tc>
          <w:tcPr>
            <w:tcW w:w="4180" w:type="dxa"/>
            <w:tcBorders>
              <w:top w:val="single" w:sz="4" w:space="0" w:color="000000"/>
              <w:bottom w:val="single" w:sz="6" w:space="0" w:color="000000"/>
            </w:tcBorders>
            <w:shd w:val="clear" w:color="auto" w:fill="FABF8F"/>
          </w:tcPr>
          <w:p w14:paraId="56F69AC7" w14:textId="77777777" w:rsidR="00FF4CAB" w:rsidRPr="003511B3" w:rsidRDefault="00FF4CAB" w:rsidP="00FF4CAB">
            <w:pPr>
              <w:jc w:val="center"/>
              <w:rPr>
                <w:rFonts w:cs="Tahoma"/>
                <w:b/>
                <w:color w:val="000000"/>
                <w:szCs w:val="20"/>
              </w:rPr>
            </w:pPr>
            <w:r w:rsidRPr="003511B3">
              <w:rPr>
                <w:rFonts w:cs="Tahoma"/>
                <w:b/>
                <w:color w:val="000000"/>
                <w:szCs w:val="20"/>
              </w:rPr>
              <w:t>Licenze Qualificanti</w:t>
            </w:r>
          </w:p>
        </w:tc>
        <w:tc>
          <w:tcPr>
            <w:tcW w:w="4140" w:type="dxa"/>
            <w:tcBorders>
              <w:top w:val="single" w:sz="4" w:space="0" w:color="000000"/>
              <w:bottom w:val="single" w:sz="6" w:space="0" w:color="000000"/>
            </w:tcBorders>
            <w:shd w:val="clear" w:color="auto" w:fill="FABF8F"/>
          </w:tcPr>
          <w:p w14:paraId="56F69AC8" w14:textId="77777777" w:rsidR="00FF4CAB" w:rsidRPr="003511B3" w:rsidRDefault="00FF4CAB" w:rsidP="00FF4CAB">
            <w:pPr>
              <w:jc w:val="center"/>
              <w:rPr>
                <w:rFonts w:cs="Tahoma"/>
                <w:b/>
                <w:color w:val="000000"/>
                <w:szCs w:val="20"/>
              </w:rPr>
            </w:pPr>
            <w:r w:rsidRPr="003511B3">
              <w:rPr>
                <w:rFonts w:cs="Tahoma"/>
                <w:b/>
                <w:color w:val="000000"/>
                <w:szCs w:val="20"/>
              </w:rPr>
              <w:t>Licenze per System Center 2012:</w:t>
            </w:r>
          </w:p>
        </w:tc>
      </w:tr>
      <w:tr w:rsidR="00FF4CAB" w:rsidRPr="00843E2F" w14:paraId="56F69ACC" w14:textId="77777777" w:rsidTr="002B6436">
        <w:tc>
          <w:tcPr>
            <w:tcW w:w="4180" w:type="dxa"/>
            <w:tcBorders>
              <w:top w:val="single" w:sz="6" w:space="0" w:color="000000"/>
            </w:tcBorders>
            <w:shd w:val="clear" w:color="auto" w:fill="FFFFFF"/>
          </w:tcPr>
          <w:p w14:paraId="56F69ACA" w14:textId="77777777" w:rsidR="00FF4CAB" w:rsidRPr="00843E2F" w:rsidRDefault="00FF4CAB" w:rsidP="00FF4CAB">
            <w:pPr>
              <w:rPr>
                <w:rFonts w:cs="Tahoma"/>
                <w:color w:val="000000"/>
                <w:szCs w:val="20"/>
                <w:lang w:val="fr-FR"/>
              </w:rPr>
            </w:pPr>
            <w:r w:rsidRPr="00843E2F">
              <w:rPr>
                <w:rFonts w:cs="Tahoma"/>
                <w:color w:val="000000"/>
                <w:szCs w:val="20"/>
                <w:lang w:val="fr-FR"/>
              </w:rPr>
              <w:t>System Center Client Management Suite (Client</w:t>
            </w:r>
            <w:r w:rsidR="002B6436" w:rsidRPr="00843E2F">
              <w:rPr>
                <w:rFonts w:cs="Tahoma"/>
                <w:color w:val="000000"/>
                <w:szCs w:val="20"/>
                <w:lang w:val="fr-FR"/>
              </w:rPr>
              <w:t> </w:t>
            </w:r>
            <w:r w:rsidRPr="00843E2F">
              <w:rPr>
                <w:rFonts w:cs="Tahoma"/>
                <w:color w:val="000000"/>
                <w:szCs w:val="20"/>
                <w:lang w:val="fr-FR"/>
              </w:rPr>
              <w:t>ML) per OSE</w:t>
            </w:r>
          </w:p>
        </w:tc>
        <w:tc>
          <w:tcPr>
            <w:tcW w:w="4140" w:type="dxa"/>
            <w:tcBorders>
              <w:top w:val="single" w:sz="6" w:space="0" w:color="000000"/>
            </w:tcBorders>
            <w:shd w:val="clear" w:color="auto" w:fill="FFFFFF"/>
          </w:tcPr>
          <w:p w14:paraId="56F69ACB" w14:textId="77777777" w:rsidR="00FF4CAB" w:rsidRPr="00843E2F" w:rsidRDefault="00FF4CAB" w:rsidP="00FF4CAB">
            <w:pPr>
              <w:rPr>
                <w:rFonts w:cs="Tahoma"/>
                <w:color w:val="000000"/>
                <w:szCs w:val="20"/>
                <w:lang w:val="fr-FR"/>
              </w:rPr>
            </w:pPr>
            <w:r w:rsidRPr="00843E2F">
              <w:rPr>
                <w:rFonts w:cs="Tahoma"/>
                <w:color w:val="000000"/>
                <w:szCs w:val="20"/>
                <w:lang w:val="fr-FR"/>
              </w:rPr>
              <w:t>1 System Center 2012 Client Management Suite (Client ML) per OSE</w:t>
            </w:r>
          </w:p>
        </w:tc>
      </w:tr>
      <w:tr w:rsidR="00FF4CAB" w:rsidRPr="00843E2F" w14:paraId="56F69ACF" w14:textId="77777777" w:rsidTr="002B6436">
        <w:tc>
          <w:tcPr>
            <w:tcW w:w="4180" w:type="dxa"/>
            <w:shd w:val="clear" w:color="auto" w:fill="FFFFFF"/>
          </w:tcPr>
          <w:p w14:paraId="56F69ACD" w14:textId="77777777" w:rsidR="00FF4CAB" w:rsidRPr="00532511" w:rsidRDefault="00FF4CAB" w:rsidP="00FF4CAB">
            <w:pPr>
              <w:rPr>
                <w:rFonts w:cs="Tahoma"/>
                <w:color w:val="000000"/>
                <w:szCs w:val="20"/>
                <w:lang w:val="fr-FR"/>
              </w:rPr>
            </w:pPr>
            <w:r w:rsidRPr="00532511">
              <w:rPr>
                <w:rFonts w:cs="Tahoma"/>
                <w:color w:val="000000"/>
                <w:szCs w:val="20"/>
                <w:lang w:val="fr-FR"/>
              </w:rPr>
              <w:t>System Center Client Management Suite (Client</w:t>
            </w:r>
            <w:r w:rsidR="002B6436" w:rsidRPr="00532511">
              <w:rPr>
                <w:rFonts w:cs="Tahoma"/>
                <w:color w:val="000000"/>
                <w:szCs w:val="20"/>
                <w:lang w:val="fr-FR"/>
              </w:rPr>
              <w:t> </w:t>
            </w:r>
            <w:r w:rsidRPr="00532511">
              <w:rPr>
                <w:rFonts w:cs="Tahoma"/>
                <w:color w:val="000000"/>
                <w:szCs w:val="20"/>
                <w:lang w:val="fr-FR"/>
              </w:rPr>
              <w:t>ML) per Utente</w:t>
            </w:r>
          </w:p>
        </w:tc>
        <w:tc>
          <w:tcPr>
            <w:tcW w:w="4140" w:type="dxa"/>
            <w:shd w:val="clear" w:color="auto" w:fill="FFFFFF"/>
          </w:tcPr>
          <w:p w14:paraId="56F69ACE" w14:textId="77777777" w:rsidR="00FF4CAB" w:rsidRPr="00532511" w:rsidRDefault="00FF4CAB" w:rsidP="00FF4CAB">
            <w:pPr>
              <w:rPr>
                <w:rFonts w:cs="Tahoma"/>
                <w:color w:val="000000"/>
                <w:szCs w:val="20"/>
                <w:lang w:val="fr-FR"/>
              </w:rPr>
            </w:pPr>
            <w:r w:rsidRPr="00532511">
              <w:rPr>
                <w:rFonts w:cs="Tahoma"/>
                <w:color w:val="000000"/>
                <w:szCs w:val="20"/>
                <w:lang w:val="fr-FR"/>
              </w:rPr>
              <w:t>1 System Center 2012 Client Management Suite (Client ML) per Utente</w:t>
            </w:r>
          </w:p>
        </w:tc>
      </w:tr>
      <w:tr w:rsidR="00FF4CAB" w:rsidRPr="003511B3" w14:paraId="56F69AD2" w14:textId="77777777" w:rsidTr="002B6436">
        <w:tc>
          <w:tcPr>
            <w:tcW w:w="4180" w:type="dxa"/>
            <w:shd w:val="clear" w:color="auto" w:fill="FFFFFF"/>
          </w:tcPr>
          <w:p w14:paraId="56F69AD0" w14:textId="77777777" w:rsidR="00FF4CAB" w:rsidRPr="003511B3" w:rsidRDefault="00FF4CAB" w:rsidP="00FF4CAB">
            <w:pPr>
              <w:rPr>
                <w:rFonts w:cs="Tahoma"/>
                <w:color w:val="000000"/>
                <w:szCs w:val="20"/>
              </w:rPr>
            </w:pPr>
            <w:r w:rsidRPr="003511B3">
              <w:rPr>
                <w:rFonts w:cs="Tahoma"/>
                <w:color w:val="000000"/>
                <w:szCs w:val="20"/>
              </w:rPr>
              <w:t>System Center Configuration Manager 2007 R3</w:t>
            </w:r>
          </w:p>
        </w:tc>
        <w:tc>
          <w:tcPr>
            <w:tcW w:w="4140" w:type="dxa"/>
            <w:shd w:val="clear" w:color="auto" w:fill="FFFFFF"/>
          </w:tcPr>
          <w:p w14:paraId="56F69AD1" w14:textId="77777777" w:rsidR="00FF4CAB" w:rsidRPr="003511B3" w:rsidRDefault="00FF4CAB" w:rsidP="00FF4CAB">
            <w:pPr>
              <w:rPr>
                <w:rFonts w:cs="Tahoma"/>
                <w:color w:val="000000"/>
                <w:szCs w:val="20"/>
              </w:rPr>
            </w:pPr>
            <w:r w:rsidRPr="003511B3">
              <w:rPr>
                <w:rFonts w:cs="Tahoma"/>
                <w:color w:val="000000"/>
                <w:szCs w:val="20"/>
              </w:rPr>
              <w:t>1 Licenza di Gestione Server (Server ML) per System Center 2012 Standard</w:t>
            </w:r>
          </w:p>
        </w:tc>
      </w:tr>
      <w:tr w:rsidR="00FF4CAB" w:rsidRPr="003511B3" w14:paraId="56F69AD5" w14:textId="77777777" w:rsidTr="002B6436">
        <w:tc>
          <w:tcPr>
            <w:tcW w:w="4180" w:type="dxa"/>
            <w:shd w:val="clear" w:color="auto" w:fill="FFFFFF"/>
          </w:tcPr>
          <w:p w14:paraId="56F69AD3" w14:textId="77777777" w:rsidR="00FF4CAB" w:rsidRPr="003511B3" w:rsidRDefault="00FF4CAB" w:rsidP="002B6436">
            <w:pPr>
              <w:rPr>
                <w:rFonts w:cs="Tahoma"/>
                <w:color w:val="000000"/>
                <w:szCs w:val="20"/>
              </w:rPr>
            </w:pPr>
            <w:r w:rsidRPr="003511B3">
              <w:rPr>
                <w:rFonts w:cs="Tahoma"/>
                <w:color w:val="000000"/>
                <w:szCs w:val="20"/>
              </w:rPr>
              <w:t>Licenza di Gestione Client (Client ML) per OSE</w:t>
            </w:r>
            <w:r w:rsidR="002B6436">
              <w:rPr>
                <w:rFonts w:cs="Tahoma"/>
                <w:color w:val="000000"/>
                <w:szCs w:val="20"/>
              </w:rPr>
              <w:t> </w:t>
            </w:r>
            <w:r w:rsidRPr="003511B3">
              <w:rPr>
                <w:rFonts w:cs="Tahoma"/>
                <w:color w:val="000000"/>
                <w:szCs w:val="20"/>
              </w:rPr>
              <w:t>per System Center Configuration Manager 2007 R3</w:t>
            </w:r>
          </w:p>
        </w:tc>
        <w:tc>
          <w:tcPr>
            <w:tcW w:w="4140" w:type="dxa"/>
            <w:shd w:val="clear" w:color="auto" w:fill="FFFFFF"/>
          </w:tcPr>
          <w:p w14:paraId="56F69AD4" w14:textId="77777777" w:rsidR="00FF4CAB" w:rsidRPr="003511B3" w:rsidRDefault="00FF4CAB" w:rsidP="00FF4CAB">
            <w:pPr>
              <w:rPr>
                <w:rFonts w:cs="Tahoma"/>
                <w:color w:val="000000"/>
                <w:szCs w:val="20"/>
              </w:rPr>
            </w:pPr>
            <w:r w:rsidRPr="003511B3">
              <w:rPr>
                <w:rFonts w:cs="Tahoma"/>
                <w:szCs w:val="20"/>
              </w:rPr>
              <w:t>1 Licenza di Gestione Client (Client ML) per OSE per System Center 2012 Configuration Manager</w:t>
            </w:r>
          </w:p>
        </w:tc>
      </w:tr>
      <w:tr w:rsidR="00FF4CAB" w:rsidRPr="003511B3" w14:paraId="56F69AD8" w14:textId="77777777" w:rsidTr="002B6436">
        <w:tc>
          <w:tcPr>
            <w:tcW w:w="4180" w:type="dxa"/>
            <w:shd w:val="clear" w:color="auto" w:fill="FFFFFF"/>
          </w:tcPr>
          <w:p w14:paraId="56F69AD6" w14:textId="77777777" w:rsidR="00FF4CAB" w:rsidRPr="003511B3" w:rsidRDefault="00FF4CAB" w:rsidP="00FF4CAB">
            <w:pPr>
              <w:rPr>
                <w:rFonts w:cs="Tahoma"/>
                <w:color w:val="000000"/>
                <w:szCs w:val="20"/>
              </w:rPr>
            </w:pPr>
            <w:r w:rsidRPr="003511B3">
              <w:rPr>
                <w:rFonts w:cs="Tahoma"/>
                <w:color w:val="000000"/>
                <w:szCs w:val="20"/>
              </w:rPr>
              <w:t>Licenza di Gestione Client (Client ML) per Utente</w:t>
            </w:r>
            <w:r w:rsidR="002B6436">
              <w:rPr>
                <w:rFonts w:cs="Tahoma"/>
                <w:color w:val="000000"/>
                <w:szCs w:val="20"/>
              </w:rPr>
              <w:t> </w:t>
            </w:r>
            <w:r w:rsidRPr="003511B3">
              <w:rPr>
                <w:rFonts w:cs="Tahoma"/>
                <w:color w:val="000000"/>
                <w:szCs w:val="20"/>
              </w:rPr>
              <w:t>per System Center Configuration Manager</w:t>
            </w:r>
            <w:r w:rsidR="002B6436">
              <w:rPr>
                <w:rFonts w:cs="Tahoma"/>
                <w:color w:val="000000"/>
                <w:szCs w:val="20"/>
              </w:rPr>
              <w:t> </w:t>
            </w:r>
            <w:r w:rsidRPr="003511B3">
              <w:rPr>
                <w:rFonts w:cs="Tahoma"/>
                <w:color w:val="000000"/>
                <w:szCs w:val="20"/>
              </w:rPr>
              <w:t>2007 R3</w:t>
            </w:r>
          </w:p>
        </w:tc>
        <w:tc>
          <w:tcPr>
            <w:tcW w:w="4140" w:type="dxa"/>
            <w:shd w:val="clear" w:color="auto" w:fill="FFFFFF"/>
          </w:tcPr>
          <w:p w14:paraId="56F69AD7" w14:textId="77777777" w:rsidR="00FF4CAB" w:rsidRPr="003511B3" w:rsidRDefault="00FF4CAB" w:rsidP="00FF4CAB">
            <w:pPr>
              <w:rPr>
                <w:rFonts w:cs="Tahoma"/>
                <w:color w:val="000000"/>
                <w:szCs w:val="20"/>
              </w:rPr>
            </w:pPr>
            <w:r w:rsidRPr="003511B3">
              <w:rPr>
                <w:rFonts w:cs="Tahoma"/>
                <w:szCs w:val="20"/>
              </w:rPr>
              <w:t>1 Licenza di Gestione Client (Client ML) per Utente per System Center 2012 Configuration Manager</w:t>
            </w:r>
          </w:p>
        </w:tc>
      </w:tr>
      <w:tr w:rsidR="00FF4CAB" w:rsidRPr="003511B3" w14:paraId="56F69ADB" w14:textId="77777777" w:rsidTr="002B6436">
        <w:tc>
          <w:tcPr>
            <w:tcW w:w="4180" w:type="dxa"/>
            <w:shd w:val="clear" w:color="auto" w:fill="FFFFFF"/>
          </w:tcPr>
          <w:p w14:paraId="56F69AD9" w14:textId="77777777" w:rsidR="00FF4CAB" w:rsidRPr="003511B3" w:rsidRDefault="00FF4CAB" w:rsidP="00FF4CAB">
            <w:pPr>
              <w:rPr>
                <w:rFonts w:cs="Tahoma"/>
                <w:color w:val="000000"/>
                <w:szCs w:val="20"/>
              </w:rPr>
            </w:pPr>
            <w:r w:rsidRPr="003511B3">
              <w:rPr>
                <w:rFonts w:cs="Tahoma"/>
                <w:color w:val="000000"/>
                <w:szCs w:val="20"/>
              </w:rPr>
              <w:t>Licenza di Gestione Client (Client ML) per System Center Configuration Manager 2007 R3 (Solo Studenti)</w:t>
            </w:r>
            <w:r w:rsidRPr="003511B3">
              <w:rPr>
                <w:rFonts w:cs="Tahoma"/>
                <w:color w:val="000000"/>
                <w:szCs w:val="20"/>
                <w:vertAlign w:val="superscript"/>
              </w:rPr>
              <w:t>*</w:t>
            </w:r>
          </w:p>
        </w:tc>
        <w:tc>
          <w:tcPr>
            <w:tcW w:w="4140" w:type="dxa"/>
            <w:shd w:val="clear" w:color="auto" w:fill="FFFFFF"/>
          </w:tcPr>
          <w:p w14:paraId="56F69ADA" w14:textId="77777777" w:rsidR="00FF4CAB" w:rsidRPr="003511B3" w:rsidRDefault="00FF4CAB" w:rsidP="00FF4CAB">
            <w:pPr>
              <w:rPr>
                <w:rFonts w:cs="Tahoma"/>
                <w:color w:val="000000"/>
                <w:szCs w:val="20"/>
              </w:rPr>
            </w:pPr>
            <w:r w:rsidRPr="003511B3">
              <w:rPr>
                <w:rFonts w:cs="Tahoma"/>
                <w:szCs w:val="20"/>
              </w:rPr>
              <w:t>1 Licenza di Gestione Client (Client ML) per System Center 2012 Configuration Manager (Solo Studenti)</w:t>
            </w:r>
            <w:r w:rsidRPr="003511B3">
              <w:rPr>
                <w:rFonts w:cs="Tahoma"/>
                <w:szCs w:val="20"/>
                <w:vertAlign w:val="superscript"/>
              </w:rPr>
              <w:t>*</w:t>
            </w:r>
          </w:p>
        </w:tc>
      </w:tr>
      <w:tr w:rsidR="00FF4CAB" w:rsidRPr="003511B3" w14:paraId="56F69ADE" w14:textId="77777777" w:rsidTr="002B6436">
        <w:tc>
          <w:tcPr>
            <w:tcW w:w="4180" w:type="dxa"/>
            <w:shd w:val="clear" w:color="auto" w:fill="FFFFFF"/>
          </w:tcPr>
          <w:p w14:paraId="56F69ADC" w14:textId="77777777" w:rsidR="00FF4CAB" w:rsidRPr="003511B3" w:rsidRDefault="00FF4CAB" w:rsidP="00FF4CAB">
            <w:pPr>
              <w:rPr>
                <w:rFonts w:cs="Tahoma"/>
                <w:color w:val="000000"/>
                <w:szCs w:val="20"/>
              </w:rPr>
            </w:pPr>
            <w:r w:rsidRPr="003511B3">
              <w:rPr>
                <w:rFonts w:cs="Tahoma"/>
                <w:color w:val="000000"/>
                <w:szCs w:val="20"/>
              </w:rPr>
              <w:t>Licenza di Gestione Server Enterprise per System Center Configuration Manager 2007 R3</w:t>
            </w:r>
          </w:p>
        </w:tc>
        <w:tc>
          <w:tcPr>
            <w:tcW w:w="4140" w:type="dxa"/>
            <w:shd w:val="clear" w:color="auto" w:fill="FFFFFF"/>
          </w:tcPr>
          <w:p w14:paraId="56F69ADD" w14:textId="77777777" w:rsidR="00FF4CAB" w:rsidRPr="003511B3" w:rsidRDefault="00FF4CAB" w:rsidP="00FF4CAB">
            <w:pPr>
              <w:rPr>
                <w:rFonts w:cs="Tahoma"/>
                <w:color w:val="000000"/>
                <w:szCs w:val="20"/>
              </w:rPr>
            </w:pPr>
            <w:r w:rsidRPr="003511B3">
              <w:rPr>
                <w:rFonts w:cs="Tahoma"/>
                <w:color w:val="000000"/>
                <w:szCs w:val="20"/>
              </w:rPr>
              <w:t>1 Licenza di Gestione Server (Server ML) per System Center 2012 Standard</w:t>
            </w:r>
          </w:p>
        </w:tc>
      </w:tr>
      <w:tr w:rsidR="00FF4CAB" w:rsidRPr="003511B3" w14:paraId="56F69AE1" w14:textId="77777777" w:rsidTr="002B6436">
        <w:tc>
          <w:tcPr>
            <w:tcW w:w="4180" w:type="dxa"/>
            <w:shd w:val="clear" w:color="auto" w:fill="FFFFFF"/>
          </w:tcPr>
          <w:p w14:paraId="56F69ADF" w14:textId="77777777" w:rsidR="00FF4CAB" w:rsidRPr="003511B3" w:rsidRDefault="00FF4CAB" w:rsidP="00FF4CAB">
            <w:pPr>
              <w:rPr>
                <w:rFonts w:cs="Tahoma"/>
                <w:color w:val="000000"/>
                <w:szCs w:val="20"/>
              </w:rPr>
            </w:pPr>
            <w:r w:rsidRPr="003511B3">
              <w:rPr>
                <w:rFonts w:cs="Tahoma"/>
                <w:color w:val="000000"/>
                <w:szCs w:val="20"/>
              </w:rPr>
              <w:t xml:space="preserve">Licenza di Gestione Server Standard per System Center Configuration Manager 2007 R3 </w:t>
            </w:r>
          </w:p>
        </w:tc>
        <w:tc>
          <w:tcPr>
            <w:tcW w:w="4140" w:type="dxa"/>
            <w:shd w:val="clear" w:color="auto" w:fill="FFFFFF"/>
          </w:tcPr>
          <w:p w14:paraId="56F69AE0" w14:textId="77777777" w:rsidR="00FF4CAB" w:rsidRPr="003511B3" w:rsidRDefault="00FF4CAB" w:rsidP="00FF4CAB">
            <w:pPr>
              <w:rPr>
                <w:rFonts w:cs="Tahoma"/>
                <w:color w:val="000000"/>
                <w:szCs w:val="20"/>
              </w:rPr>
            </w:pPr>
            <w:r w:rsidRPr="003511B3">
              <w:rPr>
                <w:rFonts w:cs="Tahoma"/>
                <w:color w:val="000000"/>
                <w:szCs w:val="20"/>
              </w:rPr>
              <w:t>1 Licenza di Gestione Server (Server ML) per System Center 2012 Standard</w:t>
            </w:r>
          </w:p>
        </w:tc>
      </w:tr>
      <w:tr w:rsidR="00FF4CAB" w:rsidRPr="003511B3" w14:paraId="56F69AE4" w14:textId="77777777" w:rsidTr="002B6436">
        <w:tc>
          <w:tcPr>
            <w:tcW w:w="4180" w:type="dxa"/>
            <w:shd w:val="clear" w:color="auto" w:fill="FFFFFF"/>
          </w:tcPr>
          <w:p w14:paraId="56F69AE2" w14:textId="77777777" w:rsidR="00FF4CAB" w:rsidRPr="00843E2F" w:rsidRDefault="00FF4CAB" w:rsidP="00FF4CAB">
            <w:pPr>
              <w:rPr>
                <w:rFonts w:cs="Tahoma"/>
                <w:color w:val="000000"/>
                <w:szCs w:val="20"/>
                <w:lang w:val="pt-BR"/>
              </w:rPr>
            </w:pPr>
            <w:r w:rsidRPr="00843E2F">
              <w:rPr>
                <w:rFonts w:cs="Tahoma"/>
                <w:color w:val="000000"/>
                <w:szCs w:val="20"/>
                <w:lang w:val="pt-BR"/>
              </w:rPr>
              <w:t>System Center Configuration Manager 2007 R3 con Tecnologia SQL Server 2008</w:t>
            </w:r>
          </w:p>
        </w:tc>
        <w:tc>
          <w:tcPr>
            <w:tcW w:w="4140" w:type="dxa"/>
            <w:shd w:val="clear" w:color="auto" w:fill="FFFFFF"/>
          </w:tcPr>
          <w:p w14:paraId="56F69AE3" w14:textId="77777777" w:rsidR="00FF4CAB" w:rsidRPr="003511B3" w:rsidRDefault="00FF4CAB" w:rsidP="00FF4CAB">
            <w:pPr>
              <w:rPr>
                <w:rFonts w:cs="Tahoma"/>
                <w:color w:val="000000"/>
                <w:szCs w:val="20"/>
              </w:rPr>
            </w:pPr>
            <w:r w:rsidRPr="003511B3">
              <w:rPr>
                <w:rFonts w:cs="Tahoma"/>
                <w:color w:val="000000"/>
                <w:szCs w:val="20"/>
              </w:rPr>
              <w:t>1 Licenza di Gestione Server (Server ML) per System Center 2012 Standard</w:t>
            </w:r>
          </w:p>
        </w:tc>
      </w:tr>
      <w:tr w:rsidR="00FF4CAB" w:rsidRPr="00843E2F" w14:paraId="56F69AE7" w14:textId="77777777" w:rsidTr="002B6436">
        <w:tc>
          <w:tcPr>
            <w:tcW w:w="4180" w:type="dxa"/>
            <w:shd w:val="clear" w:color="auto" w:fill="FFFFFF"/>
          </w:tcPr>
          <w:p w14:paraId="56F69AE5" w14:textId="77777777" w:rsidR="00FF4CAB" w:rsidRPr="003511B3" w:rsidRDefault="00FF4CAB" w:rsidP="00FF4CAB">
            <w:pPr>
              <w:rPr>
                <w:rFonts w:cs="Tahoma"/>
                <w:color w:val="000000"/>
                <w:szCs w:val="20"/>
              </w:rPr>
            </w:pPr>
            <w:r w:rsidRPr="003511B3">
              <w:rPr>
                <w:rFonts w:cs="Tahoma"/>
                <w:color w:val="000000"/>
                <w:szCs w:val="20"/>
              </w:rPr>
              <w:t>Licenza di Gestione Client per Utente per System Center Data Protection Manager 2010</w:t>
            </w:r>
          </w:p>
        </w:tc>
        <w:tc>
          <w:tcPr>
            <w:tcW w:w="4140" w:type="dxa"/>
            <w:shd w:val="clear" w:color="auto" w:fill="FFFFFF"/>
          </w:tcPr>
          <w:p w14:paraId="56F69AE6" w14:textId="77777777" w:rsidR="00FF4CAB" w:rsidRPr="00532511" w:rsidRDefault="00FF4CAB" w:rsidP="00FF4CAB">
            <w:pPr>
              <w:rPr>
                <w:rFonts w:cs="Tahoma"/>
                <w:color w:val="000000"/>
                <w:szCs w:val="20"/>
                <w:lang w:val="fr-FR"/>
              </w:rPr>
            </w:pPr>
            <w:r w:rsidRPr="00532511">
              <w:rPr>
                <w:rFonts w:cs="Tahoma"/>
                <w:color w:val="000000"/>
                <w:szCs w:val="20"/>
                <w:lang w:val="fr-FR"/>
              </w:rPr>
              <w:t>1 System Center 2012 Client Management Suite (Client ML) per Utente</w:t>
            </w:r>
          </w:p>
        </w:tc>
      </w:tr>
      <w:tr w:rsidR="00FF4CAB" w:rsidRPr="00843E2F" w14:paraId="56F69AEA" w14:textId="77777777" w:rsidTr="002B6436">
        <w:tc>
          <w:tcPr>
            <w:tcW w:w="4180" w:type="dxa"/>
            <w:shd w:val="clear" w:color="auto" w:fill="FFFFFF"/>
          </w:tcPr>
          <w:p w14:paraId="56F69AE8" w14:textId="77777777" w:rsidR="00FF4CAB" w:rsidRPr="003511B3" w:rsidRDefault="00FF4CAB" w:rsidP="00FF4CAB">
            <w:pPr>
              <w:rPr>
                <w:rFonts w:cs="Tahoma"/>
                <w:color w:val="000000"/>
                <w:szCs w:val="20"/>
              </w:rPr>
            </w:pPr>
            <w:r w:rsidRPr="003511B3">
              <w:rPr>
                <w:rFonts w:cs="Tahoma"/>
                <w:color w:val="000000"/>
                <w:szCs w:val="20"/>
              </w:rPr>
              <w:t>Licenza di Gestione Client per OSE per System Center Data Protection Manager 2010</w:t>
            </w:r>
          </w:p>
        </w:tc>
        <w:tc>
          <w:tcPr>
            <w:tcW w:w="4140" w:type="dxa"/>
            <w:shd w:val="clear" w:color="auto" w:fill="FFFFFF"/>
          </w:tcPr>
          <w:p w14:paraId="56F69AE9" w14:textId="77777777" w:rsidR="00FF4CAB" w:rsidRPr="00843E2F" w:rsidRDefault="00FF4CAB" w:rsidP="00FF4CAB">
            <w:pPr>
              <w:rPr>
                <w:rFonts w:cs="Tahoma"/>
                <w:color w:val="000000"/>
                <w:szCs w:val="20"/>
                <w:lang w:val="fr-FR"/>
              </w:rPr>
            </w:pPr>
            <w:r w:rsidRPr="00843E2F">
              <w:rPr>
                <w:rFonts w:cs="Tahoma"/>
                <w:color w:val="000000"/>
                <w:szCs w:val="20"/>
                <w:lang w:val="fr-FR"/>
              </w:rPr>
              <w:t>1 System Center 2012 Client Management Suite (Client ML) per OSE</w:t>
            </w:r>
          </w:p>
        </w:tc>
      </w:tr>
      <w:tr w:rsidR="00FF4CAB" w:rsidRPr="003511B3" w14:paraId="56F69AED" w14:textId="77777777" w:rsidTr="002B6436">
        <w:tc>
          <w:tcPr>
            <w:tcW w:w="4180" w:type="dxa"/>
            <w:shd w:val="clear" w:color="auto" w:fill="FFFFFF"/>
          </w:tcPr>
          <w:p w14:paraId="56F69AEB" w14:textId="77777777" w:rsidR="00FF4CAB" w:rsidRPr="003511B3" w:rsidRDefault="00FF4CAB" w:rsidP="00FF4CAB">
            <w:pPr>
              <w:rPr>
                <w:rFonts w:cs="Tahoma"/>
                <w:color w:val="000000"/>
                <w:szCs w:val="20"/>
              </w:rPr>
            </w:pPr>
            <w:r w:rsidRPr="003511B3">
              <w:rPr>
                <w:rFonts w:cs="Tahoma"/>
                <w:color w:val="000000"/>
                <w:szCs w:val="20"/>
              </w:rPr>
              <w:t>Licenza di Gestione Server Enterprise per System Center Data Protection Manager 2010</w:t>
            </w:r>
          </w:p>
        </w:tc>
        <w:tc>
          <w:tcPr>
            <w:tcW w:w="4140" w:type="dxa"/>
            <w:shd w:val="clear" w:color="auto" w:fill="FFFFFF"/>
          </w:tcPr>
          <w:p w14:paraId="56F69AEC" w14:textId="77777777" w:rsidR="00FF4CAB" w:rsidRPr="003511B3" w:rsidRDefault="00FF4CAB" w:rsidP="00FF4CAB">
            <w:pPr>
              <w:rPr>
                <w:rFonts w:cs="Tahoma"/>
                <w:color w:val="000000"/>
                <w:szCs w:val="20"/>
              </w:rPr>
            </w:pPr>
            <w:r w:rsidRPr="003511B3">
              <w:rPr>
                <w:rFonts w:cs="Tahoma"/>
                <w:color w:val="000000"/>
                <w:szCs w:val="20"/>
              </w:rPr>
              <w:t>1 Licenza di Gestione Server (Server ML) per System Center 2012 Standard</w:t>
            </w:r>
          </w:p>
        </w:tc>
      </w:tr>
      <w:tr w:rsidR="00FF4CAB" w:rsidRPr="003511B3" w14:paraId="56F69AF0" w14:textId="77777777" w:rsidTr="002B6436">
        <w:tc>
          <w:tcPr>
            <w:tcW w:w="4180" w:type="dxa"/>
            <w:shd w:val="clear" w:color="auto" w:fill="FFFFFF"/>
          </w:tcPr>
          <w:p w14:paraId="56F69AEE" w14:textId="77777777" w:rsidR="00FF4CAB" w:rsidRPr="003511B3" w:rsidRDefault="00FF4CAB" w:rsidP="00FF4CAB">
            <w:pPr>
              <w:rPr>
                <w:rFonts w:cs="Tahoma"/>
                <w:color w:val="000000"/>
                <w:szCs w:val="20"/>
              </w:rPr>
            </w:pPr>
            <w:r w:rsidRPr="003511B3">
              <w:rPr>
                <w:rFonts w:cs="Tahoma"/>
                <w:color w:val="000000"/>
                <w:szCs w:val="20"/>
              </w:rPr>
              <w:t>Licenza di Gestione Server Standard per System Center Data Protection Manager 2010</w:t>
            </w:r>
          </w:p>
        </w:tc>
        <w:tc>
          <w:tcPr>
            <w:tcW w:w="4140" w:type="dxa"/>
            <w:shd w:val="clear" w:color="auto" w:fill="FFFFFF"/>
          </w:tcPr>
          <w:p w14:paraId="56F69AEF" w14:textId="77777777" w:rsidR="00FF4CAB" w:rsidRPr="003511B3" w:rsidRDefault="00FF4CAB" w:rsidP="00FF4CAB">
            <w:pPr>
              <w:rPr>
                <w:rFonts w:cs="Tahoma"/>
                <w:color w:val="000000"/>
                <w:szCs w:val="20"/>
              </w:rPr>
            </w:pPr>
            <w:r w:rsidRPr="003511B3">
              <w:rPr>
                <w:rFonts w:cs="Tahoma"/>
                <w:color w:val="000000"/>
                <w:szCs w:val="20"/>
              </w:rPr>
              <w:t>1 Licenza di Gestione Server (Server ML) per System Center 2012 Standard</w:t>
            </w:r>
          </w:p>
        </w:tc>
      </w:tr>
      <w:tr w:rsidR="00FF4CAB" w:rsidRPr="003511B3" w14:paraId="56F69AF3" w14:textId="77777777" w:rsidTr="002B6436">
        <w:tc>
          <w:tcPr>
            <w:tcW w:w="4180" w:type="dxa"/>
            <w:shd w:val="clear" w:color="auto" w:fill="FFFFFF"/>
          </w:tcPr>
          <w:p w14:paraId="56F69AF1" w14:textId="77777777" w:rsidR="00FF4CAB" w:rsidRPr="003511B3" w:rsidRDefault="00FF4CAB" w:rsidP="00FF4CAB">
            <w:pPr>
              <w:rPr>
                <w:rFonts w:cs="Tahoma"/>
                <w:color w:val="000000"/>
                <w:szCs w:val="20"/>
              </w:rPr>
            </w:pPr>
            <w:r w:rsidRPr="003511B3">
              <w:rPr>
                <w:rFonts w:cs="Tahoma"/>
                <w:color w:val="000000"/>
                <w:szCs w:val="20"/>
              </w:rPr>
              <w:t>System Center Operations Manager 2007 R2</w:t>
            </w:r>
          </w:p>
        </w:tc>
        <w:tc>
          <w:tcPr>
            <w:tcW w:w="4140" w:type="dxa"/>
            <w:shd w:val="clear" w:color="auto" w:fill="FFFFFF"/>
          </w:tcPr>
          <w:p w14:paraId="56F69AF2" w14:textId="77777777" w:rsidR="00FF4CAB" w:rsidRPr="003511B3" w:rsidRDefault="00FF4CAB" w:rsidP="00FF4CAB">
            <w:pPr>
              <w:rPr>
                <w:rFonts w:cs="Tahoma"/>
                <w:color w:val="000000"/>
                <w:szCs w:val="20"/>
              </w:rPr>
            </w:pPr>
            <w:r w:rsidRPr="003511B3">
              <w:rPr>
                <w:rFonts w:cs="Tahoma"/>
                <w:color w:val="000000"/>
                <w:szCs w:val="20"/>
              </w:rPr>
              <w:t>1 Licenza di Gestione Server (Server ML) per System Center 2012 Standard</w:t>
            </w:r>
          </w:p>
        </w:tc>
      </w:tr>
      <w:tr w:rsidR="00FF4CAB" w:rsidRPr="003511B3" w14:paraId="56F69AF6" w14:textId="77777777" w:rsidTr="002B6436">
        <w:tc>
          <w:tcPr>
            <w:tcW w:w="4180" w:type="dxa"/>
            <w:shd w:val="clear" w:color="auto" w:fill="FFFFFF"/>
          </w:tcPr>
          <w:p w14:paraId="56F69AF4" w14:textId="77777777" w:rsidR="00FF4CAB" w:rsidRPr="00843E2F" w:rsidRDefault="00FF4CAB" w:rsidP="00F77484">
            <w:pPr>
              <w:rPr>
                <w:rFonts w:cs="Tahoma"/>
                <w:color w:val="000000"/>
                <w:szCs w:val="20"/>
                <w:lang w:val="pt-BR"/>
              </w:rPr>
            </w:pPr>
            <w:r w:rsidRPr="00843E2F">
              <w:rPr>
                <w:rFonts w:cs="Tahoma"/>
                <w:color w:val="000000"/>
                <w:szCs w:val="20"/>
                <w:lang w:val="pt-BR"/>
              </w:rPr>
              <w:t>System Center Operations Manager 2007 R2 con</w:t>
            </w:r>
            <w:r w:rsidR="00F77484" w:rsidRPr="00843E2F">
              <w:rPr>
                <w:rFonts w:cs="Tahoma"/>
                <w:color w:val="000000"/>
                <w:szCs w:val="20"/>
                <w:lang w:val="pt-BR"/>
              </w:rPr>
              <w:t> </w:t>
            </w:r>
            <w:r w:rsidRPr="00843E2F">
              <w:rPr>
                <w:rFonts w:cs="Tahoma"/>
                <w:color w:val="000000"/>
                <w:szCs w:val="20"/>
                <w:lang w:val="pt-BR"/>
              </w:rPr>
              <w:t>Tecnologia SQL Server 2008</w:t>
            </w:r>
          </w:p>
        </w:tc>
        <w:tc>
          <w:tcPr>
            <w:tcW w:w="4140" w:type="dxa"/>
            <w:shd w:val="clear" w:color="auto" w:fill="FFFFFF"/>
          </w:tcPr>
          <w:p w14:paraId="56F69AF5" w14:textId="77777777" w:rsidR="00FF4CAB" w:rsidRPr="003511B3" w:rsidRDefault="00FF4CAB" w:rsidP="00FF4CAB">
            <w:pPr>
              <w:rPr>
                <w:rFonts w:cs="Tahoma"/>
                <w:color w:val="000000"/>
                <w:szCs w:val="20"/>
              </w:rPr>
            </w:pPr>
            <w:r w:rsidRPr="003511B3">
              <w:rPr>
                <w:rFonts w:cs="Tahoma"/>
                <w:color w:val="000000"/>
                <w:szCs w:val="20"/>
              </w:rPr>
              <w:t>1 Licenza di Gestione Server (Server ML) per System Center 2012 Standard</w:t>
            </w:r>
          </w:p>
        </w:tc>
      </w:tr>
      <w:tr w:rsidR="00FF4CAB" w:rsidRPr="003511B3" w14:paraId="56F69AF9" w14:textId="77777777" w:rsidTr="002B6436">
        <w:tc>
          <w:tcPr>
            <w:tcW w:w="4180" w:type="dxa"/>
            <w:shd w:val="clear" w:color="auto" w:fill="FFFFFF"/>
          </w:tcPr>
          <w:p w14:paraId="56F69AF7" w14:textId="77777777" w:rsidR="00FF4CAB" w:rsidRPr="003511B3" w:rsidRDefault="00FF4CAB" w:rsidP="00FF4CAB">
            <w:pPr>
              <w:rPr>
                <w:rFonts w:cs="Tahoma"/>
                <w:color w:val="000000"/>
                <w:szCs w:val="20"/>
              </w:rPr>
            </w:pPr>
            <w:r w:rsidRPr="003511B3">
              <w:rPr>
                <w:rFonts w:cs="Tahoma"/>
                <w:color w:val="000000"/>
                <w:szCs w:val="20"/>
              </w:rPr>
              <w:t>Licenza di Gestione Server Standard per System Center Operations Manager 2007 R2</w:t>
            </w:r>
          </w:p>
        </w:tc>
        <w:tc>
          <w:tcPr>
            <w:tcW w:w="4140" w:type="dxa"/>
            <w:shd w:val="clear" w:color="auto" w:fill="FFFFFF"/>
          </w:tcPr>
          <w:p w14:paraId="56F69AF8" w14:textId="77777777" w:rsidR="00FF4CAB" w:rsidRPr="003511B3" w:rsidRDefault="00FF4CAB" w:rsidP="00FF4CAB">
            <w:pPr>
              <w:rPr>
                <w:rFonts w:cs="Tahoma"/>
                <w:color w:val="000000"/>
                <w:szCs w:val="20"/>
              </w:rPr>
            </w:pPr>
            <w:r w:rsidRPr="003511B3">
              <w:rPr>
                <w:rFonts w:cs="Tahoma"/>
                <w:color w:val="000000"/>
                <w:szCs w:val="20"/>
              </w:rPr>
              <w:t>1 Licenza di Gestione Server (Server ML) per System Center 2012 Standard</w:t>
            </w:r>
          </w:p>
        </w:tc>
      </w:tr>
      <w:tr w:rsidR="00F77484" w:rsidRPr="003511B3" w14:paraId="56F69AFC" w14:textId="77777777" w:rsidTr="00122C44">
        <w:tc>
          <w:tcPr>
            <w:tcW w:w="4180" w:type="dxa"/>
            <w:tcBorders>
              <w:top w:val="single" w:sz="4" w:space="0" w:color="000000"/>
              <w:bottom w:val="single" w:sz="6" w:space="0" w:color="000000"/>
            </w:tcBorders>
            <w:shd w:val="clear" w:color="auto" w:fill="FABF8F"/>
          </w:tcPr>
          <w:p w14:paraId="56F69AFA" w14:textId="77777777" w:rsidR="00F77484" w:rsidRPr="003511B3" w:rsidRDefault="00F77484" w:rsidP="00122C44">
            <w:pPr>
              <w:keepNext/>
              <w:keepLines/>
              <w:jc w:val="center"/>
              <w:rPr>
                <w:rFonts w:cs="Tahoma"/>
                <w:b/>
                <w:color w:val="000000"/>
                <w:szCs w:val="20"/>
              </w:rPr>
            </w:pPr>
            <w:r w:rsidRPr="003511B3">
              <w:rPr>
                <w:rFonts w:cs="Tahoma"/>
                <w:b/>
                <w:color w:val="000000"/>
                <w:szCs w:val="20"/>
              </w:rPr>
              <w:t>Licenze Qualificanti</w:t>
            </w:r>
          </w:p>
        </w:tc>
        <w:tc>
          <w:tcPr>
            <w:tcW w:w="4140" w:type="dxa"/>
            <w:tcBorders>
              <w:top w:val="single" w:sz="4" w:space="0" w:color="000000"/>
              <w:bottom w:val="single" w:sz="6" w:space="0" w:color="000000"/>
            </w:tcBorders>
            <w:shd w:val="clear" w:color="auto" w:fill="FABF8F"/>
          </w:tcPr>
          <w:p w14:paraId="56F69AFB" w14:textId="77777777" w:rsidR="00F77484" w:rsidRPr="003511B3" w:rsidRDefault="00F77484" w:rsidP="00122C44">
            <w:pPr>
              <w:keepNext/>
              <w:keepLines/>
              <w:jc w:val="center"/>
              <w:rPr>
                <w:rFonts w:cs="Tahoma"/>
                <w:b/>
                <w:color w:val="000000"/>
                <w:szCs w:val="20"/>
              </w:rPr>
            </w:pPr>
            <w:r w:rsidRPr="003511B3">
              <w:rPr>
                <w:rFonts w:cs="Tahoma"/>
                <w:b/>
                <w:color w:val="000000"/>
                <w:szCs w:val="20"/>
              </w:rPr>
              <w:t>Licenze per System Center 2012:</w:t>
            </w:r>
          </w:p>
        </w:tc>
      </w:tr>
      <w:tr w:rsidR="00FF4CAB" w:rsidRPr="003511B3" w14:paraId="56F69AFF" w14:textId="77777777" w:rsidTr="002B6436">
        <w:tc>
          <w:tcPr>
            <w:tcW w:w="4180" w:type="dxa"/>
            <w:shd w:val="clear" w:color="auto" w:fill="FFFFFF"/>
          </w:tcPr>
          <w:p w14:paraId="56F69AFD" w14:textId="77777777" w:rsidR="00FF4CAB" w:rsidRPr="003511B3" w:rsidRDefault="00FF4CAB" w:rsidP="00FF4CAB">
            <w:pPr>
              <w:rPr>
                <w:rFonts w:cs="Tahoma"/>
                <w:color w:val="000000"/>
                <w:szCs w:val="20"/>
              </w:rPr>
            </w:pPr>
            <w:r w:rsidRPr="003511B3">
              <w:rPr>
                <w:rFonts w:cs="Tahoma"/>
                <w:color w:val="000000"/>
                <w:szCs w:val="20"/>
              </w:rPr>
              <w:t>Licenza di Gestione Server Enterprise per System Center Operations Manager 2007 R2</w:t>
            </w:r>
          </w:p>
        </w:tc>
        <w:tc>
          <w:tcPr>
            <w:tcW w:w="4140" w:type="dxa"/>
            <w:shd w:val="clear" w:color="auto" w:fill="FFFFFF"/>
          </w:tcPr>
          <w:p w14:paraId="56F69AFE" w14:textId="77777777" w:rsidR="00FF4CAB" w:rsidRPr="003511B3" w:rsidRDefault="00FF4CAB" w:rsidP="00FF4CAB">
            <w:pPr>
              <w:rPr>
                <w:rFonts w:cs="Tahoma"/>
                <w:color w:val="000000"/>
                <w:szCs w:val="20"/>
              </w:rPr>
            </w:pPr>
            <w:r w:rsidRPr="003511B3">
              <w:rPr>
                <w:rFonts w:cs="Tahoma"/>
                <w:color w:val="000000"/>
                <w:szCs w:val="20"/>
              </w:rPr>
              <w:t>1 Licenza di Gestione Server (Server ML) per System Center 2012 Standard</w:t>
            </w:r>
          </w:p>
        </w:tc>
      </w:tr>
      <w:tr w:rsidR="00FF4CAB" w:rsidRPr="00843E2F" w14:paraId="56F69B02" w14:textId="77777777" w:rsidTr="002B6436">
        <w:tc>
          <w:tcPr>
            <w:tcW w:w="4180" w:type="dxa"/>
            <w:shd w:val="clear" w:color="auto" w:fill="FFFFFF"/>
          </w:tcPr>
          <w:p w14:paraId="56F69B00" w14:textId="77777777" w:rsidR="00FF4CAB" w:rsidRPr="003511B3" w:rsidRDefault="00FF4CAB" w:rsidP="00FF4CAB">
            <w:pPr>
              <w:rPr>
                <w:rFonts w:cs="Tahoma"/>
                <w:color w:val="000000"/>
                <w:szCs w:val="20"/>
              </w:rPr>
            </w:pPr>
            <w:r w:rsidRPr="003511B3">
              <w:rPr>
                <w:rFonts w:cs="Tahoma"/>
                <w:color w:val="000000"/>
                <w:szCs w:val="20"/>
              </w:rPr>
              <w:t>Licenza di Gestione Client per OSE per System Center Operations Manager 2007 R2</w:t>
            </w:r>
          </w:p>
        </w:tc>
        <w:tc>
          <w:tcPr>
            <w:tcW w:w="4140" w:type="dxa"/>
            <w:shd w:val="clear" w:color="auto" w:fill="FFFFFF"/>
          </w:tcPr>
          <w:p w14:paraId="56F69B01" w14:textId="77777777" w:rsidR="00FF4CAB" w:rsidRPr="00843E2F" w:rsidRDefault="00FF4CAB" w:rsidP="00FF4CAB">
            <w:pPr>
              <w:rPr>
                <w:rFonts w:cs="Tahoma"/>
                <w:color w:val="000000"/>
                <w:szCs w:val="20"/>
                <w:lang w:val="fr-FR"/>
              </w:rPr>
            </w:pPr>
            <w:r w:rsidRPr="00843E2F">
              <w:rPr>
                <w:rFonts w:cs="Tahoma"/>
                <w:color w:val="000000"/>
                <w:szCs w:val="20"/>
                <w:lang w:val="fr-FR"/>
              </w:rPr>
              <w:t>1 System Center 2012 Client Management Suite (Client ML) per OSE</w:t>
            </w:r>
          </w:p>
        </w:tc>
      </w:tr>
      <w:tr w:rsidR="00FF4CAB" w:rsidRPr="00843E2F" w14:paraId="56F69B05" w14:textId="77777777" w:rsidTr="002B6436">
        <w:tc>
          <w:tcPr>
            <w:tcW w:w="4180" w:type="dxa"/>
            <w:shd w:val="clear" w:color="auto" w:fill="FFFFFF"/>
          </w:tcPr>
          <w:p w14:paraId="56F69B03" w14:textId="77777777" w:rsidR="00FF4CAB" w:rsidRPr="003511B3" w:rsidRDefault="00FF4CAB" w:rsidP="00FF4CAB">
            <w:pPr>
              <w:rPr>
                <w:rFonts w:cs="Tahoma"/>
                <w:color w:val="000000"/>
                <w:szCs w:val="20"/>
              </w:rPr>
            </w:pPr>
            <w:r w:rsidRPr="003511B3">
              <w:rPr>
                <w:rFonts w:cs="Tahoma"/>
                <w:color w:val="000000"/>
                <w:szCs w:val="20"/>
              </w:rPr>
              <w:t>Licenza di Gestione Client per Utente per System Center Operations Manager 2007 R2</w:t>
            </w:r>
          </w:p>
        </w:tc>
        <w:tc>
          <w:tcPr>
            <w:tcW w:w="4140" w:type="dxa"/>
            <w:shd w:val="clear" w:color="auto" w:fill="FFFFFF"/>
          </w:tcPr>
          <w:p w14:paraId="56F69B04" w14:textId="77777777" w:rsidR="00FF4CAB" w:rsidRPr="00532511" w:rsidRDefault="00FF4CAB" w:rsidP="00FF4CAB">
            <w:pPr>
              <w:rPr>
                <w:rFonts w:cs="Tahoma"/>
                <w:color w:val="000000"/>
                <w:szCs w:val="20"/>
                <w:lang w:val="fr-FR"/>
              </w:rPr>
            </w:pPr>
            <w:r w:rsidRPr="00532511">
              <w:rPr>
                <w:rFonts w:cs="Tahoma"/>
                <w:color w:val="000000"/>
                <w:szCs w:val="20"/>
                <w:lang w:val="fr-FR"/>
              </w:rPr>
              <w:t>1 System Center 2012 Client Management Suite (Client ML) per Utente</w:t>
            </w:r>
          </w:p>
        </w:tc>
      </w:tr>
      <w:tr w:rsidR="00FF4CAB" w:rsidRPr="003511B3" w14:paraId="56F69B08" w14:textId="77777777" w:rsidTr="002B6436">
        <w:tc>
          <w:tcPr>
            <w:tcW w:w="4180" w:type="dxa"/>
            <w:shd w:val="clear" w:color="auto" w:fill="FFFFFF"/>
          </w:tcPr>
          <w:p w14:paraId="56F69B06" w14:textId="77777777" w:rsidR="00FF4CAB" w:rsidRPr="00532511" w:rsidRDefault="00FF4CAB" w:rsidP="00FF4CAB">
            <w:pPr>
              <w:rPr>
                <w:rFonts w:cs="Tahoma"/>
                <w:color w:val="000000"/>
                <w:szCs w:val="20"/>
                <w:lang w:val="fr-FR"/>
              </w:rPr>
            </w:pPr>
            <w:r w:rsidRPr="00532511">
              <w:rPr>
                <w:rFonts w:cs="Tahoma"/>
                <w:color w:val="000000"/>
                <w:szCs w:val="20"/>
                <w:lang w:val="fr-FR"/>
              </w:rPr>
              <w:t>System Center Server Management Suite Enterprise</w:t>
            </w:r>
          </w:p>
        </w:tc>
        <w:tc>
          <w:tcPr>
            <w:tcW w:w="4140" w:type="dxa"/>
            <w:shd w:val="clear" w:color="auto" w:fill="FFFFFF"/>
          </w:tcPr>
          <w:p w14:paraId="56F69B07" w14:textId="77777777" w:rsidR="00FF4CAB" w:rsidRPr="003511B3" w:rsidRDefault="00FF4CAB" w:rsidP="00FF4CAB">
            <w:pPr>
              <w:rPr>
                <w:rFonts w:cs="Tahoma"/>
                <w:color w:val="000000"/>
                <w:szCs w:val="20"/>
              </w:rPr>
            </w:pPr>
            <w:r w:rsidRPr="003511B3">
              <w:rPr>
                <w:rFonts w:cs="Tahoma"/>
                <w:color w:val="000000"/>
                <w:szCs w:val="20"/>
              </w:rPr>
              <w:t>2 Licenze di Gestione Server (Server ML) per System Center 2012</w:t>
            </w:r>
          </w:p>
        </w:tc>
      </w:tr>
      <w:tr w:rsidR="00FF4CAB" w:rsidRPr="003511B3" w14:paraId="56F69B0B" w14:textId="77777777" w:rsidTr="002B6436">
        <w:tc>
          <w:tcPr>
            <w:tcW w:w="4180" w:type="dxa"/>
            <w:shd w:val="clear" w:color="auto" w:fill="FFFFFF"/>
          </w:tcPr>
          <w:p w14:paraId="56F69B09" w14:textId="77777777" w:rsidR="00FF4CAB" w:rsidRPr="003511B3" w:rsidRDefault="00FF4CAB" w:rsidP="00FF4CAB">
            <w:pPr>
              <w:rPr>
                <w:rFonts w:cs="Tahoma"/>
                <w:color w:val="000000"/>
                <w:szCs w:val="20"/>
              </w:rPr>
            </w:pPr>
            <w:r w:rsidRPr="003511B3">
              <w:rPr>
                <w:rFonts w:cs="Tahoma"/>
                <w:color w:val="000000"/>
                <w:szCs w:val="20"/>
              </w:rPr>
              <w:t>System Center Server Management Suite Datacenter</w:t>
            </w:r>
          </w:p>
        </w:tc>
        <w:tc>
          <w:tcPr>
            <w:tcW w:w="4140" w:type="dxa"/>
            <w:shd w:val="clear" w:color="auto" w:fill="FFFFFF"/>
          </w:tcPr>
          <w:p w14:paraId="56F69B0A" w14:textId="77777777" w:rsidR="00FF4CAB" w:rsidRPr="003511B3" w:rsidRDefault="00FF4CAB" w:rsidP="002B6436">
            <w:pPr>
              <w:rPr>
                <w:rFonts w:cs="Tahoma"/>
                <w:color w:val="000000"/>
                <w:szCs w:val="20"/>
              </w:rPr>
            </w:pPr>
            <w:r w:rsidRPr="003511B3">
              <w:rPr>
                <w:rFonts w:cs="Tahoma"/>
                <w:color w:val="000000"/>
                <w:szCs w:val="20"/>
              </w:rPr>
              <w:t>1 Licenza di Gestione Server (Server ML) per System Center 2012 Datacenter per ogni 2</w:t>
            </w:r>
            <w:r w:rsidR="002B6436">
              <w:rPr>
                <w:rFonts w:cs="Tahoma"/>
                <w:color w:val="000000"/>
                <w:szCs w:val="20"/>
              </w:rPr>
              <w:t> </w:t>
            </w:r>
            <w:r w:rsidRPr="003511B3">
              <w:rPr>
                <w:rFonts w:cs="Tahoma"/>
                <w:color w:val="000000"/>
                <w:szCs w:val="20"/>
              </w:rPr>
              <w:t>licenze qualificanti per System Center Server Management Suite Datacenter</w:t>
            </w:r>
          </w:p>
        </w:tc>
      </w:tr>
      <w:tr w:rsidR="00FF4CAB" w:rsidRPr="003511B3" w14:paraId="56F69B0E" w14:textId="77777777" w:rsidTr="002B6436">
        <w:tc>
          <w:tcPr>
            <w:tcW w:w="4180" w:type="dxa"/>
            <w:shd w:val="clear" w:color="auto" w:fill="FFFFFF"/>
          </w:tcPr>
          <w:p w14:paraId="56F69B0C" w14:textId="77777777" w:rsidR="00FF4CAB" w:rsidRPr="003511B3" w:rsidRDefault="00FF4CAB" w:rsidP="00FF4CAB">
            <w:pPr>
              <w:rPr>
                <w:rFonts w:cs="Tahoma"/>
                <w:color w:val="000000"/>
                <w:szCs w:val="20"/>
              </w:rPr>
            </w:pPr>
            <w:r w:rsidRPr="003511B3">
              <w:rPr>
                <w:rFonts w:cs="Tahoma"/>
                <w:color w:val="000000"/>
                <w:szCs w:val="20"/>
              </w:rPr>
              <w:t>System Center Service Manager 2010</w:t>
            </w:r>
          </w:p>
        </w:tc>
        <w:tc>
          <w:tcPr>
            <w:tcW w:w="4140" w:type="dxa"/>
            <w:shd w:val="clear" w:color="auto" w:fill="FFFFFF"/>
          </w:tcPr>
          <w:p w14:paraId="56F69B0D" w14:textId="77777777" w:rsidR="00FF4CAB" w:rsidRPr="003511B3" w:rsidRDefault="00FF4CAB" w:rsidP="00FF4CAB">
            <w:pPr>
              <w:rPr>
                <w:rFonts w:cs="Tahoma"/>
                <w:color w:val="000000"/>
                <w:szCs w:val="20"/>
              </w:rPr>
            </w:pPr>
            <w:r w:rsidRPr="003511B3">
              <w:rPr>
                <w:rFonts w:cs="Tahoma"/>
                <w:color w:val="000000"/>
                <w:szCs w:val="20"/>
              </w:rPr>
              <w:t>1 Licenza di Gestione Server (Server ML) per System Center 2012 Standard</w:t>
            </w:r>
          </w:p>
        </w:tc>
      </w:tr>
      <w:tr w:rsidR="00FF4CAB" w:rsidRPr="003511B3" w14:paraId="56F69B11" w14:textId="77777777" w:rsidTr="002B6436">
        <w:tc>
          <w:tcPr>
            <w:tcW w:w="4180" w:type="dxa"/>
            <w:shd w:val="clear" w:color="auto" w:fill="FFFFFF"/>
          </w:tcPr>
          <w:p w14:paraId="56F69B0F" w14:textId="77777777" w:rsidR="00FF4CAB" w:rsidRPr="003511B3" w:rsidRDefault="00FF4CAB" w:rsidP="00FF4CAB">
            <w:pPr>
              <w:rPr>
                <w:rFonts w:cs="Tahoma"/>
                <w:color w:val="000000"/>
                <w:szCs w:val="20"/>
              </w:rPr>
            </w:pPr>
            <w:r w:rsidRPr="003511B3">
              <w:rPr>
                <w:rFonts w:cs="Tahoma"/>
                <w:color w:val="000000"/>
                <w:szCs w:val="20"/>
              </w:rPr>
              <w:t>System Center Service Manager 2010 con Tecnologia SQL Server 2008</w:t>
            </w:r>
          </w:p>
        </w:tc>
        <w:tc>
          <w:tcPr>
            <w:tcW w:w="4140" w:type="dxa"/>
            <w:shd w:val="clear" w:color="auto" w:fill="FFFFFF"/>
          </w:tcPr>
          <w:p w14:paraId="56F69B10" w14:textId="77777777" w:rsidR="00FF4CAB" w:rsidRPr="003511B3" w:rsidRDefault="00FF4CAB" w:rsidP="00FF4CAB">
            <w:pPr>
              <w:rPr>
                <w:rFonts w:cs="Tahoma"/>
                <w:color w:val="000000"/>
                <w:szCs w:val="20"/>
              </w:rPr>
            </w:pPr>
            <w:r w:rsidRPr="003511B3">
              <w:rPr>
                <w:rFonts w:cs="Tahoma"/>
                <w:color w:val="000000"/>
                <w:szCs w:val="20"/>
              </w:rPr>
              <w:t>1 Licenza di Gestione Server (Server ML) per System Center 2012 Standard</w:t>
            </w:r>
          </w:p>
        </w:tc>
      </w:tr>
      <w:tr w:rsidR="00FF4CAB" w:rsidRPr="00843E2F" w14:paraId="56F69B14" w14:textId="77777777" w:rsidTr="002B6436">
        <w:tc>
          <w:tcPr>
            <w:tcW w:w="4180" w:type="dxa"/>
            <w:shd w:val="clear" w:color="auto" w:fill="FFFFFF"/>
          </w:tcPr>
          <w:p w14:paraId="56F69B12" w14:textId="77777777" w:rsidR="00FF4CAB" w:rsidRPr="003511B3" w:rsidRDefault="00FF4CAB" w:rsidP="00FF4CAB">
            <w:pPr>
              <w:rPr>
                <w:rFonts w:cs="Tahoma"/>
                <w:color w:val="000000"/>
                <w:szCs w:val="20"/>
              </w:rPr>
            </w:pPr>
            <w:r w:rsidRPr="003511B3">
              <w:rPr>
                <w:rFonts w:cs="Tahoma"/>
                <w:color w:val="000000"/>
                <w:szCs w:val="20"/>
              </w:rPr>
              <w:t>Licenza di Gestione Client (Client ML) per OSE per System Center Service Manager 2010</w:t>
            </w:r>
          </w:p>
        </w:tc>
        <w:tc>
          <w:tcPr>
            <w:tcW w:w="4140" w:type="dxa"/>
            <w:shd w:val="clear" w:color="auto" w:fill="FFFFFF"/>
          </w:tcPr>
          <w:p w14:paraId="56F69B13" w14:textId="77777777" w:rsidR="00FF4CAB" w:rsidRPr="00843E2F" w:rsidRDefault="00FF4CAB" w:rsidP="00FF4CAB">
            <w:pPr>
              <w:rPr>
                <w:rFonts w:cs="Tahoma"/>
                <w:color w:val="000000"/>
                <w:szCs w:val="20"/>
                <w:lang w:val="fr-FR"/>
              </w:rPr>
            </w:pPr>
            <w:r w:rsidRPr="00843E2F">
              <w:rPr>
                <w:rFonts w:cs="Tahoma"/>
                <w:color w:val="000000"/>
                <w:szCs w:val="20"/>
                <w:lang w:val="fr-FR"/>
              </w:rPr>
              <w:t>1 System Center 2012 Client Management Suite (Client ML) per OSE</w:t>
            </w:r>
          </w:p>
        </w:tc>
      </w:tr>
      <w:tr w:rsidR="00FF4CAB" w:rsidRPr="00843E2F" w14:paraId="56F69B17" w14:textId="77777777" w:rsidTr="002B6436">
        <w:tc>
          <w:tcPr>
            <w:tcW w:w="4180" w:type="dxa"/>
            <w:shd w:val="clear" w:color="auto" w:fill="FFFFFF"/>
          </w:tcPr>
          <w:p w14:paraId="56F69B15" w14:textId="77777777" w:rsidR="00FF4CAB" w:rsidRPr="003511B3" w:rsidRDefault="00FF4CAB" w:rsidP="00FF4CAB">
            <w:pPr>
              <w:rPr>
                <w:rFonts w:cs="Tahoma"/>
                <w:color w:val="000000"/>
                <w:szCs w:val="20"/>
              </w:rPr>
            </w:pPr>
            <w:r w:rsidRPr="003511B3">
              <w:rPr>
                <w:rFonts w:cs="Tahoma"/>
                <w:color w:val="000000"/>
                <w:szCs w:val="20"/>
              </w:rPr>
              <w:t>Licenza di Gestione Client (Client ML) per Utente per System Center Service Manager 2010</w:t>
            </w:r>
          </w:p>
        </w:tc>
        <w:tc>
          <w:tcPr>
            <w:tcW w:w="4140" w:type="dxa"/>
            <w:shd w:val="clear" w:color="auto" w:fill="FFFFFF"/>
          </w:tcPr>
          <w:p w14:paraId="56F69B16" w14:textId="77777777" w:rsidR="00FF4CAB" w:rsidRPr="00532511" w:rsidRDefault="00FF4CAB" w:rsidP="00FF4CAB">
            <w:pPr>
              <w:rPr>
                <w:rFonts w:cs="Tahoma"/>
                <w:color w:val="000000"/>
                <w:szCs w:val="20"/>
                <w:lang w:val="fr-FR"/>
              </w:rPr>
            </w:pPr>
            <w:r w:rsidRPr="00532511">
              <w:rPr>
                <w:rFonts w:cs="Tahoma"/>
                <w:color w:val="000000"/>
                <w:szCs w:val="20"/>
                <w:lang w:val="fr-FR"/>
              </w:rPr>
              <w:t>1 System Center 2012 Client Management Suite (Client ML) per Utente</w:t>
            </w:r>
          </w:p>
        </w:tc>
      </w:tr>
      <w:tr w:rsidR="00FF4CAB" w:rsidRPr="003511B3" w14:paraId="56F69B1A" w14:textId="77777777" w:rsidTr="002B6436">
        <w:tc>
          <w:tcPr>
            <w:tcW w:w="4180" w:type="dxa"/>
            <w:shd w:val="clear" w:color="auto" w:fill="FFFFFF"/>
          </w:tcPr>
          <w:p w14:paraId="56F69B18" w14:textId="77777777" w:rsidR="00FF4CAB" w:rsidRPr="003511B3" w:rsidRDefault="00FF4CAB" w:rsidP="00FF4CAB">
            <w:pPr>
              <w:rPr>
                <w:rFonts w:cs="Tahoma"/>
                <w:color w:val="000000"/>
                <w:szCs w:val="20"/>
              </w:rPr>
            </w:pPr>
            <w:r w:rsidRPr="003511B3">
              <w:rPr>
                <w:rFonts w:cs="Tahoma"/>
                <w:color w:val="000000"/>
                <w:szCs w:val="20"/>
              </w:rPr>
              <w:t xml:space="preserve">Licenza di Gestione Server (Server ML) per System Center Service Manager 2010 </w:t>
            </w:r>
          </w:p>
        </w:tc>
        <w:tc>
          <w:tcPr>
            <w:tcW w:w="4140" w:type="dxa"/>
            <w:shd w:val="clear" w:color="auto" w:fill="FFFFFF"/>
          </w:tcPr>
          <w:p w14:paraId="56F69B19" w14:textId="77777777" w:rsidR="00FF4CAB" w:rsidRPr="003511B3" w:rsidRDefault="00FF4CAB" w:rsidP="00FF4CAB">
            <w:pPr>
              <w:rPr>
                <w:rFonts w:cs="Tahoma"/>
                <w:color w:val="000000"/>
                <w:szCs w:val="20"/>
              </w:rPr>
            </w:pPr>
            <w:r w:rsidRPr="003511B3">
              <w:rPr>
                <w:rFonts w:cs="Tahoma"/>
                <w:color w:val="000000"/>
                <w:szCs w:val="20"/>
              </w:rPr>
              <w:t>1 Licenza di Gestione Server (Server ML) per System Center 2012 Standard</w:t>
            </w:r>
          </w:p>
        </w:tc>
      </w:tr>
      <w:tr w:rsidR="00FF4CAB" w:rsidRPr="003511B3" w14:paraId="56F69B1D" w14:textId="77777777" w:rsidTr="002B6436">
        <w:tc>
          <w:tcPr>
            <w:tcW w:w="4180" w:type="dxa"/>
            <w:shd w:val="clear" w:color="auto" w:fill="FFFFFF"/>
          </w:tcPr>
          <w:p w14:paraId="56F69B1B" w14:textId="77777777" w:rsidR="00FF4CAB" w:rsidRPr="003511B3" w:rsidRDefault="00FF4CAB" w:rsidP="00FF4CAB">
            <w:pPr>
              <w:rPr>
                <w:rFonts w:cs="Tahoma"/>
                <w:color w:val="000000"/>
                <w:szCs w:val="20"/>
              </w:rPr>
            </w:pPr>
            <w:r w:rsidRPr="003511B3">
              <w:rPr>
                <w:rFonts w:cs="Tahoma"/>
                <w:color w:val="000000"/>
                <w:szCs w:val="20"/>
              </w:rPr>
              <w:t>Licenza di Gestione Client per OSE per System Center Virtual Machine Manager 2008 R2</w:t>
            </w:r>
          </w:p>
        </w:tc>
        <w:tc>
          <w:tcPr>
            <w:tcW w:w="4140" w:type="dxa"/>
            <w:shd w:val="clear" w:color="auto" w:fill="FFFFFF"/>
          </w:tcPr>
          <w:p w14:paraId="56F69B1C" w14:textId="77777777" w:rsidR="00FF4CAB" w:rsidRPr="003511B3" w:rsidRDefault="00FF4CAB" w:rsidP="00FF4CAB">
            <w:pPr>
              <w:rPr>
                <w:rFonts w:cs="Tahoma"/>
                <w:color w:val="000000"/>
                <w:szCs w:val="20"/>
              </w:rPr>
            </w:pPr>
            <w:r w:rsidRPr="003511B3">
              <w:rPr>
                <w:rFonts w:cs="Tahoma"/>
                <w:color w:val="000000"/>
                <w:szCs w:val="20"/>
              </w:rPr>
              <w:t>1 Licenza di Gestione Client (Client ML) per OSE per System Center Configuration Manager</w:t>
            </w:r>
          </w:p>
        </w:tc>
      </w:tr>
      <w:tr w:rsidR="00FF4CAB" w:rsidRPr="003511B3" w14:paraId="56F69B20" w14:textId="77777777" w:rsidTr="002B6436">
        <w:tc>
          <w:tcPr>
            <w:tcW w:w="4180" w:type="dxa"/>
            <w:shd w:val="clear" w:color="auto" w:fill="FFFFFF"/>
          </w:tcPr>
          <w:p w14:paraId="56F69B1E" w14:textId="77777777" w:rsidR="00FF4CAB" w:rsidRPr="003511B3" w:rsidRDefault="00FF4CAB" w:rsidP="00FF4CAB">
            <w:pPr>
              <w:rPr>
                <w:rFonts w:cs="Tahoma"/>
                <w:color w:val="000000"/>
                <w:szCs w:val="20"/>
              </w:rPr>
            </w:pPr>
            <w:r w:rsidRPr="003511B3">
              <w:rPr>
                <w:rFonts w:cs="Tahoma"/>
                <w:color w:val="000000"/>
                <w:szCs w:val="20"/>
              </w:rPr>
              <w:t>Licenza di Gestione Client per Utente per System Center Virtual Machine Manager 2008 R2</w:t>
            </w:r>
          </w:p>
        </w:tc>
        <w:tc>
          <w:tcPr>
            <w:tcW w:w="4140" w:type="dxa"/>
            <w:shd w:val="clear" w:color="auto" w:fill="FFFFFF"/>
          </w:tcPr>
          <w:p w14:paraId="56F69B1F" w14:textId="77777777" w:rsidR="00FF4CAB" w:rsidRPr="003511B3" w:rsidRDefault="00FF4CAB" w:rsidP="00FF4CAB">
            <w:pPr>
              <w:rPr>
                <w:rFonts w:cs="Tahoma"/>
                <w:color w:val="000000"/>
                <w:szCs w:val="20"/>
              </w:rPr>
            </w:pPr>
            <w:r w:rsidRPr="003511B3">
              <w:rPr>
                <w:rFonts w:cs="Tahoma"/>
                <w:color w:val="000000"/>
                <w:szCs w:val="20"/>
              </w:rPr>
              <w:t>1 Licenza di Gestione Client (Client ML) per Utente per System Center Configuration Manager</w:t>
            </w:r>
          </w:p>
        </w:tc>
      </w:tr>
      <w:tr w:rsidR="00FF4CAB" w:rsidRPr="003511B3" w14:paraId="56F69B23" w14:textId="77777777" w:rsidTr="002B6436">
        <w:tc>
          <w:tcPr>
            <w:tcW w:w="4180" w:type="dxa"/>
            <w:shd w:val="clear" w:color="auto" w:fill="FFFFFF"/>
          </w:tcPr>
          <w:p w14:paraId="56F69B21" w14:textId="77777777" w:rsidR="00FF4CAB" w:rsidRPr="003511B3" w:rsidRDefault="00FF4CAB" w:rsidP="00FF4CAB">
            <w:pPr>
              <w:rPr>
                <w:rFonts w:cs="Tahoma"/>
                <w:color w:val="000000"/>
                <w:szCs w:val="20"/>
              </w:rPr>
            </w:pPr>
            <w:r w:rsidRPr="003511B3">
              <w:rPr>
                <w:rFonts w:cs="Tahoma"/>
                <w:color w:val="000000"/>
                <w:szCs w:val="20"/>
              </w:rPr>
              <w:t>Licenza di Gestione Server per System Center Virtual Machine Manager 2008 R2 Enterprise</w:t>
            </w:r>
          </w:p>
        </w:tc>
        <w:tc>
          <w:tcPr>
            <w:tcW w:w="4140" w:type="dxa"/>
            <w:shd w:val="clear" w:color="auto" w:fill="FFFFFF"/>
          </w:tcPr>
          <w:p w14:paraId="56F69B22" w14:textId="77777777" w:rsidR="00FF4CAB" w:rsidRPr="003511B3" w:rsidRDefault="00FF4CAB" w:rsidP="00FF4CAB">
            <w:pPr>
              <w:rPr>
                <w:rFonts w:cs="Tahoma"/>
                <w:color w:val="000000"/>
                <w:szCs w:val="20"/>
              </w:rPr>
            </w:pPr>
            <w:r w:rsidRPr="003511B3">
              <w:rPr>
                <w:rFonts w:cs="Tahoma"/>
                <w:color w:val="000000"/>
                <w:szCs w:val="20"/>
              </w:rPr>
              <w:t>1 Licenza di Gestione Server (Server ML) per System Center 2012 Datacenter</w:t>
            </w:r>
          </w:p>
        </w:tc>
      </w:tr>
    </w:tbl>
    <w:p w14:paraId="56F69B24" w14:textId="77777777" w:rsidR="00FF4CAB" w:rsidRPr="003511B3" w:rsidRDefault="00FF4CAB" w:rsidP="00376D4B">
      <w:pPr>
        <w:ind w:left="720"/>
        <w:rPr>
          <w:rFonts w:cs="Tahoma"/>
        </w:rPr>
      </w:pPr>
      <w:r w:rsidRPr="003511B3">
        <w:rPr>
          <w:rFonts w:cs="Tahoma"/>
          <w:i/>
          <w:color w:val="000000"/>
          <w:sz w:val="16"/>
          <w:szCs w:val="24"/>
          <w:vertAlign w:val="superscript"/>
        </w:rPr>
        <w:t>*</w:t>
      </w:r>
      <w:r w:rsidRPr="003511B3">
        <w:rPr>
          <w:rFonts w:cs="Tahoma"/>
          <w:i/>
          <w:szCs w:val="20"/>
        </w:rPr>
        <w:t xml:space="preserve"> </w:t>
      </w:r>
      <w:r w:rsidRPr="003511B3">
        <w:rPr>
          <w:rFonts w:cs="Tahoma"/>
          <w:i/>
          <w:color w:val="000000"/>
          <w:sz w:val="16"/>
          <w:szCs w:val="24"/>
        </w:rPr>
        <w:t>Le Client ML Solo per Studenti sono disponibili per i PC di proprietà dello studente titolare della licenza o per i PC di proprietà dell</w:t>
      </w:r>
      <w:r w:rsidR="003511B3">
        <w:rPr>
          <w:rFonts w:cs="Tahoma"/>
          <w:i/>
          <w:color w:val="000000"/>
          <w:sz w:val="16"/>
          <w:szCs w:val="24"/>
        </w:rPr>
        <w:t>’</w:t>
      </w:r>
      <w:r w:rsidRPr="003511B3">
        <w:rPr>
          <w:rFonts w:cs="Tahoma"/>
          <w:i/>
          <w:color w:val="000000"/>
          <w:sz w:val="16"/>
          <w:szCs w:val="24"/>
        </w:rPr>
        <w:t>istituto che siano assegnati solo a un singolo studente e non siano utilizzati nei laboratori o in classe</w:t>
      </w:r>
    </w:p>
    <w:p w14:paraId="56F69B25" w14:textId="77777777" w:rsidR="00FF4CAB" w:rsidRPr="00F77484" w:rsidRDefault="00FF4CAB" w:rsidP="00376D4B">
      <w:pPr>
        <w:ind w:left="720"/>
        <w:rPr>
          <w:rFonts w:cs="Tahoma"/>
          <w:szCs w:val="18"/>
        </w:rPr>
      </w:pPr>
    </w:p>
    <w:p w14:paraId="56F69B26" w14:textId="77777777" w:rsidR="00FF4CAB" w:rsidRPr="00843E2F" w:rsidRDefault="00FF4CAB" w:rsidP="00376D4B">
      <w:pPr>
        <w:ind w:left="720"/>
        <w:rPr>
          <w:rFonts w:cs="Tahoma"/>
          <w:szCs w:val="18"/>
        </w:rPr>
      </w:pPr>
      <w:r w:rsidRPr="00843E2F">
        <w:rPr>
          <w:rFonts w:cs="Tahoma"/>
          <w:color w:val="000000"/>
          <w:szCs w:val="18"/>
        </w:rPr>
        <w:t>Tutte le licenze concesse ai sensi della presente offerta includeranno la copertura Software Assurance. Tale</w:t>
      </w:r>
      <w:r w:rsidR="00F77484" w:rsidRPr="00843E2F">
        <w:rPr>
          <w:rFonts w:cs="Tahoma"/>
          <w:color w:val="000000"/>
          <w:szCs w:val="18"/>
        </w:rPr>
        <w:t> </w:t>
      </w:r>
      <w:r w:rsidRPr="00843E2F">
        <w:rPr>
          <w:rFonts w:cs="Tahoma"/>
          <w:color w:val="000000"/>
          <w:szCs w:val="18"/>
        </w:rPr>
        <w:t>copertura cesserà alla scadenza della copertura Software Assurance qualificante corrispondente. Alla</w:t>
      </w:r>
      <w:r w:rsidR="00F77484" w:rsidRPr="00843E2F">
        <w:rPr>
          <w:rFonts w:cs="Tahoma"/>
          <w:color w:val="000000"/>
          <w:szCs w:val="18"/>
        </w:rPr>
        <w:t> </w:t>
      </w:r>
      <w:r w:rsidRPr="00843E2F">
        <w:rPr>
          <w:rFonts w:cs="Tahoma"/>
          <w:color w:val="000000"/>
          <w:szCs w:val="18"/>
        </w:rPr>
        <w:t xml:space="preserve">scadenza della copertura, le società potranno rinnovare Software Assurance sulle licenze concesse. </w:t>
      </w:r>
    </w:p>
    <w:p w14:paraId="56F69B27" w14:textId="77777777" w:rsidR="00FF4CAB" w:rsidRPr="00843E2F" w:rsidRDefault="00FF4CAB" w:rsidP="00376D4B">
      <w:pPr>
        <w:ind w:left="720"/>
        <w:rPr>
          <w:rFonts w:cs="Tahoma"/>
          <w:szCs w:val="18"/>
        </w:rPr>
      </w:pPr>
    </w:p>
    <w:p w14:paraId="56F69B28" w14:textId="77777777" w:rsidR="00FF4CAB" w:rsidRPr="00843E2F" w:rsidRDefault="00FF4CAB" w:rsidP="00376D4B">
      <w:pPr>
        <w:ind w:left="720"/>
        <w:rPr>
          <w:rFonts w:cs="Tahoma"/>
          <w:szCs w:val="18"/>
        </w:rPr>
      </w:pPr>
      <w:r w:rsidRPr="00843E2F">
        <w:rPr>
          <w:rFonts w:cs="Tahoma"/>
          <w:color w:val="000000"/>
          <w:szCs w:val="18"/>
        </w:rPr>
        <w:t>L</w:t>
      </w:r>
      <w:r w:rsidR="003511B3" w:rsidRPr="00843E2F">
        <w:rPr>
          <w:rFonts w:cs="Tahoma"/>
          <w:color w:val="000000"/>
          <w:szCs w:val="18"/>
        </w:rPr>
        <w:t>’</w:t>
      </w:r>
      <w:r w:rsidRPr="00843E2F">
        <w:rPr>
          <w:rFonts w:cs="Tahoma"/>
          <w:color w:val="000000"/>
          <w:szCs w:val="18"/>
        </w:rPr>
        <w:t>utilizzo del software da parte della società ai sensi della presente offerta sarà soggetto alle condizioni del</w:t>
      </w:r>
      <w:r w:rsidR="00F77484" w:rsidRPr="00843E2F">
        <w:rPr>
          <w:rFonts w:cs="Tahoma"/>
          <w:color w:val="000000"/>
          <w:szCs w:val="18"/>
        </w:rPr>
        <w:t> </w:t>
      </w:r>
      <w:r w:rsidRPr="00843E2F">
        <w:rPr>
          <w:rFonts w:cs="Tahoma"/>
          <w:color w:val="000000"/>
          <w:szCs w:val="18"/>
        </w:rPr>
        <w:t>relativo contratto di licenza e ai diritti di utilizzo del prodotto relativi al software. Il diritto di utilizzo del</w:t>
      </w:r>
      <w:r w:rsidR="00F77484" w:rsidRPr="00843E2F">
        <w:rPr>
          <w:rFonts w:cs="Tahoma"/>
          <w:color w:val="000000"/>
          <w:szCs w:val="18"/>
        </w:rPr>
        <w:t> </w:t>
      </w:r>
      <w:r w:rsidRPr="00843E2F">
        <w:rPr>
          <w:rFonts w:cs="Tahoma"/>
          <w:color w:val="000000"/>
          <w:szCs w:val="18"/>
        </w:rPr>
        <w:t>software cesserà alla scadenza del diritto di utilizzo del software ai sensi delle licenze qualificanti. Questa</w:t>
      </w:r>
      <w:r w:rsidR="00F77484" w:rsidRPr="00843E2F">
        <w:rPr>
          <w:rFonts w:cs="Tahoma"/>
          <w:color w:val="000000"/>
          <w:szCs w:val="18"/>
        </w:rPr>
        <w:t> </w:t>
      </w:r>
      <w:r w:rsidRPr="00843E2F">
        <w:rPr>
          <w:rFonts w:cs="Tahoma"/>
          <w:color w:val="000000"/>
          <w:szCs w:val="18"/>
        </w:rPr>
        <w:t>Nota relativa al Prodotto insieme alla prova delle licenze qualificanti attesteranno il diritto della società di utilizzare System Center 2012 ai sensi delle condizioni della presente offerta. La società non avrà</w:t>
      </w:r>
      <w:r w:rsidR="00F77484" w:rsidRPr="00843E2F">
        <w:rPr>
          <w:rFonts w:cs="Tahoma"/>
          <w:color w:val="000000"/>
          <w:szCs w:val="18"/>
        </w:rPr>
        <w:t> </w:t>
      </w:r>
      <w:r w:rsidRPr="00843E2F">
        <w:rPr>
          <w:rFonts w:cs="Tahoma"/>
          <w:color w:val="000000"/>
          <w:szCs w:val="18"/>
        </w:rPr>
        <w:t>più il diritto di utilizzo del software ai sensi di licenze qualificanti cedute al server al momento dell</w:t>
      </w:r>
      <w:r w:rsidR="003511B3" w:rsidRPr="00843E2F">
        <w:rPr>
          <w:rFonts w:cs="Tahoma"/>
          <w:color w:val="000000"/>
          <w:szCs w:val="18"/>
        </w:rPr>
        <w:t>’</w:t>
      </w:r>
      <w:r w:rsidRPr="00843E2F">
        <w:rPr>
          <w:rFonts w:cs="Tahoma"/>
          <w:color w:val="000000"/>
          <w:szCs w:val="18"/>
        </w:rPr>
        <w:t>aggiornamento a System Center 2012. Le società non potranno trasferire le licenze ottenute in base</w:t>
      </w:r>
      <w:r w:rsidR="00F77484" w:rsidRPr="00843E2F">
        <w:rPr>
          <w:rFonts w:cs="Tahoma"/>
          <w:color w:val="000000"/>
          <w:szCs w:val="18"/>
        </w:rPr>
        <w:t> </w:t>
      </w:r>
      <w:r w:rsidRPr="00843E2F">
        <w:rPr>
          <w:rFonts w:cs="Tahoma"/>
          <w:color w:val="000000"/>
          <w:szCs w:val="18"/>
        </w:rPr>
        <w:t>alla</w:t>
      </w:r>
      <w:r w:rsidR="00F77484" w:rsidRPr="00843E2F">
        <w:rPr>
          <w:rFonts w:cs="Tahoma"/>
          <w:color w:val="000000"/>
          <w:szCs w:val="18"/>
        </w:rPr>
        <w:t> </w:t>
      </w:r>
      <w:r w:rsidRPr="00843E2F">
        <w:rPr>
          <w:rFonts w:cs="Tahoma"/>
          <w:color w:val="000000"/>
          <w:szCs w:val="18"/>
        </w:rPr>
        <w:t>presente offerta separatamente dalle licenze qualificanti corrispondenti.</w:t>
      </w:r>
    </w:p>
    <w:p w14:paraId="56F69B29" w14:textId="77777777" w:rsidR="00FF4CAB" w:rsidRPr="00843E2F" w:rsidRDefault="00FF4CAB" w:rsidP="00376D4B">
      <w:pPr>
        <w:ind w:left="720"/>
        <w:rPr>
          <w:rFonts w:cs="Tahoma"/>
          <w:szCs w:val="18"/>
        </w:rPr>
      </w:pPr>
    </w:p>
    <w:p w14:paraId="56F69B2A" w14:textId="77777777" w:rsidR="00924690" w:rsidRPr="00843E2F" w:rsidRDefault="00924690" w:rsidP="00924690">
      <w:pPr>
        <w:spacing w:after="60"/>
        <w:ind w:left="720"/>
        <w:rPr>
          <w:rFonts w:cs="Tahoma"/>
          <w:szCs w:val="18"/>
        </w:rPr>
      </w:pPr>
      <w:r w:rsidRPr="00843E2F">
        <w:rPr>
          <w:rFonts w:eastAsia="Calibri" w:cs="Tahoma"/>
          <w:b/>
          <w:color w:val="000000"/>
          <w:szCs w:val="18"/>
        </w:rPr>
        <w:t>Per le Società con Contratti Enterprise</w:t>
      </w:r>
    </w:p>
    <w:p w14:paraId="56F69B2B" w14:textId="77777777" w:rsidR="00A3706D" w:rsidRPr="00843E2F" w:rsidRDefault="00A3706D" w:rsidP="00376D4B">
      <w:pPr>
        <w:ind w:left="720"/>
        <w:rPr>
          <w:rFonts w:cs="Tahoma"/>
          <w:szCs w:val="18"/>
        </w:rPr>
      </w:pPr>
      <w:r w:rsidRPr="00843E2F">
        <w:rPr>
          <w:rFonts w:eastAsia="Calibri" w:cs="Tahoma"/>
          <w:color w:val="000000"/>
          <w:szCs w:val="18"/>
        </w:rPr>
        <w:t>Le licenze</w:t>
      </w:r>
      <w:r w:rsidRPr="00843E2F">
        <w:rPr>
          <w:rFonts w:eastAsia="Calibri" w:cs="Tahoma"/>
          <w:b/>
          <w:bCs/>
          <w:color w:val="000000"/>
          <w:szCs w:val="18"/>
          <w:vertAlign w:val="superscript"/>
        </w:rPr>
        <w:t xml:space="preserve">* </w:t>
      </w:r>
      <w:r w:rsidRPr="00843E2F">
        <w:rPr>
          <w:rFonts w:eastAsia="Calibri" w:cs="Tahoma"/>
          <w:color w:val="000000"/>
          <w:szCs w:val="18"/>
        </w:rPr>
        <w:t>acquistate il giorno stesso o in un giorno precedente la prima ricorrenza della data di entrata in</w:t>
      </w:r>
      <w:r w:rsidR="00F77484" w:rsidRPr="00843E2F">
        <w:rPr>
          <w:rFonts w:cs="Tahoma"/>
          <w:color w:val="000000"/>
          <w:szCs w:val="18"/>
        </w:rPr>
        <w:t> </w:t>
      </w:r>
      <w:r w:rsidRPr="00843E2F">
        <w:rPr>
          <w:rFonts w:eastAsia="Calibri" w:cs="Tahoma"/>
          <w:color w:val="000000"/>
          <w:szCs w:val="18"/>
        </w:rPr>
        <w:t>vigore dell</w:t>
      </w:r>
      <w:r w:rsidR="003511B3" w:rsidRPr="00843E2F">
        <w:rPr>
          <w:rFonts w:eastAsia="Calibri" w:cs="Tahoma"/>
          <w:color w:val="000000"/>
          <w:szCs w:val="18"/>
        </w:rPr>
        <w:t>’</w:t>
      </w:r>
      <w:r w:rsidRPr="00843E2F">
        <w:rPr>
          <w:rFonts w:eastAsia="Calibri" w:cs="Tahoma"/>
          <w:color w:val="000000"/>
          <w:szCs w:val="18"/>
        </w:rPr>
        <w:t>iscrizione di una società dopo il 17 gennaio 2012 nell</w:t>
      </w:r>
      <w:r w:rsidR="003511B3" w:rsidRPr="00843E2F">
        <w:rPr>
          <w:rFonts w:eastAsia="Calibri" w:cs="Tahoma"/>
          <w:color w:val="000000"/>
          <w:szCs w:val="18"/>
        </w:rPr>
        <w:t>’</w:t>
      </w:r>
      <w:r w:rsidRPr="00843E2F">
        <w:rPr>
          <w:rFonts w:eastAsia="Calibri" w:cs="Tahoma"/>
          <w:color w:val="000000"/>
          <w:szCs w:val="18"/>
        </w:rPr>
        <w:t xml:space="preserve">ambito della procedura annuale di </w:t>
      </w:r>
      <w:r w:rsidR="00F77484" w:rsidRPr="00843E2F">
        <w:rPr>
          <w:rFonts w:eastAsia="Calibri" w:cs="Tahoma"/>
          <w:color w:val="000000"/>
          <w:szCs w:val="18"/>
        </w:rPr>
        <w:br/>
      </w:r>
      <w:r w:rsidRPr="00843E2F">
        <w:rPr>
          <w:rFonts w:eastAsia="Calibri" w:cs="Tahoma"/>
          <w:color w:val="000000"/>
          <w:szCs w:val="18"/>
        </w:rPr>
        <w:t>true-up di una società si qualificano per la concessione di licenze descritta sopra. Le licenze acquistate dopo</w:t>
      </w:r>
      <w:r w:rsidR="00F77484" w:rsidRPr="00843E2F">
        <w:rPr>
          <w:rFonts w:eastAsia="Calibri" w:cs="Tahoma"/>
          <w:color w:val="000000"/>
          <w:szCs w:val="18"/>
        </w:rPr>
        <w:t> </w:t>
      </w:r>
      <w:r w:rsidRPr="00843E2F">
        <w:rPr>
          <w:rFonts w:eastAsia="Calibri" w:cs="Tahoma"/>
          <w:color w:val="000000"/>
          <w:szCs w:val="18"/>
        </w:rPr>
        <w:t xml:space="preserve">tale data non si qualificheranno per alcuna concessione di licenze per System Center 2012 ai sensi della presente offerta. </w:t>
      </w:r>
    </w:p>
    <w:p w14:paraId="56F69B2C" w14:textId="77777777" w:rsidR="00924690" w:rsidRPr="00843E2F" w:rsidRDefault="00924690" w:rsidP="00376D4B">
      <w:pPr>
        <w:ind w:left="720"/>
        <w:rPr>
          <w:rFonts w:cs="Tahoma"/>
          <w:szCs w:val="18"/>
        </w:rPr>
      </w:pPr>
    </w:p>
    <w:p w14:paraId="56F69B2D" w14:textId="77777777" w:rsidR="00A3706D" w:rsidRPr="00532511" w:rsidRDefault="00A3706D" w:rsidP="00376D4B">
      <w:pPr>
        <w:ind w:left="720"/>
        <w:rPr>
          <w:rFonts w:cs="Tahoma"/>
          <w:szCs w:val="18"/>
          <w:lang w:val="fr-FR"/>
        </w:rPr>
      </w:pPr>
      <w:r w:rsidRPr="00532511">
        <w:rPr>
          <w:rFonts w:eastAsia="Calibri" w:cs="Tahoma"/>
          <w:b/>
          <w:bCs/>
          <w:color w:val="000000"/>
          <w:szCs w:val="18"/>
          <w:vertAlign w:val="superscript"/>
          <w:lang w:val="fr-FR"/>
        </w:rPr>
        <w:t>*</w:t>
      </w:r>
      <w:r w:rsidRPr="00532511">
        <w:rPr>
          <w:rFonts w:eastAsia="Calibri" w:cs="Tahoma"/>
          <w:color w:val="000000"/>
          <w:szCs w:val="18"/>
          <w:lang w:val="fr-FR"/>
        </w:rPr>
        <w:t>Per quanto riguarda System Center Server Management Suite Enterprise, System Center Server Management Suite Datacenter, System Center Client Management Suite e System Center Configuration Manager Client Management License, tutte le licenze acquistate fino alla scadenza del contratto si qualificano per la concessione.</w:t>
      </w:r>
    </w:p>
    <w:p w14:paraId="56F69B2E" w14:textId="77777777" w:rsidR="00FF4CAB" w:rsidRPr="00532511" w:rsidRDefault="00FF4CAB" w:rsidP="00376D4B">
      <w:pPr>
        <w:ind w:left="720"/>
        <w:rPr>
          <w:rFonts w:cs="Tahoma"/>
          <w:lang w:val="fr-FR"/>
        </w:rPr>
      </w:pPr>
    </w:p>
    <w:p w14:paraId="56F69B2F" w14:textId="77777777" w:rsidR="00924690" w:rsidRPr="00532511" w:rsidRDefault="00FF4CAB" w:rsidP="00924690">
      <w:pPr>
        <w:spacing w:after="60"/>
        <w:ind w:left="720"/>
        <w:rPr>
          <w:rFonts w:cs="Tahoma"/>
          <w:lang w:val="fr-FR"/>
        </w:rPr>
      </w:pPr>
      <w:r w:rsidRPr="00532511">
        <w:rPr>
          <w:rFonts w:eastAsia="Calibri" w:cs="Tahoma"/>
          <w:b/>
          <w:color w:val="000000"/>
          <w:szCs w:val="18"/>
          <w:lang w:val="fr-FR"/>
        </w:rPr>
        <w:t>Per le Società con Contratti Enterprise Subscription, Campus e School (tra cui Enrollment for</w:t>
      </w:r>
      <w:r w:rsidR="00F77484" w:rsidRPr="00532511">
        <w:rPr>
          <w:rFonts w:cs="Tahoma"/>
          <w:bCs/>
          <w:color w:val="000000"/>
          <w:szCs w:val="18"/>
          <w:lang w:val="fr-FR"/>
        </w:rPr>
        <w:t> </w:t>
      </w:r>
      <w:r w:rsidRPr="00532511">
        <w:rPr>
          <w:rFonts w:eastAsia="Calibri" w:cs="Tahoma"/>
          <w:b/>
          <w:color w:val="000000"/>
          <w:szCs w:val="18"/>
          <w:lang w:val="fr-FR"/>
        </w:rPr>
        <w:t>Education Solutions) e Open Value Subscription</w:t>
      </w:r>
    </w:p>
    <w:p w14:paraId="56F69B30" w14:textId="77777777" w:rsidR="00FF4CAB" w:rsidRPr="00532511" w:rsidRDefault="00FF4CAB" w:rsidP="00376D4B">
      <w:pPr>
        <w:ind w:left="720"/>
        <w:rPr>
          <w:rFonts w:cs="Tahoma"/>
          <w:lang w:val="fr-FR"/>
        </w:rPr>
      </w:pPr>
      <w:r w:rsidRPr="00532511">
        <w:rPr>
          <w:rFonts w:cs="Tahoma"/>
          <w:bCs/>
          <w:color w:val="000000"/>
          <w:szCs w:val="18"/>
          <w:lang w:val="fr-FR"/>
        </w:rPr>
        <w:t>Le licenze sono concesse ai sensi delle medesime condizioni, ma temporaneamente, fino al termine del periodo di validità dell</w:t>
      </w:r>
      <w:r w:rsidR="003511B3" w:rsidRPr="00532511">
        <w:rPr>
          <w:rFonts w:cs="Tahoma"/>
          <w:bCs/>
          <w:color w:val="000000"/>
          <w:szCs w:val="18"/>
          <w:lang w:val="fr-FR"/>
        </w:rPr>
        <w:t>’</w:t>
      </w:r>
      <w:r w:rsidRPr="00532511">
        <w:rPr>
          <w:rFonts w:cs="Tahoma"/>
          <w:bCs/>
          <w:color w:val="000000"/>
          <w:szCs w:val="18"/>
          <w:lang w:val="fr-FR"/>
        </w:rPr>
        <w:t>iscrizione Enterprise Subscription, del contratto Campus, School o Open Value Subscription oppure di Enrollment for Education Solutions, a condizione che la società mantenga la copertura della sottoscrizione in via continuativa.</w:t>
      </w:r>
      <w:r w:rsidR="003511B3" w:rsidRPr="00532511">
        <w:rPr>
          <w:rFonts w:cs="Tahoma"/>
          <w:bCs/>
          <w:color w:val="000000"/>
          <w:szCs w:val="18"/>
          <w:lang w:val="fr-FR"/>
        </w:rPr>
        <w:t xml:space="preserve"> </w:t>
      </w:r>
      <w:r w:rsidRPr="00532511">
        <w:rPr>
          <w:rFonts w:cs="Tahoma"/>
          <w:bCs/>
          <w:color w:val="000000"/>
          <w:szCs w:val="18"/>
          <w:lang w:val="fr-FR"/>
        </w:rPr>
        <w:t>Le società che scelgono di eseguire il buy-out delle licenze</w:t>
      </w:r>
      <w:r w:rsidR="00F77484" w:rsidRPr="00532511">
        <w:rPr>
          <w:rFonts w:cs="Tahoma"/>
          <w:bCs/>
          <w:color w:val="000000"/>
          <w:szCs w:val="18"/>
          <w:lang w:val="fr-FR"/>
        </w:rPr>
        <w:t> </w:t>
      </w:r>
      <w:r w:rsidRPr="00532511">
        <w:rPr>
          <w:rFonts w:cs="Tahoma"/>
          <w:bCs/>
          <w:color w:val="000000"/>
          <w:szCs w:val="18"/>
          <w:lang w:val="fr-FR"/>
        </w:rPr>
        <w:t>hanno due opzioni.</w:t>
      </w:r>
      <w:r w:rsidR="003511B3" w:rsidRPr="00532511">
        <w:rPr>
          <w:rFonts w:cs="Tahoma"/>
          <w:bCs/>
          <w:color w:val="000000"/>
          <w:szCs w:val="18"/>
          <w:lang w:val="fr-FR"/>
        </w:rPr>
        <w:t xml:space="preserve"> </w:t>
      </w:r>
    </w:p>
    <w:p w14:paraId="56F69B31" w14:textId="77777777" w:rsidR="00FF4CAB" w:rsidRPr="00532511" w:rsidRDefault="00FF4CAB" w:rsidP="00376D4B">
      <w:pPr>
        <w:ind w:left="720"/>
        <w:rPr>
          <w:rFonts w:cs="Tahoma"/>
          <w:lang w:val="fr-FR"/>
        </w:rPr>
      </w:pPr>
    </w:p>
    <w:p w14:paraId="56F69B32" w14:textId="77777777" w:rsidR="00FF4CAB" w:rsidRPr="00532511" w:rsidRDefault="00FF4CAB" w:rsidP="00376D4B">
      <w:pPr>
        <w:ind w:left="720"/>
        <w:rPr>
          <w:rFonts w:cs="Tahoma"/>
          <w:lang w:val="fr-FR"/>
        </w:rPr>
      </w:pPr>
      <w:r w:rsidRPr="00532511">
        <w:rPr>
          <w:rFonts w:cs="Tahoma"/>
          <w:bCs/>
          <w:color w:val="000000"/>
          <w:szCs w:val="18"/>
          <w:lang w:val="fr-FR"/>
        </w:rPr>
        <w:t>Opzione 1: acquistare licenze per i prodotti System Center corrispondenti alle licenze qualificanti della società. In base a questa opzione la società non sarà idonea ad aggiungere Software Assurance alla licenza</w:t>
      </w:r>
      <w:r w:rsidR="00F77484" w:rsidRPr="00532511">
        <w:rPr>
          <w:rFonts w:cs="Tahoma"/>
          <w:bCs/>
          <w:color w:val="000000"/>
          <w:szCs w:val="18"/>
          <w:lang w:val="fr-FR"/>
        </w:rPr>
        <w:t> </w:t>
      </w:r>
      <w:r w:rsidRPr="00532511">
        <w:rPr>
          <w:rFonts w:cs="Tahoma"/>
          <w:bCs/>
          <w:color w:val="000000"/>
          <w:szCs w:val="18"/>
          <w:lang w:val="fr-FR"/>
        </w:rPr>
        <w:t>o a utilizzare System Center 2012 o qualsiasi altra versione successiva del software System Center.</w:t>
      </w:r>
    </w:p>
    <w:p w14:paraId="56F69B33" w14:textId="77777777" w:rsidR="00FF4CAB" w:rsidRPr="00532511" w:rsidRDefault="00FF4CAB" w:rsidP="00376D4B">
      <w:pPr>
        <w:ind w:left="720"/>
        <w:rPr>
          <w:rFonts w:cs="Tahoma"/>
          <w:lang w:val="fr-FR"/>
        </w:rPr>
      </w:pPr>
    </w:p>
    <w:p w14:paraId="56F69B34" w14:textId="77777777" w:rsidR="00FF4CAB" w:rsidRPr="00843E2F" w:rsidRDefault="00FF4CAB" w:rsidP="00376D4B">
      <w:pPr>
        <w:ind w:left="720"/>
        <w:rPr>
          <w:rFonts w:cs="Tahoma"/>
          <w:lang w:val="fr-FR"/>
        </w:rPr>
      </w:pPr>
      <w:r w:rsidRPr="00532511">
        <w:rPr>
          <w:rFonts w:cs="Tahoma"/>
          <w:bCs/>
          <w:color w:val="000000"/>
          <w:szCs w:val="18"/>
          <w:lang w:val="fr-FR"/>
        </w:rPr>
        <w:t>Opzione 2: acquistare licenze per System Center 2012 corrispondenti alle licenze qualificanti della società.</w:t>
      </w:r>
      <w:r w:rsidR="003511B3" w:rsidRPr="00532511">
        <w:rPr>
          <w:rFonts w:cs="Tahoma"/>
          <w:bCs/>
          <w:color w:val="000000"/>
          <w:szCs w:val="18"/>
          <w:lang w:val="fr-FR"/>
        </w:rPr>
        <w:t xml:space="preserve"> </w:t>
      </w:r>
      <w:r w:rsidRPr="00843E2F">
        <w:rPr>
          <w:rFonts w:cs="Tahoma"/>
          <w:bCs/>
          <w:color w:val="000000"/>
          <w:szCs w:val="18"/>
          <w:lang w:val="fr-FR"/>
        </w:rPr>
        <w:t>In</w:t>
      </w:r>
      <w:r w:rsidR="00F77484" w:rsidRPr="00843E2F">
        <w:rPr>
          <w:rFonts w:cs="Tahoma"/>
          <w:bCs/>
          <w:color w:val="000000"/>
          <w:szCs w:val="18"/>
          <w:lang w:val="fr-FR"/>
        </w:rPr>
        <w:t> </w:t>
      </w:r>
      <w:r w:rsidRPr="00843E2F">
        <w:rPr>
          <w:rFonts w:cs="Tahoma"/>
          <w:bCs/>
          <w:color w:val="000000"/>
          <w:szCs w:val="18"/>
          <w:lang w:val="fr-FR"/>
        </w:rPr>
        <w:t>base a questa opzione la società sarà idonea ad aggiungere Software Assurance.</w:t>
      </w:r>
    </w:p>
    <w:p w14:paraId="56F69B35" w14:textId="77777777" w:rsidR="00FF4CAB" w:rsidRPr="00843E2F" w:rsidRDefault="00FF4CAB" w:rsidP="00376D4B">
      <w:pPr>
        <w:ind w:left="720"/>
        <w:rPr>
          <w:rFonts w:cs="Tahoma"/>
          <w:lang w:val="fr-FR"/>
        </w:rPr>
      </w:pPr>
    </w:p>
    <w:p w14:paraId="56F69B36" w14:textId="77777777" w:rsidR="00924690" w:rsidRPr="00843E2F" w:rsidRDefault="00FF4CAB" w:rsidP="00924690">
      <w:pPr>
        <w:spacing w:after="60"/>
        <w:ind w:left="720"/>
        <w:rPr>
          <w:rFonts w:cs="Tahoma"/>
          <w:lang w:val="fr-FR"/>
        </w:rPr>
      </w:pPr>
      <w:r w:rsidRPr="00843E2F">
        <w:rPr>
          <w:rFonts w:eastAsia="Calibri" w:cs="Tahoma"/>
          <w:b/>
          <w:color w:val="000000"/>
          <w:szCs w:val="18"/>
          <w:lang w:val="fr-FR"/>
        </w:rPr>
        <w:t>Concessione di Licenza Alternativa per System Center 2012 Standard per le Società in possesso di Server con Più di Due Processori</w:t>
      </w:r>
    </w:p>
    <w:p w14:paraId="56F69B37" w14:textId="77777777" w:rsidR="00FF4CAB" w:rsidRPr="00843E2F" w:rsidRDefault="00FF4CAB" w:rsidP="00376D4B">
      <w:pPr>
        <w:ind w:left="720"/>
        <w:rPr>
          <w:rFonts w:cs="Tahoma"/>
          <w:lang w:val="pt-BR"/>
        </w:rPr>
      </w:pPr>
      <w:r w:rsidRPr="00843E2F">
        <w:rPr>
          <w:rFonts w:cs="Tahoma"/>
          <w:szCs w:val="18"/>
          <w:lang w:val="fr-FR"/>
        </w:rPr>
        <w:t>Ciascuna Server ML per System Center 2012 Standard copre fino a due processori di un server fisico.</w:t>
      </w:r>
      <w:r w:rsidR="003511B3" w:rsidRPr="00843E2F">
        <w:rPr>
          <w:rFonts w:cs="Tahoma"/>
          <w:szCs w:val="18"/>
          <w:lang w:val="fr-FR"/>
        </w:rPr>
        <w:t xml:space="preserve"> </w:t>
      </w:r>
      <w:r w:rsidRPr="00843E2F">
        <w:rPr>
          <w:rFonts w:cs="Tahoma"/>
          <w:szCs w:val="18"/>
          <w:lang w:val="fr-FR"/>
        </w:rPr>
        <w:t>Le</w:t>
      </w:r>
      <w:r w:rsidR="00F77484" w:rsidRPr="00843E2F">
        <w:rPr>
          <w:rFonts w:cs="Tahoma"/>
          <w:bCs/>
          <w:color w:val="000000"/>
          <w:szCs w:val="18"/>
          <w:lang w:val="fr-FR"/>
        </w:rPr>
        <w:t> </w:t>
      </w:r>
      <w:r w:rsidRPr="00843E2F">
        <w:rPr>
          <w:rFonts w:cs="Tahoma"/>
          <w:szCs w:val="18"/>
          <w:lang w:val="fr-FR"/>
        </w:rPr>
        <w:t>società titolari di licenze qualificanti cedute a server con più di due processori in data 1 aprile 2012 o</w:t>
      </w:r>
      <w:r w:rsidR="00F77484" w:rsidRPr="00843E2F">
        <w:rPr>
          <w:rFonts w:cs="Tahoma"/>
          <w:bCs/>
          <w:color w:val="000000"/>
          <w:szCs w:val="18"/>
          <w:lang w:val="fr-FR"/>
        </w:rPr>
        <w:t> </w:t>
      </w:r>
      <w:r w:rsidRPr="00843E2F">
        <w:rPr>
          <w:rFonts w:cs="Tahoma"/>
          <w:szCs w:val="18"/>
          <w:lang w:val="fr-FR"/>
        </w:rPr>
        <w:t>alla</w:t>
      </w:r>
      <w:r w:rsidR="00F77484" w:rsidRPr="00843E2F">
        <w:rPr>
          <w:rFonts w:cs="Tahoma"/>
          <w:bCs/>
          <w:color w:val="000000"/>
          <w:szCs w:val="18"/>
          <w:lang w:val="fr-FR"/>
        </w:rPr>
        <w:t> </w:t>
      </w:r>
      <w:r w:rsidRPr="00843E2F">
        <w:rPr>
          <w:rFonts w:cs="Tahoma"/>
          <w:szCs w:val="18"/>
          <w:lang w:val="fr-FR"/>
        </w:rPr>
        <w:t>prima ricorrenza annuale della società dopo il 17 gennaio 2012, a seconda di quale delle due date si</w:t>
      </w:r>
      <w:r w:rsidR="00F77484" w:rsidRPr="00843E2F">
        <w:rPr>
          <w:rFonts w:cs="Tahoma"/>
          <w:bCs/>
          <w:color w:val="000000"/>
          <w:szCs w:val="18"/>
          <w:lang w:val="fr-FR"/>
        </w:rPr>
        <w:t> </w:t>
      </w:r>
      <w:r w:rsidRPr="00843E2F">
        <w:rPr>
          <w:rFonts w:cs="Tahoma"/>
          <w:szCs w:val="18"/>
          <w:lang w:val="fr-FR"/>
        </w:rPr>
        <w:t>verificherà per ultima, potranno scegliere una concessione alternativa di un numero di Server ML per System Center 2012 Standard pari al numero di processori fisici sul server gestito diviso per due.</w:t>
      </w:r>
      <w:r w:rsidR="003511B3" w:rsidRPr="00843E2F">
        <w:rPr>
          <w:rFonts w:cs="Tahoma"/>
          <w:szCs w:val="18"/>
          <w:lang w:val="fr-FR"/>
        </w:rPr>
        <w:t xml:space="preserve"> </w:t>
      </w:r>
      <w:r w:rsidRPr="00532511">
        <w:rPr>
          <w:rFonts w:cs="Tahoma"/>
          <w:szCs w:val="18"/>
          <w:lang w:val="fr-FR"/>
        </w:rPr>
        <w:t>Il server dovrà disporre di una licenza completa per consentire la gestione degli ambienti del sistema operativo sul quel server ai sensi delle condizioni delle licenze qualificanti al momento della concessione.</w:t>
      </w:r>
      <w:r w:rsidR="003511B3" w:rsidRPr="00532511">
        <w:rPr>
          <w:rFonts w:cs="Tahoma"/>
          <w:szCs w:val="18"/>
          <w:lang w:val="fr-FR"/>
        </w:rPr>
        <w:t xml:space="preserve"> </w:t>
      </w:r>
      <w:r w:rsidRPr="00532511">
        <w:rPr>
          <w:rFonts w:cs="Tahoma"/>
          <w:szCs w:val="18"/>
          <w:lang w:val="fr-FR"/>
        </w:rPr>
        <w:t xml:space="preserve">La concessione alternativa garantisce che i server della società continuino a disporre di una licenza completa per tutto il periodo della transizione. </w:t>
      </w:r>
      <w:r w:rsidRPr="00843E2F">
        <w:rPr>
          <w:rFonts w:cs="Tahoma"/>
          <w:szCs w:val="18"/>
          <w:lang w:val="pt-BR"/>
        </w:rPr>
        <w:t>La società dovrà documentare il numero di processori fisici presenti nel server gestito utilizzando lo strumento Microsoft MAP o un software equivalente.</w:t>
      </w:r>
      <w:r w:rsidR="003511B3" w:rsidRPr="00843E2F">
        <w:rPr>
          <w:rFonts w:cs="Tahoma"/>
          <w:szCs w:val="18"/>
          <w:lang w:val="pt-BR"/>
        </w:rPr>
        <w:t xml:space="preserve"> </w:t>
      </w:r>
      <w:r w:rsidRPr="00843E2F">
        <w:rPr>
          <w:rFonts w:cs="Tahoma"/>
          <w:szCs w:val="18"/>
          <w:lang w:val="pt-BR"/>
        </w:rPr>
        <w:t>Questa documentazione insieme alla prova delle licenze qualificanti e alla presente Nota relativa al Prodotto attesteranno il diritto della società di utilizzare System Center 2012 ai sensi delle condizioni della presente offerta. La società non avrà più il diritto di utilizzo del software ai sensi di licenze qualificanti cedute al server al momento dell</w:t>
      </w:r>
      <w:r w:rsidR="003511B3" w:rsidRPr="00843E2F">
        <w:rPr>
          <w:rFonts w:cs="Tahoma"/>
          <w:szCs w:val="18"/>
          <w:lang w:val="pt-BR"/>
        </w:rPr>
        <w:t>’</w:t>
      </w:r>
      <w:r w:rsidRPr="00843E2F">
        <w:rPr>
          <w:rFonts w:cs="Tahoma"/>
          <w:szCs w:val="18"/>
          <w:lang w:val="pt-BR"/>
        </w:rPr>
        <w:t>aggiornamento a System Center 2012.</w:t>
      </w:r>
      <w:r w:rsidRPr="00843E2F">
        <w:rPr>
          <w:rFonts w:cs="Tahoma"/>
          <w:color w:val="000000"/>
          <w:lang w:val="pt-BR"/>
        </w:rPr>
        <w:t xml:space="preserve"> Le società non potranno trasferire le licenze ottenute in base alla</w:t>
      </w:r>
      <w:r w:rsidR="00F77484" w:rsidRPr="00843E2F">
        <w:rPr>
          <w:rFonts w:cs="Tahoma"/>
          <w:bCs/>
          <w:color w:val="000000"/>
          <w:szCs w:val="18"/>
          <w:lang w:val="pt-BR"/>
        </w:rPr>
        <w:t> </w:t>
      </w:r>
      <w:r w:rsidRPr="00843E2F">
        <w:rPr>
          <w:rFonts w:cs="Tahoma"/>
          <w:color w:val="000000"/>
          <w:lang w:val="pt-BR"/>
        </w:rPr>
        <w:t>presente offerta separatamente dalle licenze qualificanti corrispondenti.</w:t>
      </w:r>
    </w:p>
    <w:p w14:paraId="56F69B38" w14:textId="77777777" w:rsidR="00FF4CAB" w:rsidRPr="00843E2F" w:rsidRDefault="00FF4CAB" w:rsidP="00376D4B">
      <w:pPr>
        <w:tabs>
          <w:tab w:val="left" w:pos="2970"/>
        </w:tabs>
        <w:ind w:left="720"/>
        <w:contextualSpacing/>
        <w:rPr>
          <w:rFonts w:cs="Tahoma"/>
          <w:lang w:val="pt-BR"/>
        </w:rPr>
      </w:pPr>
    </w:p>
    <w:p w14:paraId="56F69B39" w14:textId="77777777" w:rsidR="00924690" w:rsidRPr="00843E2F" w:rsidRDefault="00FF4CAB" w:rsidP="00924690">
      <w:pPr>
        <w:spacing w:after="60"/>
        <w:ind w:left="720"/>
        <w:rPr>
          <w:rFonts w:cs="Tahoma"/>
          <w:lang w:val="pt-BR"/>
        </w:rPr>
      </w:pPr>
      <w:r w:rsidRPr="00843E2F">
        <w:rPr>
          <w:rFonts w:eastAsia="Calibri" w:cs="Tahoma"/>
          <w:b/>
          <w:color w:val="000000"/>
          <w:szCs w:val="18"/>
          <w:lang w:val="pt-BR"/>
        </w:rPr>
        <w:t>Concessione di Licenza Alternativa per System Center 2012 Datacenter per le Società in possesso di licenze qualificanti per Virtual Machine Manager (Enterprise Server ML per VMM)</w:t>
      </w:r>
    </w:p>
    <w:p w14:paraId="56F69B3A" w14:textId="77777777" w:rsidR="00FF4CAB" w:rsidRPr="00843E2F" w:rsidRDefault="00FF4CAB" w:rsidP="00376D4B">
      <w:pPr>
        <w:tabs>
          <w:tab w:val="left" w:pos="2970"/>
        </w:tabs>
        <w:ind w:left="720"/>
        <w:contextualSpacing/>
        <w:rPr>
          <w:rFonts w:cs="Tahoma"/>
          <w:lang w:val="pt-BR"/>
        </w:rPr>
      </w:pPr>
      <w:r w:rsidRPr="00843E2F">
        <w:rPr>
          <w:rFonts w:cs="Tahoma"/>
          <w:szCs w:val="18"/>
          <w:lang w:val="pt-BR"/>
        </w:rPr>
        <w:t>Le società titolari di Enterprise Server ML qualificanti per VMM cedute a server con più di due processori in data 1 aprile 2012 o alla prima ricorrenza annuale della società dopo il 17 gennaio 2012, a seconda di quale delle due date si verificherà per ultima, potranno scegliere una concessione alternativa di un numero di Server ML per System Center 2012 Datacenter pari al numero di processori fisici sul server gestito diviso per</w:t>
      </w:r>
      <w:r w:rsidR="00F77484" w:rsidRPr="00843E2F">
        <w:rPr>
          <w:rFonts w:cs="Tahoma"/>
          <w:bCs/>
          <w:color w:val="000000"/>
          <w:szCs w:val="18"/>
          <w:lang w:val="pt-BR"/>
        </w:rPr>
        <w:t> </w:t>
      </w:r>
      <w:r w:rsidRPr="00843E2F">
        <w:rPr>
          <w:rFonts w:cs="Tahoma"/>
          <w:szCs w:val="18"/>
          <w:lang w:val="pt-BR"/>
        </w:rPr>
        <w:t>due.</w:t>
      </w:r>
      <w:r w:rsidR="003511B3" w:rsidRPr="00843E2F">
        <w:rPr>
          <w:rFonts w:cs="Tahoma"/>
          <w:szCs w:val="18"/>
          <w:lang w:val="pt-BR"/>
        </w:rPr>
        <w:t xml:space="preserve"> </w:t>
      </w:r>
      <w:r w:rsidRPr="00843E2F">
        <w:rPr>
          <w:rFonts w:cs="Tahoma"/>
          <w:szCs w:val="18"/>
          <w:lang w:val="pt-BR"/>
        </w:rPr>
        <w:t>La concessione alternativa garantisce che i server della società continuino a disporre di una licenza completa per tutto il periodo della transizione. La società dovrà documentare il numero di processori fisici presenti nel server gestito utilizzando lo strumento Microsoft MAP o un software equivalente.</w:t>
      </w:r>
      <w:r w:rsidR="003511B3" w:rsidRPr="00843E2F">
        <w:rPr>
          <w:rFonts w:cs="Tahoma"/>
          <w:szCs w:val="18"/>
          <w:lang w:val="pt-BR"/>
        </w:rPr>
        <w:t xml:space="preserve"> </w:t>
      </w:r>
      <w:r w:rsidRPr="00843E2F">
        <w:rPr>
          <w:rFonts w:cs="Tahoma"/>
          <w:szCs w:val="18"/>
          <w:lang w:val="pt-BR"/>
        </w:rPr>
        <w:t>Questa documentazione insieme alla prova delle licenze qualificanti e alla presente Nota relativa al Prodotto attesteranno il diritto della società di utilizzare System Center 2012 ai sensi delle condizioni della presente offerta. La società non avrà più il diritto di utilizzo del software ai sensi di licenze qualificanti cedute al server al momento dell</w:t>
      </w:r>
      <w:r w:rsidR="003511B3" w:rsidRPr="00843E2F">
        <w:rPr>
          <w:rFonts w:cs="Tahoma"/>
          <w:szCs w:val="18"/>
          <w:lang w:val="pt-BR"/>
        </w:rPr>
        <w:t>’</w:t>
      </w:r>
      <w:r w:rsidRPr="00843E2F">
        <w:rPr>
          <w:rFonts w:cs="Tahoma"/>
          <w:szCs w:val="18"/>
          <w:lang w:val="pt-BR"/>
        </w:rPr>
        <w:t>aggiornamento a System Center 2012.</w:t>
      </w:r>
      <w:r w:rsidRPr="00843E2F">
        <w:rPr>
          <w:rFonts w:cs="Tahoma"/>
          <w:color w:val="000000"/>
          <w:szCs w:val="24"/>
          <w:lang w:val="pt-BR"/>
        </w:rPr>
        <w:t xml:space="preserve"> Le società non potranno trasferire le licenze ottenute in base alla presente offerta separatamente dalle licenze qualificanti corrispondenti.</w:t>
      </w:r>
    </w:p>
    <w:p w14:paraId="56F69B3B" w14:textId="77777777" w:rsidR="00FF4CAB" w:rsidRPr="00843E2F" w:rsidRDefault="00FF4CAB" w:rsidP="00376D4B">
      <w:pPr>
        <w:ind w:left="720"/>
        <w:rPr>
          <w:rFonts w:cs="Tahoma"/>
          <w:lang w:val="pt-BR"/>
        </w:rPr>
      </w:pPr>
    </w:p>
    <w:p w14:paraId="56F69B3C" w14:textId="77777777" w:rsidR="009B12B7" w:rsidRPr="00843E2F" w:rsidRDefault="00FF4CAB" w:rsidP="00924690">
      <w:pPr>
        <w:spacing w:after="60"/>
        <w:ind w:left="720"/>
        <w:rPr>
          <w:rFonts w:cs="Tahoma"/>
          <w:lang w:val="pt-BR"/>
        </w:rPr>
      </w:pPr>
      <w:r w:rsidRPr="00843E2F">
        <w:rPr>
          <w:rFonts w:eastAsia="Calibri" w:cs="Tahoma"/>
          <w:b/>
          <w:color w:val="000000"/>
          <w:szCs w:val="18"/>
          <w:lang w:val="pt-BR"/>
        </w:rPr>
        <w:t>Società che Rinnovano Software Assurance Prima del 1 Ottobre 2012</w:t>
      </w:r>
    </w:p>
    <w:p w14:paraId="56F69B3D" w14:textId="77777777" w:rsidR="009B12B7" w:rsidRPr="00843E2F" w:rsidRDefault="00DC4FEC" w:rsidP="00376D4B">
      <w:pPr>
        <w:ind w:left="720"/>
        <w:rPr>
          <w:rFonts w:cs="Tahoma"/>
          <w:lang w:val="pt-BR"/>
        </w:rPr>
      </w:pPr>
      <w:r w:rsidRPr="00843E2F">
        <w:rPr>
          <w:rFonts w:cs="Tahoma"/>
          <w:color w:val="000000"/>
          <w:szCs w:val="18"/>
          <w:lang w:val="pt-BR"/>
        </w:rPr>
        <w:t xml:space="preserve">Le società titolari di contratti Academic, Open e Open Value </w:t>
      </w:r>
      <w:r w:rsidRPr="00843E2F">
        <w:rPr>
          <w:rFonts w:cs="Tahoma"/>
          <w:szCs w:val="18"/>
          <w:lang w:val="pt-BR"/>
        </w:rPr>
        <w:t>che rinnovano Software Assurance per System Center 2012 prima del 1 ottobre 2012 saranno idonee a rinnovare la copertura</w:t>
      </w:r>
      <w:r w:rsidRPr="00843E2F">
        <w:rPr>
          <w:rFonts w:cs="Tahoma"/>
          <w:color w:val="000000"/>
          <w:szCs w:val="18"/>
          <w:lang w:val="pt-BR"/>
        </w:rPr>
        <w:t xml:space="preserve"> per le licenze che li qualificano per la concessione di licenza per System Center 2012 (ciascuna, una </w:t>
      </w:r>
      <w:r w:rsidR="003511B3" w:rsidRPr="00843E2F">
        <w:rPr>
          <w:rFonts w:cs="Tahoma"/>
          <w:color w:val="000000"/>
          <w:szCs w:val="18"/>
          <w:lang w:val="pt-BR"/>
        </w:rPr>
        <w:t>“</w:t>
      </w:r>
      <w:r w:rsidRPr="00843E2F">
        <w:rPr>
          <w:rFonts w:cs="Tahoma"/>
          <w:color w:val="000000"/>
          <w:szCs w:val="18"/>
          <w:lang w:val="pt-BR"/>
        </w:rPr>
        <w:t>licenza qualificante</w:t>
      </w:r>
      <w:r w:rsidR="003511B3" w:rsidRPr="00843E2F">
        <w:rPr>
          <w:rFonts w:cs="Tahoma"/>
          <w:color w:val="000000"/>
          <w:szCs w:val="18"/>
          <w:lang w:val="pt-BR"/>
        </w:rPr>
        <w:t>”</w:t>
      </w:r>
      <w:r w:rsidRPr="00843E2F">
        <w:rPr>
          <w:rFonts w:cs="Tahoma"/>
          <w:color w:val="000000"/>
          <w:szCs w:val="18"/>
          <w:lang w:val="pt-BR"/>
        </w:rPr>
        <w:t>).</w:t>
      </w:r>
      <w:r w:rsidR="003511B3" w:rsidRPr="00843E2F">
        <w:rPr>
          <w:rFonts w:cs="Tahoma"/>
          <w:color w:val="000000"/>
          <w:szCs w:val="18"/>
          <w:lang w:val="pt-BR"/>
        </w:rPr>
        <w:t xml:space="preserve"> </w:t>
      </w:r>
      <w:r w:rsidRPr="00843E2F">
        <w:rPr>
          <w:rFonts w:cs="Tahoma"/>
          <w:color w:val="000000"/>
          <w:szCs w:val="18"/>
          <w:lang w:val="pt-BR"/>
        </w:rPr>
        <w:t>Rinnovando la copertura per una licenza qualificante, una società rinnoverà automaticamente la copertura per la licenza o le licenze per System Center 2012 corrispondenti fornite attraverso la concessione.</w:t>
      </w:r>
      <w:r w:rsidR="003511B3" w:rsidRPr="00843E2F">
        <w:rPr>
          <w:rFonts w:cs="Tahoma"/>
          <w:color w:val="000000"/>
          <w:szCs w:val="18"/>
          <w:lang w:val="pt-BR"/>
        </w:rPr>
        <w:t xml:space="preserve"> </w:t>
      </w:r>
      <w:r w:rsidRPr="00843E2F">
        <w:rPr>
          <w:rFonts w:cs="Tahoma"/>
          <w:color w:val="000000"/>
          <w:szCs w:val="18"/>
          <w:lang w:val="pt-BR"/>
        </w:rPr>
        <w:t>Di</w:t>
      </w:r>
      <w:r w:rsidR="009A3925" w:rsidRPr="00843E2F">
        <w:rPr>
          <w:rFonts w:cs="Tahoma"/>
          <w:color w:val="000000"/>
          <w:szCs w:val="18"/>
          <w:lang w:val="pt-BR"/>
        </w:rPr>
        <w:t> </w:t>
      </w:r>
      <w:r w:rsidRPr="00843E2F">
        <w:rPr>
          <w:rFonts w:cs="Tahoma"/>
          <w:color w:val="000000"/>
          <w:szCs w:val="18"/>
          <w:lang w:val="pt-BR"/>
        </w:rPr>
        <w:t>conseguenza, la società sarà idonea per qualsiasi versione successiva di System Center 2012 resa disponibile durante il periodo di validità rinnovato della copertura Software Assurance e sarà altresì idonea a</w:t>
      </w:r>
      <w:r w:rsidR="00A65FB5" w:rsidRPr="00843E2F">
        <w:rPr>
          <w:rFonts w:cs="Tahoma"/>
          <w:color w:val="000000"/>
          <w:szCs w:val="18"/>
          <w:lang w:val="pt-BR"/>
        </w:rPr>
        <w:t> </w:t>
      </w:r>
      <w:r w:rsidRPr="00843E2F">
        <w:rPr>
          <w:rFonts w:cs="Tahoma"/>
          <w:color w:val="000000"/>
          <w:szCs w:val="18"/>
          <w:lang w:val="pt-BR"/>
        </w:rPr>
        <w:t>rinnovare la copertura per System Center 2012 sulla base dei prezzi per il rinnovo di System Center 2012 in vigore in quel momento, alla scadenza della copertura ordinata ai sensi della presente offerta. Nonostante il rinnovo di Software Assurance per le licenze qualificanti, le condizioni della concessione di licenza per System Center 2012 rimangono pienamente vincolanti ed efficaci.</w:t>
      </w:r>
      <w:r w:rsidR="003511B3" w:rsidRPr="00843E2F">
        <w:rPr>
          <w:rFonts w:cs="Tahoma"/>
          <w:color w:val="000000"/>
          <w:szCs w:val="18"/>
          <w:lang w:val="pt-BR"/>
        </w:rPr>
        <w:t xml:space="preserve"> </w:t>
      </w:r>
      <w:r w:rsidRPr="00843E2F">
        <w:rPr>
          <w:rFonts w:cs="Tahoma"/>
          <w:color w:val="000000"/>
          <w:szCs w:val="18"/>
          <w:lang w:val="pt-BR"/>
        </w:rPr>
        <w:t>Di conseguenza, le società non potranno utilizzare contemporaneamente software ai sensi sia di una licenza qualificante che delle licenze corrispondenti per System Center 2012.</w:t>
      </w:r>
      <w:r w:rsidR="003511B3" w:rsidRPr="00843E2F">
        <w:rPr>
          <w:rFonts w:cs="Tahoma"/>
          <w:color w:val="000000"/>
          <w:szCs w:val="18"/>
          <w:lang w:val="pt-BR"/>
        </w:rPr>
        <w:t xml:space="preserve"> </w:t>
      </w:r>
      <w:r w:rsidRPr="00843E2F">
        <w:rPr>
          <w:rFonts w:cs="Tahoma"/>
          <w:color w:val="000000"/>
          <w:szCs w:val="18"/>
          <w:lang w:val="pt-BR"/>
        </w:rPr>
        <w:t>Licenza e Software Assurance (L&amp;SA) per le nuove licenze acquistate in occasione del rinnovo dovrà essere ordinata sulla base dei prezzi per System Center 2012. </w:t>
      </w:r>
    </w:p>
    <w:p w14:paraId="56F69B3E" w14:textId="77777777" w:rsidR="009B12B7" w:rsidRPr="00843E2F" w:rsidRDefault="009B12B7" w:rsidP="00376D4B">
      <w:pPr>
        <w:ind w:left="720"/>
        <w:rPr>
          <w:rFonts w:cs="Tahoma"/>
          <w:lang w:val="pt-BR"/>
        </w:rPr>
      </w:pPr>
    </w:p>
    <w:p w14:paraId="56F69B3F" w14:textId="77777777" w:rsidR="00FF4CAB" w:rsidRPr="00843E2F" w:rsidRDefault="009B12B7" w:rsidP="00376D4B">
      <w:pPr>
        <w:ind w:left="720"/>
        <w:rPr>
          <w:rFonts w:cs="Tahoma"/>
          <w:lang w:val="pt-BR"/>
        </w:rPr>
      </w:pPr>
      <w:r w:rsidRPr="00843E2F">
        <w:rPr>
          <w:rFonts w:cs="Tahoma"/>
          <w:szCs w:val="18"/>
          <w:lang w:val="pt-BR"/>
        </w:rPr>
        <w:t>Analogamente qualsiasi altra società che rinnovi Software Assurance prima del 1 ottobre 2012 per le licenze</w:t>
      </w:r>
      <w:r w:rsidR="00F77484" w:rsidRPr="00843E2F">
        <w:rPr>
          <w:rFonts w:cs="Tahoma"/>
          <w:szCs w:val="18"/>
          <w:lang w:val="pt-BR"/>
        </w:rPr>
        <w:t> </w:t>
      </w:r>
      <w:r w:rsidRPr="00843E2F">
        <w:rPr>
          <w:rFonts w:cs="Tahoma"/>
          <w:szCs w:val="18"/>
          <w:lang w:val="pt-BR"/>
        </w:rPr>
        <w:t>per System Center 2012 concesse ai sensi della presente offerta potrà essere idonea a rinnovare la</w:t>
      </w:r>
      <w:r w:rsidR="00F77484" w:rsidRPr="00843E2F">
        <w:rPr>
          <w:rFonts w:cs="Tahoma"/>
          <w:szCs w:val="18"/>
          <w:lang w:val="pt-BR"/>
        </w:rPr>
        <w:t> </w:t>
      </w:r>
      <w:r w:rsidRPr="00843E2F">
        <w:rPr>
          <w:rFonts w:cs="Tahoma"/>
          <w:szCs w:val="18"/>
          <w:lang w:val="pt-BR"/>
        </w:rPr>
        <w:t>copertura, sulla base dei prezzi per Software Assurance, per le licenze che li qualificano per la concessione.</w:t>
      </w:r>
      <w:r w:rsidR="003511B3" w:rsidRPr="00843E2F">
        <w:rPr>
          <w:rFonts w:cs="Tahoma"/>
          <w:szCs w:val="18"/>
          <w:lang w:val="pt-BR"/>
        </w:rPr>
        <w:t xml:space="preserve"> </w:t>
      </w:r>
      <w:r w:rsidRPr="00843E2F">
        <w:rPr>
          <w:rFonts w:cs="Tahoma"/>
          <w:szCs w:val="18"/>
          <w:lang w:val="pt-BR"/>
        </w:rPr>
        <w:t>Per dettagli, le società dovranno contattare il proprio rivenditore o l</w:t>
      </w:r>
      <w:r w:rsidR="003511B3" w:rsidRPr="00843E2F">
        <w:rPr>
          <w:rFonts w:cs="Tahoma"/>
          <w:szCs w:val="18"/>
          <w:lang w:val="pt-BR"/>
        </w:rPr>
        <w:t>’</w:t>
      </w:r>
      <w:r w:rsidRPr="00843E2F">
        <w:rPr>
          <w:rFonts w:cs="Tahoma"/>
          <w:szCs w:val="18"/>
          <w:lang w:val="pt-BR"/>
        </w:rPr>
        <w:t>account manager designato da Microsoft.</w:t>
      </w:r>
      <w:r w:rsidR="003511B3" w:rsidRPr="00843E2F">
        <w:rPr>
          <w:rFonts w:cs="Tahoma"/>
          <w:szCs w:val="18"/>
          <w:lang w:val="pt-BR"/>
        </w:rPr>
        <w:t xml:space="preserve"> </w:t>
      </w:r>
      <w:r w:rsidRPr="00843E2F">
        <w:rPr>
          <w:rFonts w:cs="Tahoma"/>
          <w:szCs w:val="18"/>
          <w:lang w:val="pt-BR"/>
        </w:rPr>
        <w:t>Tale offerta non si applica al rinnovo di Software Assurance per le licenze di gestione client per System Center Client Management Suite e System Center Configuration Manager.</w:t>
      </w:r>
    </w:p>
    <w:p w14:paraId="56F69B40" w14:textId="77777777" w:rsidR="00FF4CAB" w:rsidRPr="00843E2F" w:rsidRDefault="00FF4CAB" w:rsidP="00924690">
      <w:pPr>
        <w:rPr>
          <w:rFonts w:cs="Tahoma"/>
          <w:lang w:val="pt-BR"/>
        </w:rPr>
      </w:pPr>
    </w:p>
    <w:p w14:paraId="56F69B41" w14:textId="77777777" w:rsidR="00FF4CAB" w:rsidRPr="00843E2F" w:rsidRDefault="00FF4CAB" w:rsidP="00FF4CAB">
      <w:pPr>
        <w:rPr>
          <w:rFonts w:cs="Tahoma"/>
          <w:lang w:val="pt-BR"/>
        </w:rPr>
      </w:pPr>
    </w:p>
    <w:p w14:paraId="56F69B42" w14:textId="77777777" w:rsidR="00916E81" w:rsidRPr="00843E2F" w:rsidRDefault="00496B43" w:rsidP="002D35ED">
      <w:pPr>
        <w:pStyle w:val="Heading3"/>
        <w:rPr>
          <w:rFonts w:ascii="Tahoma" w:hAnsi="Tahoma" w:cs="Tahoma"/>
          <w:lang w:val="pt-BR"/>
        </w:rPr>
      </w:pPr>
      <w:bookmarkStart w:id="1476" w:name="_103_System_Center"/>
      <w:bookmarkStart w:id="1477" w:name="_91_System_Center"/>
      <w:bookmarkStart w:id="1478" w:name="Srv_102SysCtr2012EndpointProt"/>
      <w:bookmarkStart w:id="1479" w:name="_Toc336338359"/>
      <w:bookmarkStart w:id="1480" w:name="_Toc348436485"/>
      <w:bookmarkEnd w:id="1476"/>
      <w:bookmarkEnd w:id="1477"/>
      <w:r w:rsidRPr="00843E2F">
        <w:rPr>
          <w:rFonts w:ascii="Tahoma" w:hAnsi="Tahoma" w:cs="Tahoma"/>
          <w:caps/>
          <w:color w:val="F66400"/>
          <w:sz w:val="22"/>
          <w:szCs w:val="22"/>
          <w:vertAlign w:val="superscript"/>
          <w:lang w:val="pt-BR"/>
        </w:rPr>
        <w:t>92</w:t>
      </w:r>
      <w:r w:rsidRPr="00843E2F">
        <w:rPr>
          <w:rFonts w:ascii="Tahoma" w:hAnsi="Tahoma" w:cs="Tahoma"/>
          <w:color w:val="F66400"/>
          <w:sz w:val="22"/>
          <w:szCs w:val="22"/>
          <w:lang w:val="pt-BR"/>
        </w:rPr>
        <w:t xml:space="preserve"> System Center 2012 Endpoint Protection</w:t>
      </w:r>
      <w:bookmarkEnd w:id="1478"/>
      <w:bookmarkEnd w:id="1479"/>
      <w:bookmarkEnd w:id="1480"/>
    </w:p>
    <w:p w14:paraId="56F69B43" w14:textId="77777777" w:rsidR="00916E81" w:rsidRPr="00843E2F" w:rsidRDefault="00916E81" w:rsidP="00C21BCF">
      <w:pPr>
        <w:ind w:left="720"/>
        <w:rPr>
          <w:rFonts w:cs="Tahoma"/>
          <w:lang w:val="pt-BR"/>
        </w:rPr>
      </w:pPr>
    </w:p>
    <w:p w14:paraId="56F69B44" w14:textId="77777777" w:rsidR="00C21BCF" w:rsidRPr="00843E2F" w:rsidRDefault="00A0581B" w:rsidP="00A0581B">
      <w:pPr>
        <w:spacing w:after="60"/>
        <w:ind w:left="720"/>
        <w:rPr>
          <w:rFonts w:cs="Tahoma"/>
          <w:lang w:val="pt-BR"/>
        </w:rPr>
      </w:pPr>
      <w:r w:rsidRPr="00843E2F">
        <w:rPr>
          <w:rFonts w:eastAsia="Calibri" w:cs="Tahoma"/>
          <w:b/>
          <w:szCs w:val="18"/>
          <w:lang w:val="pt-BR"/>
        </w:rPr>
        <w:t>Aggiornamenti/Downgrade</w:t>
      </w:r>
    </w:p>
    <w:p w14:paraId="56F69B45" w14:textId="77777777" w:rsidR="00C21BCF" w:rsidRPr="00843E2F" w:rsidRDefault="00C21BCF" w:rsidP="00C21BCF">
      <w:pPr>
        <w:ind w:left="720"/>
        <w:rPr>
          <w:rFonts w:cs="Tahoma"/>
          <w:lang w:val="pt-BR"/>
        </w:rPr>
      </w:pPr>
      <w:r w:rsidRPr="00843E2F">
        <w:rPr>
          <w:rFonts w:eastAsia="Calibri" w:cs="Tahoma"/>
          <w:szCs w:val="18"/>
          <w:lang w:val="pt-BR"/>
        </w:rPr>
        <w:t>A partire dal 1 aprile 2012 l</w:t>
      </w:r>
      <w:r w:rsidR="003511B3" w:rsidRPr="00843E2F">
        <w:rPr>
          <w:rFonts w:eastAsia="Calibri" w:cs="Tahoma"/>
          <w:szCs w:val="18"/>
          <w:lang w:val="pt-BR"/>
        </w:rPr>
        <w:t>’</w:t>
      </w:r>
      <w:r w:rsidRPr="00843E2F">
        <w:rPr>
          <w:rFonts w:eastAsia="Calibri" w:cs="Tahoma"/>
          <w:szCs w:val="18"/>
          <w:lang w:val="pt-BR"/>
        </w:rPr>
        <w:t>applicazione Forefront Endpoint Protection è diventata System Center 2012 Endpoint Protection. System Center 2012 Endpoint Protection, trattandosi di un</w:t>
      </w:r>
      <w:r w:rsidR="003511B3" w:rsidRPr="00843E2F">
        <w:rPr>
          <w:rFonts w:eastAsia="Calibri" w:cs="Tahoma"/>
          <w:szCs w:val="18"/>
          <w:lang w:val="pt-BR"/>
        </w:rPr>
        <w:t>’</w:t>
      </w:r>
      <w:r w:rsidRPr="00843E2F">
        <w:rPr>
          <w:rFonts w:eastAsia="Calibri" w:cs="Tahoma"/>
          <w:szCs w:val="18"/>
          <w:lang w:val="pt-BR"/>
        </w:rPr>
        <w:t>offerta standalone, conferisce diritti sull</w:t>
      </w:r>
      <w:r w:rsidR="003511B3" w:rsidRPr="00843E2F">
        <w:rPr>
          <w:rFonts w:eastAsia="Calibri" w:cs="Tahoma"/>
          <w:szCs w:val="18"/>
          <w:lang w:val="pt-BR"/>
        </w:rPr>
        <w:t>’</w:t>
      </w:r>
      <w:r w:rsidRPr="00843E2F">
        <w:rPr>
          <w:rFonts w:eastAsia="Calibri" w:cs="Tahoma"/>
          <w:szCs w:val="18"/>
          <w:lang w:val="pt-BR"/>
        </w:rPr>
        <w:t>utilizzo solo per proteggere i dispositivi client. I diritti sull</w:t>
      </w:r>
      <w:r w:rsidR="003511B3" w:rsidRPr="00843E2F">
        <w:rPr>
          <w:rFonts w:eastAsia="Calibri" w:cs="Tahoma"/>
          <w:szCs w:val="18"/>
          <w:lang w:val="pt-BR"/>
        </w:rPr>
        <w:t>’</w:t>
      </w:r>
      <w:r w:rsidRPr="00843E2F">
        <w:rPr>
          <w:rFonts w:eastAsia="Calibri" w:cs="Tahoma"/>
          <w:szCs w:val="18"/>
          <w:lang w:val="pt-BR"/>
        </w:rPr>
        <w:t>utilizzo per la protezione dei dispositivi server possono essere acquistati solo tramite l</w:t>
      </w:r>
      <w:r w:rsidR="003511B3" w:rsidRPr="00843E2F">
        <w:rPr>
          <w:rFonts w:eastAsia="Calibri" w:cs="Tahoma"/>
          <w:szCs w:val="18"/>
          <w:lang w:val="pt-BR"/>
        </w:rPr>
        <w:t>’</w:t>
      </w:r>
      <w:r w:rsidRPr="00843E2F">
        <w:rPr>
          <w:rFonts w:eastAsia="Calibri" w:cs="Tahoma"/>
          <w:szCs w:val="18"/>
          <w:lang w:val="pt-BR"/>
        </w:rPr>
        <w:t>acquisto di licenze di gestione server per System Center 2012 Standard o Datacenter.</w:t>
      </w:r>
    </w:p>
    <w:p w14:paraId="56F69B46" w14:textId="77777777" w:rsidR="00C21BCF" w:rsidRPr="00843E2F" w:rsidRDefault="00C21BCF" w:rsidP="00C21BCF">
      <w:pPr>
        <w:ind w:left="720"/>
        <w:rPr>
          <w:rFonts w:cs="Tahoma"/>
          <w:lang w:val="pt-BR"/>
        </w:rPr>
      </w:pPr>
    </w:p>
    <w:p w14:paraId="56F69B47" w14:textId="77777777" w:rsidR="00C21BCF" w:rsidRPr="00843E2F" w:rsidRDefault="00C21BCF" w:rsidP="00C21BCF">
      <w:pPr>
        <w:ind w:left="720"/>
        <w:rPr>
          <w:rFonts w:cs="Tahoma"/>
          <w:lang w:val="pt-BR"/>
        </w:rPr>
      </w:pPr>
      <w:r w:rsidRPr="00843E2F">
        <w:rPr>
          <w:rFonts w:eastAsia="Calibri" w:cs="Tahoma"/>
          <w:szCs w:val="18"/>
          <w:lang w:val="pt-BR"/>
        </w:rPr>
        <w:t>Gli utenti con sottoscrizioni di Forefront Endpoint Protection attive che utilizzano il servizio per proteggere i</w:t>
      </w:r>
      <w:r w:rsidR="00F77484" w:rsidRPr="00843E2F">
        <w:rPr>
          <w:rFonts w:eastAsia="Calibri" w:cs="Tahoma"/>
          <w:szCs w:val="18"/>
          <w:lang w:val="pt-BR"/>
        </w:rPr>
        <w:t> </w:t>
      </w:r>
      <w:r w:rsidRPr="00843E2F">
        <w:rPr>
          <w:rFonts w:eastAsia="Calibri" w:cs="Tahoma"/>
          <w:szCs w:val="18"/>
          <w:lang w:val="pt-BR"/>
        </w:rPr>
        <w:t>dispositivi client possono effettuare l</w:t>
      </w:r>
      <w:r w:rsidR="003511B3" w:rsidRPr="00843E2F">
        <w:rPr>
          <w:rFonts w:eastAsia="Calibri" w:cs="Tahoma"/>
          <w:szCs w:val="18"/>
          <w:lang w:val="pt-BR"/>
        </w:rPr>
        <w:t>’</w:t>
      </w:r>
      <w:r w:rsidRPr="00843E2F">
        <w:rPr>
          <w:rFonts w:eastAsia="Calibri" w:cs="Tahoma"/>
          <w:szCs w:val="18"/>
          <w:lang w:val="pt-BR"/>
        </w:rPr>
        <w:t>aggiornamento a System Center 2012 Endpoint Protection e utilizzare l</w:t>
      </w:r>
      <w:r w:rsidR="003511B3" w:rsidRPr="00843E2F">
        <w:rPr>
          <w:rFonts w:eastAsia="Calibri" w:cs="Tahoma"/>
          <w:szCs w:val="18"/>
          <w:lang w:val="pt-BR"/>
        </w:rPr>
        <w:t>’</w:t>
      </w:r>
      <w:r w:rsidRPr="00843E2F">
        <w:rPr>
          <w:rFonts w:eastAsia="Calibri" w:cs="Tahoma"/>
          <w:szCs w:val="18"/>
          <w:lang w:val="pt-BR"/>
        </w:rPr>
        <w:t>applicazione per lo stesso scopo. Le società in possesso di sottoscrizioni di System Center 2012 Endpoint Protection potranno anche effettuare il downgrade a Forefront Endpoint Protection.</w:t>
      </w:r>
    </w:p>
    <w:p w14:paraId="56F69B48" w14:textId="77777777" w:rsidR="00C21BCF" w:rsidRPr="00843E2F" w:rsidRDefault="00C21BCF" w:rsidP="00C21BCF">
      <w:pPr>
        <w:ind w:left="720"/>
        <w:rPr>
          <w:rFonts w:cs="Tahoma"/>
          <w:lang w:val="pt-BR"/>
        </w:rPr>
      </w:pPr>
    </w:p>
    <w:p w14:paraId="56F69B49" w14:textId="77777777" w:rsidR="00C21BCF" w:rsidRPr="00532511" w:rsidRDefault="00C21BCF" w:rsidP="00C21BCF">
      <w:pPr>
        <w:ind w:left="720"/>
        <w:rPr>
          <w:rFonts w:cs="Tahoma"/>
          <w:lang w:val="fr-FR"/>
        </w:rPr>
      </w:pPr>
      <w:r w:rsidRPr="00532511">
        <w:rPr>
          <w:rFonts w:eastAsia="Calibri" w:cs="Tahoma"/>
          <w:szCs w:val="18"/>
          <w:lang w:val="fr-FR"/>
        </w:rPr>
        <w:t>System Center 2012 Configuration Manager è la console di gestione di System Center 2012 Endpoint Protection. Le società dovranno avere la licenza per System Center 2012 Configuration Manager per fornire funzionalità di gestione a System Center 2012 Endpoint Protection. In alternativa, System Center 2012 Endpoint Protection può essere utilizzato senza funzionalità di gestione e senza dovere acquistare la licenza per System Center 2012 Configuration Manager.</w:t>
      </w:r>
      <w:r w:rsidR="003511B3" w:rsidRPr="00532511">
        <w:rPr>
          <w:rFonts w:eastAsia="Calibri" w:cs="Tahoma"/>
          <w:szCs w:val="18"/>
          <w:lang w:val="fr-FR"/>
        </w:rPr>
        <w:t xml:space="preserve"> </w:t>
      </w:r>
    </w:p>
    <w:p w14:paraId="56F69B4A" w14:textId="77777777" w:rsidR="00C21BCF" w:rsidRPr="00532511" w:rsidRDefault="00C21BCF" w:rsidP="00C21BCF">
      <w:pPr>
        <w:ind w:left="720"/>
        <w:rPr>
          <w:rFonts w:cs="Tahoma"/>
          <w:lang w:val="fr-FR"/>
        </w:rPr>
      </w:pPr>
    </w:p>
    <w:p w14:paraId="56F69B4B" w14:textId="77777777" w:rsidR="00C21BCF" w:rsidRPr="00532511" w:rsidRDefault="00A0581B" w:rsidP="00A0581B">
      <w:pPr>
        <w:spacing w:after="60"/>
        <w:ind w:left="720"/>
        <w:rPr>
          <w:rFonts w:cs="Tahoma"/>
          <w:lang w:val="fr-FR"/>
        </w:rPr>
      </w:pPr>
      <w:r w:rsidRPr="00532511">
        <w:rPr>
          <w:rFonts w:eastAsia="Calibri" w:cs="Tahoma"/>
          <w:b/>
          <w:szCs w:val="18"/>
          <w:lang w:val="fr-FR"/>
        </w:rPr>
        <w:t>Home Use Program</w:t>
      </w:r>
    </w:p>
    <w:p w14:paraId="56F69B4C" w14:textId="77777777" w:rsidR="00FF4CAB" w:rsidRPr="00532511" w:rsidRDefault="00C21BCF" w:rsidP="00A0581B">
      <w:pPr>
        <w:ind w:left="720"/>
        <w:rPr>
          <w:rFonts w:cs="Tahoma"/>
          <w:lang w:val="fr-FR"/>
        </w:rPr>
      </w:pPr>
      <w:r w:rsidRPr="00532511">
        <w:rPr>
          <w:rFonts w:eastAsia="Calibri" w:cs="Tahoma"/>
          <w:szCs w:val="18"/>
          <w:lang w:val="fr-FR"/>
        </w:rPr>
        <w:t xml:space="preserve">Le società in possesso di Licenze </w:t>
      </w:r>
      <w:r w:rsidR="003511B3" w:rsidRPr="00532511">
        <w:rPr>
          <w:rFonts w:eastAsia="Calibri" w:cs="Tahoma"/>
          <w:szCs w:val="18"/>
          <w:lang w:val="fr-FR"/>
        </w:rPr>
        <w:t>“</w:t>
      </w:r>
      <w:r w:rsidRPr="00532511">
        <w:rPr>
          <w:rFonts w:eastAsia="Calibri" w:cs="Tahoma"/>
          <w:szCs w:val="18"/>
          <w:lang w:val="fr-FR"/>
        </w:rPr>
        <w:t>Subscription</w:t>
      </w:r>
      <w:r w:rsidR="003511B3" w:rsidRPr="00532511">
        <w:rPr>
          <w:rFonts w:eastAsia="Calibri" w:cs="Tahoma"/>
          <w:szCs w:val="18"/>
          <w:lang w:val="fr-FR"/>
        </w:rPr>
        <w:t>”</w:t>
      </w:r>
      <w:r w:rsidRPr="00532511">
        <w:rPr>
          <w:rFonts w:eastAsia="Calibri" w:cs="Tahoma"/>
          <w:szCs w:val="18"/>
          <w:lang w:val="fr-FR"/>
        </w:rPr>
        <w:t xml:space="preserve"> per Utente attive per System Center 2012 Endpoint Protection si qualificano per il programma Home Use Program.</w:t>
      </w:r>
    </w:p>
    <w:p w14:paraId="56F69B4D" w14:textId="77777777" w:rsidR="00A0581B" w:rsidRPr="00532511" w:rsidRDefault="00A0581B" w:rsidP="00A0581B">
      <w:pPr>
        <w:rPr>
          <w:rFonts w:cs="Tahoma"/>
          <w:lang w:val="fr-FR"/>
        </w:rPr>
      </w:pPr>
    </w:p>
    <w:p w14:paraId="56F69B4E" w14:textId="77777777" w:rsidR="00A0581B" w:rsidRPr="00532511" w:rsidRDefault="00A0581B" w:rsidP="00A0581B">
      <w:pPr>
        <w:rPr>
          <w:rFonts w:cs="Tahoma"/>
          <w:lang w:val="fr-FR"/>
        </w:rPr>
      </w:pPr>
    </w:p>
    <w:p w14:paraId="56F69B4F" w14:textId="77777777" w:rsidR="00023FE7" w:rsidRPr="00532511" w:rsidRDefault="00AD4C5F">
      <w:pPr>
        <w:pStyle w:val="Heading3"/>
        <w:rPr>
          <w:rFonts w:ascii="Tahoma" w:hAnsi="Tahoma" w:cs="Tahoma"/>
          <w:lang w:val="fr-FR"/>
        </w:rPr>
      </w:pPr>
      <w:bookmarkStart w:id="1481" w:name="Srv_103TechNetPlusSingleUser"/>
      <w:bookmarkStart w:id="1482" w:name="_Toc336338360"/>
      <w:bookmarkStart w:id="1483" w:name="_Toc348436486"/>
      <w:r w:rsidRPr="00532511">
        <w:rPr>
          <w:rFonts w:ascii="Tahoma" w:hAnsi="Tahoma" w:cs="Tahoma"/>
          <w:caps/>
          <w:color w:val="F66400"/>
          <w:sz w:val="22"/>
          <w:vertAlign w:val="superscript"/>
          <w:lang w:val="fr-FR"/>
        </w:rPr>
        <w:t>93</w:t>
      </w:r>
      <w:r w:rsidRPr="00532511">
        <w:rPr>
          <w:rFonts w:ascii="Tahoma" w:hAnsi="Tahoma" w:cs="Tahoma"/>
          <w:color w:val="F66400"/>
          <w:sz w:val="22"/>
          <w:lang w:val="fr-FR"/>
        </w:rPr>
        <w:t xml:space="preserve"> TechNet Plus Single User</w:t>
      </w:r>
      <w:bookmarkEnd w:id="1467"/>
      <w:bookmarkEnd w:id="1481"/>
      <w:bookmarkEnd w:id="1482"/>
      <w:bookmarkEnd w:id="1483"/>
    </w:p>
    <w:p w14:paraId="56F69B50" w14:textId="77777777" w:rsidR="00023FE7" w:rsidRPr="00532511" w:rsidRDefault="00023FE7" w:rsidP="001704C2">
      <w:pPr>
        <w:tabs>
          <w:tab w:val="left" w:pos="2690"/>
        </w:tabs>
        <w:rPr>
          <w:rFonts w:cs="Tahoma"/>
          <w:lang w:val="fr-FR"/>
        </w:rPr>
      </w:pPr>
    </w:p>
    <w:p w14:paraId="56F69B51" w14:textId="77777777" w:rsidR="00023FE7" w:rsidRPr="00532511" w:rsidRDefault="00023FE7" w:rsidP="001704C2">
      <w:pPr>
        <w:pStyle w:val="FootnoteBulletLevel1"/>
        <w:tabs>
          <w:tab w:val="clear" w:pos="900"/>
        </w:tabs>
        <w:spacing w:before="0" w:after="60"/>
        <w:ind w:left="720" w:firstLine="0"/>
        <w:rPr>
          <w:rFonts w:ascii="Tahoma" w:hAnsi="Tahoma" w:cs="Tahoma"/>
          <w:lang w:val="fr-FR"/>
        </w:rPr>
      </w:pPr>
      <w:r w:rsidRPr="00532511">
        <w:rPr>
          <w:rFonts w:ascii="Tahoma" w:hAnsi="Tahoma" w:cs="Tahoma"/>
          <w:b/>
          <w:sz w:val="18"/>
          <w:lang w:val="fr-FR"/>
        </w:rPr>
        <w:t>Percorso di Migrazione per società con TechNet Plus Single Server iscritte a Software</w:t>
      </w:r>
      <w:r w:rsidR="00F77484" w:rsidRPr="00532511">
        <w:rPr>
          <w:rFonts w:ascii="Tahoma" w:hAnsi="Tahoma" w:cs="Tahoma"/>
          <w:b/>
          <w:sz w:val="18"/>
          <w:lang w:val="fr-FR"/>
        </w:rPr>
        <w:t> </w:t>
      </w:r>
      <w:r w:rsidRPr="00532511">
        <w:rPr>
          <w:rFonts w:ascii="Tahoma" w:hAnsi="Tahoma" w:cs="Tahoma"/>
          <w:b/>
          <w:sz w:val="18"/>
          <w:lang w:val="fr-FR"/>
        </w:rPr>
        <w:t>Assurance</w:t>
      </w:r>
    </w:p>
    <w:p w14:paraId="56F69B52" w14:textId="77777777" w:rsidR="00023FE7" w:rsidRPr="00532511" w:rsidRDefault="00023FE7" w:rsidP="001704C2">
      <w:pPr>
        <w:pStyle w:val="FootnoteBulletLevel1"/>
        <w:tabs>
          <w:tab w:val="clear" w:pos="900"/>
        </w:tabs>
        <w:spacing w:before="0" w:after="0"/>
        <w:ind w:left="720" w:firstLine="0"/>
        <w:rPr>
          <w:rFonts w:ascii="Tahoma" w:hAnsi="Tahoma" w:cs="Tahoma"/>
          <w:lang w:val="fr-FR"/>
        </w:rPr>
      </w:pPr>
      <w:r w:rsidRPr="00532511">
        <w:rPr>
          <w:rFonts w:ascii="Tahoma" w:hAnsi="Tahoma" w:cs="Tahoma"/>
          <w:sz w:val="18"/>
          <w:lang w:val="fr-FR"/>
        </w:rPr>
        <w:t>Le società con copertura Software Assurance in scadenza per TechNet Plus Single Server che intendono rinnovare tale copertura possono acquistare Software Assurance per TechNet Plus Single User o TechNet Plus Direct.</w:t>
      </w:r>
      <w:r w:rsidR="003511B3" w:rsidRPr="00532511">
        <w:rPr>
          <w:rFonts w:ascii="Tahoma" w:hAnsi="Tahoma" w:cs="Tahoma"/>
          <w:sz w:val="18"/>
          <w:lang w:val="fr-FR"/>
        </w:rPr>
        <w:t xml:space="preserve"> </w:t>
      </w:r>
    </w:p>
    <w:p w14:paraId="56F69B53" w14:textId="77777777" w:rsidR="006B1BAF" w:rsidRPr="00532511" w:rsidRDefault="006B1BAF" w:rsidP="001704C2">
      <w:pPr>
        <w:rPr>
          <w:rFonts w:cs="Tahoma"/>
          <w:lang w:val="fr-FR"/>
        </w:rPr>
      </w:pPr>
    </w:p>
    <w:p w14:paraId="56F69B54" w14:textId="77777777" w:rsidR="001704C2" w:rsidRPr="00532511" w:rsidRDefault="001704C2" w:rsidP="001704C2">
      <w:pPr>
        <w:rPr>
          <w:rFonts w:cs="Tahoma"/>
          <w:lang w:val="fr-FR"/>
        </w:rPr>
      </w:pPr>
    </w:p>
    <w:p w14:paraId="56F69B55" w14:textId="77777777" w:rsidR="00FF4CAB" w:rsidRPr="003511B3" w:rsidRDefault="00AD4C5F" w:rsidP="00FF4CAB">
      <w:pPr>
        <w:pStyle w:val="Heading3"/>
        <w:rPr>
          <w:rFonts w:ascii="Tahoma" w:hAnsi="Tahoma" w:cs="Tahoma"/>
        </w:rPr>
      </w:pPr>
      <w:bookmarkStart w:id="1484" w:name="_92_Visual_Studio"/>
      <w:bookmarkStart w:id="1485" w:name="_Toc336338361"/>
      <w:bookmarkStart w:id="1486" w:name="_Toc348436487"/>
      <w:bookmarkStart w:id="1487" w:name="Srv_105VDIStandardandPremiumSuites"/>
      <w:bookmarkStart w:id="1488" w:name="Srv_94VSLoadTestVirtualUserPack10"/>
      <w:bookmarkEnd w:id="1484"/>
      <w:r w:rsidRPr="003511B3">
        <w:rPr>
          <w:rFonts w:ascii="Tahoma" w:hAnsi="Tahoma" w:cs="Tahoma"/>
          <w:caps/>
          <w:color w:val="FF7415"/>
          <w:sz w:val="22"/>
          <w:szCs w:val="22"/>
          <w:vertAlign w:val="superscript"/>
        </w:rPr>
        <w:t>94</w:t>
      </w:r>
      <w:r w:rsidRPr="00925E61">
        <w:rPr>
          <w:rFonts w:ascii="Tahoma" w:hAnsi="Tahoma" w:cs="Tahoma"/>
          <w:caps/>
          <w:color w:val="FF7415"/>
          <w:sz w:val="22"/>
          <w:szCs w:val="22"/>
        </w:rPr>
        <w:t xml:space="preserve"> </w:t>
      </w:r>
      <w:r w:rsidRPr="003511B3">
        <w:rPr>
          <w:rFonts w:ascii="Tahoma" w:hAnsi="Tahoma" w:cs="Tahoma"/>
          <w:color w:val="FF7415"/>
          <w:sz w:val="22"/>
          <w:szCs w:val="22"/>
        </w:rPr>
        <w:t>VDI Standard e Premium Suite</w:t>
      </w:r>
      <w:bookmarkEnd w:id="1485"/>
      <w:bookmarkEnd w:id="1486"/>
    </w:p>
    <w:bookmarkEnd w:id="1487"/>
    <w:p w14:paraId="56F69B56" w14:textId="77777777" w:rsidR="00FF4CAB" w:rsidRPr="003511B3" w:rsidRDefault="00FF4CAB" w:rsidP="00B76943">
      <w:pPr>
        <w:rPr>
          <w:rFonts w:cs="Tahoma"/>
        </w:rPr>
      </w:pPr>
    </w:p>
    <w:p w14:paraId="56F69B57" w14:textId="77777777" w:rsidR="00FF4CAB" w:rsidRPr="003511B3" w:rsidRDefault="00FF4CAB" w:rsidP="00B76943">
      <w:pPr>
        <w:pStyle w:val="EndnoteText"/>
        <w:ind w:left="720"/>
        <w:rPr>
          <w:rFonts w:ascii="Tahoma" w:hAnsi="Tahoma" w:cs="Tahoma"/>
        </w:rPr>
      </w:pPr>
      <w:r w:rsidRPr="003511B3">
        <w:rPr>
          <w:rFonts w:ascii="Tahoma" w:hAnsi="Tahoma" w:cs="Tahoma"/>
          <w:color w:val="000000"/>
          <w:sz w:val="18"/>
        </w:rPr>
        <w:t>Prodotti End-Of-Life (EOL) che non verranno più offerti. Le società con Contratto Enterprise possono fare riferimento alle versioni precedenti dei Diritti di Utilizzo del Prodotto per informazioni sui diritti sull</w:t>
      </w:r>
      <w:r w:rsidR="003511B3">
        <w:rPr>
          <w:rFonts w:ascii="Tahoma" w:hAnsi="Tahoma" w:cs="Tahoma"/>
          <w:color w:val="000000"/>
          <w:sz w:val="18"/>
        </w:rPr>
        <w:t>’</w:t>
      </w:r>
      <w:r w:rsidRPr="003511B3">
        <w:rPr>
          <w:rFonts w:ascii="Tahoma" w:hAnsi="Tahoma" w:cs="Tahoma"/>
          <w:color w:val="000000"/>
          <w:sz w:val="18"/>
        </w:rPr>
        <w:t>utilizzo.</w:t>
      </w:r>
    </w:p>
    <w:p w14:paraId="56F69B58" w14:textId="77777777" w:rsidR="00BA1490" w:rsidRPr="003511B3" w:rsidRDefault="00BA1490" w:rsidP="00B76943">
      <w:pPr>
        <w:pStyle w:val="EndnoteText"/>
        <w:ind w:left="0"/>
        <w:rPr>
          <w:rFonts w:ascii="Tahoma" w:hAnsi="Tahoma" w:cs="Tahoma"/>
        </w:rPr>
      </w:pPr>
    </w:p>
    <w:p w14:paraId="56F69B59" w14:textId="77777777" w:rsidR="00BA1490" w:rsidRDefault="00BA1490" w:rsidP="00B76943">
      <w:pPr>
        <w:pStyle w:val="EndnoteText"/>
        <w:ind w:left="0"/>
        <w:rPr>
          <w:rFonts w:ascii="Tahoma" w:hAnsi="Tahoma" w:cs="Tahoma"/>
        </w:rPr>
      </w:pPr>
    </w:p>
    <w:p w14:paraId="56F69B5A" w14:textId="77777777" w:rsidR="00F77484" w:rsidRDefault="00F77484" w:rsidP="00B76943">
      <w:pPr>
        <w:pStyle w:val="EndnoteText"/>
        <w:ind w:left="0"/>
        <w:rPr>
          <w:rFonts w:ascii="Tahoma" w:hAnsi="Tahoma" w:cs="Tahoma"/>
        </w:rPr>
      </w:pPr>
    </w:p>
    <w:p w14:paraId="56F69B5B" w14:textId="77777777" w:rsidR="00F77484" w:rsidRDefault="00F77484" w:rsidP="00B76943">
      <w:pPr>
        <w:pStyle w:val="EndnoteText"/>
        <w:ind w:left="0"/>
        <w:rPr>
          <w:rFonts w:ascii="Tahoma" w:hAnsi="Tahoma" w:cs="Tahoma"/>
        </w:rPr>
      </w:pPr>
    </w:p>
    <w:p w14:paraId="56F69B5C" w14:textId="77777777" w:rsidR="00F77484" w:rsidRDefault="00F77484" w:rsidP="00B76943">
      <w:pPr>
        <w:pStyle w:val="EndnoteText"/>
        <w:ind w:left="0"/>
        <w:rPr>
          <w:rFonts w:ascii="Tahoma" w:hAnsi="Tahoma" w:cs="Tahoma"/>
        </w:rPr>
      </w:pPr>
    </w:p>
    <w:p w14:paraId="56F69B5D" w14:textId="77777777" w:rsidR="00E8145C" w:rsidRPr="00A62C92" w:rsidRDefault="00AD4C5F" w:rsidP="00E8145C">
      <w:pPr>
        <w:pStyle w:val="Heading2"/>
        <w:ind w:left="0"/>
        <w:rPr>
          <w:rFonts w:ascii="Tahoma" w:hAnsi="Tahoma" w:cs="Tahoma"/>
          <w:sz w:val="22"/>
          <w:szCs w:val="22"/>
        </w:rPr>
      </w:pPr>
      <w:bookmarkStart w:id="1489" w:name="_105_Windows_Azure"/>
      <w:bookmarkStart w:id="1490" w:name="_Toc336338362"/>
      <w:bookmarkStart w:id="1491" w:name="_Toc348436488"/>
      <w:bookmarkEnd w:id="1489"/>
      <w:r w:rsidRPr="00A62C92">
        <w:rPr>
          <w:rFonts w:ascii="Tahoma" w:hAnsi="Tahoma" w:cs="Tahoma"/>
          <w:caps/>
          <w:color w:val="EE6000"/>
          <w:sz w:val="22"/>
          <w:szCs w:val="22"/>
          <w:vertAlign w:val="superscript"/>
        </w:rPr>
        <w:t>95</w:t>
      </w:r>
      <w:r w:rsidRPr="00A62C92">
        <w:rPr>
          <w:rFonts w:ascii="Tahoma" w:hAnsi="Tahoma" w:cs="Tahoma"/>
          <w:caps/>
          <w:color w:val="EE6000"/>
          <w:sz w:val="22"/>
          <w:szCs w:val="22"/>
        </w:rPr>
        <w:t xml:space="preserve"> </w:t>
      </w:r>
      <w:r w:rsidRPr="00A62C92">
        <w:rPr>
          <w:rFonts w:ascii="Tahoma" w:hAnsi="Tahoma" w:cs="Tahoma"/>
          <w:color w:val="F8701C"/>
          <w:sz w:val="22"/>
          <w:szCs w:val="22"/>
        </w:rPr>
        <w:t>Servizi Windows Azure</w:t>
      </w:r>
      <w:bookmarkEnd w:id="1490"/>
      <w:bookmarkEnd w:id="1491"/>
    </w:p>
    <w:p w14:paraId="56F69B5E" w14:textId="77777777" w:rsidR="00E8145C" w:rsidRPr="003511B3" w:rsidRDefault="00E8145C" w:rsidP="00B76943">
      <w:pPr>
        <w:widowControl w:val="0"/>
        <w:jc w:val="both"/>
        <w:rPr>
          <w:rFonts w:cs="Tahoma"/>
        </w:rPr>
      </w:pPr>
    </w:p>
    <w:p w14:paraId="56F69B5F" w14:textId="77777777" w:rsidR="00B76943" w:rsidRPr="003511B3" w:rsidRDefault="00E8145C" w:rsidP="00B76943">
      <w:pPr>
        <w:widowControl w:val="0"/>
        <w:spacing w:after="60"/>
        <w:ind w:left="720"/>
        <w:jc w:val="both"/>
        <w:rPr>
          <w:rFonts w:cs="Tahoma"/>
        </w:rPr>
      </w:pPr>
      <w:r w:rsidRPr="003511B3">
        <w:rPr>
          <w:rFonts w:cs="Tahoma"/>
          <w:b/>
          <w:color w:val="000000"/>
        </w:rPr>
        <w:t>Impegno in termini di Risorse di Calcolo per Windows Azure</w:t>
      </w:r>
    </w:p>
    <w:p w14:paraId="56F69B60" w14:textId="77777777" w:rsidR="00E8145C" w:rsidRPr="003511B3" w:rsidRDefault="00E8145C" w:rsidP="00B76943">
      <w:pPr>
        <w:widowControl w:val="0"/>
        <w:ind w:left="720"/>
        <w:jc w:val="both"/>
        <w:rPr>
          <w:rFonts w:cs="Tahoma"/>
        </w:rPr>
      </w:pPr>
      <w:r w:rsidRPr="003511B3">
        <w:rPr>
          <w:rFonts w:cs="Tahoma"/>
        </w:rPr>
        <w:t>Per il servizio Calcolo di Windows Azure, Microsoft accetta di fornire alla società un Impegno in termini di</w:t>
      </w:r>
      <w:r w:rsidR="00F77484">
        <w:rPr>
          <w:rFonts w:cs="Tahoma"/>
        </w:rPr>
        <w:t> </w:t>
      </w:r>
      <w:r w:rsidRPr="003511B3">
        <w:rPr>
          <w:rFonts w:cs="Tahoma"/>
        </w:rPr>
        <w:t>Risorse di Calcolo. L</w:t>
      </w:r>
      <w:r w:rsidR="003511B3">
        <w:rPr>
          <w:rFonts w:cs="Tahoma"/>
        </w:rPr>
        <w:t>’</w:t>
      </w:r>
      <w:r w:rsidRPr="003511B3">
        <w:rPr>
          <w:rFonts w:cs="Tahoma"/>
        </w:rPr>
        <w:t xml:space="preserve">Impegno in termini di Risorse di Calcolo sarà pari al maggiore tra (1) </w:t>
      </w:r>
      <w:r w:rsidRPr="003511B3">
        <w:rPr>
          <w:rFonts w:eastAsia="Times New Roman" w:cs="Tahoma"/>
          <w:color w:val="000000"/>
        </w:rPr>
        <w:t>50 istanze di</w:t>
      </w:r>
      <w:r w:rsidR="00F77484">
        <w:rPr>
          <w:rFonts w:cs="Tahoma"/>
        </w:rPr>
        <w:t> </w:t>
      </w:r>
      <w:r w:rsidRPr="003511B3">
        <w:rPr>
          <w:rFonts w:eastAsia="Times New Roman" w:cs="Tahoma"/>
          <w:color w:val="000000"/>
        </w:rPr>
        <w:t xml:space="preserve">calcolo di piccole dimensioni concorrenti al mese oppure (2) </w:t>
      </w:r>
      <w:r w:rsidRPr="003511B3">
        <w:rPr>
          <w:rFonts w:cs="Tahoma"/>
        </w:rPr>
        <w:t>il 125% dell</w:t>
      </w:r>
      <w:r w:rsidR="003511B3">
        <w:rPr>
          <w:rFonts w:cs="Tahoma"/>
        </w:rPr>
        <w:t>’</w:t>
      </w:r>
      <w:r w:rsidRPr="003511B3">
        <w:rPr>
          <w:rFonts w:cs="Tahoma"/>
        </w:rPr>
        <w:t xml:space="preserve">Utilizzo Stimato del Calcolo della società (come indicato di seguito). </w:t>
      </w:r>
    </w:p>
    <w:p w14:paraId="56F69B61" w14:textId="77777777" w:rsidR="00B76943" w:rsidRPr="003511B3" w:rsidRDefault="00B76943" w:rsidP="00B76943">
      <w:pPr>
        <w:widowControl w:val="0"/>
        <w:ind w:left="720"/>
        <w:jc w:val="both"/>
        <w:rPr>
          <w:rFonts w:cs="Tahoma"/>
        </w:rPr>
      </w:pPr>
    </w:p>
    <w:p w14:paraId="56F69B62" w14:textId="77777777" w:rsidR="00E8145C" w:rsidRPr="00843E2F" w:rsidRDefault="00E8145C" w:rsidP="00B76943">
      <w:pPr>
        <w:widowControl w:val="0"/>
        <w:ind w:left="720"/>
        <w:jc w:val="both"/>
        <w:rPr>
          <w:rFonts w:cs="Tahoma"/>
          <w:lang w:val="es-ES"/>
        </w:rPr>
      </w:pPr>
      <w:r w:rsidRPr="003511B3">
        <w:rPr>
          <w:rFonts w:cs="Tahoma"/>
        </w:rPr>
        <w:t>L</w:t>
      </w:r>
      <w:r w:rsidR="003511B3">
        <w:rPr>
          <w:rFonts w:cs="Tahoma"/>
        </w:rPr>
        <w:t>’“</w:t>
      </w:r>
      <w:r w:rsidRPr="003511B3">
        <w:rPr>
          <w:rFonts w:cs="Tahoma"/>
        </w:rPr>
        <w:t>Utilizzo Stimato del Calcolo</w:t>
      </w:r>
      <w:r w:rsidR="003511B3">
        <w:rPr>
          <w:rFonts w:cs="Tahoma"/>
        </w:rPr>
        <w:t>”</w:t>
      </w:r>
      <w:r w:rsidRPr="003511B3">
        <w:rPr>
          <w:rFonts w:cs="Tahoma"/>
        </w:rPr>
        <w:t xml:space="preserve"> viene calcolato dividendo l</w:t>
      </w:r>
      <w:r w:rsidR="003511B3">
        <w:rPr>
          <w:rFonts w:cs="Tahoma"/>
        </w:rPr>
        <w:t>’</w:t>
      </w:r>
      <w:r w:rsidRPr="003511B3">
        <w:rPr>
          <w:rFonts w:cs="Tahoma"/>
        </w:rPr>
        <w:t>Impegno Monetario della società per il numero di</w:t>
      </w:r>
      <w:r w:rsidR="00F77484">
        <w:rPr>
          <w:rFonts w:cs="Tahoma"/>
        </w:rPr>
        <w:t> </w:t>
      </w:r>
      <w:r w:rsidRPr="003511B3">
        <w:rPr>
          <w:rFonts w:cs="Tahoma"/>
        </w:rPr>
        <w:t>mesi coperti da tale Impegno Monetario (12 mesi oppure il numero di mesi residui dell</w:t>
      </w:r>
      <w:r w:rsidR="003511B3">
        <w:rPr>
          <w:rFonts w:cs="Tahoma"/>
        </w:rPr>
        <w:t>’</w:t>
      </w:r>
      <w:r w:rsidRPr="003511B3">
        <w:rPr>
          <w:rFonts w:cs="Tahoma"/>
        </w:rPr>
        <w:t>Iscrizione della società, a seconda che la società scelga l</w:t>
      </w:r>
      <w:r w:rsidR="003511B3">
        <w:rPr>
          <w:rFonts w:cs="Tahoma"/>
        </w:rPr>
        <w:t>’</w:t>
      </w:r>
      <w:r w:rsidRPr="003511B3">
        <w:rPr>
          <w:rFonts w:cs="Tahoma"/>
        </w:rPr>
        <w:t xml:space="preserve">Opzione </w:t>
      </w:r>
      <w:r w:rsidR="003511B3">
        <w:rPr>
          <w:rFonts w:cs="Tahoma"/>
        </w:rPr>
        <w:t>“</w:t>
      </w:r>
      <w:r w:rsidRPr="003511B3">
        <w:rPr>
          <w:rFonts w:cs="Tahoma"/>
        </w:rPr>
        <w:t>Subscription</w:t>
      </w:r>
      <w:r w:rsidR="003511B3">
        <w:rPr>
          <w:rFonts w:cs="Tahoma"/>
        </w:rPr>
        <w:t>”</w:t>
      </w:r>
      <w:r w:rsidRPr="003511B3">
        <w:rPr>
          <w:rFonts w:cs="Tahoma"/>
        </w:rPr>
        <w:t xml:space="preserve"> annuale o l</w:t>
      </w:r>
      <w:r w:rsidR="003511B3">
        <w:rPr>
          <w:rFonts w:cs="Tahoma"/>
        </w:rPr>
        <w:t>’</w:t>
      </w:r>
      <w:r w:rsidRPr="003511B3">
        <w:rPr>
          <w:rFonts w:cs="Tahoma"/>
        </w:rPr>
        <w:t xml:space="preserve">opzione </w:t>
      </w:r>
      <w:r w:rsidR="003511B3">
        <w:rPr>
          <w:rFonts w:cs="Tahoma"/>
        </w:rPr>
        <w:t>“</w:t>
      </w:r>
      <w:r w:rsidRPr="003511B3">
        <w:rPr>
          <w:rFonts w:cs="Tahoma"/>
        </w:rPr>
        <w:t>Subscription</w:t>
      </w:r>
      <w:r w:rsidR="003511B3">
        <w:rPr>
          <w:rFonts w:cs="Tahoma"/>
        </w:rPr>
        <w:t>”</w:t>
      </w:r>
      <w:r w:rsidRPr="003511B3">
        <w:rPr>
          <w:rFonts w:cs="Tahoma"/>
        </w:rPr>
        <w:t xml:space="preserve"> </w:t>
      </w:r>
      <w:r w:rsidRPr="003511B3">
        <w:rPr>
          <w:rFonts w:cs="Tahoma"/>
          <w:szCs w:val="18"/>
        </w:rPr>
        <w:t>con scadenza identica</w:t>
      </w:r>
      <w:r w:rsidRPr="003511B3">
        <w:rPr>
          <w:rFonts w:cs="Tahoma"/>
        </w:rPr>
        <w:t xml:space="preserve">) e dividendo la cifra risultante per la Tariffa di Impegno relativa al Calcolo di Windows Azure. </w:t>
      </w:r>
      <w:r w:rsidRPr="00843E2F">
        <w:rPr>
          <w:rFonts w:cs="Tahoma"/>
          <w:lang w:val="es-ES"/>
        </w:rPr>
        <w:t>Qualora, nel corso del periodo di validità dell</w:t>
      </w:r>
      <w:r w:rsidR="003511B3" w:rsidRPr="00843E2F">
        <w:rPr>
          <w:rFonts w:cs="Tahoma"/>
          <w:lang w:val="es-ES"/>
        </w:rPr>
        <w:t>’</w:t>
      </w:r>
      <w:r w:rsidRPr="00843E2F">
        <w:rPr>
          <w:rFonts w:cs="Tahoma"/>
          <w:lang w:val="es-ES"/>
        </w:rPr>
        <w:t>iscrizione, la società aggiunga fondi al proprio Impegno Monetario, l</w:t>
      </w:r>
      <w:r w:rsidR="003511B3" w:rsidRPr="00843E2F">
        <w:rPr>
          <w:rFonts w:cs="Tahoma"/>
          <w:lang w:val="es-ES"/>
        </w:rPr>
        <w:t>’</w:t>
      </w:r>
      <w:r w:rsidRPr="00843E2F">
        <w:rPr>
          <w:rFonts w:cs="Tahoma"/>
          <w:lang w:val="es-ES"/>
        </w:rPr>
        <w:t>Utilizzo Stimato del Calcolo verrà ricalcolato di conseguenza. Qualora l</w:t>
      </w:r>
      <w:r w:rsidR="003511B3" w:rsidRPr="00843E2F">
        <w:rPr>
          <w:rFonts w:cs="Tahoma"/>
          <w:lang w:val="es-ES"/>
        </w:rPr>
        <w:t>’</w:t>
      </w:r>
      <w:r w:rsidRPr="00843E2F">
        <w:rPr>
          <w:rFonts w:cs="Tahoma"/>
          <w:lang w:val="es-ES"/>
        </w:rPr>
        <w:t>Impegno Monetario residuo della società scenda al di sotto del valore monetario dell</w:t>
      </w:r>
      <w:r w:rsidR="003511B3" w:rsidRPr="00843E2F">
        <w:rPr>
          <w:rFonts w:cs="Tahoma"/>
          <w:lang w:val="es-ES"/>
        </w:rPr>
        <w:t>’</w:t>
      </w:r>
      <w:r w:rsidRPr="00843E2F">
        <w:rPr>
          <w:rFonts w:cs="Tahoma"/>
          <w:lang w:val="es-ES"/>
        </w:rPr>
        <w:t>Utilizzo Stimato del Calcolo, l</w:t>
      </w:r>
      <w:r w:rsidR="003511B3" w:rsidRPr="00843E2F">
        <w:rPr>
          <w:rFonts w:cs="Tahoma"/>
          <w:lang w:val="es-ES"/>
        </w:rPr>
        <w:t>’</w:t>
      </w:r>
      <w:r w:rsidRPr="00843E2F">
        <w:rPr>
          <w:rFonts w:cs="Tahoma"/>
          <w:lang w:val="es-ES"/>
        </w:rPr>
        <w:t>Utilizzo Stimato del Calcolo verrà ridotto proporzionalmente in modo che l</w:t>
      </w:r>
      <w:r w:rsidR="003511B3" w:rsidRPr="00843E2F">
        <w:rPr>
          <w:rFonts w:cs="Tahoma"/>
          <w:lang w:val="es-ES"/>
        </w:rPr>
        <w:t>’</w:t>
      </w:r>
      <w:r w:rsidRPr="00843E2F">
        <w:rPr>
          <w:rFonts w:cs="Tahoma"/>
          <w:lang w:val="es-ES"/>
        </w:rPr>
        <w:t>Impegno Monetario residuo sia pari al</w:t>
      </w:r>
      <w:r w:rsidR="00F77484" w:rsidRPr="00843E2F">
        <w:rPr>
          <w:rFonts w:cs="Tahoma"/>
          <w:lang w:val="es-ES"/>
        </w:rPr>
        <w:t> </w:t>
      </w:r>
      <w:r w:rsidRPr="00843E2F">
        <w:rPr>
          <w:rFonts w:cs="Tahoma"/>
          <w:lang w:val="es-ES"/>
        </w:rPr>
        <w:t>valore monetario dell</w:t>
      </w:r>
      <w:r w:rsidR="003511B3" w:rsidRPr="00843E2F">
        <w:rPr>
          <w:rFonts w:cs="Tahoma"/>
          <w:lang w:val="es-ES"/>
        </w:rPr>
        <w:t>’</w:t>
      </w:r>
      <w:r w:rsidRPr="00843E2F">
        <w:rPr>
          <w:rFonts w:cs="Tahoma"/>
          <w:lang w:val="es-ES"/>
        </w:rPr>
        <w:t>Utilizzo Stimato del Calcolo.</w:t>
      </w:r>
    </w:p>
    <w:p w14:paraId="56F69B63" w14:textId="77777777" w:rsidR="00B76943" w:rsidRPr="00843E2F" w:rsidRDefault="00B76943" w:rsidP="00B76943">
      <w:pPr>
        <w:widowControl w:val="0"/>
        <w:ind w:left="720"/>
        <w:jc w:val="both"/>
        <w:rPr>
          <w:rFonts w:cs="Tahoma"/>
          <w:lang w:val="es-ES"/>
        </w:rPr>
      </w:pPr>
    </w:p>
    <w:p w14:paraId="56F69B64" w14:textId="77777777" w:rsidR="00E8145C" w:rsidRPr="00843E2F" w:rsidRDefault="00E8145C" w:rsidP="00B76943">
      <w:pPr>
        <w:widowControl w:val="0"/>
        <w:ind w:left="720"/>
        <w:jc w:val="both"/>
        <w:rPr>
          <w:rFonts w:cs="Tahoma"/>
          <w:spacing w:val="-4"/>
          <w:lang w:val="es-ES"/>
        </w:rPr>
      </w:pPr>
      <w:r w:rsidRPr="00843E2F">
        <w:rPr>
          <w:rFonts w:cs="Tahoma"/>
          <w:spacing w:val="-4"/>
          <w:lang w:val="es-ES"/>
        </w:rPr>
        <w:t>Qualora Microsoft non faccia fronte all</w:t>
      </w:r>
      <w:r w:rsidR="003511B3" w:rsidRPr="00843E2F">
        <w:rPr>
          <w:rFonts w:cs="Tahoma"/>
          <w:spacing w:val="-4"/>
          <w:lang w:val="es-ES"/>
        </w:rPr>
        <w:t>’</w:t>
      </w:r>
      <w:r w:rsidRPr="00843E2F">
        <w:rPr>
          <w:rFonts w:cs="Tahoma"/>
          <w:spacing w:val="-4"/>
          <w:lang w:val="es-ES"/>
        </w:rPr>
        <w:t>Impegno in termini di Risorse di Calcolo, la società riceverà un credito pari al 25% del valore monetario del servizio Calcolo di Windows Azure in questione, alla Tariffa di Impegno. Tale</w:t>
      </w:r>
      <w:r w:rsidR="00A65FB5" w:rsidRPr="00843E2F">
        <w:rPr>
          <w:rFonts w:cs="Tahoma"/>
          <w:spacing w:val="-4"/>
          <w:lang w:val="es-ES"/>
        </w:rPr>
        <w:t> </w:t>
      </w:r>
      <w:r w:rsidRPr="00843E2F">
        <w:rPr>
          <w:rFonts w:cs="Tahoma"/>
          <w:spacing w:val="-4"/>
          <w:lang w:val="es-ES"/>
        </w:rPr>
        <w:t>credito non potrà superare il valore monetario totale dell</w:t>
      </w:r>
      <w:r w:rsidR="003511B3" w:rsidRPr="00843E2F">
        <w:rPr>
          <w:rFonts w:cs="Tahoma"/>
          <w:spacing w:val="-4"/>
          <w:lang w:val="es-ES"/>
        </w:rPr>
        <w:t>’</w:t>
      </w:r>
      <w:r w:rsidRPr="00843E2F">
        <w:rPr>
          <w:rFonts w:cs="Tahoma"/>
          <w:spacing w:val="-4"/>
          <w:lang w:val="es-ES"/>
        </w:rPr>
        <w:t>Impegno Monetario residuo della società. Qualora tale indisponibilità qualifichi la società anche per un Credito di Servizio ai sensi del Contratto di</w:t>
      </w:r>
      <w:r w:rsidR="00F77484" w:rsidRPr="00843E2F">
        <w:rPr>
          <w:rFonts w:cs="Tahoma"/>
          <w:spacing w:val="-4"/>
          <w:lang w:val="es-ES"/>
        </w:rPr>
        <w:t> </w:t>
      </w:r>
      <w:r w:rsidRPr="00843E2F">
        <w:rPr>
          <w:rFonts w:cs="Tahoma"/>
          <w:spacing w:val="-4"/>
          <w:lang w:val="es-ES"/>
        </w:rPr>
        <w:t>Servizio (vedere il</w:t>
      </w:r>
      <w:r w:rsidR="00A65FB5" w:rsidRPr="00843E2F">
        <w:rPr>
          <w:rFonts w:cs="Tahoma"/>
          <w:spacing w:val="-4"/>
          <w:lang w:val="es-ES"/>
        </w:rPr>
        <w:t> </w:t>
      </w:r>
      <w:r w:rsidRPr="00843E2F">
        <w:rPr>
          <w:rFonts w:cs="Tahoma"/>
          <w:spacing w:val="-4"/>
          <w:lang w:val="es-ES"/>
        </w:rPr>
        <w:t>precedente l</w:t>
      </w:r>
      <w:r w:rsidR="003511B3" w:rsidRPr="00843E2F">
        <w:rPr>
          <w:rFonts w:cs="Tahoma"/>
          <w:spacing w:val="-4"/>
          <w:lang w:val="es-ES"/>
        </w:rPr>
        <w:t>’</w:t>
      </w:r>
      <w:r w:rsidRPr="00843E2F">
        <w:rPr>
          <w:rFonts w:cs="Tahoma"/>
          <w:spacing w:val="-4"/>
          <w:lang w:val="es-ES"/>
        </w:rPr>
        <w:t>Articolo 2.c), la società riceverà esclusivamente il rimedio con il valore monetario più elevato.</w:t>
      </w:r>
    </w:p>
    <w:p w14:paraId="56F69B65" w14:textId="77777777" w:rsidR="00E8145C" w:rsidRPr="00843E2F" w:rsidRDefault="00E8145C" w:rsidP="00B76943">
      <w:pPr>
        <w:widowControl w:val="0"/>
        <w:ind w:left="720"/>
        <w:jc w:val="both"/>
        <w:rPr>
          <w:rFonts w:cs="Tahoma"/>
          <w:lang w:val="es-ES"/>
        </w:rPr>
      </w:pPr>
      <w:r w:rsidRPr="00843E2F">
        <w:rPr>
          <w:rFonts w:cs="Tahoma"/>
          <w:lang w:val="es-ES"/>
        </w:rPr>
        <w:t>L</w:t>
      </w:r>
      <w:r w:rsidR="003511B3" w:rsidRPr="00843E2F">
        <w:rPr>
          <w:rFonts w:cs="Tahoma"/>
          <w:lang w:val="es-ES"/>
        </w:rPr>
        <w:t>’</w:t>
      </w:r>
      <w:r w:rsidRPr="00843E2F">
        <w:rPr>
          <w:rFonts w:cs="Tahoma"/>
          <w:lang w:val="es-ES"/>
        </w:rPr>
        <w:t>utilizzo globale del Calcolo di Windows Azure al di sopra dell</w:t>
      </w:r>
      <w:r w:rsidR="003511B3" w:rsidRPr="00843E2F">
        <w:rPr>
          <w:rFonts w:cs="Tahoma"/>
          <w:lang w:val="es-ES"/>
        </w:rPr>
        <w:t>’</w:t>
      </w:r>
      <w:r w:rsidRPr="00843E2F">
        <w:rPr>
          <w:rFonts w:cs="Tahoma"/>
          <w:lang w:val="es-ES"/>
        </w:rPr>
        <w:t>Impegno in termini di Risorse di Calcolo avverrà in base alla disponibilità. L</w:t>
      </w:r>
      <w:r w:rsidR="003511B3" w:rsidRPr="00843E2F">
        <w:rPr>
          <w:rFonts w:cs="Tahoma"/>
          <w:lang w:val="es-ES"/>
        </w:rPr>
        <w:t>’</w:t>
      </w:r>
      <w:r w:rsidRPr="00843E2F">
        <w:rPr>
          <w:rFonts w:cs="Tahoma"/>
          <w:lang w:val="es-ES"/>
        </w:rPr>
        <w:t xml:space="preserve">utilizzo globale di qualsiasi Servizio di Windows Azure diverso dal Calcolo di Windows Azure avverrà in base alla disponibilità. </w:t>
      </w:r>
    </w:p>
    <w:p w14:paraId="56F69B66" w14:textId="77777777" w:rsidR="00152361" w:rsidRPr="00843E2F" w:rsidRDefault="00152361" w:rsidP="00B76943">
      <w:pPr>
        <w:pStyle w:val="EndnoteText"/>
        <w:ind w:left="720"/>
        <w:rPr>
          <w:rFonts w:ascii="Tahoma" w:hAnsi="Tahoma" w:cs="Tahoma"/>
          <w:sz w:val="18"/>
          <w:szCs w:val="18"/>
          <w:lang w:val="es-ES"/>
        </w:rPr>
      </w:pPr>
    </w:p>
    <w:p w14:paraId="56F69B67" w14:textId="77777777" w:rsidR="00FF4CAB" w:rsidRPr="00843E2F" w:rsidRDefault="00FF4CAB" w:rsidP="00376D4B">
      <w:pPr>
        <w:pStyle w:val="EndnoteText"/>
        <w:ind w:left="720"/>
        <w:rPr>
          <w:rFonts w:ascii="Tahoma" w:hAnsi="Tahoma" w:cs="Tahoma"/>
          <w:sz w:val="18"/>
          <w:szCs w:val="18"/>
          <w:lang w:val="es-ES"/>
        </w:rPr>
      </w:pPr>
    </w:p>
    <w:p w14:paraId="56F69B68" w14:textId="77777777" w:rsidR="00ED12C0" w:rsidRPr="00A62C92" w:rsidRDefault="00AD4C5F" w:rsidP="00ED12C0">
      <w:pPr>
        <w:pStyle w:val="Heading2"/>
        <w:ind w:left="0"/>
        <w:rPr>
          <w:rFonts w:ascii="Tahoma" w:hAnsi="Tahoma" w:cs="Tahoma"/>
          <w:sz w:val="22"/>
          <w:szCs w:val="22"/>
        </w:rPr>
      </w:pPr>
      <w:bookmarkStart w:id="1492" w:name="Srv_107WindowsEmbeddedDeviceMgr2011"/>
      <w:bookmarkStart w:id="1493" w:name="_Toc336338363"/>
      <w:bookmarkStart w:id="1494" w:name="_Toc348436489"/>
      <w:bookmarkStart w:id="1495" w:name="Srv_93SBS2008PremiumEdition"/>
      <w:bookmarkEnd w:id="1488"/>
      <w:r w:rsidRPr="00A62C92">
        <w:rPr>
          <w:rFonts w:ascii="Tahoma" w:hAnsi="Tahoma" w:cs="Tahoma"/>
          <w:caps/>
          <w:color w:val="FF6600"/>
          <w:sz w:val="22"/>
          <w:szCs w:val="22"/>
          <w:vertAlign w:val="superscript"/>
        </w:rPr>
        <w:t>96</w:t>
      </w:r>
      <w:r w:rsidRPr="00A62C92">
        <w:rPr>
          <w:rFonts w:ascii="Tahoma" w:hAnsi="Tahoma" w:cs="Tahoma"/>
          <w:color w:val="FF6600"/>
          <w:sz w:val="22"/>
          <w:szCs w:val="22"/>
        </w:rPr>
        <w:t xml:space="preserve"> Licenza di Server di Gestione per Windows Embedded Device Manager 2011</w:t>
      </w:r>
      <w:bookmarkEnd w:id="1492"/>
      <w:bookmarkEnd w:id="1493"/>
      <w:bookmarkEnd w:id="1494"/>
    </w:p>
    <w:p w14:paraId="56F69B69" w14:textId="77777777" w:rsidR="00ED12C0" w:rsidRPr="003511B3" w:rsidRDefault="00ED12C0" w:rsidP="00B76943">
      <w:pPr>
        <w:rPr>
          <w:rFonts w:cs="Tahoma"/>
        </w:rPr>
      </w:pPr>
    </w:p>
    <w:p w14:paraId="56F69B6A" w14:textId="77777777" w:rsidR="00ED12C0" w:rsidRPr="003511B3" w:rsidRDefault="00ED12C0" w:rsidP="00B76943">
      <w:pPr>
        <w:pStyle w:val="EndnoteText"/>
        <w:ind w:left="720"/>
        <w:rPr>
          <w:rFonts w:ascii="Tahoma" w:hAnsi="Tahoma" w:cs="Tahoma"/>
        </w:rPr>
      </w:pPr>
      <w:r w:rsidRPr="003511B3">
        <w:rPr>
          <w:rFonts w:ascii="Tahoma" w:hAnsi="Tahoma" w:cs="Tahoma"/>
          <w:color w:val="000000"/>
          <w:sz w:val="18"/>
        </w:rPr>
        <w:t>Prodotto End-Of-Life (EOL) che non verrà più offerto.</w:t>
      </w:r>
    </w:p>
    <w:p w14:paraId="56F69B6B" w14:textId="77777777" w:rsidR="00ED12C0" w:rsidRPr="00F77484" w:rsidRDefault="00ED12C0" w:rsidP="00B76943">
      <w:pPr>
        <w:pStyle w:val="EndnoteText"/>
        <w:ind w:left="720"/>
        <w:rPr>
          <w:rFonts w:ascii="Tahoma" w:hAnsi="Tahoma" w:cs="Tahoma"/>
          <w:sz w:val="18"/>
          <w:szCs w:val="18"/>
        </w:rPr>
      </w:pPr>
    </w:p>
    <w:p w14:paraId="56F69B6C" w14:textId="77777777" w:rsidR="00ED12C0" w:rsidRPr="00F77484" w:rsidRDefault="00ED12C0" w:rsidP="00B76943">
      <w:pPr>
        <w:pStyle w:val="EndnoteText"/>
        <w:spacing w:after="60"/>
        <w:ind w:left="720"/>
        <w:rPr>
          <w:rFonts w:ascii="Tahoma" w:hAnsi="Tahoma" w:cs="Tahoma"/>
          <w:sz w:val="18"/>
          <w:szCs w:val="18"/>
        </w:rPr>
      </w:pPr>
      <w:r w:rsidRPr="00F77484">
        <w:rPr>
          <w:rFonts w:ascii="Tahoma" w:hAnsi="Tahoma" w:cs="Tahoma"/>
          <w:b/>
          <w:color w:val="000000"/>
          <w:sz w:val="18"/>
          <w:szCs w:val="18"/>
        </w:rPr>
        <w:t>Concessione di una Licenza Una Tantum ai Titolari di Licenza per Windows Embedded Device Manager 2011 con Software Assurance Attiva</w:t>
      </w:r>
    </w:p>
    <w:p w14:paraId="56F69B6D" w14:textId="77777777" w:rsidR="002512D3" w:rsidRPr="00F77484" w:rsidRDefault="00ED12C0" w:rsidP="003165D6">
      <w:pPr>
        <w:pStyle w:val="EndnoteText"/>
        <w:ind w:left="720"/>
        <w:rPr>
          <w:rFonts w:ascii="Tahoma" w:hAnsi="Tahoma" w:cs="Tahoma"/>
          <w:sz w:val="18"/>
          <w:szCs w:val="18"/>
        </w:rPr>
      </w:pPr>
      <w:r w:rsidRPr="00F77484">
        <w:rPr>
          <w:rFonts w:ascii="Tahoma" w:hAnsi="Tahoma" w:cs="Tahoma"/>
          <w:color w:val="000000"/>
          <w:sz w:val="18"/>
          <w:szCs w:val="18"/>
        </w:rPr>
        <w:t>In via di eccezione una tantum legata all</w:t>
      </w:r>
      <w:r w:rsidR="003511B3" w:rsidRPr="00F77484">
        <w:rPr>
          <w:rFonts w:ascii="Tahoma" w:hAnsi="Tahoma" w:cs="Tahoma"/>
          <w:color w:val="000000"/>
          <w:sz w:val="18"/>
          <w:szCs w:val="18"/>
        </w:rPr>
        <w:t>’</w:t>
      </w:r>
      <w:r w:rsidRPr="00F77484">
        <w:rPr>
          <w:rFonts w:ascii="Tahoma" w:hAnsi="Tahoma" w:cs="Tahoma"/>
          <w:color w:val="000000"/>
          <w:sz w:val="18"/>
          <w:szCs w:val="18"/>
        </w:rPr>
        <w:t>interruzione di licenze di server di gestione per Windows Embedded Device Manager 2011, alle società in possesso di Software Assurance con copertura attiva al 1 aprile 2012 verranno fornite le licenze di gestione client come di seguito indicato:</w:t>
      </w:r>
    </w:p>
    <w:p w14:paraId="56F69B6E" w14:textId="77777777" w:rsidR="00ED12C0" w:rsidRPr="00F77484" w:rsidRDefault="00ED12C0" w:rsidP="00B76943">
      <w:pPr>
        <w:pStyle w:val="EndnoteText"/>
        <w:rPr>
          <w:rFonts w:ascii="Tahoma"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70"/>
        <w:gridCol w:w="4050"/>
      </w:tblGrid>
      <w:tr w:rsidR="00ED12C0" w:rsidRPr="003511B3" w14:paraId="56F69B71" w14:textId="77777777" w:rsidTr="00F77484">
        <w:tc>
          <w:tcPr>
            <w:tcW w:w="4270" w:type="dxa"/>
            <w:tcBorders>
              <w:top w:val="single" w:sz="4" w:space="0" w:color="000000"/>
              <w:bottom w:val="single" w:sz="6" w:space="0" w:color="000000"/>
            </w:tcBorders>
            <w:shd w:val="clear" w:color="auto" w:fill="FABF8F"/>
          </w:tcPr>
          <w:p w14:paraId="56F69B6F" w14:textId="77777777" w:rsidR="00ED12C0" w:rsidRPr="003511B3" w:rsidRDefault="00ED12C0" w:rsidP="004342E4">
            <w:pPr>
              <w:jc w:val="center"/>
              <w:rPr>
                <w:rFonts w:cs="Tahoma"/>
                <w:b/>
                <w:color w:val="000000"/>
                <w:szCs w:val="20"/>
              </w:rPr>
            </w:pPr>
            <w:r w:rsidRPr="003511B3">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14:paraId="56F69B70" w14:textId="77777777" w:rsidR="00ED12C0" w:rsidRPr="00F77484" w:rsidRDefault="00ED12C0" w:rsidP="004342E4">
            <w:pPr>
              <w:jc w:val="center"/>
              <w:rPr>
                <w:rFonts w:cs="Tahoma"/>
                <w:b/>
                <w:color w:val="000000"/>
                <w:szCs w:val="20"/>
              </w:rPr>
            </w:pPr>
            <w:r w:rsidRPr="00F77484">
              <w:rPr>
                <w:rFonts w:cs="Tahoma"/>
                <w:b/>
                <w:color w:val="000000"/>
              </w:rPr>
              <w:t>Licenze di Gestione Client per Windows Embedded Device Manager 2011</w:t>
            </w:r>
          </w:p>
        </w:tc>
      </w:tr>
      <w:tr w:rsidR="00ED12C0" w:rsidRPr="003511B3" w14:paraId="56F69B74" w14:textId="77777777" w:rsidTr="00F77484">
        <w:tc>
          <w:tcPr>
            <w:tcW w:w="4270" w:type="dxa"/>
            <w:tcBorders>
              <w:top w:val="single" w:sz="6" w:space="0" w:color="000000"/>
            </w:tcBorders>
            <w:shd w:val="clear" w:color="auto" w:fill="FFFFFF"/>
          </w:tcPr>
          <w:p w14:paraId="56F69B72" w14:textId="77777777" w:rsidR="00ED12C0" w:rsidRPr="003511B3" w:rsidRDefault="00ED12C0" w:rsidP="004342E4">
            <w:pPr>
              <w:rPr>
                <w:rFonts w:cs="Tahoma"/>
                <w:color w:val="000000"/>
                <w:szCs w:val="20"/>
              </w:rPr>
            </w:pPr>
            <w:r w:rsidRPr="003511B3">
              <w:rPr>
                <w:rFonts w:cs="Tahoma"/>
                <w:color w:val="000000"/>
                <w:szCs w:val="20"/>
              </w:rPr>
              <w:t>Licenza per Windows Embedded Device Manager 2011 Server</w:t>
            </w:r>
          </w:p>
        </w:tc>
        <w:tc>
          <w:tcPr>
            <w:tcW w:w="4050" w:type="dxa"/>
            <w:tcBorders>
              <w:top w:val="single" w:sz="6" w:space="0" w:color="000000"/>
            </w:tcBorders>
            <w:shd w:val="clear" w:color="auto" w:fill="FFFFFF"/>
          </w:tcPr>
          <w:p w14:paraId="56F69B73" w14:textId="77777777" w:rsidR="00ED12C0" w:rsidRPr="003511B3" w:rsidRDefault="00ED12C0" w:rsidP="004342E4">
            <w:pPr>
              <w:rPr>
                <w:rFonts w:cs="Tahoma"/>
                <w:color w:val="000000"/>
                <w:szCs w:val="20"/>
              </w:rPr>
            </w:pPr>
            <w:r w:rsidRPr="003511B3">
              <w:rPr>
                <w:rFonts w:cs="Tahoma"/>
                <w:color w:val="000000"/>
                <w:szCs w:val="20"/>
              </w:rPr>
              <w:t>13 Licenze di Gestione Client per Windows Embedded Device Manager 2011</w:t>
            </w:r>
          </w:p>
        </w:tc>
      </w:tr>
      <w:tr w:rsidR="00ED12C0" w:rsidRPr="003511B3" w14:paraId="56F69B77" w14:textId="77777777" w:rsidTr="00F77484">
        <w:tc>
          <w:tcPr>
            <w:tcW w:w="4270" w:type="dxa"/>
            <w:shd w:val="clear" w:color="auto" w:fill="FFFFFF"/>
          </w:tcPr>
          <w:p w14:paraId="56F69B75" w14:textId="77777777" w:rsidR="00ED12C0" w:rsidRPr="003511B3" w:rsidRDefault="00ED12C0" w:rsidP="004342E4">
            <w:pPr>
              <w:rPr>
                <w:rFonts w:cs="Tahoma"/>
                <w:color w:val="000000"/>
                <w:szCs w:val="20"/>
              </w:rPr>
            </w:pPr>
            <w:r w:rsidRPr="003511B3">
              <w:rPr>
                <w:rFonts w:cs="Tahoma"/>
                <w:color w:val="000000"/>
                <w:szCs w:val="20"/>
              </w:rPr>
              <w:t>Licenza per Windows Embedded Device Manager 2011 Server con Tecnologia SQL Server 2008</w:t>
            </w:r>
          </w:p>
        </w:tc>
        <w:tc>
          <w:tcPr>
            <w:tcW w:w="4050" w:type="dxa"/>
            <w:shd w:val="clear" w:color="auto" w:fill="FFFFFF"/>
          </w:tcPr>
          <w:p w14:paraId="56F69B76" w14:textId="77777777" w:rsidR="00ED12C0" w:rsidRPr="003511B3" w:rsidRDefault="00ED12C0" w:rsidP="004342E4">
            <w:pPr>
              <w:rPr>
                <w:rFonts w:cs="Tahoma"/>
                <w:color w:val="000000"/>
                <w:szCs w:val="20"/>
              </w:rPr>
            </w:pPr>
            <w:r w:rsidRPr="003511B3">
              <w:rPr>
                <w:rFonts w:cs="Tahoma"/>
                <w:color w:val="000000"/>
                <w:szCs w:val="20"/>
              </w:rPr>
              <w:t>30 Licenze di Gestione Client per Windows Embedded Device Manager 2011</w:t>
            </w:r>
          </w:p>
        </w:tc>
      </w:tr>
    </w:tbl>
    <w:p w14:paraId="56F69B78" w14:textId="77777777" w:rsidR="00ED12C0" w:rsidRPr="00F77484" w:rsidRDefault="00ED12C0" w:rsidP="00ED12C0">
      <w:pPr>
        <w:pStyle w:val="EndnoteText"/>
        <w:ind w:left="0"/>
        <w:rPr>
          <w:rFonts w:ascii="Tahoma" w:hAnsi="Tahoma" w:cs="Tahoma"/>
          <w:sz w:val="18"/>
          <w:szCs w:val="18"/>
        </w:rPr>
      </w:pPr>
    </w:p>
    <w:p w14:paraId="56F69B79" w14:textId="77777777" w:rsidR="00ED12C0" w:rsidRPr="00843E2F" w:rsidRDefault="00ED12C0" w:rsidP="00376D4B">
      <w:pPr>
        <w:pStyle w:val="EndnoteText"/>
        <w:ind w:left="720"/>
        <w:rPr>
          <w:rFonts w:ascii="Tahoma" w:hAnsi="Tahoma" w:cs="Tahoma"/>
          <w:sz w:val="18"/>
          <w:szCs w:val="18"/>
        </w:rPr>
      </w:pPr>
      <w:r w:rsidRPr="00843E2F">
        <w:rPr>
          <w:rFonts w:ascii="Tahoma" w:hAnsi="Tahoma" w:cs="Tahoma"/>
          <w:color w:val="000000"/>
          <w:sz w:val="18"/>
          <w:szCs w:val="18"/>
        </w:rPr>
        <w:t>Tutte le licenze concesse ai sensi della presente offerta includeranno la copertura Software Assurance. Tale</w:t>
      </w:r>
      <w:r w:rsidR="00F77484" w:rsidRPr="00843E2F">
        <w:rPr>
          <w:rFonts w:ascii="Tahoma" w:hAnsi="Tahoma" w:cs="Tahoma"/>
          <w:color w:val="000000"/>
          <w:sz w:val="18"/>
          <w:szCs w:val="18"/>
        </w:rPr>
        <w:t> </w:t>
      </w:r>
      <w:r w:rsidRPr="00843E2F">
        <w:rPr>
          <w:rFonts w:ascii="Tahoma" w:hAnsi="Tahoma" w:cs="Tahoma"/>
          <w:color w:val="000000"/>
          <w:sz w:val="18"/>
          <w:szCs w:val="18"/>
        </w:rPr>
        <w:t xml:space="preserve">copertura cesserà alla scadenza della copertura per le licenze qualificanti. Alla scadenza della copertura, le società potranno rinnovare Software Assurance sulle licenze concesse. </w:t>
      </w:r>
    </w:p>
    <w:p w14:paraId="56F69B7A" w14:textId="77777777" w:rsidR="00ED12C0" w:rsidRPr="00843E2F" w:rsidRDefault="00ED12C0" w:rsidP="00376D4B">
      <w:pPr>
        <w:pStyle w:val="EndnoteText"/>
        <w:ind w:left="720"/>
        <w:rPr>
          <w:rFonts w:ascii="Tahoma" w:hAnsi="Tahoma" w:cs="Tahoma"/>
          <w:sz w:val="18"/>
          <w:szCs w:val="18"/>
        </w:rPr>
      </w:pPr>
    </w:p>
    <w:p w14:paraId="56F69B7B" w14:textId="77777777" w:rsidR="00ED12C0" w:rsidRPr="00843E2F" w:rsidRDefault="00ED12C0" w:rsidP="00376D4B">
      <w:pPr>
        <w:pStyle w:val="EndnoteText"/>
        <w:ind w:left="720"/>
        <w:rPr>
          <w:rFonts w:ascii="Tahoma" w:hAnsi="Tahoma" w:cs="Tahoma"/>
        </w:rPr>
      </w:pPr>
      <w:r w:rsidRPr="00843E2F">
        <w:rPr>
          <w:rFonts w:ascii="Tahoma" w:hAnsi="Tahoma" w:cs="Tahoma"/>
          <w:color w:val="000000"/>
          <w:sz w:val="18"/>
          <w:szCs w:val="18"/>
        </w:rPr>
        <w:t>L</w:t>
      </w:r>
      <w:r w:rsidR="003511B3" w:rsidRPr="00843E2F">
        <w:rPr>
          <w:rFonts w:ascii="Tahoma" w:hAnsi="Tahoma" w:cs="Tahoma"/>
          <w:color w:val="000000"/>
          <w:sz w:val="18"/>
          <w:szCs w:val="18"/>
        </w:rPr>
        <w:t>’</w:t>
      </w:r>
      <w:r w:rsidRPr="00843E2F">
        <w:rPr>
          <w:rFonts w:ascii="Tahoma" w:hAnsi="Tahoma" w:cs="Tahoma"/>
          <w:color w:val="000000"/>
          <w:sz w:val="18"/>
          <w:szCs w:val="18"/>
        </w:rPr>
        <w:t>utilizzo del software da parte della società ai sensi della presente offerta sarà soggetto alle condizioni del relativo contratto di licenza e ai diritti di utilizzo del prodotto relativi al software. Il diritto di utilizzo del software in concessione scadrà alla scadenza del diritto di utilizzo del software ai sensi della licenza qualificante per Windows Embedded Device Manager 2011. Questa Nota relativa al Prodotto insieme alla prova delle licenze qualificanti attesteranno il diritto della società di utilizzare Windows Embedded Device Manager 2011 ai sensi delle condizioni della presente offerta. La società non avrà più il diritto di utilizzo del software ai sensi di licenze qualificanti cedute al server al momento dell</w:t>
      </w:r>
      <w:r w:rsidR="003511B3" w:rsidRPr="00843E2F">
        <w:rPr>
          <w:rFonts w:ascii="Tahoma" w:hAnsi="Tahoma" w:cs="Tahoma"/>
          <w:color w:val="000000"/>
          <w:sz w:val="18"/>
          <w:szCs w:val="18"/>
        </w:rPr>
        <w:t>’</w:t>
      </w:r>
      <w:r w:rsidRPr="00843E2F">
        <w:rPr>
          <w:rFonts w:ascii="Tahoma" w:hAnsi="Tahoma" w:cs="Tahoma"/>
          <w:color w:val="000000"/>
          <w:sz w:val="18"/>
          <w:szCs w:val="18"/>
        </w:rPr>
        <w:t>uso del software in base alla</w:t>
      </w:r>
      <w:r w:rsidRPr="00843E2F">
        <w:rPr>
          <w:rFonts w:ascii="Tahoma" w:hAnsi="Tahoma" w:cs="Tahoma"/>
          <w:color w:val="000000"/>
          <w:sz w:val="18"/>
        </w:rPr>
        <w:t xml:space="preserve"> presente offerta. Le società non potranno trasferire le licenze concesse in virtù della presente offerta separatamente dalle licenze qualificanti corrispondenti.</w:t>
      </w:r>
    </w:p>
    <w:p w14:paraId="56F69B7C" w14:textId="77777777" w:rsidR="00ED12C0" w:rsidRPr="00843E2F" w:rsidRDefault="00ED12C0" w:rsidP="00A62C92">
      <w:pPr>
        <w:ind w:left="720"/>
        <w:rPr>
          <w:rFonts w:cs="Tahoma"/>
        </w:rPr>
      </w:pPr>
      <w:r w:rsidRPr="00843E2F">
        <w:rPr>
          <w:rFonts w:cs="Tahoma"/>
          <w:color w:val="000000"/>
          <w:szCs w:val="24"/>
        </w:rPr>
        <w:t>Le licenze per Windows Embedded Device Manager 2011, acquistate dopo il 1 aprile 2012 nell</w:t>
      </w:r>
      <w:r w:rsidR="003511B3" w:rsidRPr="00843E2F">
        <w:rPr>
          <w:rFonts w:cs="Tahoma"/>
          <w:color w:val="000000"/>
          <w:szCs w:val="24"/>
        </w:rPr>
        <w:t>’</w:t>
      </w:r>
      <w:r w:rsidRPr="00843E2F">
        <w:rPr>
          <w:rFonts w:cs="Tahoma"/>
          <w:color w:val="000000"/>
          <w:szCs w:val="24"/>
        </w:rPr>
        <w:t>ambito della</w:t>
      </w:r>
      <w:r w:rsidR="00A62C92" w:rsidRPr="00843E2F">
        <w:rPr>
          <w:rFonts w:cs="Tahoma"/>
          <w:color w:val="000000"/>
          <w:szCs w:val="24"/>
        </w:rPr>
        <w:t> </w:t>
      </w:r>
      <w:r w:rsidRPr="00843E2F">
        <w:rPr>
          <w:rFonts w:cs="Tahoma"/>
          <w:color w:val="000000"/>
          <w:szCs w:val="24"/>
        </w:rPr>
        <w:t>procedura annuale di true-up di una società per le Iscrizioni Enterprise, ai sensi delle quali le licenze per Windows Embedded Device Manager 2011 sono state inizialmente acquistate prima del 1 aprile 2012, sono anch</w:t>
      </w:r>
      <w:r w:rsidR="003511B3" w:rsidRPr="00843E2F">
        <w:rPr>
          <w:rFonts w:cs="Tahoma"/>
          <w:color w:val="000000"/>
          <w:szCs w:val="24"/>
        </w:rPr>
        <w:t>’</w:t>
      </w:r>
      <w:r w:rsidRPr="00843E2F">
        <w:rPr>
          <w:rFonts w:cs="Tahoma"/>
          <w:color w:val="000000"/>
          <w:szCs w:val="24"/>
        </w:rPr>
        <w:t>esse idonee a ricevere Client ML per Windows Embedded Device Manager 2011 in base alla presente offerta.</w:t>
      </w:r>
    </w:p>
    <w:p w14:paraId="56F69B7D" w14:textId="77777777" w:rsidR="00ED12C0" w:rsidRPr="00843E2F" w:rsidRDefault="00ED12C0" w:rsidP="00376D4B">
      <w:pPr>
        <w:ind w:left="720"/>
        <w:rPr>
          <w:rFonts w:cs="Tahoma"/>
        </w:rPr>
      </w:pPr>
    </w:p>
    <w:p w14:paraId="56F69B7E" w14:textId="77777777" w:rsidR="00ED12C0" w:rsidRPr="00843E2F" w:rsidRDefault="00ED12C0" w:rsidP="00376D4B">
      <w:pPr>
        <w:ind w:left="720"/>
        <w:rPr>
          <w:rFonts w:cs="Tahoma"/>
        </w:rPr>
      </w:pPr>
      <w:r w:rsidRPr="00843E2F">
        <w:rPr>
          <w:rFonts w:cs="Tahoma"/>
          <w:color w:val="000000"/>
          <w:szCs w:val="24"/>
        </w:rPr>
        <w:t>Per Contratti Enterprise Subscription, Campus e School e Open Value Subscription, gli stessi diritti verranno concessi temporaneamente fino al termine del periodo di validità dell</w:t>
      </w:r>
      <w:r w:rsidR="003511B3" w:rsidRPr="00843E2F">
        <w:rPr>
          <w:rFonts w:cs="Tahoma"/>
          <w:color w:val="000000"/>
          <w:szCs w:val="24"/>
        </w:rPr>
        <w:t>’</w:t>
      </w:r>
      <w:r w:rsidRPr="00843E2F">
        <w:rPr>
          <w:rFonts w:cs="Tahoma"/>
          <w:color w:val="000000"/>
          <w:szCs w:val="24"/>
        </w:rPr>
        <w:t>iscrizione della licenza, qualora le Licenze e la copertura Software Assurance siano valide durante il periodo di concessione e la società mantenga la copertura dell</w:t>
      </w:r>
      <w:r w:rsidR="003511B3" w:rsidRPr="00843E2F">
        <w:rPr>
          <w:rFonts w:cs="Tahoma"/>
          <w:color w:val="000000"/>
          <w:szCs w:val="24"/>
        </w:rPr>
        <w:t>’</w:t>
      </w:r>
      <w:r w:rsidRPr="00843E2F">
        <w:rPr>
          <w:rFonts w:cs="Tahoma"/>
          <w:color w:val="000000"/>
          <w:szCs w:val="24"/>
        </w:rPr>
        <w:t>abbonamento in via continuativa.</w:t>
      </w:r>
      <w:r w:rsidR="003511B3" w:rsidRPr="00843E2F">
        <w:rPr>
          <w:rFonts w:cs="Tahoma"/>
          <w:color w:val="000000"/>
          <w:szCs w:val="24"/>
        </w:rPr>
        <w:t xml:space="preserve"> </w:t>
      </w:r>
      <w:r w:rsidRPr="00843E2F">
        <w:rPr>
          <w:rFonts w:cs="Tahoma"/>
          <w:color w:val="000000"/>
          <w:szCs w:val="24"/>
        </w:rPr>
        <w:t>Tali diritti diventeranno permanenti soltanto all</w:t>
      </w:r>
      <w:r w:rsidR="003511B3" w:rsidRPr="00843E2F">
        <w:rPr>
          <w:rFonts w:cs="Tahoma"/>
          <w:color w:val="000000"/>
          <w:szCs w:val="24"/>
        </w:rPr>
        <w:t>’</w:t>
      </w:r>
      <w:r w:rsidRPr="00843E2F">
        <w:rPr>
          <w:rFonts w:cs="Tahoma"/>
          <w:color w:val="000000"/>
          <w:szCs w:val="24"/>
        </w:rPr>
        <w:t>esercizio dell</w:t>
      </w:r>
      <w:r w:rsidR="003511B3" w:rsidRPr="00843E2F">
        <w:rPr>
          <w:rFonts w:cs="Tahoma"/>
          <w:color w:val="000000"/>
          <w:szCs w:val="24"/>
        </w:rPr>
        <w:t>’</w:t>
      </w:r>
      <w:r w:rsidRPr="00843E2F">
        <w:rPr>
          <w:rFonts w:cs="Tahoma"/>
          <w:color w:val="000000"/>
          <w:szCs w:val="24"/>
        </w:rPr>
        <w:t>opzione buy-out e resteranno soggetti a tutte le condizioni del contratto di licenza della società.</w:t>
      </w:r>
    </w:p>
    <w:p w14:paraId="56F69B7F" w14:textId="77777777" w:rsidR="00A40838" w:rsidRPr="00843E2F" w:rsidRDefault="00A40838" w:rsidP="00376D4B">
      <w:pPr>
        <w:ind w:left="720"/>
        <w:rPr>
          <w:rFonts w:cs="Tahoma"/>
        </w:rPr>
      </w:pPr>
    </w:p>
    <w:p w14:paraId="56F69B80" w14:textId="77777777" w:rsidR="005D5C95" w:rsidRPr="00843E2F" w:rsidRDefault="005D5C95" w:rsidP="00376D4B">
      <w:pPr>
        <w:ind w:left="720"/>
        <w:rPr>
          <w:rFonts w:cs="Tahoma"/>
        </w:rPr>
      </w:pPr>
    </w:p>
    <w:p w14:paraId="56F69B81" w14:textId="77777777" w:rsidR="005D5C95" w:rsidRPr="003511B3" w:rsidRDefault="0092546A" w:rsidP="005D5C95">
      <w:pPr>
        <w:pStyle w:val="Heading2"/>
        <w:ind w:left="0"/>
        <w:rPr>
          <w:rFonts w:ascii="Tahoma" w:hAnsi="Tahoma" w:cs="Tahoma"/>
        </w:rPr>
      </w:pPr>
      <w:bookmarkStart w:id="1496" w:name="_96_Windows_Embedded"/>
      <w:bookmarkStart w:id="1497" w:name="_97_Licenze_di"/>
      <w:bookmarkStart w:id="1498" w:name="_Toc348436490"/>
      <w:bookmarkStart w:id="1499" w:name="Srv_108EBS2008StandardPrem"/>
      <w:bookmarkEnd w:id="1496"/>
      <w:bookmarkEnd w:id="1497"/>
      <w:r w:rsidRPr="003511B3">
        <w:rPr>
          <w:rFonts w:ascii="Tahoma" w:hAnsi="Tahoma" w:cs="Tahoma"/>
          <w:caps/>
          <w:color w:val="FF6600"/>
          <w:sz w:val="22"/>
          <w:vertAlign w:val="superscript"/>
        </w:rPr>
        <w:t>97</w:t>
      </w:r>
      <w:r w:rsidRPr="003511B3">
        <w:rPr>
          <w:rFonts w:ascii="Tahoma" w:hAnsi="Tahoma" w:cs="Tahoma"/>
          <w:color w:val="FF6600"/>
        </w:rPr>
        <w:t xml:space="preserve"> </w:t>
      </w:r>
      <w:r w:rsidRPr="003511B3">
        <w:rPr>
          <w:rFonts w:ascii="Tahoma" w:hAnsi="Tahoma" w:cs="Tahoma"/>
          <w:color w:val="FF6600"/>
          <w:sz w:val="22"/>
        </w:rPr>
        <w:t>Licenze di Gestione Client per Windows Embedded Device Manager 2011</w:t>
      </w:r>
      <w:bookmarkEnd w:id="1498"/>
    </w:p>
    <w:p w14:paraId="56F69B82" w14:textId="77777777" w:rsidR="005D5C95" w:rsidRPr="00A65FB5" w:rsidRDefault="005D5C95" w:rsidP="005D5C95">
      <w:pPr>
        <w:rPr>
          <w:rFonts w:cs="Tahoma"/>
          <w:szCs w:val="18"/>
        </w:rPr>
      </w:pPr>
    </w:p>
    <w:p w14:paraId="56F69B83" w14:textId="77777777" w:rsidR="005D5C95" w:rsidRPr="00A65FB5" w:rsidRDefault="005D5C95" w:rsidP="005D5C95">
      <w:pPr>
        <w:pStyle w:val="EndnoteText"/>
        <w:ind w:left="720"/>
        <w:rPr>
          <w:rFonts w:ascii="Tahoma" w:hAnsi="Tahoma" w:cs="Tahoma"/>
          <w:sz w:val="18"/>
          <w:szCs w:val="18"/>
        </w:rPr>
      </w:pPr>
      <w:r w:rsidRPr="00A65FB5">
        <w:rPr>
          <w:rFonts w:ascii="Tahoma" w:hAnsi="Tahoma" w:cs="Tahoma"/>
          <w:color w:val="000000"/>
          <w:sz w:val="18"/>
          <w:szCs w:val="18"/>
        </w:rPr>
        <w:t>Prodotto End-Of-Life (EOL) che non verrà più offerto.</w:t>
      </w:r>
    </w:p>
    <w:p w14:paraId="56F69B84" w14:textId="77777777" w:rsidR="005D5C95" w:rsidRPr="00A65FB5" w:rsidRDefault="005D5C95" w:rsidP="005D5C95">
      <w:pPr>
        <w:pStyle w:val="EndnoteText"/>
        <w:ind w:left="720"/>
        <w:rPr>
          <w:rFonts w:ascii="Tahoma" w:hAnsi="Tahoma" w:cs="Tahoma"/>
          <w:sz w:val="18"/>
          <w:szCs w:val="18"/>
        </w:rPr>
      </w:pPr>
    </w:p>
    <w:p w14:paraId="56F69B85" w14:textId="77777777" w:rsidR="005D5C95" w:rsidRPr="00A65FB5" w:rsidRDefault="005D5C95" w:rsidP="007A34E3">
      <w:pPr>
        <w:pStyle w:val="EndnoteText"/>
        <w:spacing w:after="60"/>
        <w:ind w:left="720"/>
        <w:rPr>
          <w:rFonts w:ascii="Tahoma" w:hAnsi="Tahoma" w:cs="Tahoma"/>
          <w:sz w:val="18"/>
          <w:szCs w:val="18"/>
        </w:rPr>
      </w:pPr>
      <w:r w:rsidRPr="00A65FB5">
        <w:rPr>
          <w:rFonts w:ascii="Tahoma" w:hAnsi="Tahoma" w:cs="Tahoma"/>
          <w:b/>
          <w:color w:val="000000"/>
          <w:sz w:val="18"/>
          <w:szCs w:val="18"/>
        </w:rPr>
        <w:t>Concessione di una Licenza di Gestione Client Una Tantum ai Titolari di Licenza per Windows Embedded Device Manager 2011 con Software Assurance Attiva</w:t>
      </w:r>
    </w:p>
    <w:p w14:paraId="56F69B86" w14:textId="77777777" w:rsidR="005D5C95" w:rsidRPr="00A65FB5" w:rsidRDefault="005D5C95" w:rsidP="005D5C95">
      <w:pPr>
        <w:pStyle w:val="EndnoteText"/>
        <w:ind w:left="720"/>
        <w:rPr>
          <w:rFonts w:ascii="Tahoma" w:hAnsi="Tahoma" w:cs="Tahoma"/>
          <w:sz w:val="18"/>
          <w:szCs w:val="18"/>
        </w:rPr>
      </w:pPr>
      <w:r w:rsidRPr="00A65FB5">
        <w:rPr>
          <w:rFonts w:ascii="Tahoma" w:hAnsi="Tahoma" w:cs="Tahoma"/>
          <w:color w:val="000000"/>
          <w:sz w:val="18"/>
          <w:szCs w:val="18"/>
        </w:rPr>
        <w:t>In via di eccezione una tantum legata all</w:t>
      </w:r>
      <w:r w:rsidR="003511B3" w:rsidRPr="00A65FB5">
        <w:rPr>
          <w:rFonts w:ascii="Tahoma" w:hAnsi="Tahoma" w:cs="Tahoma"/>
          <w:color w:val="000000"/>
          <w:sz w:val="18"/>
          <w:szCs w:val="18"/>
        </w:rPr>
        <w:t>’</w:t>
      </w:r>
      <w:r w:rsidRPr="00A65FB5">
        <w:rPr>
          <w:rFonts w:ascii="Tahoma" w:hAnsi="Tahoma" w:cs="Tahoma"/>
          <w:color w:val="000000"/>
          <w:sz w:val="18"/>
          <w:szCs w:val="18"/>
        </w:rPr>
        <w:t>interruzione di licenze di Gestione Client per Windows Embedded Device Manager 2011 (per OSE/Utente), alle società in possesso di Software Assurance con copertura attiva</w:t>
      </w:r>
      <w:r w:rsidR="00A65FB5" w:rsidRPr="00A65FB5">
        <w:rPr>
          <w:rFonts w:ascii="Tahoma" w:hAnsi="Tahoma" w:cs="Tahoma"/>
          <w:color w:val="000000"/>
          <w:sz w:val="18"/>
          <w:szCs w:val="18"/>
        </w:rPr>
        <w:t> </w:t>
      </w:r>
      <w:r w:rsidRPr="00A65FB5">
        <w:rPr>
          <w:rFonts w:ascii="Tahoma" w:hAnsi="Tahoma" w:cs="Tahoma"/>
          <w:color w:val="000000"/>
          <w:sz w:val="18"/>
          <w:szCs w:val="18"/>
        </w:rPr>
        <w:t>al 1 gennaio 2013 verrà fornito lo stesso numero di licenze di Gestione Client per System Center 2012 Configuration Manager (per OSE/Utente).</w:t>
      </w:r>
    </w:p>
    <w:p w14:paraId="56F69B87" w14:textId="77777777" w:rsidR="005D5C95" w:rsidRPr="00A65FB5" w:rsidRDefault="005D5C95" w:rsidP="005D5C95">
      <w:pPr>
        <w:pStyle w:val="EndnoteText"/>
        <w:ind w:left="0"/>
        <w:rPr>
          <w:rFonts w:ascii="Tahoma" w:hAnsi="Tahoma" w:cs="Tahoma"/>
          <w:sz w:val="18"/>
          <w:szCs w:val="18"/>
        </w:rPr>
      </w:pPr>
    </w:p>
    <w:p w14:paraId="56F69B88" w14:textId="77777777" w:rsidR="005D5C95" w:rsidRPr="00843E2F" w:rsidRDefault="005D5C95" w:rsidP="005D5C95">
      <w:pPr>
        <w:pStyle w:val="EndnoteText"/>
        <w:ind w:left="720"/>
        <w:rPr>
          <w:rFonts w:ascii="Tahoma" w:hAnsi="Tahoma" w:cs="Tahoma"/>
          <w:sz w:val="18"/>
          <w:szCs w:val="18"/>
        </w:rPr>
      </w:pPr>
      <w:r w:rsidRPr="00843E2F">
        <w:rPr>
          <w:rFonts w:ascii="Tahoma" w:hAnsi="Tahoma" w:cs="Tahoma"/>
          <w:color w:val="000000"/>
          <w:sz w:val="18"/>
          <w:szCs w:val="18"/>
        </w:rPr>
        <w:t>Tutte le licenze concesse ai sensi della presente offerta includeranno la copertura Software Assurance. Tale</w:t>
      </w:r>
      <w:r w:rsidR="00A65FB5" w:rsidRPr="00843E2F">
        <w:rPr>
          <w:rFonts w:ascii="Tahoma" w:hAnsi="Tahoma" w:cs="Tahoma"/>
          <w:color w:val="000000"/>
          <w:sz w:val="18"/>
          <w:szCs w:val="18"/>
        </w:rPr>
        <w:t> </w:t>
      </w:r>
      <w:r w:rsidRPr="00843E2F">
        <w:rPr>
          <w:rFonts w:ascii="Tahoma" w:hAnsi="Tahoma" w:cs="Tahoma"/>
          <w:color w:val="000000"/>
          <w:sz w:val="18"/>
          <w:szCs w:val="18"/>
        </w:rPr>
        <w:t xml:space="preserve">copertura cesserà alla scadenza della copertura per le licenze qualificanti. Alla scadenza della copertura, le società potranno rinnovare Software Assurance sulle licenze concesse. </w:t>
      </w:r>
    </w:p>
    <w:p w14:paraId="56F69B89" w14:textId="77777777" w:rsidR="005D5C95" w:rsidRPr="00843E2F" w:rsidRDefault="005D5C95" w:rsidP="005D5C95">
      <w:pPr>
        <w:pStyle w:val="EndnoteText"/>
        <w:ind w:left="720"/>
        <w:rPr>
          <w:rFonts w:ascii="Tahoma" w:hAnsi="Tahoma" w:cs="Tahoma"/>
          <w:sz w:val="18"/>
          <w:szCs w:val="18"/>
        </w:rPr>
      </w:pPr>
    </w:p>
    <w:p w14:paraId="56F69B8A" w14:textId="77777777" w:rsidR="005D5C95" w:rsidRPr="00843E2F" w:rsidRDefault="005D5C95" w:rsidP="005D5C95">
      <w:pPr>
        <w:pStyle w:val="EndnoteText"/>
        <w:ind w:left="720"/>
        <w:rPr>
          <w:rFonts w:ascii="Tahoma" w:hAnsi="Tahoma" w:cs="Tahoma"/>
          <w:sz w:val="18"/>
          <w:szCs w:val="18"/>
        </w:rPr>
      </w:pPr>
      <w:r w:rsidRPr="00843E2F">
        <w:rPr>
          <w:rFonts w:ascii="Tahoma" w:hAnsi="Tahoma" w:cs="Tahoma"/>
          <w:color w:val="000000"/>
          <w:sz w:val="18"/>
          <w:szCs w:val="18"/>
        </w:rPr>
        <w:t>L</w:t>
      </w:r>
      <w:r w:rsidR="003511B3" w:rsidRPr="00843E2F">
        <w:rPr>
          <w:rFonts w:ascii="Tahoma" w:hAnsi="Tahoma" w:cs="Tahoma"/>
          <w:color w:val="000000"/>
          <w:sz w:val="18"/>
          <w:szCs w:val="18"/>
        </w:rPr>
        <w:t>’</w:t>
      </w:r>
      <w:r w:rsidRPr="00843E2F">
        <w:rPr>
          <w:rFonts w:ascii="Tahoma" w:hAnsi="Tahoma" w:cs="Tahoma"/>
          <w:color w:val="000000"/>
          <w:sz w:val="18"/>
          <w:szCs w:val="18"/>
        </w:rPr>
        <w:t>utilizzo del software da parte della società ai sensi della presente offerta sarà soggetto alle condizioni del</w:t>
      </w:r>
      <w:r w:rsidR="00A65FB5" w:rsidRPr="00843E2F">
        <w:rPr>
          <w:rFonts w:ascii="Tahoma" w:hAnsi="Tahoma" w:cs="Tahoma"/>
          <w:color w:val="000000"/>
          <w:sz w:val="18"/>
          <w:szCs w:val="18"/>
        </w:rPr>
        <w:t> </w:t>
      </w:r>
      <w:r w:rsidRPr="00843E2F">
        <w:rPr>
          <w:rFonts w:ascii="Tahoma" w:hAnsi="Tahoma" w:cs="Tahoma"/>
          <w:color w:val="000000"/>
          <w:sz w:val="18"/>
          <w:szCs w:val="18"/>
        </w:rPr>
        <w:t>relativo contratto di licenza e ai diritti di utilizzo del prodotto relativi al software. Il diritto di utilizzo del</w:t>
      </w:r>
      <w:r w:rsidR="00A65FB5" w:rsidRPr="00843E2F">
        <w:rPr>
          <w:rFonts w:ascii="Tahoma" w:hAnsi="Tahoma" w:cs="Tahoma"/>
          <w:color w:val="000000"/>
          <w:sz w:val="18"/>
          <w:szCs w:val="18"/>
        </w:rPr>
        <w:t> </w:t>
      </w:r>
      <w:r w:rsidRPr="00843E2F">
        <w:rPr>
          <w:rFonts w:ascii="Tahoma" w:hAnsi="Tahoma" w:cs="Tahoma"/>
          <w:color w:val="000000"/>
          <w:sz w:val="18"/>
          <w:szCs w:val="18"/>
        </w:rPr>
        <w:t>software in concessione scadrà alla scadenza del diritto di utilizzo del software ai sensi della licenza qualificante di Gestione Client per Windows Embedded Device Manager 2011. Questa Nota relativa al Prodotto insieme alla prova delle licenze qualificanti attesteranno il diritto della società di utilizzare la licenza</w:t>
      </w:r>
      <w:r w:rsidR="00A65FB5" w:rsidRPr="00843E2F">
        <w:rPr>
          <w:rFonts w:ascii="Tahoma" w:hAnsi="Tahoma" w:cs="Tahoma"/>
          <w:color w:val="000000"/>
          <w:sz w:val="18"/>
          <w:szCs w:val="18"/>
        </w:rPr>
        <w:t> </w:t>
      </w:r>
      <w:r w:rsidRPr="00843E2F">
        <w:rPr>
          <w:rFonts w:ascii="Tahoma" w:hAnsi="Tahoma" w:cs="Tahoma"/>
          <w:color w:val="000000"/>
          <w:sz w:val="18"/>
          <w:szCs w:val="18"/>
        </w:rPr>
        <w:t>di Gestione Client per System Center 2012 Configuration Manager ai sensi delle condizioni della presente offerta. La società non avrà più il diritto di utilizzo del software ai sensi di licenze qualificanti cedute al server al momento dell</w:t>
      </w:r>
      <w:r w:rsidR="003511B3" w:rsidRPr="00843E2F">
        <w:rPr>
          <w:rFonts w:ascii="Tahoma" w:hAnsi="Tahoma" w:cs="Tahoma"/>
          <w:color w:val="000000"/>
          <w:sz w:val="18"/>
          <w:szCs w:val="18"/>
        </w:rPr>
        <w:t>’</w:t>
      </w:r>
      <w:r w:rsidRPr="00843E2F">
        <w:rPr>
          <w:rFonts w:ascii="Tahoma" w:hAnsi="Tahoma" w:cs="Tahoma"/>
          <w:color w:val="000000"/>
          <w:sz w:val="18"/>
          <w:szCs w:val="18"/>
        </w:rPr>
        <w:t>uso del software in base alla presente offerta. Le società non potranno trasferire le licenze concesse in virtù della presente offerta separatamente dalle licenze qualificanti corrispondenti.</w:t>
      </w:r>
    </w:p>
    <w:p w14:paraId="56F69B8B" w14:textId="77777777" w:rsidR="005D5C95" w:rsidRPr="00843E2F" w:rsidRDefault="005D5C95" w:rsidP="005D5C95">
      <w:pPr>
        <w:pStyle w:val="EndnoteText"/>
        <w:ind w:left="720"/>
        <w:rPr>
          <w:rFonts w:ascii="Tahoma" w:hAnsi="Tahoma" w:cs="Tahoma"/>
          <w:sz w:val="18"/>
          <w:szCs w:val="18"/>
        </w:rPr>
      </w:pPr>
    </w:p>
    <w:p w14:paraId="56F69B8C" w14:textId="77777777" w:rsidR="005D5C95" w:rsidRPr="00843E2F" w:rsidRDefault="005D5C95" w:rsidP="005D5C95">
      <w:pPr>
        <w:ind w:left="720"/>
        <w:rPr>
          <w:rFonts w:cs="Tahoma"/>
          <w:szCs w:val="18"/>
        </w:rPr>
      </w:pPr>
      <w:r w:rsidRPr="00843E2F">
        <w:rPr>
          <w:rFonts w:cs="Tahoma"/>
          <w:color w:val="000000"/>
          <w:szCs w:val="18"/>
        </w:rPr>
        <w:t>Le licenze di Gestione Client per Windows Embedded Device Manager 2011, acquistate dopo il 1 gennaio 2013 nell</w:t>
      </w:r>
      <w:r w:rsidR="003511B3" w:rsidRPr="00843E2F">
        <w:rPr>
          <w:rFonts w:cs="Tahoma"/>
          <w:color w:val="000000"/>
          <w:szCs w:val="18"/>
        </w:rPr>
        <w:t>’</w:t>
      </w:r>
      <w:r w:rsidRPr="00843E2F">
        <w:rPr>
          <w:rFonts w:cs="Tahoma"/>
          <w:color w:val="000000"/>
          <w:szCs w:val="18"/>
        </w:rPr>
        <w:t>ambito della procedura annuale di true-up di una società per le Iscrizioni Enterprise ai sensi delle quali le licenze di Gestione Client per Windows Embedded Device Manager 2011 sono state inizialmente acquistate prima del 1 gennaio 2013, sono anch</w:t>
      </w:r>
      <w:r w:rsidR="003511B3" w:rsidRPr="00843E2F">
        <w:rPr>
          <w:rFonts w:cs="Tahoma"/>
          <w:color w:val="000000"/>
          <w:szCs w:val="18"/>
        </w:rPr>
        <w:t>’</w:t>
      </w:r>
      <w:r w:rsidRPr="00843E2F">
        <w:rPr>
          <w:rFonts w:cs="Tahoma"/>
          <w:color w:val="000000"/>
          <w:szCs w:val="18"/>
        </w:rPr>
        <w:t>esse idonee a ricevere le Client ML per System Center 2012 Configuration Manager in base alla presente offerta.</w:t>
      </w:r>
    </w:p>
    <w:p w14:paraId="56F69B8D" w14:textId="77777777" w:rsidR="005D5C95" w:rsidRPr="00843E2F" w:rsidRDefault="005D5C95" w:rsidP="005D5C95">
      <w:pPr>
        <w:ind w:left="720"/>
        <w:rPr>
          <w:rFonts w:cs="Tahoma"/>
          <w:szCs w:val="18"/>
        </w:rPr>
      </w:pPr>
    </w:p>
    <w:p w14:paraId="56F69B8E" w14:textId="77777777" w:rsidR="005D5C95" w:rsidRPr="00843E2F" w:rsidRDefault="005D5C95" w:rsidP="005D5C95">
      <w:pPr>
        <w:ind w:left="720"/>
        <w:rPr>
          <w:rFonts w:cs="Tahoma"/>
          <w:spacing w:val="-2"/>
          <w:szCs w:val="18"/>
        </w:rPr>
      </w:pPr>
      <w:r w:rsidRPr="00843E2F">
        <w:rPr>
          <w:rFonts w:cs="Tahoma"/>
          <w:color w:val="000000"/>
          <w:spacing w:val="-2"/>
          <w:szCs w:val="18"/>
        </w:rPr>
        <w:t>Per Contratti Enterprise Subscription, Campus e School e Open Value Subscription, gli stessi diritti verranno concessi temporaneamente fino al termine del periodo di validità dell</w:t>
      </w:r>
      <w:r w:rsidR="003511B3" w:rsidRPr="00843E2F">
        <w:rPr>
          <w:rFonts w:cs="Tahoma"/>
          <w:color w:val="000000"/>
          <w:spacing w:val="-2"/>
          <w:szCs w:val="18"/>
        </w:rPr>
        <w:t>’</w:t>
      </w:r>
      <w:r w:rsidRPr="00843E2F">
        <w:rPr>
          <w:rFonts w:cs="Tahoma"/>
          <w:color w:val="000000"/>
          <w:spacing w:val="-2"/>
          <w:szCs w:val="18"/>
        </w:rPr>
        <w:t>iscrizione della licenza, qualora le Licenze e la copertura Software Assurance siano valide durante il periodo di concessione e la società mantenga la copertura dell</w:t>
      </w:r>
      <w:r w:rsidR="003511B3" w:rsidRPr="00843E2F">
        <w:rPr>
          <w:rFonts w:cs="Tahoma"/>
          <w:color w:val="000000"/>
          <w:spacing w:val="-2"/>
          <w:szCs w:val="18"/>
        </w:rPr>
        <w:t>’</w:t>
      </w:r>
      <w:r w:rsidRPr="00843E2F">
        <w:rPr>
          <w:rFonts w:cs="Tahoma"/>
          <w:color w:val="000000"/>
          <w:spacing w:val="-2"/>
          <w:szCs w:val="18"/>
        </w:rPr>
        <w:t>abbonamento in via continuativa.</w:t>
      </w:r>
      <w:r w:rsidR="003511B3" w:rsidRPr="00843E2F">
        <w:rPr>
          <w:rFonts w:cs="Tahoma"/>
          <w:color w:val="000000"/>
          <w:spacing w:val="-2"/>
          <w:szCs w:val="18"/>
        </w:rPr>
        <w:t xml:space="preserve"> </w:t>
      </w:r>
      <w:r w:rsidRPr="00843E2F">
        <w:rPr>
          <w:rFonts w:cs="Tahoma"/>
          <w:color w:val="000000"/>
          <w:spacing w:val="-2"/>
          <w:szCs w:val="18"/>
        </w:rPr>
        <w:t>Tali diritti diventeranno permanenti soltanto all</w:t>
      </w:r>
      <w:r w:rsidR="003511B3" w:rsidRPr="00843E2F">
        <w:rPr>
          <w:rFonts w:cs="Tahoma"/>
          <w:color w:val="000000"/>
          <w:spacing w:val="-2"/>
          <w:szCs w:val="18"/>
        </w:rPr>
        <w:t>’</w:t>
      </w:r>
      <w:r w:rsidRPr="00843E2F">
        <w:rPr>
          <w:rFonts w:cs="Tahoma"/>
          <w:color w:val="000000"/>
          <w:spacing w:val="-2"/>
          <w:szCs w:val="18"/>
        </w:rPr>
        <w:t>esercizio dell</w:t>
      </w:r>
      <w:r w:rsidR="003511B3" w:rsidRPr="00843E2F">
        <w:rPr>
          <w:rFonts w:cs="Tahoma"/>
          <w:color w:val="000000"/>
          <w:spacing w:val="-2"/>
          <w:szCs w:val="18"/>
        </w:rPr>
        <w:t>’</w:t>
      </w:r>
      <w:r w:rsidRPr="00843E2F">
        <w:rPr>
          <w:rFonts w:cs="Tahoma"/>
          <w:color w:val="000000"/>
          <w:spacing w:val="-2"/>
          <w:szCs w:val="18"/>
        </w:rPr>
        <w:t>opzione buy-out e resteranno soggetti a tutte le condizioni del contratto di licenza della società.</w:t>
      </w:r>
    </w:p>
    <w:p w14:paraId="56F69B8F" w14:textId="77777777" w:rsidR="005D5C95" w:rsidRPr="00843E2F" w:rsidRDefault="005D5C95" w:rsidP="005D5C95">
      <w:pPr>
        <w:ind w:left="720"/>
        <w:rPr>
          <w:rFonts w:cs="Tahoma"/>
          <w:szCs w:val="18"/>
        </w:rPr>
      </w:pPr>
    </w:p>
    <w:p w14:paraId="56F69B90" w14:textId="77777777" w:rsidR="005D5C95" w:rsidRPr="00532511" w:rsidRDefault="005D5C95" w:rsidP="005D5C95">
      <w:pPr>
        <w:ind w:left="720"/>
        <w:rPr>
          <w:rFonts w:cs="Tahoma"/>
          <w:szCs w:val="18"/>
          <w:lang w:val="fr-FR"/>
        </w:rPr>
      </w:pPr>
      <w:r w:rsidRPr="00532511">
        <w:rPr>
          <w:rFonts w:cs="Tahoma"/>
          <w:color w:val="000000"/>
          <w:szCs w:val="18"/>
          <w:lang w:val="fr-FR"/>
        </w:rPr>
        <w:t>I diritti di downgrade della versione sono applicabili a tutte le licenze di Gestione Client per System Center</w:t>
      </w:r>
      <w:r w:rsidR="00A65FB5" w:rsidRPr="00532511">
        <w:rPr>
          <w:rFonts w:cs="Tahoma"/>
          <w:color w:val="000000"/>
          <w:szCs w:val="18"/>
          <w:lang w:val="fr-FR"/>
        </w:rPr>
        <w:t> </w:t>
      </w:r>
      <w:r w:rsidRPr="00532511">
        <w:rPr>
          <w:rFonts w:cs="Tahoma"/>
          <w:color w:val="000000"/>
          <w:szCs w:val="18"/>
          <w:lang w:val="fr-FR"/>
        </w:rPr>
        <w:t>2012 Configuration Manager concesse.</w:t>
      </w:r>
    </w:p>
    <w:p w14:paraId="56F69B91" w14:textId="77777777" w:rsidR="00ED12C0" w:rsidRPr="00532511" w:rsidRDefault="00ED12C0" w:rsidP="00ED12C0">
      <w:pPr>
        <w:ind w:left="900"/>
        <w:rPr>
          <w:rFonts w:cs="Tahoma"/>
          <w:lang w:val="fr-FR"/>
        </w:rPr>
      </w:pPr>
    </w:p>
    <w:p w14:paraId="56F69B92" w14:textId="77777777" w:rsidR="005D5C95" w:rsidRPr="00532511" w:rsidRDefault="005D5C95" w:rsidP="00ED12C0">
      <w:pPr>
        <w:ind w:left="900"/>
        <w:rPr>
          <w:rFonts w:cs="Tahoma"/>
          <w:lang w:val="fr-FR"/>
        </w:rPr>
      </w:pPr>
    </w:p>
    <w:p w14:paraId="56F69B93" w14:textId="77777777" w:rsidR="00F249BF" w:rsidRPr="00532511" w:rsidRDefault="00F249BF">
      <w:pPr>
        <w:rPr>
          <w:rFonts w:cs="Tahoma"/>
          <w:lang w:val="fr-FR"/>
        </w:rPr>
      </w:pPr>
      <w:bookmarkStart w:id="1500" w:name="_107_EBS_2008"/>
      <w:bookmarkStart w:id="1501" w:name="_95_EBS_2008"/>
      <w:bookmarkStart w:id="1502" w:name="_Toc336338364"/>
      <w:bookmarkStart w:id="1503" w:name="Srv_101WindowsEssBusSvrStdPrem"/>
      <w:bookmarkEnd w:id="1500"/>
      <w:bookmarkEnd w:id="1501"/>
      <w:r w:rsidRPr="00532511">
        <w:rPr>
          <w:rFonts w:cs="Tahoma"/>
          <w:caps/>
          <w:color w:val="F66400"/>
          <w:sz w:val="22"/>
          <w:vertAlign w:val="superscript"/>
          <w:lang w:val="fr-FR"/>
        </w:rPr>
        <w:br w:type="page"/>
      </w:r>
    </w:p>
    <w:p w14:paraId="56F69B94" w14:textId="77777777" w:rsidR="00A6493D" w:rsidRPr="003511B3" w:rsidRDefault="000E260B" w:rsidP="00A6493D">
      <w:pPr>
        <w:pStyle w:val="Heading3"/>
        <w:rPr>
          <w:rFonts w:ascii="Tahoma" w:hAnsi="Tahoma" w:cs="Tahoma"/>
        </w:rPr>
      </w:pPr>
      <w:bookmarkStart w:id="1504" w:name="_98_EBS_2008"/>
      <w:bookmarkStart w:id="1505" w:name="_Toc348436491"/>
      <w:bookmarkEnd w:id="1504"/>
      <w:r w:rsidRPr="003511B3">
        <w:rPr>
          <w:rFonts w:ascii="Tahoma" w:hAnsi="Tahoma" w:cs="Tahoma"/>
          <w:caps/>
          <w:color w:val="F66400"/>
          <w:sz w:val="22"/>
          <w:vertAlign w:val="superscript"/>
        </w:rPr>
        <w:t>98</w:t>
      </w:r>
      <w:r w:rsidRPr="00925E61">
        <w:rPr>
          <w:rFonts w:ascii="Tahoma" w:hAnsi="Tahoma" w:cs="Tahoma"/>
          <w:caps/>
          <w:color w:val="F66400"/>
          <w:sz w:val="24"/>
        </w:rPr>
        <w:t xml:space="preserve"> </w:t>
      </w:r>
      <w:r w:rsidRPr="003511B3">
        <w:rPr>
          <w:rFonts w:ascii="Tahoma" w:hAnsi="Tahoma" w:cs="Tahoma"/>
          <w:color w:val="F66400"/>
          <w:sz w:val="22"/>
          <w:szCs w:val="22"/>
        </w:rPr>
        <w:t>EBS 2008 Standard ed EBS 2008 Premium</w:t>
      </w:r>
      <w:bookmarkEnd w:id="1499"/>
      <w:bookmarkEnd w:id="1502"/>
      <w:bookmarkEnd w:id="1505"/>
    </w:p>
    <w:bookmarkEnd w:id="1495"/>
    <w:bookmarkEnd w:id="1503"/>
    <w:p w14:paraId="56F69B95" w14:textId="77777777" w:rsidR="00113634" w:rsidRPr="003511B3" w:rsidRDefault="00113634" w:rsidP="00113634">
      <w:pPr>
        <w:rPr>
          <w:rFonts w:cs="Tahoma"/>
        </w:rPr>
      </w:pPr>
    </w:p>
    <w:p w14:paraId="56F69B96" w14:textId="77777777" w:rsidR="00113634" w:rsidRPr="00925E61" w:rsidRDefault="00113634" w:rsidP="00376D4B">
      <w:pPr>
        <w:pStyle w:val="EndnoteText"/>
        <w:ind w:left="720"/>
        <w:rPr>
          <w:rFonts w:ascii="Tahoma" w:hAnsi="Tahoma" w:cs="Tahoma"/>
          <w:sz w:val="18"/>
          <w:szCs w:val="18"/>
        </w:rPr>
      </w:pPr>
      <w:r w:rsidRPr="00925E61">
        <w:rPr>
          <w:rFonts w:ascii="Tahoma" w:hAnsi="Tahoma" w:cs="Tahoma"/>
          <w:sz w:val="18"/>
          <w:szCs w:val="18"/>
        </w:rPr>
        <w:t>Prodotti End-Of-Life (EOL) che non verranno più offerti.</w:t>
      </w:r>
    </w:p>
    <w:p w14:paraId="56F69B97" w14:textId="77777777" w:rsidR="00113634" w:rsidRPr="00925E61" w:rsidRDefault="00113634" w:rsidP="00376D4B">
      <w:pPr>
        <w:pStyle w:val="EndnoteText"/>
        <w:ind w:left="720"/>
        <w:rPr>
          <w:rFonts w:ascii="Tahoma" w:hAnsi="Tahoma" w:cs="Tahoma"/>
          <w:sz w:val="18"/>
          <w:szCs w:val="18"/>
        </w:rPr>
      </w:pPr>
    </w:p>
    <w:p w14:paraId="56F69B98" w14:textId="77777777" w:rsidR="00113634" w:rsidRPr="00925E61" w:rsidRDefault="00113634" w:rsidP="00B76943">
      <w:pPr>
        <w:pStyle w:val="EndnoteText"/>
        <w:spacing w:after="60"/>
        <w:ind w:left="720"/>
        <w:rPr>
          <w:rFonts w:ascii="Tahoma" w:hAnsi="Tahoma" w:cs="Tahoma"/>
          <w:sz w:val="18"/>
          <w:szCs w:val="18"/>
        </w:rPr>
      </w:pPr>
      <w:r w:rsidRPr="00925E61">
        <w:rPr>
          <w:rFonts w:ascii="Tahoma" w:hAnsi="Tahoma" w:cs="Tahoma"/>
          <w:b/>
          <w:sz w:val="18"/>
          <w:szCs w:val="18"/>
        </w:rPr>
        <w:t>Concessione di una Licenza Una Tantum ai Titolari di Licenza per EBS 2008 Standard ed EBS</w:t>
      </w:r>
      <w:r w:rsidR="00A65FB5">
        <w:rPr>
          <w:rFonts w:ascii="Tahoma" w:hAnsi="Tahoma" w:cs="Tahoma"/>
          <w:b/>
          <w:sz w:val="18"/>
          <w:szCs w:val="18"/>
        </w:rPr>
        <w:t> </w:t>
      </w:r>
      <w:r w:rsidRPr="00925E61">
        <w:rPr>
          <w:rFonts w:ascii="Tahoma" w:hAnsi="Tahoma" w:cs="Tahoma"/>
          <w:b/>
          <w:sz w:val="18"/>
          <w:szCs w:val="18"/>
        </w:rPr>
        <w:t>2008 Premium</w:t>
      </w:r>
    </w:p>
    <w:p w14:paraId="56F69B99" w14:textId="77777777" w:rsidR="00113634" w:rsidRPr="00925E61" w:rsidRDefault="00113634" w:rsidP="00B76943">
      <w:pPr>
        <w:pStyle w:val="ListParagraph"/>
        <w:contextualSpacing w:val="0"/>
        <w:rPr>
          <w:rFonts w:ascii="Tahoma" w:hAnsi="Tahoma" w:cs="Tahoma"/>
          <w:sz w:val="18"/>
          <w:szCs w:val="18"/>
        </w:rPr>
      </w:pPr>
      <w:r w:rsidRPr="00925E61">
        <w:rPr>
          <w:rFonts w:ascii="Tahoma" w:hAnsi="Tahoma" w:cs="Tahoma"/>
          <w:sz w:val="18"/>
          <w:szCs w:val="18"/>
          <w:u w:val="single"/>
        </w:rPr>
        <w:t>Tutte le società che hanno stipulato Contratti Multilicenza per Windows Essential Business Server 2008 (EBS) Standard e Premium</w:t>
      </w:r>
      <w:r w:rsidRPr="00925E61">
        <w:rPr>
          <w:rFonts w:ascii="Tahoma" w:hAnsi="Tahoma" w:cs="Tahoma"/>
          <w:b/>
          <w:sz w:val="18"/>
          <w:szCs w:val="18"/>
        </w:rPr>
        <w:t xml:space="preserve"> </w:t>
      </w:r>
      <w:r w:rsidRPr="00925E61">
        <w:rPr>
          <w:rFonts w:ascii="Tahoma" w:hAnsi="Tahoma" w:cs="Tahoma"/>
          <w:sz w:val="18"/>
          <w:szCs w:val="18"/>
        </w:rPr>
        <w:t>sono idonee a ricevere le seguenti licenze gratuite per ogni licenza per EBS 2008 Standard o Premium posseduta al 1 luglio 2010:</w:t>
      </w:r>
    </w:p>
    <w:p w14:paraId="56F69B9A" w14:textId="77777777" w:rsidR="00A6493D" w:rsidRPr="00925E61" w:rsidRDefault="00A6493D" w:rsidP="00E63984">
      <w:pPr>
        <w:pStyle w:val="ListParagraph"/>
        <w:ind w:left="1260"/>
        <w:contextualSpacing w:val="0"/>
        <w:rPr>
          <w:rFonts w:ascii="Tahoma" w:hAnsi="Tahoma" w:cs="Tahoma"/>
          <w:sz w:val="18"/>
          <w:szCs w:val="18"/>
        </w:rPr>
      </w:pPr>
    </w:p>
    <w:p w14:paraId="56F69B9B" w14:textId="77777777" w:rsidR="00113634" w:rsidRPr="00925E61" w:rsidRDefault="00113634" w:rsidP="00957DE8">
      <w:pPr>
        <w:pStyle w:val="ListParagraph"/>
        <w:numPr>
          <w:ilvl w:val="0"/>
          <w:numId w:val="27"/>
        </w:numPr>
        <w:spacing w:after="60"/>
        <w:ind w:left="1440"/>
        <w:contextualSpacing w:val="0"/>
        <w:rPr>
          <w:rFonts w:ascii="Tahoma" w:hAnsi="Tahoma" w:cs="Tahoma"/>
          <w:sz w:val="18"/>
          <w:szCs w:val="18"/>
        </w:rPr>
      </w:pPr>
      <w:r w:rsidRPr="00925E61">
        <w:rPr>
          <w:rFonts w:ascii="Tahoma" w:hAnsi="Tahoma" w:cs="Tahoma"/>
          <w:sz w:val="18"/>
          <w:szCs w:val="18"/>
        </w:rPr>
        <w:t>3 licenze software per Windows Server 2008 Standard</w:t>
      </w:r>
    </w:p>
    <w:p w14:paraId="56F69B9C" w14:textId="77777777" w:rsidR="00113634" w:rsidRPr="00925E61" w:rsidRDefault="00113634" w:rsidP="00957DE8">
      <w:pPr>
        <w:pStyle w:val="ListParagraph"/>
        <w:numPr>
          <w:ilvl w:val="0"/>
          <w:numId w:val="27"/>
        </w:numPr>
        <w:spacing w:after="60"/>
        <w:ind w:left="1440"/>
        <w:contextualSpacing w:val="0"/>
        <w:rPr>
          <w:rFonts w:ascii="Tahoma" w:hAnsi="Tahoma" w:cs="Tahoma"/>
          <w:sz w:val="18"/>
          <w:szCs w:val="18"/>
        </w:rPr>
      </w:pPr>
      <w:r w:rsidRPr="00925E61">
        <w:rPr>
          <w:rFonts w:ascii="Tahoma" w:hAnsi="Tahoma" w:cs="Tahoma"/>
          <w:sz w:val="18"/>
          <w:szCs w:val="18"/>
        </w:rPr>
        <w:t>2 licenze software per Exchange Server 2007 Standard</w:t>
      </w:r>
    </w:p>
    <w:p w14:paraId="56F69B9D" w14:textId="77777777" w:rsidR="00113634" w:rsidRPr="00925E61" w:rsidRDefault="00113634" w:rsidP="00957DE8">
      <w:pPr>
        <w:pStyle w:val="ListParagraph"/>
        <w:numPr>
          <w:ilvl w:val="0"/>
          <w:numId w:val="27"/>
        </w:numPr>
        <w:spacing w:after="60"/>
        <w:ind w:left="1440"/>
        <w:contextualSpacing w:val="0"/>
        <w:rPr>
          <w:rFonts w:ascii="Tahoma" w:hAnsi="Tahoma" w:cs="Tahoma"/>
          <w:sz w:val="18"/>
          <w:szCs w:val="18"/>
        </w:rPr>
      </w:pPr>
      <w:r w:rsidRPr="00925E61">
        <w:rPr>
          <w:rFonts w:ascii="Tahoma" w:hAnsi="Tahoma" w:cs="Tahoma"/>
          <w:sz w:val="18"/>
          <w:szCs w:val="18"/>
        </w:rPr>
        <w:t xml:space="preserve">1 licenza software per System Center Essentials 2007 e 10 licenze di gestione Server e </w:t>
      </w:r>
      <w:r w:rsidR="001A7829">
        <w:rPr>
          <w:rFonts w:ascii="Tahoma" w:hAnsi="Tahoma" w:cs="Tahoma"/>
          <w:sz w:val="18"/>
          <w:szCs w:val="18"/>
        </w:rPr>
        <w:br/>
      </w:r>
      <w:r w:rsidRPr="00925E61">
        <w:rPr>
          <w:rFonts w:ascii="Tahoma" w:hAnsi="Tahoma" w:cs="Tahoma"/>
          <w:sz w:val="18"/>
          <w:szCs w:val="18"/>
        </w:rPr>
        <w:t>50 di gestione Client</w:t>
      </w:r>
    </w:p>
    <w:p w14:paraId="56F69B9E" w14:textId="77777777" w:rsidR="00113634" w:rsidRPr="00925E61" w:rsidRDefault="00113634" w:rsidP="00E63984">
      <w:pPr>
        <w:ind w:left="1260"/>
        <w:rPr>
          <w:rFonts w:cs="Tahoma"/>
          <w:szCs w:val="18"/>
        </w:rPr>
      </w:pPr>
    </w:p>
    <w:p w14:paraId="56F69B9F" w14:textId="77777777" w:rsidR="00113634" w:rsidRPr="00843E2F" w:rsidRDefault="00113634" w:rsidP="00B76943">
      <w:pPr>
        <w:ind w:left="720"/>
        <w:rPr>
          <w:rFonts w:cs="Tahoma"/>
          <w:szCs w:val="18"/>
        </w:rPr>
      </w:pPr>
      <w:r w:rsidRPr="00843E2F">
        <w:rPr>
          <w:rFonts w:cs="Tahoma"/>
          <w:szCs w:val="18"/>
        </w:rPr>
        <w:t>Le licenze gratuite sono attestate dal Contratto Multilicenza della società e dalla presente nota relativa alle condizioni del prodotto.</w:t>
      </w:r>
      <w:r w:rsidR="003511B3" w:rsidRPr="00843E2F">
        <w:rPr>
          <w:rFonts w:cs="Tahoma"/>
          <w:szCs w:val="18"/>
        </w:rPr>
        <w:t xml:space="preserve"> </w:t>
      </w:r>
      <w:r w:rsidRPr="00843E2F">
        <w:rPr>
          <w:rFonts w:cs="Tahoma"/>
          <w:szCs w:val="18"/>
        </w:rPr>
        <w:t>L</w:t>
      </w:r>
      <w:r w:rsidR="003511B3" w:rsidRPr="00843E2F">
        <w:rPr>
          <w:rFonts w:cs="Tahoma"/>
          <w:szCs w:val="18"/>
        </w:rPr>
        <w:t>’</w:t>
      </w:r>
      <w:r w:rsidRPr="00843E2F">
        <w:rPr>
          <w:rFonts w:cs="Tahoma"/>
          <w:szCs w:val="18"/>
        </w:rPr>
        <w:t>utilizzo del software ai sensi delle licenze gratuite è soggetto alle condizioni del contratto della società e ai diritti di utilizzo del prodotto per i prodotti individuali.</w:t>
      </w:r>
      <w:r w:rsidR="003511B3" w:rsidRPr="00843E2F">
        <w:rPr>
          <w:rFonts w:cs="Tahoma"/>
          <w:szCs w:val="18"/>
        </w:rPr>
        <w:t xml:space="preserve"> </w:t>
      </w:r>
      <w:r w:rsidRPr="00843E2F">
        <w:rPr>
          <w:rFonts w:cs="Tahoma"/>
          <w:szCs w:val="18"/>
        </w:rPr>
        <w:t>Il diritto di utilizzo del software ai sensi delle licenze gratuite scadrà alla scadenza del diritto di utilizzo del software ai sensi delle licenze qualificanti.</w:t>
      </w:r>
      <w:r w:rsidR="003511B3" w:rsidRPr="00843E2F">
        <w:rPr>
          <w:rFonts w:cs="Tahoma"/>
          <w:szCs w:val="18"/>
        </w:rPr>
        <w:t xml:space="preserve"> </w:t>
      </w:r>
      <w:r w:rsidRPr="00843E2F">
        <w:rPr>
          <w:rFonts w:cs="Tahoma"/>
          <w:szCs w:val="18"/>
        </w:rPr>
        <w:t>Le licenze gratuite non possono essere trasferite separatamente dalle licenze qualificanti.</w:t>
      </w:r>
    </w:p>
    <w:p w14:paraId="56F69BA0" w14:textId="77777777" w:rsidR="00113634" w:rsidRPr="00843E2F" w:rsidRDefault="00113634" w:rsidP="00957DE8">
      <w:pPr>
        <w:ind w:left="720"/>
        <w:rPr>
          <w:rFonts w:cs="Tahoma"/>
          <w:szCs w:val="18"/>
        </w:rPr>
      </w:pPr>
    </w:p>
    <w:p w14:paraId="56F69BA1" w14:textId="77777777" w:rsidR="00113634" w:rsidRPr="00843E2F" w:rsidRDefault="00113634" w:rsidP="00957DE8">
      <w:pPr>
        <w:pStyle w:val="ListParagraph"/>
        <w:contextualSpacing w:val="0"/>
        <w:rPr>
          <w:rFonts w:ascii="Tahoma" w:hAnsi="Tahoma" w:cs="Tahoma"/>
          <w:sz w:val="18"/>
          <w:szCs w:val="18"/>
        </w:rPr>
      </w:pPr>
      <w:r w:rsidRPr="00843E2F">
        <w:rPr>
          <w:rFonts w:ascii="Tahoma" w:hAnsi="Tahoma" w:cs="Tahoma"/>
          <w:sz w:val="18"/>
          <w:szCs w:val="18"/>
          <w:u w:val="single"/>
        </w:rPr>
        <w:t>Le società con Contratti Multilicenza per Windows Essential Business Server (EBS) 2008 Standard</w:t>
      </w:r>
      <w:r w:rsidRPr="00843E2F">
        <w:rPr>
          <w:rFonts w:ascii="Tahoma" w:hAnsi="Tahoma" w:cs="Tahoma"/>
          <w:b/>
          <w:sz w:val="18"/>
          <w:szCs w:val="18"/>
        </w:rPr>
        <w:t xml:space="preserve"> </w:t>
      </w:r>
      <w:r w:rsidRPr="00843E2F">
        <w:rPr>
          <w:rFonts w:ascii="Tahoma" w:hAnsi="Tahoma" w:cs="Tahoma"/>
          <w:sz w:val="18"/>
          <w:szCs w:val="18"/>
        </w:rPr>
        <w:t>sono anche idonee a ricevere le seguenti licenze gratuite per ogni licenza per EBS 2008 Standard con Software Assurance attiva posseduta al 1 luglio 2010:</w:t>
      </w:r>
    </w:p>
    <w:p w14:paraId="56F69BA2" w14:textId="77777777" w:rsidR="00A6493D" w:rsidRPr="00843E2F" w:rsidRDefault="00A6493D" w:rsidP="00E63984">
      <w:pPr>
        <w:pStyle w:val="ListParagraph"/>
        <w:ind w:left="1260"/>
        <w:contextualSpacing w:val="0"/>
        <w:rPr>
          <w:rFonts w:ascii="Tahoma" w:hAnsi="Tahoma" w:cs="Tahoma"/>
          <w:sz w:val="18"/>
          <w:szCs w:val="18"/>
        </w:rPr>
      </w:pPr>
    </w:p>
    <w:p w14:paraId="56F69BA3" w14:textId="77777777" w:rsidR="00113634" w:rsidRPr="00925E61" w:rsidRDefault="00113634" w:rsidP="00957DE8">
      <w:pPr>
        <w:pStyle w:val="ListParagraph"/>
        <w:numPr>
          <w:ilvl w:val="0"/>
          <w:numId w:val="28"/>
        </w:numPr>
        <w:spacing w:after="60"/>
        <w:ind w:left="1440"/>
        <w:contextualSpacing w:val="0"/>
        <w:rPr>
          <w:rFonts w:ascii="Tahoma" w:hAnsi="Tahoma" w:cs="Tahoma"/>
          <w:sz w:val="18"/>
          <w:szCs w:val="18"/>
        </w:rPr>
      </w:pPr>
      <w:r w:rsidRPr="00925E61">
        <w:rPr>
          <w:rFonts w:ascii="Tahoma" w:hAnsi="Tahoma" w:cs="Tahoma"/>
          <w:sz w:val="18"/>
          <w:szCs w:val="18"/>
        </w:rPr>
        <w:t>3 licenze software per Windows Server 2008 R2 Standard</w:t>
      </w:r>
    </w:p>
    <w:p w14:paraId="56F69BA4" w14:textId="77777777" w:rsidR="00113634" w:rsidRPr="00925E61" w:rsidRDefault="00113634" w:rsidP="00957DE8">
      <w:pPr>
        <w:pStyle w:val="ListParagraph"/>
        <w:numPr>
          <w:ilvl w:val="0"/>
          <w:numId w:val="28"/>
        </w:numPr>
        <w:spacing w:after="60"/>
        <w:ind w:left="1440"/>
        <w:contextualSpacing w:val="0"/>
        <w:rPr>
          <w:rFonts w:ascii="Tahoma" w:hAnsi="Tahoma" w:cs="Tahoma"/>
          <w:sz w:val="18"/>
          <w:szCs w:val="18"/>
        </w:rPr>
      </w:pPr>
      <w:r w:rsidRPr="00925E61">
        <w:rPr>
          <w:rFonts w:ascii="Tahoma" w:hAnsi="Tahoma" w:cs="Tahoma"/>
          <w:sz w:val="18"/>
          <w:szCs w:val="18"/>
        </w:rPr>
        <w:t>1 licenza software per Exchange Server 2010 Standard</w:t>
      </w:r>
    </w:p>
    <w:p w14:paraId="56F69BA5" w14:textId="77777777" w:rsidR="00113634" w:rsidRPr="00925E61" w:rsidRDefault="00113634" w:rsidP="00957DE8">
      <w:pPr>
        <w:pStyle w:val="ListParagraph"/>
        <w:numPr>
          <w:ilvl w:val="0"/>
          <w:numId w:val="28"/>
        </w:numPr>
        <w:spacing w:after="60"/>
        <w:ind w:left="1440"/>
        <w:contextualSpacing w:val="0"/>
        <w:rPr>
          <w:rFonts w:ascii="Tahoma" w:hAnsi="Tahoma" w:cs="Tahoma"/>
          <w:sz w:val="18"/>
          <w:szCs w:val="18"/>
        </w:rPr>
      </w:pPr>
      <w:r w:rsidRPr="00925E61">
        <w:rPr>
          <w:rFonts w:ascii="Tahoma" w:hAnsi="Tahoma" w:cs="Tahoma"/>
          <w:sz w:val="18"/>
          <w:szCs w:val="18"/>
        </w:rPr>
        <w:t>1 licenza software per System Center Essentials 2010 e 10 licenze di gestione Server e 50 di gestione Client</w:t>
      </w:r>
    </w:p>
    <w:p w14:paraId="56F69BA6" w14:textId="77777777" w:rsidR="00113634" w:rsidRPr="00925E61" w:rsidRDefault="00113634" w:rsidP="00957DE8">
      <w:pPr>
        <w:pStyle w:val="ListParagraph"/>
        <w:numPr>
          <w:ilvl w:val="0"/>
          <w:numId w:val="28"/>
        </w:numPr>
        <w:spacing w:after="60"/>
        <w:ind w:left="1440"/>
        <w:contextualSpacing w:val="0"/>
        <w:rPr>
          <w:rFonts w:ascii="Tahoma" w:hAnsi="Tahoma" w:cs="Tahoma"/>
          <w:sz w:val="18"/>
          <w:szCs w:val="18"/>
        </w:rPr>
      </w:pPr>
      <w:r w:rsidRPr="00925E61">
        <w:rPr>
          <w:rFonts w:ascii="Tahoma" w:hAnsi="Tahoma" w:cs="Tahoma"/>
          <w:sz w:val="18"/>
          <w:szCs w:val="18"/>
        </w:rPr>
        <w:t>1 licenza software per Forefront Threat Management Gateway Medium Business Edition 2010</w:t>
      </w:r>
    </w:p>
    <w:p w14:paraId="56F69BA7" w14:textId="77777777" w:rsidR="00113634" w:rsidRPr="00925E61" w:rsidRDefault="00113634" w:rsidP="00E63984">
      <w:pPr>
        <w:pStyle w:val="ListParagraph"/>
        <w:ind w:left="1260"/>
        <w:rPr>
          <w:rFonts w:ascii="Tahoma" w:hAnsi="Tahoma" w:cs="Tahoma"/>
          <w:sz w:val="18"/>
          <w:szCs w:val="18"/>
        </w:rPr>
      </w:pPr>
    </w:p>
    <w:p w14:paraId="56F69BA8" w14:textId="77777777" w:rsidR="00113634" w:rsidRPr="00843E2F" w:rsidRDefault="00113634" w:rsidP="00957DE8">
      <w:pPr>
        <w:pStyle w:val="ListParagraph"/>
        <w:rPr>
          <w:rFonts w:ascii="Tahoma" w:hAnsi="Tahoma" w:cs="Tahoma"/>
          <w:sz w:val="18"/>
          <w:szCs w:val="18"/>
        </w:rPr>
      </w:pPr>
      <w:r w:rsidRPr="00843E2F">
        <w:rPr>
          <w:rFonts w:ascii="Tahoma" w:hAnsi="Tahoma" w:cs="Tahoma"/>
          <w:sz w:val="18"/>
          <w:szCs w:val="18"/>
        </w:rPr>
        <w:t>(qualora sia disponibile una nuova versione di uno qualsiasi dei prodotti summenzionati ai sensi del programma Volume Licensing in base al quale una società ha acquistato le licenze qualificanti prima della fine della copertura Software Assurance attiva per la licenza di EBS 2008 Standard, la società sarà idonea a</w:t>
      </w:r>
      <w:r w:rsidR="00A65FB5" w:rsidRPr="00843E2F">
        <w:rPr>
          <w:rFonts w:ascii="Tahoma" w:hAnsi="Tahoma" w:cs="Tahoma"/>
          <w:sz w:val="18"/>
          <w:szCs w:val="18"/>
        </w:rPr>
        <w:t> </w:t>
      </w:r>
      <w:r w:rsidRPr="00843E2F">
        <w:rPr>
          <w:rFonts w:ascii="Tahoma" w:hAnsi="Tahoma" w:cs="Tahoma"/>
          <w:sz w:val="18"/>
          <w:szCs w:val="18"/>
        </w:rPr>
        <w:t>utilizzare la nuova versione al posto della versione specificata sopra).</w:t>
      </w:r>
    </w:p>
    <w:p w14:paraId="56F69BA9" w14:textId="77777777" w:rsidR="00113634" w:rsidRPr="00843E2F" w:rsidRDefault="00113634" w:rsidP="00957DE8">
      <w:pPr>
        <w:pStyle w:val="ListParagraph"/>
        <w:rPr>
          <w:rFonts w:ascii="Tahoma" w:hAnsi="Tahoma" w:cs="Tahoma"/>
          <w:sz w:val="18"/>
          <w:szCs w:val="18"/>
        </w:rPr>
      </w:pPr>
    </w:p>
    <w:p w14:paraId="56F69BAA" w14:textId="77777777" w:rsidR="00113634" w:rsidRPr="00843E2F" w:rsidRDefault="00113634" w:rsidP="00957DE8">
      <w:pPr>
        <w:ind w:left="720"/>
        <w:rPr>
          <w:rFonts w:cs="Tahoma"/>
          <w:szCs w:val="18"/>
        </w:rPr>
      </w:pPr>
      <w:r w:rsidRPr="00843E2F">
        <w:rPr>
          <w:rFonts w:cs="Tahoma"/>
          <w:szCs w:val="18"/>
        </w:rPr>
        <w:t>Le licenze gratuite sono attestate dal Contratto Multilicenza della società e dalla presente nota relativa alle condizioni del prodotto.</w:t>
      </w:r>
      <w:r w:rsidR="003511B3" w:rsidRPr="00843E2F">
        <w:rPr>
          <w:rFonts w:cs="Tahoma"/>
          <w:szCs w:val="18"/>
        </w:rPr>
        <w:t xml:space="preserve"> </w:t>
      </w:r>
      <w:r w:rsidRPr="00843E2F">
        <w:rPr>
          <w:rFonts w:cs="Tahoma"/>
          <w:szCs w:val="18"/>
        </w:rPr>
        <w:t>L</w:t>
      </w:r>
      <w:r w:rsidR="003511B3" w:rsidRPr="00843E2F">
        <w:rPr>
          <w:rFonts w:cs="Tahoma"/>
          <w:szCs w:val="18"/>
        </w:rPr>
        <w:t>’</w:t>
      </w:r>
      <w:r w:rsidRPr="00843E2F">
        <w:rPr>
          <w:rFonts w:cs="Tahoma"/>
          <w:szCs w:val="18"/>
        </w:rPr>
        <w:t>utilizzo del software ai sensi delle licenze gratuite è soggetto alle condizioni del contratto della società e ai diritti di utilizzo del prodotto per i prodotti individuali.</w:t>
      </w:r>
      <w:r w:rsidR="003511B3" w:rsidRPr="00843E2F">
        <w:rPr>
          <w:rFonts w:cs="Tahoma"/>
          <w:szCs w:val="18"/>
        </w:rPr>
        <w:t xml:space="preserve"> </w:t>
      </w:r>
      <w:r w:rsidRPr="00843E2F">
        <w:rPr>
          <w:rFonts w:cs="Tahoma"/>
          <w:szCs w:val="18"/>
        </w:rPr>
        <w:t>Tranne per Forefront Protection for Exchange Server 2010, il diritto di utilizzo del software ai sensi delle licenze gratuite scadrà alla scadenza del diritto di utilizzo del software ai sensi delle licenze qualificanti.</w:t>
      </w:r>
      <w:r w:rsidR="003511B3" w:rsidRPr="00843E2F">
        <w:rPr>
          <w:rFonts w:cs="Tahoma"/>
          <w:szCs w:val="18"/>
        </w:rPr>
        <w:t xml:space="preserve"> </w:t>
      </w:r>
      <w:r w:rsidRPr="00843E2F">
        <w:rPr>
          <w:rFonts w:cs="Tahoma"/>
          <w:szCs w:val="18"/>
        </w:rPr>
        <w:t>Il diritto di utilizzo di Forefront Protection for Exchange Server 2010 scadrà alla scadenza della copertura Software Assurance sulle licenze qualificanti.</w:t>
      </w:r>
      <w:r w:rsidR="003511B3" w:rsidRPr="00843E2F">
        <w:rPr>
          <w:rFonts w:cs="Tahoma"/>
          <w:szCs w:val="18"/>
        </w:rPr>
        <w:t xml:space="preserve"> </w:t>
      </w:r>
      <w:r w:rsidRPr="00843E2F">
        <w:rPr>
          <w:rFonts w:cs="Tahoma"/>
          <w:szCs w:val="18"/>
        </w:rPr>
        <w:t>Le licenze gratuite non possono in nessun caso essere trasferite separatamente dalle licenze qualificanti.</w:t>
      </w:r>
    </w:p>
    <w:p w14:paraId="56F69BAB" w14:textId="77777777" w:rsidR="00113634" w:rsidRPr="00843E2F" w:rsidRDefault="00113634" w:rsidP="00E63984">
      <w:pPr>
        <w:pStyle w:val="ListParagraph"/>
        <w:ind w:left="1260"/>
        <w:rPr>
          <w:rFonts w:ascii="Tahoma" w:hAnsi="Tahoma" w:cs="Tahoma"/>
          <w:sz w:val="18"/>
          <w:szCs w:val="18"/>
        </w:rPr>
      </w:pPr>
    </w:p>
    <w:p w14:paraId="56F69BAC" w14:textId="77777777" w:rsidR="00113634" w:rsidRPr="00843E2F" w:rsidRDefault="00113634" w:rsidP="00957DE8">
      <w:pPr>
        <w:tabs>
          <w:tab w:val="left" w:pos="1260"/>
        </w:tabs>
        <w:ind w:left="720"/>
        <w:rPr>
          <w:rFonts w:cs="Tahoma"/>
          <w:szCs w:val="18"/>
        </w:rPr>
      </w:pPr>
      <w:r w:rsidRPr="00843E2F">
        <w:rPr>
          <w:rFonts w:cs="Tahoma"/>
          <w:szCs w:val="18"/>
          <w:u w:val="single"/>
        </w:rPr>
        <w:t xml:space="preserve">Le società con Contratti Multilicenza per Windows Essential Business Server (EBS) 2008 Premium </w:t>
      </w:r>
      <w:r w:rsidRPr="00843E2F">
        <w:rPr>
          <w:rFonts w:cs="Tahoma"/>
          <w:szCs w:val="18"/>
        </w:rPr>
        <w:t>sono anche idonee a ricevere le seguenti licenze gratuite per ogni licenza per EBS 2008 Premium con copertura Software Assurance attiva posseduta al 1 luglio 2010:</w:t>
      </w:r>
    </w:p>
    <w:p w14:paraId="56F69BAD" w14:textId="77777777" w:rsidR="00A6493D" w:rsidRPr="00843E2F" w:rsidRDefault="00A6493D" w:rsidP="00E63984">
      <w:pPr>
        <w:pStyle w:val="ListParagraph"/>
        <w:ind w:left="1620"/>
        <w:contextualSpacing w:val="0"/>
        <w:rPr>
          <w:rFonts w:ascii="Tahoma" w:hAnsi="Tahoma" w:cs="Tahoma"/>
          <w:sz w:val="18"/>
          <w:szCs w:val="18"/>
        </w:rPr>
      </w:pPr>
    </w:p>
    <w:p w14:paraId="56F69BAE" w14:textId="77777777" w:rsidR="00113634" w:rsidRPr="00925E61" w:rsidRDefault="00113634" w:rsidP="00957DE8">
      <w:pPr>
        <w:pStyle w:val="ListParagraph"/>
        <w:numPr>
          <w:ilvl w:val="0"/>
          <w:numId w:val="29"/>
        </w:numPr>
        <w:spacing w:after="60"/>
        <w:contextualSpacing w:val="0"/>
        <w:rPr>
          <w:rFonts w:ascii="Tahoma" w:hAnsi="Tahoma" w:cs="Tahoma"/>
          <w:sz w:val="18"/>
          <w:szCs w:val="18"/>
        </w:rPr>
      </w:pPr>
      <w:r w:rsidRPr="00925E61">
        <w:rPr>
          <w:rFonts w:ascii="Tahoma" w:hAnsi="Tahoma" w:cs="Tahoma"/>
          <w:sz w:val="18"/>
          <w:szCs w:val="18"/>
        </w:rPr>
        <w:t>4 licenze software per Windows Server 2008 R2 Standard</w:t>
      </w:r>
    </w:p>
    <w:p w14:paraId="56F69BAF" w14:textId="77777777" w:rsidR="00113634" w:rsidRPr="00925E61" w:rsidRDefault="00113634" w:rsidP="00957DE8">
      <w:pPr>
        <w:pStyle w:val="ListParagraph"/>
        <w:numPr>
          <w:ilvl w:val="0"/>
          <w:numId w:val="29"/>
        </w:numPr>
        <w:spacing w:after="60"/>
        <w:contextualSpacing w:val="0"/>
        <w:rPr>
          <w:rFonts w:ascii="Tahoma" w:hAnsi="Tahoma" w:cs="Tahoma"/>
          <w:sz w:val="18"/>
          <w:szCs w:val="18"/>
        </w:rPr>
      </w:pPr>
      <w:r w:rsidRPr="00925E61">
        <w:rPr>
          <w:rFonts w:ascii="Tahoma" w:hAnsi="Tahoma" w:cs="Tahoma"/>
          <w:sz w:val="18"/>
          <w:szCs w:val="18"/>
        </w:rPr>
        <w:t>1 licenza software per SQL Server 2008 R2 Standard</w:t>
      </w:r>
    </w:p>
    <w:p w14:paraId="56F69BB0" w14:textId="77777777" w:rsidR="00113634" w:rsidRPr="00925E61" w:rsidRDefault="00113634" w:rsidP="00957DE8">
      <w:pPr>
        <w:pStyle w:val="ListParagraph"/>
        <w:numPr>
          <w:ilvl w:val="0"/>
          <w:numId w:val="29"/>
        </w:numPr>
        <w:spacing w:after="60"/>
        <w:contextualSpacing w:val="0"/>
        <w:rPr>
          <w:rFonts w:ascii="Tahoma" w:hAnsi="Tahoma" w:cs="Tahoma"/>
          <w:sz w:val="18"/>
          <w:szCs w:val="18"/>
        </w:rPr>
      </w:pPr>
      <w:r w:rsidRPr="00925E61">
        <w:rPr>
          <w:rFonts w:ascii="Tahoma" w:hAnsi="Tahoma" w:cs="Tahoma"/>
          <w:sz w:val="18"/>
          <w:szCs w:val="18"/>
        </w:rPr>
        <w:t>2 licenze software per Exchange Server 2010 Standard</w:t>
      </w:r>
    </w:p>
    <w:p w14:paraId="56F69BB1" w14:textId="77777777" w:rsidR="00113634" w:rsidRPr="00925E61" w:rsidRDefault="00113634" w:rsidP="00957DE8">
      <w:pPr>
        <w:pStyle w:val="ListParagraph"/>
        <w:numPr>
          <w:ilvl w:val="0"/>
          <w:numId w:val="29"/>
        </w:numPr>
        <w:spacing w:after="60"/>
        <w:contextualSpacing w:val="0"/>
        <w:rPr>
          <w:rFonts w:ascii="Tahoma" w:hAnsi="Tahoma" w:cs="Tahoma"/>
          <w:sz w:val="18"/>
          <w:szCs w:val="18"/>
        </w:rPr>
      </w:pPr>
      <w:r w:rsidRPr="00925E61">
        <w:rPr>
          <w:rFonts w:ascii="Tahoma" w:hAnsi="Tahoma" w:cs="Tahoma"/>
          <w:sz w:val="18"/>
          <w:szCs w:val="18"/>
        </w:rPr>
        <w:t>1 licenza software per System Center Essentials 2010 e 10 licenze di gestione Server e 50 di gestione Client</w:t>
      </w:r>
    </w:p>
    <w:p w14:paraId="56F69BB2" w14:textId="77777777" w:rsidR="00113634" w:rsidRPr="00925E61" w:rsidRDefault="00113634" w:rsidP="00957DE8">
      <w:pPr>
        <w:pStyle w:val="ListParagraph"/>
        <w:numPr>
          <w:ilvl w:val="0"/>
          <w:numId w:val="29"/>
        </w:numPr>
        <w:spacing w:after="60"/>
        <w:contextualSpacing w:val="0"/>
        <w:rPr>
          <w:rFonts w:ascii="Tahoma" w:hAnsi="Tahoma" w:cs="Tahoma"/>
          <w:sz w:val="18"/>
          <w:szCs w:val="18"/>
        </w:rPr>
      </w:pPr>
      <w:r w:rsidRPr="00925E61">
        <w:rPr>
          <w:rFonts w:ascii="Tahoma" w:hAnsi="Tahoma" w:cs="Tahoma"/>
          <w:sz w:val="18"/>
          <w:szCs w:val="18"/>
        </w:rPr>
        <w:t>1 licenza software per Forefront Threat Management Gateway Medium Business Edition 2010</w:t>
      </w:r>
    </w:p>
    <w:p w14:paraId="56F69BB3" w14:textId="77777777" w:rsidR="00113634" w:rsidRPr="00925E61" w:rsidRDefault="00BB578E" w:rsidP="00957DE8">
      <w:pPr>
        <w:pStyle w:val="ListParagraph"/>
        <w:rPr>
          <w:rFonts w:ascii="Tahoma" w:hAnsi="Tahoma" w:cs="Tahoma"/>
          <w:sz w:val="18"/>
          <w:szCs w:val="18"/>
        </w:rPr>
      </w:pPr>
      <w:r w:rsidRPr="00925E61">
        <w:rPr>
          <w:rFonts w:ascii="Tahoma" w:hAnsi="Tahoma" w:cs="Tahoma"/>
          <w:sz w:val="18"/>
          <w:szCs w:val="18"/>
        </w:rPr>
        <w:t xml:space="preserve"> </w:t>
      </w:r>
      <w:r w:rsidR="00113634" w:rsidRPr="00925E61">
        <w:rPr>
          <w:rFonts w:ascii="Tahoma" w:hAnsi="Tahoma" w:cs="Tahoma"/>
          <w:sz w:val="18"/>
          <w:szCs w:val="18"/>
        </w:rPr>
        <w:t>(qualora sia disponibile una nuova versione di uno qualsiasi dei prodotti summenzionati ai sensi del programma Volume Licensing in base al quale una società ha acquistato le licenze qualificanti prima della fine della copertura Software Assurance attiva per la licenza di EBS 2008 Premium, la società sarà idonea a</w:t>
      </w:r>
      <w:r w:rsidR="00A65FB5">
        <w:rPr>
          <w:rFonts w:ascii="Tahoma" w:hAnsi="Tahoma" w:cs="Tahoma"/>
          <w:sz w:val="18"/>
          <w:szCs w:val="18"/>
        </w:rPr>
        <w:t> </w:t>
      </w:r>
      <w:r w:rsidR="00113634" w:rsidRPr="00925E61">
        <w:rPr>
          <w:rFonts w:ascii="Tahoma" w:hAnsi="Tahoma" w:cs="Tahoma"/>
          <w:sz w:val="18"/>
          <w:szCs w:val="18"/>
        </w:rPr>
        <w:t>utilizzare quella versione al posto della versione specificata sopra).</w:t>
      </w:r>
    </w:p>
    <w:p w14:paraId="56F69BB4" w14:textId="77777777" w:rsidR="00113634" w:rsidRPr="00925E61" w:rsidRDefault="00113634" w:rsidP="00EF2279">
      <w:pPr>
        <w:pStyle w:val="ListParagraph"/>
        <w:ind w:left="1260"/>
        <w:rPr>
          <w:rFonts w:ascii="Tahoma" w:hAnsi="Tahoma" w:cs="Tahoma"/>
          <w:sz w:val="18"/>
          <w:szCs w:val="18"/>
        </w:rPr>
      </w:pPr>
    </w:p>
    <w:p w14:paraId="56F69BB5" w14:textId="77777777" w:rsidR="00113634" w:rsidRPr="00843E2F" w:rsidRDefault="00113634" w:rsidP="00957DE8">
      <w:pPr>
        <w:ind w:left="720"/>
        <w:rPr>
          <w:rFonts w:cs="Tahoma"/>
          <w:szCs w:val="18"/>
        </w:rPr>
      </w:pPr>
      <w:r w:rsidRPr="00843E2F">
        <w:rPr>
          <w:rFonts w:cs="Tahoma"/>
          <w:szCs w:val="18"/>
        </w:rPr>
        <w:t>Le licenze gratuite sono attestate dal Contratto Multilicenza della società e dalla presente nota relativa alle condizioni del prodotto.</w:t>
      </w:r>
      <w:r w:rsidR="003511B3" w:rsidRPr="00843E2F">
        <w:rPr>
          <w:rFonts w:cs="Tahoma"/>
          <w:szCs w:val="18"/>
        </w:rPr>
        <w:t xml:space="preserve"> </w:t>
      </w:r>
      <w:r w:rsidRPr="00843E2F">
        <w:rPr>
          <w:rFonts w:cs="Tahoma"/>
          <w:szCs w:val="18"/>
        </w:rPr>
        <w:t>L</w:t>
      </w:r>
      <w:r w:rsidR="003511B3" w:rsidRPr="00843E2F">
        <w:rPr>
          <w:rFonts w:cs="Tahoma"/>
          <w:szCs w:val="18"/>
        </w:rPr>
        <w:t>’</w:t>
      </w:r>
      <w:r w:rsidRPr="00843E2F">
        <w:rPr>
          <w:rFonts w:cs="Tahoma"/>
          <w:szCs w:val="18"/>
        </w:rPr>
        <w:t>utilizzo del software ai sensi delle licenze gratuite è soggetto alle condizioni del contratto della società e ai diritti di utilizzo del prodotto per i prodotti individuali.</w:t>
      </w:r>
      <w:r w:rsidR="003511B3" w:rsidRPr="00843E2F">
        <w:rPr>
          <w:rFonts w:cs="Tahoma"/>
          <w:szCs w:val="18"/>
        </w:rPr>
        <w:t xml:space="preserve"> </w:t>
      </w:r>
      <w:r w:rsidRPr="00843E2F">
        <w:rPr>
          <w:rFonts w:cs="Tahoma"/>
          <w:szCs w:val="18"/>
        </w:rPr>
        <w:t>Tranne per Forefront Protection for Exchange Server 2010, il diritto di utilizzo del software ai sensi delle licenze gratuite scadrà alla scadenza del diritto di utilizzo del software ai sensi delle licenze qualificanti.</w:t>
      </w:r>
      <w:r w:rsidR="003511B3" w:rsidRPr="00843E2F">
        <w:rPr>
          <w:rFonts w:cs="Tahoma"/>
          <w:szCs w:val="18"/>
        </w:rPr>
        <w:t xml:space="preserve"> </w:t>
      </w:r>
      <w:r w:rsidRPr="00843E2F">
        <w:rPr>
          <w:rFonts w:cs="Tahoma"/>
          <w:szCs w:val="18"/>
        </w:rPr>
        <w:t>Il diritto di utilizzo di Forefront Protection for Exchange Server 2010 scadrà alla scadenza della copertura Software Assurance sulle licenze qualificanti.</w:t>
      </w:r>
      <w:r w:rsidR="003511B3" w:rsidRPr="00843E2F">
        <w:rPr>
          <w:rFonts w:cs="Tahoma"/>
          <w:szCs w:val="18"/>
        </w:rPr>
        <w:t xml:space="preserve"> </w:t>
      </w:r>
      <w:r w:rsidRPr="00843E2F">
        <w:rPr>
          <w:rFonts w:cs="Tahoma"/>
          <w:szCs w:val="18"/>
        </w:rPr>
        <w:t>Le licenze gratuite non possono in nessun caso essere trasferite separatamente dalle licenze qualificanti.</w:t>
      </w:r>
    </w:p>
    <w:p w14:paraId="56F69BB6" w14:textId="77777777" w:rsidR="00113634" w:rsidRPr="00843E2F" w:rsidRDefault="00113634" w:rsidP="00E63984">
      <w:pPr>
        <w:pStyle w:val="ListParagraph"/>
        <w:ind w:left="1800"/>
        <w:rPr>
          <w:rFonts w:ascii="Tahoma" w:hAnsi="Tahoma" w:cs="Tahoma"/>
          <w:sz w:val="18"/>
          <w:szCs w:val="18"/>
        </w:rPr>
      </w:pPr>
    </w:p>
    <w:p w14:paraId="56F69BB7" w14:textId="77777777" w:rsidR="00113634" w:rsidRPr="00843E2F" w:rsidRDefault="00113634" w:rsidP="00957DE8">
      <w:pPr>
        <w:pStyle w:val="ListParagraph"/>
        <w:spacing w:after="60"/>
        <w:contextualSpacing w:val="0"/>
        <w:rPr>
          <w:rFonts w:ascii="Tahoma" w:hAnsi="Tahoma" w:cs="Tahoma"/>
          <w:sz w:val="18"/>
          <w:szCs w:val="18"/>
        </w:rPr>
      </w:pPr>
      <w:r w:rsidRPr="00843E2F">
        <w:rPr>
          <w:rFonts w:ascii="Tahoma" w:hAnsi="Tahoma" w:cs="Tahoma"/>
          <w:b/>
          <w:sz w:val="18"/>
          <w:szCs w:val="18"/>
        </w:rPr>
        <w:t>Diritti di utilizzo aggiuntivi per le licenze CAL per Windows Essential Business Server (EBS)</w:t>
      </w:r>
      <w:r w:rsidR="00A65FB5" w:rsidRPr="00843E2F">
        <w:rPr>
          <w:rFonts w:ascii="Tahoma" w:hAnsi="Tahoma" w:cs="Tahoma"/>
          <w:b/>
          <w:sz w:val="18"/>
          <w:szCs w:val="18"/>
        </w:rPr>
        <w:t> </w:t>
      </w:r>
      <w:r w:rsidRPr="00843E2F">
        <w:rPr>
          <w:rFonts w:ascii="Tahoma" w:hAnsi="Tahoma" w:cs="Tahoma"/>
          <w:b/>
          <w:sz w:val="18"/>
          <w:szCs w:val="18"/>
        </w:rPr>
        <w:t>2008</w:t>
      </w:r>
    </w:p>
    <w:p w14:paraId="56F69BB8" w14:textId="77777777" w:rsidR="00113634" w:rsidRPr="00843E2F" w:rsidRDefault="00113634" w:rsidP="00957DE8">
      <w:pPr>
        <w:ind w:left="720"/>
        <w:rPr>
          <w:rFonts w:cs="Tahoma"/>
          <w:szCs w:val="18"/>
        </w:rPr>
      </w:pPr>
      <w:r w:rsidRPr="00843E2F">
        <w:rPr>
          <w:rFonts w:cs="Tahoma"/>
          <w:szCs w:val="18"/>
        </w:rPr>
        <w:t>Nonostante eventuali disposizioni contrarie dei diritti di utilizzo del prodotto per Windows Server 2008 ed Exchange Server 2007 Standard, le società possono utilizzare EBS 2008 CAL Suite ed EBS 2008 CAL Suite per Utenti o Dispositivi Premium per accedere alle istanze in licenza del software all</w:t>
      </w:r>
      <w:r w:rsidR="003511B3" w:rsidRPr="00843E2F">
        <w:rPr>
          <w:rFonts w:cs="Tahoma"/>
          <w:szCs w:val="18"/>
        </w:rPr>
        <w:t>’</w:t>
      </w:r>
      <w:r w:rsidRPr="00843E2F">
        <w:rPr>
          <w:rFonts w:cs="Tahoma"/>
          <w:szCs w:val="18"/>
        </w:rPr>
        <w:t>interno o all</w:t>
      </w:r>
      <w:r w:rsidR="003511B3" w:rsidRPr="00843E2F">
        <w:rPr>
          <w:rFonts w:cs="Tahoma"/>
          <w:szCs w:val="18"/>
        </w:rPr>
        <w:t>’</w:t>
      </w:r>
      <w:r w:rsidRPr="00843E2F">
        <w:rPr>
          <w:rFonts w:cs="Tahoma"/>
          <w:szCs w:val="18"/>
        </w:rPr>
        <w:t>esterno del loro dominio EBS 2008. Inoltre, nonostante eventuali disposizioni contrarie dei diritti di utilizzo del prodotto per SQL Server 2008 Standard, le società possono utilizzare EBS 2008 CAL Suite per Utenti o Dispositivi Premium per accedere alle istanze in licenza di SQL Server 2008 Standard all</w:t>
      </w:r>
      <w:r w:rsidR="003511B3" w:rsidRPr="00843E2F">
        <w:rPr>
          <w:rFonts w:cs="Tahoma"/>
          <w:szCs w:val="18"/>
        </w:rPr>
        <w:t>’</w:t>
      </w:r>
      <w:r w:rsidRPr="00843E2F">
        <w:rPr>
          <w:rFonts w:cs="Tahoma"/>
          <w:szCs w:val="18"/>
        </w:rPr>
        <w:t>interno o all</w:t>
      </w:r>
      <w:r w:rsidR="003511B3" w:rsidRPr="00843E2F">
        <w:rPr>
          <w:rFonts w:cs="Tahoma"/>
          <w:szCs w:val="18"/>
        </w:rPr>
        <w:t>’</w:t>
      </w:r>
      <w:r w:rsidRPr="00843E2F">
        <w:rPr>
          <w:rFonts w:cs="Tahoma"/>
          <w:szCs w:val="18"/>
        </w:rPr>
        <w:t>esterno del loro dominio EBS 2008.</w:t>
      </w:r>
    </w:p>
    <w:p w14:paraId="56F69BB9" w14:textId="77777777" w:rsidR="00113634" w:rsidRPr="00843E2F" w:rsidRDefault="00113634" w:rsidP="00EF2279">
      <w:pPr>
        <w:tabs>
          <w:tab w:val="left" w:pos="1260"/>
        </w:tabs>
        <w:ind w:left="1260"/>
        <w:rPr>
          <w:rFonts w:cs="Tahoma"/>
          <w:szCs w:val="18"/>
        </w:rPr>
      </w:pPr>
    </w:p>
    <w:p w14:paraId="56F69BBA" w14:textId="77777777" w:rsidR="00113634" w:rsidRPr="00925E61" w:rsidRDefault="00113634" w:rsidP="00957DE8">
      <w:pPr>
        <w:tabs>
          <w:tab w:val="left" w:pos="1260"/>
        </w:tabs>
        <w:ind w:left="720"/>
        <w:rPr>
          <w:rFonts w:cs="Tahoma"/>
          <w:szCs w:val="18"/>
        </w:rPr>
      </w:pPr>
      <w:r w:rsidRPr="00925E61">
        <w:rPr>
          <w:rFonts w:cs="Tahoma"/>
          <w:szCs w:val="18"/>
        </w:rPr>
        <w:t>Per le società con copertura Software Assurance attiva per CAL per Windows Essential Business Server (EBS) 2008 al 1 luglio 2010 è previsto quanto segue:</w:t>
      </w:r>
    </w:p>
    <w:p w14:paraId="56F69BBB" w14:textId="77777777" w:rsidR="00A6493D" w:rsidRPr="00925E61" w:rsidRDefault="00A6493D" w:rsidP="00EF2279">
      <w:pPr>
        <w:pStyle w:val="ListParagraph"/>
        <w:tabs>
          <w:tab w:val="left" w:pos="1260"/>
        </w:tabs>
        <w:ind w:left="1260"/>
        <w:contextualSpacing w:val="0"/>
        <w:rPr>
          <w:rFonts w:ascii="Tahoma" w:hAnsi="Tahoma" w:cs="Tahoma"/>
          <w:sz w:val="18"/>
          <w:szCs w:val="18"/>
        </w:rPr>
      </w:pPr>
    </w:p>
    <w:p w14:paraId="56F69BBC" w14:textId="77777777" w:rsidR="00113634" w:rsidRPr="00925E61" w:rsidRDefault="00113634" w:rsidP="00A434A4">
      <w:pPr>
        <w:pStyle w:val="ListParagraph"/>
        <w:numPr>
          <w:ilvl w:val="0"/>
          <w:numId w:val="146"/>
        </w:numPr>
        <w:tabs>
          <w:tab w:val="left" w:pos="1440"/>
        </w:tabs>
        <w:spacing w:after="60"/>
        <w:contextualSpacing w:val="0"/>
        <w:rPr>
          <w:rFonts w:ascii="Tahoma" w:hAnsi="Tahoma" w:cs="Tahoma"/>
          <w:sz w:val="18"/>
          <w:szCs w:val="18"/>
        </w:rPr>
      </w:pPr>
      <w:r w:rsidRPr="00925E61">
        <w:rPr>
          <w:rFonts w:ascii="Tahoma" w:hAnsi="Tahoma" w:cs="Tahoma"/>
          <w:sz w:val="18"/>
          <w:szCs w:val="18"/>
        </w:rPr>
        <w:t>Per ogni EBS 2008 CAL Suite con copertura Software Assurance attiva in data 1 luglio 2010 in</w:t>
      </w:r>
      <w:r w:rsidR="00A65FB5">
        <w:rPr>
          <w:rFonts w:ascii="Tahoma" w:hAnsi="Tahoma" w:cs="Tahoma"/>
          <w:sz w:val="18"/>
          <w:szCs w:val="18"/>
        </w:rPr>
        <w:t> </w:t>
      </w:r>
      <w:r w:rsidRPr="00925E61">
        <w:rPr>
          <w:rFonts w:ascii="Tahoma" w:hAnsi="Tahoma" w:cs="Tahoma"/>
          <w:sz w:val="18"/>
          <w:szCs w:val="18"/>
        </w:rPr>
        <w:t>possesso di una società, tale società sarà idonea a ricevere le seguenti licenze gratuite:</w:t>
      </w:r>
    </w:p>
    <w:p w14:paraId="56F69BBD" w14:textId="77777777" w:rsidR="00113634" w:rsidRPr="00925E61"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925E61">
        <w:rPr>
          <w:rFonts w:ascii="Tahoma" w:hAnsi="Tahoma" w:cs="Tahoma"/>
          <w:sz w:val="18"/>
          <w:szCs w:val="18"/>
        </w:rPr>
        <w:t>1 licenza CAL per Windows Server 2008</w:t>
      </w:r>
    </w:p>
    <w:p w14:paraId="56F69BBE" w14:textId="77777777" w:rsidR="00113634" w:rsidRPr="00925E61"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925E61">
        <w:rPr>
          <w:rFonts w:ascii="Tahoma" w:hAnsi="Tahoma" w:cs="Tahoma"/>
          <w:sz w:val="18"/>
          <w:szCs w:val="18"/>
        </w:rPr>
        <w:t>1 Standard CAL per Exchange Server 2010</w:t>
      </w:r>
    </w:p>
    <w:p w14:paraId="56F69BBF" w14:textId="77777777" w:rsidR="00113634" w:rsidRPr="00925E61"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925E61">
        <w:rPr>
          <w:rFonts w:ascii="Tahoma" w:hAnsi="Tahoma" w:cs="Tahoma"/>
          <w:sz w:val="18"/>
          <w:szCs w:val="18"/>
        </w:rPr>
        <w:t xml:space="preserve">1 licenza </w:t>
      </w:r>
      <w:r w:rsidR="003511B3" w:rsidRPr="00925E61">
        <w:rPr>
          <w:rFonts w:ascii="Tahoma" w:hAnsi="Tahoma" w:cs="Tahoma"/>
          <w:sz w:val="18"/>
          <w:szCs w:val="18"/>
        </w:rPr>
        <w:t>“</w:t>
      </w:r>
      <w:r w:rsidRPr="00925E61">
        <w:rPr>
          <w:rFonts w:ascii="Tahoma" w:hAnsi="Tahoma" w:cs="Tahoma"/>
          <w:sz w:val="18"/>
          <w:szCs w:val="18"/>
        </w:rPr>
        <w:t>Subscription</w:t>
      </w:r>
      <w:r w:rsidR="003511B3" w:rsidRPr="00925E61">
        <w:rPr>
          <w:rFonts w:ascii="Tahoma" w:hAnsi="Tahoma" w:cs="Tahoma"/>
          <w:sz w:val="18"/>
          <w:szCs w:val="18"/>
        </w:rPr>
        <w:t>”</w:t>
      </w:r>
      <w:r w:rsidRPr="00925E61">
        <w:rPr>
          <w:rFonts w:ascii="Tahoma" w:hAnsi="Tahoma" w:cs="Tahoma"/>
          <w:sz w:val="18"/>
          <w:szCs w:val="18"/>
        </w:rPr>
        <w:t xml:space="preserve"> per utente o dispositivo per Forefront Protection for Exchange Server 2010</w:t>
      </w:r>
    </w:p>
    <w:p w14:paraId="56F69BC0" w14:textId="77777777" w:rsidR="00A6493D" w:rsidRPr="00925E61" w:rsidRDefault="00A6493D" w:rsidP="00A434A4">
      <w:pPr>
        <w:pStyle w:val="ListParagraph"/>
        <w:tabs>
          <w:tab w:val="num" w:pos="1800"/>
        </w:tabs>
        <w:spacing w:after="60"/>
        <w:ind w:left="1800"/>
        <w:contextualSpacing w:val="0"/>
        <w:rPr>
          <w:rFonts w:ascii="Tahoma" w:hAnsi="Tahoma" w:cs="Tahoma"/>
          <w:sz w:val="18"/>
          <w:szCs w:val="18"/>
        </w:rPr>
      </w:pPr>
    </w:p>
    <w:p w14:paraId="56F69BC1" w14:textId="77777777" w:rsidR="00113634" w:rsidRPr="00925E61" w:rsidRDefault="00113634" w:rsidP="00A434A4">
      <w:pPr>
        <w:pStyle w:val="ListParagraph"/>
        <w:numPr>
          <w:ilvl w:val="0"/>
          <w:numId w:val="146"/>
        </w:numPr>
        <w:tabs>
          <w:tab w:val="left" w:pos="1440"/>
        </w:tabs>
        <w:spacing w:after="60"/>
        <w:contextualSpacing w:val="0"/>
        <w:rPr>
          <w:rFonts w:ascii="Tahoma" w:hAnsi="Tahoma" w:cs="Tahoma"/>
          <w:sz w:val="18"/>
          <w:szCs w:val="18"/>
        </w:rPr>
      </w:pPr>
      <w:r w:rsidRPr="00925E61">
        <w:rPr>
          <w:rFonts w:ascii="Tahoma" w:hAnsi="Tahoma" w:cs="Tahoma"/>
          <w:sz w:val="18"/>
          <w:szCs w:val="18"/>
        </w:rPr>
        <w:t>Per ogni EBS 2008 CAL Suite per Utenti e Dispositivi Premium con copertura Software Assurance attiva in data 1 luglio 2010 in possesso di una società, tale società sarà idonea a ricevere le seguenti licenze gratuite:</w:t>
      </w:r>
    </w:p>
    <w:p w14:paraId="56F69BC2" w14:textId="77777777" w:rsidR="00113634" w:rsidRPr="00925E61"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925E61">
        <w:rPr>
          <w:rFonts w:ascii="Tahoma" w:hAnsi="Tahoma" w:cs="Tahoma"/>
          <w:sz w:val="18"/>
          <w:szCs w:val="18"/>
        </w:rPr>
        <w:t>licenza CAL per Windows Server 2008</w:t>
      </w:r>
    </w:p>
    <w:p w14:paraId="56F69BC3" w14:textId="77777777" w:rsidR="00113634" w:rsidRPr="00925E61"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925E61">
        <w:rPr>
          <w:rFonts w:ascii="Tahoma" w:hAnsi="Tahoma" w:cs="Tahoma"/>
          <w:sz w:val="18"/>
          <w:szCs w:val="18"/>
        </w:rPr>
        <w:t>Standard CAL per Exchange Server 2010</w:t>
      </w:r>
    </w:p>
    <w:p w14:paraId="56F69BC4" w14:textId="77777777" w:rsidR="002512D3" w:rsidRPr="00843E2F" w:rsidRDefault="00113634" w:rsidP="003165D6">
      <w:pPr>
        <w:pStyle w:val="ListParagraph"/>
        <w:numPr>
          <w:ilvl w:val="1"/>
          <w:numId w:val="147"/>
        </w:numPr>
        <w:tabs>
          <w:tab w:val="clear" w:pos="720"/>
        </w:tabs>
        <w:spacing w:after="60"/>
        <w:ind w:left="1980"/>
        <w:contextualSpacing w:val="0"/>
        <w:rPr>
          <w:rFonts w:ascii="Tahoma" w:hAnsi="Tahoma" w:cs="Tahoma"/>
          <w:sz w:val="18"/>
          <w:szCs w:val="18"/>
          <w:lang w:val="pt-BR"/>
        </w:rPr>
      </w:pPr>
      <w:r w:rsidRPr="00843E2F">
        <w:rPr>
          <w:rFonts w:ascii="Tahoma" w:hAnsi="Tahoma" w:cs="Tahoma"/>
          <w:sz w:val="18"/>
          <w:szCs w:val="18"/>
          <w:lang w:val="pt-BR"/>
        </w:rPr>
        <w:t>licenza CAL per SQL Server 2008 R2</w:t>
      </w:r>
    </w:p>
    <w:p w14:paraId="56F69BC5" w14:textId="77777777" w:rsidR="00113634" w:rsidRPr="00925E61"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925E61">
        <w:rPr>
          <w:rFonts w:ascii="Tahoma" w:hAnsi="Tahoma" w:cs="Tahoma"/>
          <w:sz w:val="18"/>
          <w:szCs w:val="18"/>
        </w:rPr>
        <w:t xml:space="preserve">1 licenza </w:t>
      </w:r>
      <w:r w:rsidR="003511B3" w:rsidRPr="00925E61">
        <w:rPr>
          <w:rFonts w:ascii="Tahoma" w:hAnsi="Tahoma" w:cs="Tahoma"/>
          <w:sz w:val="18"/>
          <w:szCs w:val="18"/>
        </w:rPr>
        <w:t>“</w:t>
      </w:r>
      <w:r w:rsidRPr="00925E61">
        <w:rPr>
          <w:rFonts w:ascii="Tahoma" w:hAnsi="Tahoma" w:cs="Tahoma"/>
          <w:sz w:val="18"/>
          <w:szCs w:val="18"/>
        </w:rPr>
        <w:t>Subscription</w:t>
      </w:r>
      <w:r w:rsidR="003511B3" w:rsidRPr="00925E61">
        <w:rPr>
          <w:rFonts w:ascii="Tahoma" w:hAnsi="Tahoma" w:cs="Tahoma"/>
          <w:sz w:val="18"/>
          <w:szCs w:val="18"/>
        </w:rPr>
        <w:t>”</w:t>
      </w:r>
      <w:r w:rsidRPr="00925E61">
        <w:rPr>
          <w:rFonts w:ascii="Tahoma" w:hAnsi="Tahoma" w:cs="Tahoma"/>
          <w:sz w:val="18"/>
          <w:szCs w:val="18"/>
        </w:rPr>
        <w:t xml:space="preserve"> per utente o dispositivo per Forefront Protection for Exchange Server 2010</w:t>
      </w:r>
    </w:p>
    <w:p w14:paraId="56F69BC6" w14:textId="77777777" w:rsidR="00113634" w:rsidRPr="00843E2F" w:rsidRDefault="00113634" w:rsidP="00A434A4">
      <w:pPr>
        <w:pStyle w:val="ListParagraph"/>
        <w:spacing w:after="60"/>
        <w:ind w:left="1980"/>
        <w:contextualSpacing w:val="0"/>
        <w:rPr>
          <w:rFonts w:ascii="Tahoma" w:hAnsi="Tahoma" w:cs="Tahoma"/>
          <w:sz w:val="18"/>
          <w:szCs w:val="18"/>
        </w:rPr>
      </w:pPr>
      <w:r w:rsidRPr="00843E2F">
        <w:rPr>
          <w:rFonts w:ascii="Tahoma" w:hAnsi="Tahoma" w:cs="Tahoma"/>
          <w:sz w:val="18"/>
          <w:szCs w:val="18"/>
        </w:rPr>
        <w:t>(qualora sia disponibile una nuova versione di tali prodotti ai sensi del programma di Contratti Multilicenza in base al quale una società ha acquistato le licenze qualificanti prima</w:t>
      </w:r>
      <w:r w:rsidR="00A65FB5" w:rsidRPr="00843E2F">
        <w:rPr>
          <w:rFonts w:ascii="Tahoma" w:hAnsi="Tahoma" w:cs="Tahoma"/>
          <w:sz w:val="18"/>
          <w:szCs w:val="18"/>
        </w:rPr>
        <w:t> </w:t>
      </w:r>
      <w:r w:rsidRPr="00843E2F">
        <w:rPr>
          <w:rFonts w:ascii="Tahoma" w:hAnsi="Tahoma" w:cs="Tahoma"/>
          <w:sz w:val="18"/>
          <w:szCs w:val="18"/>
        </w:rPr>
        <w:t>della fine della copertura Software Assurance attiva per la licenza CAL qualificante per</w:t>
      </w:r>
      <w:r w:rsidR="00A65FB5" w:rsidRPr="00843E2F">
        <w:rPr>
          <w:rFonts w:ascii="Tahoma" w:hAnsi="Tahoma" w:cs="Tahoma"/>
          <w:sz w:val="18"/>
          <w:szCs w:val="18"/>
        </w:rPr>
        <w:t> </w:t>
      </w:r>
      <w:r w:rsidRPr="00843E2F">
        <w:rPr>
          <w:rFonts w:ascii="Tahoma" w:hAnsi="Tahoma" w:cs="Tahoma"/>
          <w:sz w:val="18"/>
          <w:szCs w:val="18"/>
        </w:rPr>
        <w:t>EBS 2008, la società sarà idonea a ricevere invece le licenze CAL corrispondenti a quella</w:t>
      </w:r>
      <w:r w:rsidR="00A65FB5" w:rsidRPr="00843E2F">
        <w:rPr>
          <w:rFonts w:ascii="Tahoma" w:hAnsi="Tahoma" w:cs="Tahoma"/>
          <w:sz w:val="18"/>
          <w:szCs w:val="18"/>
        </w:rPr>
        <w:t> </w:t>
      </w:r>
      <w:r w:rsidRPr="00843E2F">
        <w:rPr>
          <w:rFonts w:ascii="Tahoma" w:hAnsi="Tahoma" w:cs="Tahoma"/>
          <w:sz w:val="18"/>
          <w:szCs w:val="18"/>
        </w:rPr>
        <w:t>versione).</w:t>
      </w:r>
    </w:p>
    <w:p w14:paraId="56F69BC7" w14:textId="77777777" w:rsidR="00113634" w:rsidRPr="00843E2F" w:rsidRDefault="00113634" w:rsidP="00113634">
      <w:pPr>
        <w:rPr>
          <w:rFonts w:cs="Tahoma"/>
          <w:szCs w:val="18"/>
        </w:rPr>
      </w:pPr>
    </w:p>
    <w:p w14:paraId="56F69BC8" w14:textId="77777777" w:rsidR="001E3F07" w:rsidRPr="00843E2F" w:rsidRDefault="00113634" w:rsidP="00A434A4">
      <w:pPr>
        <w:ind w:left="720"/>
        <w:rPr>
          <w:rFonts w:cs="Tahoma"/>
          <w:szCs w:val="18"/>
          <w:lang w:val="pt-BR"/>
        </w:rPr>
      </w:pPr>
      <w:r w:rsidRPr="00843E2F">
        <w:rPr>
          <w:rFonts w:cs="Tahoma"/>
          <w:szCs w:val="18"/>
        </w:rPr>
        <w:t>Le CAL gratuite sono attestate dal contratto multilicenza (Volume Licensing) della società e dalla presente nota relativa alle condizioni del prodotto.</w:t>
      </w:r>
      <w:r w:rsidR="003511B3" w:rsidRPr="00843E2F">
        <w:rPr>
          <w:rFonts w:cs="Tahoma"/>
          <w:szCs w:val="18"/>
        </w:rPr>
        <w:t xml:space="preserve"> </w:t>
      </w:r>
      <w:r w:rsidRPr="00843E2F">
        <w:rPr>
          <w:rFonts w:cs="Tahoma"/>
          <w:szCs w:val="18"/>
        </w:rPr>
        <w:t>L</w:t>
      </w:r>
      <w:r w:rsidR="003511B3" w:rsidRPr="00843E2F">
        <w:rPr>
          <w:rFonts w:cs="Tahoma"/>
          <w:szCs w:val="18"/>
        </w:rPr>
        <w:t>’</w:t>
      </w:r>
      <w:r w:rsidRPr="00843E2F">
        <w:rPr>
          <w:rFonts w:cs="Tahoma"/>
          <w:szCs w:val="18"/>
        </w:rPr>
        <w:t>utilizzo del software ai sensi delle CAL gratuite è soggetto alle condizioni del contratto della società e ai diritti di utilizzo del prodotto per i prodotti individuali.</w:t>
      </w:r>
      <w:r w:rsidR="003511B3" w:rsidRPr="00843E2F">
        <w:rPr>
          <w:rFonts w:cs="Tahoma"/>
          <w:szCs w:val="18"/>
        </w:rPr>
        <w:t xml:space="preserve"> </w:t>
      </w:r>
      <w:r w:rsidRPr="00843E2F">
        <w:rPr>
          <w:rFonts w:cs="Tahoma"/>
          <w:szCs w:val="18"/>
        </w:rPr>
        <w:t>Il diritto di utilizzo del software ai sensi delle CAL gratuite scadrà alla scadenza del diritto di utilizzo del software ai sensi delle CAL qualificanti.</w:t>
      </w:r>
      <w:r w:rsidR="003511B3" w:rsidRPr="00843E2F">
        <w:rPr>
          <w:rFonts w:cs="Tahoma"/>
          <w:szCs w:val="18"/>
        </w:rPr>
        <w:t xml:space="preserve"> </w:t>
      </w:r>
      <w:r w:rsidRPr="00843E2F">
        <w:rPr>
          <w:rFonts w:cs="Tahoma"/>
          <w:szCs w:val="18"/>
          <w:lang w:val="pt-BR"/>
        </w:rPr>
        <w:t>Le CAL gratuite non possono in nessun caso essere trasferite separatamente dalle CAL qualificanti.</w:t>
      </w:r>
      <w:bookmarkStart w:id="1506" w:name="_107_Windows_Azure"/>
      <w:bookmarkEnd w:id="1506"/>
    </w:p>
    <w:p w14:paraId="56F69BC9" w14:textId="77777777" w:rsidR="00113634" w:rsidRPr="00843E2F" w:rsidRDefault="00113634" w:rsidP="00113634">
      <w:pPr>
        <w:rPr>
          <w:rFonts w:cs="Tahoma"/>
          <w:lang w:val="pt-BR"/>
        </w:rPr>
      </w:pPr>
    </w:p>
    <w:p w14:paraId="56F69BCA" w14:textId="77777777" w:rsidR="00023FE7" w:rsidRPr="00843E2F" w:rsidRDefault="000E260B" w:rsidP="00EF2279">
      <w:pPr>
        <w:pStyle w:val="Heading3"/>
        <w:rPr>
          <w:rFonts w:ascii="Tahoma" w:hAnsi="Tahoma" w:cs="Tahoma"/>
          <w:lang w:val="pt-BR"/>
        </w:rPr>
      </w:pPr>
      <w:bookmarkStart w:id="1507" w:name="Srv_109HPCServer2008_R2Suite"/>
      <w:bookmarkStart w:id="1508" w:name="_Toc336338365"/>
      <w:bookmarkStart w:id="1509" w:name="_Toc348436492"/>
      <w:bookmarkStart w:id="1510" w:name="Srv_96WindowsHighPerfCompSvr08"/>
      <w:bookmarkStart w:id="1511" w:name="Srv_94HPCServer2008_R2Suite"/>
      <w:bookmarkStart w:id="1512" w:name="Srv_106HPCServer2008_R2Suite"/>
      <w:r w:rsidRPr="00843E2F">
        <w:rPr>
          <w:rFonts w:ascii="Tahoma" w:hAnsi="Tahoma" w:cs="Tahoma"/>
          <w:caps/>
          <w:color w:val="F66400"/>
          <w:sz w:val="22"/>
          <w:vertAlign w:val="superscript"/>
          <w:lang w:val="pt-BR"/>
        </w:rPr>
        <w:t>99</w:t>
      </w:r>
      <w:r w:rsidRPr="00843E2F">
        <w:rPr>
          <w:rFonts w:ascii="Tahoma" w:hAnsi="Tahoma" w:cs="Tahoma"/>
          <w:caps/>
          <w:color w:val="F66400"/>
          <w:sz w:val="22"/>
          <w:lang w:val="pt-BR"/>
        </w:rPr>
        <w:t xml:space="preserve"> </w:t>
      </w:r>
      <w:r w:rsidRPr="00843E2F">
        <w:rPr>
          <w:rFonts w:ascii="Tahoma" w:hAnsi="Tahoma" w:cs="Tahoma"/>
          <w:color w:val="F66400"/>
          <w:sz w:val="22"/>
          <w:lang w:val="pt-BR"/>
        </w:rPr>
        <w:t>Windows HPC Server 2008 R2 Suite</w:t>
      </w:r>
      <w:bookmarkEnd w:id="1507"/>
      <w:bookmarkEnd w:id="1508"/>
      <w:bookmarkEnd w:id="1509"/>
    </w:p>
    <w:bookmarkEnd w:id="1510"/>
    <w:bookmarkEnd w:id="1511"/>
    <w:bookmarkEnd w:id="1512"/>
    <w:p w14:paraId="56F69BCB" w14:textId="77777777" w:rsidR="00023FE7" w:rsidRPr="00843E2F" w:rsidRDefault="00023FE7" w:rsidP="00A434A4">
      <w:pPr>
        <w:pStyle w:val="EndnoteText"/>
        <w:rPr>
          <w:rFonts w:ascii="Tahoma" w:hAnsi="Tahoma" w:cs="Tahoma"/>
          <w:sz w:val="18"/>
          <w:szCs w:val="18"/>
          <w:lang w:val="pt-BR"/>
        </w:rPr>
      </w:pPr>
    </w:p>
    <w:p w14:paraId="56F69BCC" w14:textId="77777777" w:rsidR="00A434A4" w:rsidRPr="00843E2F" w:rsidRDefault="001978C7" w:rsidP="00A434A4">
      <w:pPr>
        <w:spacing w:after="60"/>
        <w:ind w:left="720"/>
        <w:rPr>
          <w:rFonts w:cs="Tahoma"/>
          <w:szCs w:val="18"/>
          <w:lang w:val="pt-BR"/>
        </w:rPr>
      </w:pPr>
      <w:r w:rsidRPr="00843E2F">
        <w:rPr>
          <w:rFonts w:cs="Tahoma"/>
          <w:b/>
          <w:color w:val="000000"/>
          <w:szCs w:val="18"/>
          <w:lang w:val="pt-BR"/>
        </w:rPr>
        <w:t>Concessioni di licenza associate alla fine del ciclo di vita di HPC Server Suite</w:t>
      </w:r>
    </w:p>
    <w:p w14:paraId="56F69BCD" w14:textId="77777777" w:rsidR="001978C7" w:rsidRPr="00843E2F" w:rsidRDefault="001978C7" w:rsidP="00A434A4">
      <w:pPr>
        <w:ind w:left="720"/>
        <w:rPr>
          <w:rFonts w:cs="Tahoma"/>
          <w:szCs w:val="18"/>
          <w:lang w:val="pt-BR"/>
        </w:rPr>
      </w:pPr>
      <w:r w:rsidRPr="00843E2F">
        <w:rPr>
          <w:rFonts w:cs="Tahoma"/>
          <w:color w:val="000000"/>
          <w:szCs w:val="18"/>
          <w:lang w:val="pt-BR"/>
        </w:rPr>
        <w:t>HPC Server Suite 2008 R2 sarà l</w:t>
      </w:r>
      <w:r w:rsidR="003511B3" w:rsidRPr="00843E2F">
        <w:rPr>
          <w:rFonts w:cs="Tahoma"/>
          <w:color w:val="000000"/>
          <w:szCs w:val="18"/>
          <w:lang w:val="pt-BR"/>
        </w:rPr>
        <w:t>’</w:t>
      </w:r>
      <w:r w:rsidRPr="00843E2F">
        <w:rPr>
          <w:rFonts w:cs="Tahoma"/>
          <w:color w:val="000000"/>
          <w:szCs w:val="18"/>
          <w:lang w:val="pt-BR"/>
        </w:rPr>
        <w:t>ultima versione di HPC Server Suite. Le società titolari di contratti multilicenza con copertura Software Assurance attiva per le licenze per HPC Server Suite in data 1 settembre 2012 o in occasione della prima disponibilità di Windows Server 2012 per il download dal sito Web Volume Licensing Service Center, a seconda di quale evento si verificherà per primo, (</w:t>
      </w:r>
      <w:r w:rsidR="003511B3" w:rsidRPr="00843E2F">
        <w:rPr>
          <w:rFonts w:cs="Tahoma"/>
          <w:color w:val="000000"/>
          <w:szCs w:val="18"/>
          <w:lang w:val="pt-BR"/>
        </w:rPr>
        <w:t>“</w:t>
      </w:r>
      <w:r w:rsidRPr="00843E2F">
        <w:rPr>
          <w:rFonts w:cs="Tahoma"/>
          <w:color w:val="000000"/>
          <w:szCs w:val="18"/>
          <w:lang w:val="pt-BR"/>
        </w:rPr>
        <w:t>Licenze Qualificanti</w:t>
      </w:r>
      <w:r w:rsidR="003511B3" w:rsidRPr="00843E2F">
        <w:rPr>
          <w:rFonts w:cs="Tahoma"/>
          <w:color w:val="000000"/>
          <w:szCs w:val="18"/>
          <w:lang w:val="pt-BR"/>
        </w:rPr>
        <w:t>”</w:t>
      </w:r>
      <w:r w:rsidRPr="00843E2F">
        <w:rPr>
          <w:rFonts w:cs="Tahoma"/>
          <w:color w:val="000000"/>
          <w:szCs w:val="18"/>
          <w:lang w:val="pt-BR"/>
        </w:rPr>
        <w:t>) saranno autorizzate a</w:t>
      </w:r>
      <w:r w:rsidRPr="00843E2F">
        <w:rPr>
          <w:rFonts w:eastAsia="Calibri" w:cs="Tahoma"/>
          <w:szCs w:val="18"/>
          <w:lang w:val="pt-BR"/>
        </w:rPr>
        <w:t xml:space="preserve"> effettuare l</w:t>
      </w:r>
      <w:r w:rsidR="003511B3" w:rsidRPr="00843E2F">
        <w:rPr>
          <w:rFonts w:eastAsia="Calibri" w:cs="Tahoma"/>
          <w:szCs w:val="18"/>
          <w:lang w:val="pt-BR"/>
        </w:rPr>
        <w:t>’</w:t>
      </w:r>
      <w:r w:rsidRPr="00843E2F">
        <w:rPr>
          <w:rFonts w:eastAsia="Calibri" w:cs="Tahoma"/>
          <w:szCs w:val="18"/>
          <w:lang w:val="pt-BR"/>
        </w:rPr>
        <w:t>aggiornamento al software Windows Server 2012 Standard e a utilizzarlo al posto di HPC Server Suite. Per agevolare tale aggiornamento, per ogni Licenza Qualificante in suo possesso, alla società verrà concessa una licenza per processore per Windows Server 2012 Standard in base alla disponibilità di Windows Server 2012.</w:t>
      </w:r>
    </w:p>
    <w:p w14:paraId="56F69BCE" w14:textId="77777777" w:rsidR="00A434A4" w:rsidRPr="00843E2F" w:rsidRDefault="00A434A4" w:rsidP="00A434A4">
      <w:pPr>
        <w:ind w:left="720"/>
        <w:rPr>
          <w:rFonts w:cs="Tahoma"/>
          <w:szCs w:val="18"/>
          <w:lang w:val="pt-BR"/>
        </w:rPr>
      </w:pPr>
    </w:p>
    <w:p w14:paraId="56F69BCF" w14:textId="77777777" w:rsidR="001978C7" w:rsidRPr="00843E2F" w:rsidRDefault="001978C7" w:rsidP="00A434A4">
      <w:pPr>
        <w:numPr>
          <w:ilvl w:val="0"/>
          <w:numId w:val="66"/>
        </w:numPr>
        <w:tabs>
          <w:tab w:val="left" w:pos="1440"/>
        </w:tabs>
        <w:spacing w:after="60"/>
        <w:ind w:left="1440"/>
        <w:rPr>
          <w:rFonts w:cs="Tahoma"/>
          <w:szCs w:val="18"/>
          <w:lang w:val="pt-BR"/>
        </w:rPr>
      </w:pPr>
      <w:r w:rsidRPr="00843E2F">
        <w:rPr>
          <w:rFonts w:eastAsia="Calibri" w:cs="Tahoma"/>
          <w:szCs w:val="18"/>
          <w:lang w:val="pt-BR"/>
        </w:rPr>
        <w:t>Le licenze acquistate ai sensi della presente concessione includono la copertura Software Assurance.</w:t>
      </w:r>
      <w:r w:rsidR="003511B3" w:rsidRPr="00843E2F">
        <w:rPr>
          <w:rFonts w:eastAsia="Calibri" w:cs="Tahoma"/>
          <w:szCs w:val="18"/>
          <w:lang w:val="pt-BR"/>
        </w:rPr>
        <w:t xml:space="preserve"> </w:t>
      </w:r>
      <w:r w:rsidRPr="00843E2F">
        <w:rPr>
          <w:rFonts w:eastAsia="Calibri" w:cs="Tahoma"/>
          <w:szCs w:val="18"/>
          <w:lang w:val="pt-BR"/>
        </w:rPr>
        <w:t>Tale copertura cessa alla scadenza della corrispondente copertura per le Licenze Qualificanti.</w:t>
      </w:r>
    </w:p>
    <w:p w14:paraId="56F69BD0" w14:textId="77777777" w:rsidR="001978C7" w:rsidRPr="00843E2F" w:rsidRDefault="001978C7" w:rsidP="00A434A4">
      <w:pPr>
        <w:numPr>
          <w:ilvl w:val="0"/>
          <w:numId w:val="66"/>
        </w:numPr>
        <w:tabs>
          <w:tab w:val="left" w:pos="1440"/>
        </w:tabs>
        <w:spacing w:after="60"/>
        <w:ind w:left="1440"/>
        <w:rPr>
          <w:rFonts w:cs="Tahoma"/>
          <w:szCs w:val="18"/>
          <w:lang w:val="pt-BR"/>
        </w:rPr>
      </w:pPr>
      <w:r w:rsidRPr="00843E2F">
        <w:rPr>
          <w:rFonts w:eastAsia="Calibri" w:cs="Tahoma"/>
          <w:szCs w:val="18"/>
          <w:lang w:val="pt-BR"/>
        </w:rPr>
        <w:t>Nel caso in cui le società abbiano acquistato diritti perpetui di utilizzo del software ai sensi di Licenze Qualificanti, le licenze acquistate ai sensi della presente concessione saranno anch</w:t>
      </w:r>
      <w:r w:rsidR="003511B3" w:rsidRPr="00843E2F">
        <w:rPr>
          <w:rFonts w:eastAsia="Calibri" w:cs="Tahoma"/>
          <w:szCs w:val="18"/>
          <w:lang w:val="pt-BR"/>
        </w:rPr>
        <w:t>’</w:t>
      </w:r>
      <w:r w:rsidRPr="00843E2F">
        <w:rPr>
          <w:rFonts w:eastAsia="Calibri" w:cs="Tahoma"/>
          <w:szCs w:val="18"/>
          <w:lang w:val="pt-BR"/>
        </w:rPr>
        <w:t>esse perpetue; diversamente, le licenze acquistate ai sensi della presente concessione cesseranno alla scadenza delle Licenze Qualificanti sottostanti.</w:t>
      </w:r>
    </w:p>
    <w:p w14:paraId="56F69BD1" w14:textId="77777777" w:rsidR="001978C7" w:rsidRPr="00843E2F" w:rsidRDefault="001978C7" w:rsidP="00A434A4">
      <w:pPr>
        <w:numPr>
          <w:ilvl w:val="0"/>
          <w:numId w:val="66"/>
        </w:numPr>
        <w:tabs>
          <w:tab w:val="left" w:pos="1440"/>
        </w:tabs>
        <w:spacing w:after="60"/>
        <w:ind w:left="1440"/>
        <w:rPr>
          <w:rFonts w:cs="Tahoma"/>
          <w:szCs w:val="18"/>
          <w:lang w:val="pt-BR"/>
        </w:rPr>
      </w:pPr>
      <w:r w:rsidRPr="00843E2F">
        <w:rPr>
          <w:rFonts w:eastAsia="Calibri" w:cs="Tahoma"/>
          <w:szCs w:val="18"/>
          <w:lang w:val="pt-BR"/>
        </w:rPr>
        <w:t>Eseguendo l</w:t>
      </w:r>
      <w:r w:rsidR="003511B3" w:rsidRPr="00843E2F">
        <w:rPr>
          <w:rFonts w:eastAsia="Calibri" w:cs="Tahoma"/>
          <w:szCs w:val="18"/>
          <w:lang w:val="pt-BR"/>
        </w:rPr>
        <w:t>’</w:t>
      </w:r>
      <w:r w:rsidRPr="00843E2F">
        <w:rPr>
          <w:rFonts w:eastAsia="Calibri" w:cs="Tahoma"/>
          <w:szCs w:val="18"/>
          <w:lang w:val="pt-BR"/>
        </w:rPr>
        <w:t>aggiornamento a Windows Server 2012 Standard ai sensi della presente concessione, le Licenze Qualificanti in essere per HPC Server Suite non saranno più valide.</w:t>
      </w:r>
    </w:p>
    <w:p w14:paraId="56F69BD2" w14:textId="77777777" w:rsidR="001978C7" w:rsidRPr="00843E2F" w:rsidRDefault="001978C7" w:rsidP="00A434A4">
      <w:pPr>
        <w:numPr>
          <w:ilvl w:val="0"/>
          <w:numId w:val="70"/>
        </w:numPr>
        <w:tabs>
          <w:tab w:val="left" w:pos="1440"/>
        </w:tabs>
        <w:spacing w:after="60"/>
        <w:ind w:left="1440"/>
        <w:rPr>
          <w:rFonts w:cs="Tahoma"/>
          <w:szCs w:val="18"/>
          <w:lang w:val="pt-BR"/>
        </w:rPr>
      </w:pPr>
      <w:r w:rsidRPr="00843E2F">
        <w:rPr>
          <w:rFonts w:cs="Tahoma"/>
          <w:szCs w:val="18"/>
          <w:lang w:val="pt-BR"/>
        </w:rPr>
        <w:t xml:space="preserve">Le licenze per </w:t>
      </w:r>
      <w:r w:rsidRPr="00843E2F">
        <w:rPr>
          <w:rFonts w:cs="Tahoma"/>
          <w:color w:val="000000"/>
          <w:szCs w:val="18"/>
          <w:lang w:val="pt-BR"/>
        </w:rPr>
        <w:t>HPC Server Suite</w:t>
      </w:r>
      <w:r w:rsidR="003511B3" w:rsidRPr="00843E2F">
        <w:rPr>
          <w:rFonts w:cs="Tahoma"/>
          <w:color w:val="000000"/>
          <w:szCs w:val="18"/>
          <w:lang w:val="pt-BR"/>
        </w:rPr>
        <w:t xml:space="preserve"> </w:t>
      </w:r>
      <w:r w:rsidRPr="00843E2F">
        <w:rPr>
          <w:rFonts w:cs="Tahoma"/>
          <w:bCs/>
          <w:color w:val="000000"/>
          <w:szCs w:val="18"/>
          <w:lang w:val="pt-BR"/>
        </w:rPr>
        <w:t>acquistate successivamente nello stesso periodo di validità dell</w:t>
      </w:r>
      <w:r w:rsidR="003511B3" w:rsidRPr="00843E2F">
        <w:rPr>
          <w:rFonts w:cs="Tahoma"/>
          <w:bCs/>
          <w:color w:val="000000"/>
          <w:szCs w:val="18"/>
          <w:lang w:val="pt-BR"/>
        </w:rPr>
        <w:t>’</w:t>
      </w:r>
      <w:r w:rsidRPr="00843E2F">
        <w:rPr>
          <w:rFonts w:cs="Tahoma"/>
          <w:bCs/>
          <w:color w:val="000000"/>
          <w:szCs w:val="18"/>
          <w:lang w:val="pt-BR"/>
        </w:rPr>
        <w:t>iscrizione nell</w:t>
      </w:r>
      <w:r w:rsidR="003511B3" w:rsidRPr="00843E2F">
        <w:rPr>
          <w:rFonts w:cs="Tahoma"/>
          <w:bCs/>
          <w:color w:val="000000"/>
          <w:szCs w:val="18"/>
          <w:lang w:val="pt-BR"/>
        </w:rPr>
        <w:t>’</w:t>
      </w:r>
      <w:r w:rsidRPr="00843E2F">
        <w:rPr>
          <w:rFonts w:cs="Tahoma"/>
          <w:bCs/>
          <w:color w:val="000000"/>
          <w:szCs w:val="18"/>
          <w:lang w:val="pt-BR"/>
        </w:rPr>
        <w:t>ambito di una procedura pianificata di true-up di una società Enterprise, Enterprise Subscription, Open Value Subscription o EES sono anch</w:t>
      </w:r>
      <w:r w:rsidR="003511B3" w:rsidRPr="00843E2F">
        <w:rPr>
          <w:rFonts w:cs="Tahoma"/>
          <w:bCs/>
          <w:color w:val="000000"/>
          <w:szCs w:val="18"/>
          <w:lang w:val="pt-BR"/>
        </w:rPr>
        <w:t>’</w:t>
      </w:r>
      <w:r w:rsidRPr="00843E2F">
        <w:rPr>
          <w:rFonts w:cs="Tahoma"/>
          <w:bCs/>
          <w:color w:val="000000"/>
          <w:szCs w:val="18"/>
          <w:lang w:val="pt-BR"/>
        </w:rPr>
        <w:t xml:space="preserve">esse Licenze Qualificanti </w:t>
      </w:r>
      <w:r w:rsidR="00A65FB5" w:rsidRPr="00843E2F">
        <w:rPr>
          <w:rFonts w:cs="Tahoma"/>
          <w:bCs/>
          <w:color w:val="000000"/>
          <w:szCs w:val="18"/>
          <w:lang w:val="pt-BR"/>
        </w:rPr>
        <w:br/>
      </w:r>
      <w:r w:rsidRPr="00843E2F">
        <w:rPr>
          <w:rFonts w:cs="Tahoma"/>
          <w:bCs/>
          <w:color w:val="000000"/>
          <w:szCs w:val="18"/>
          <w:lang w:val="pt-BR"/>
        </w:rPr>
        <w:t xml:space="preserve">per gli scopi previsti dalla suddetta concessione. </w:t>
      </w:r>
    </w:p>
    <w:p w14:paraId="56F69BD3" w14:textId="77777777" w:rsidR="001978C7" w:rsidRPr="00843E2F" w:rsidRDefault="001978C7" w:rsidP="00A434A4">
      <w:pPr>
        <w:numPr>
          <w:ilvl w:val="0"/>
          <w:numId w:val="70"/>
        </w:numPr>
        <w:tabs>
          <w:tab w:val="left" w:pos="1440"/>
        </w:tabs>
        <w:spacing w:after="60"/>
        <w:ind w:left="1440"/>
        <w:rPr>
          <w:rFonts w:cs="Tahoma"/>
          <w:szCs w:val="18"/>
          <w:lang w:val="pt-BR"/>
        </w:rPr>
      </w:pPr>
      <w:r w:rsidRPr="00843E2F">
        <w:rPr>
          <w:rFonts w:cs="Tahoma"/>
          <w:bCs/>
          <w:color w:val="000000"/>
          <w:szCs w:val="18"/>
          <w:lang w:val="pt-BR"/>
        </w:rPr>
        <w:t>Nonostante la concessione di licenze per Windows Server 2012 Standard e di aggiornamenti per</w:t>
      </w:r>
      <w:r w:rsidR="00A65FB5" w:rsidRPr="00843E2F">
        <w:rPr>
          <w:rFonts w:cs="Tahoma"/>
          <w:bCs/>
          <w:color w:val="000000"/>
          <w:szCs w:val="18"/>
          <w:lang w:val="pt-BR"/>
        </w:rPr>
        <w:t> </w:t>
      </w:r>
      <w:r w:rsidRPr="00843E2F">
        <w:rPr>
          <w:rFonts w:cs="Tahoma"/>
          <w:bCs/>
          <w:color w:val="000000"/>
          <w:szCs w:val="18"/>
          <w:lang w:val="pt-BR"/>
        </w:rPr>
        <w:t>tale versione, le obbligazioni di pagamento degli importi scaduti e dovuti per le Licenze Qualificanti e la copertura rimangono pienamente vincolanti ed efficaci.</w:t>
      </w:r>
    </w:p>
    <w:p w14:paraId="56F69BD4" w14:textId="77777777" w:rsidR="00DE4110" w:rsidRPr="00843E2F" w:rsidRDefault="001978C7" w:rsidP="00A434A4">
      <w:pPr>
        <w:numPr>
          <w:ilvl w:val="0"/>
          <w:numId w:val="70"/>
        </w:numPr>
        <w:tabs>
          <w:tab w:val="left" w:pos="1440"/>
        </w:tabs>
        <w:spacing w:after="60"/>
        <w:ind w:left="1440"/>
        <w:rPr>
          <w:rFonts w:cs="Tahoma"/>
          <w:szCs w:val="18"/>
          <w:lang w:val="pt-BR"/>
        </w:rPr>
      </w:pPr>
      <w:r w:rsidRPr="00843E2F">
        <w:rPr>
          <w:rFonts w:cs="Tahoma"/>
          <w:bCs/>
          <w:color w:val="000000"/>
          <w:szCs w:val="18"/>
          <w:lang w:val="pt-BR"/>
        </w:rPr>
        <w:t>Fare anche riferimento alle note della lista dei prodotti per Windows Server 2008 R2 HPC Edition e</w:t>
      </w:r>
      <w:r w:rsidR="00A65FB5" w:rsidRPr="00843E2F">
        <w:rPr>
          <w:rFonts w:cs="Tahoma"/>
          <w:bCs/>
          <w:color w:val="000000"/>
          <w:szCs w:val="18"/>
          <w:lang w:val="pt-BR"/>
        </w:rPr>
        <w:t> </w:t>
      </w:r>
      <w:r w:rsidRPr="00843E2F">
        <w:rPr>
          <w:rFonts w:cs="Tahoma"/>
          <w:bCs/>
          <w:color w:val="000000"/>
          <w:szCs w:val="18"/>
          <w:lang w:val="pt-BR"/>
        </w:rPr>
        <w:t>HPC Pack 2008 R2 Enterprise.</w:t>
      </w:r>
      <w:bookmarkStart w:id="1513" w:name="_109_Windows®_Intune"/>
      <w:bookmarkEnd w:id="1513"/>
    </w:p>
    <w:p w14:paraId="56F69BD5" w14:textId="77777777" w:rsidR="00A434A4" w:rsidRPr="00843E2F" w:rsidRDefault="00A434A4" w:rsidP="00A434A4">
      <w:pPr>
        <w:tabs>
          <w:tab w:val="left" w:pos="1440"/>
        </w:tabs>
        <w:ind w:left="1080"/>
        <w:contextualSpacing/>
        <w:rPr>
          <w:rFonts w:cs="Tahoma"/>
          <w:szCs w:val="18"/>
          <w:lang w:val="pt-BR"/>
        </w:rPr>
      </w:pPr>
    </w:p>
    <w:p w14:paraId="56F69BD6" w14:textId="77777777" w:rsidR="00A434A4" w:rsidRPr="00843E2F" w:rsidRDefault="00A434A4" w:rsidP="00376D4B">
      <w:pPr>
        <w:ind w:left="720"/>
        <w:rPr>
          <w:rFonts w:cs="Tahoma"/>
          <w:szCs w:val="18"/>
          <w:lang w:val="pt-BR"/>
        </w:rPr>
      </w:pPr>
    </w:p>
    <w:p w14:paraId="56F69BD7" w14:textId="77777777" w:rsidR="008779BC" w:rsidRPr="003511B3" w:rsidRDefault="00496B43" w:rsidP="00A434A4">
      <w:pPr>
        <w:pStyle w:val="Heading2"/>
        <w:ind w:left="0"/>
        <w:rPr>
          <w:rFonts w:ascii="Tahoma" w:hAnsi="Tahoma" w:cs="Tahoma"/>
        </w:rPr>
      </w:pPr>
      <w:bookmarkStart w:id="1514" w:name="_100_Windows_Multipoint"/>
      <w:bookmarkStart w:id="1515" w:name="_Toc336338367"/>
      <w:bookmarkStart w:id="1516" w:name="_Toc348436493"/>
      <w:bookmarkEnd w:id="1514"/>
      <w:r w:rsidRPr="003511B3">
        <w:rPr>
          <w:rFonts w:ascii="Tahoma" w:hAnsi="Tahoma" w:cs="Tahoma"/>
          <w:caps/>
          <w:color w:val="FA6500"/>
          <w:sz w:val="22"/>
          <w:vertAlign w:val="superscript"/>
        </w:rPr>
        <w:t>100</w:t>
      </w:r>
      <w:r w:rsidRPr="00925E61">
        <w:rPr>
          <w:rFonts w:ascii="Tahoma" w:hAnsi="Tahoma" w:cs="Tahoma"/>
          <w:caps/>
          <w:color w:val="FA6500"/>
          <w:sz w:val="22"/>
        </w:rPr>
        <w:t xml:space="preserve"> </w:t>
      </w:r>
      <w:r w:rsidRPr="003511B3">
        <w:rPr>
          <w:rFonts w:ascii="Tahoma" w:hAnsi="Tahoma" w:cs="Tahoma"/>
          <w:color w:val="FA6500"/>
          <w:sz w:val="22"/>
        </w:rPr>
        <w:t xml:space="preserve">Windows Multipoint Server </w:t>
      </w:r>
      <w:bookmarkEnd w:id="1515"/>
      <w:r w:rsidRPr="003511B3">
        <w:rPr>
          <w:rFonts w:ascii="Tahoma" w:hAnsi="Tahoma" w:cs="Tahoma"/>
          <w:color w:val="FA6500"/>
          <w:sz w:val="22"/>
        </w:rPr>
        <w:t>2012 Standard</w:t>
      </w:r>
      <w:bookmarkEnd w:id="1516"/>
      <w:r w:rsidRPr="003511B3">
        <w:rPr>
          <w:rFonts w:ascii="Tahoma" w:hAnsi="Tahoma" w:cs="Tahoma"/>
          <w:color w:val="FA6500"/>
          <w:sz w:val="22"/>
        </w:rPr>
        <w:t xml:space="preserve"> </w:t>
      </w:r>
    </w:p>
    <w:p w14:paraId="56F69BD8" w14:textId="77777777" w:rsidR="00A434A4" w:rsidRPr="003511B3" w:rsidRDefault="00A434A4" w:rsidP="00A434A4">
      <w:pPr>
        <w:rPr>
          <w:rFonts w:cs="Tahoma"/>
        </w:rPr>
      </w:pPr>
    </w:p>
    <w:p w14:paraId="56F69BD9" w14:textId="77777777" w:rsidR="00F745E1" w:rsidRPr="003511B3" w:rsidRDefault="008779BC" w:rsidP="00A434A4">
      <w:pPr>
        <w:ind w:left="720"/>
        <w:rPr>
          <w:rFonts w:cs="Tahoma"/>
        </w:rPr>
      </w:pPr>
      <w:r w:rsidRPr="003511B3">
        <w:rPr>
          <w:rFonts w:eastAsia="Calibri" w:cs="Tahoma"/>
          <w:color w:val="000000"/>
          <w:szCs w:val="18"/>
        </w:rPr>
        <w:t>Windows Multipoint Server 2012 Standard è la versione successiva di Windows Multipoint Server 2011</w:t>
      </w:r>
      <w:r w:rsidR="00A65FB5">
        <w:rPr>
          <w:rFonts w:eastAsia="Calibri" w:cs="Tahoma"/>
          <w:color w:val="000000"/>
          <w:szCs w:val="18"/>
        </w:rPr>
        <w:t> </w:t>
      </w:r>
      <w:r w:rsidRPr="003511B3">
        <w:rPr>
          <w:rFonts w:eastAsia="Calibri" w:cs="Tahoma"/>
          <w:color w:val="000000"/>
          <w:szCs w:val="18"/>
        </w:rPr>
        <w:t>Standard.</w:t>
      </w:r>
    </w:p>
    <w:p w14:paraId="56F69BDA" w14:textId="77777777" w:rsidR="00A434A4" w:rsidRPr="003511B3" w:rsidRDefault="00A434A4" w:rsidP="00A434A4">
      <w:pPr>
        <w:rPr>
          <w:rFonts w:cs="Tahoma"/>
        </w:rPr>
      </w:pPr>
    </w:p>
    <w:p w14:paraId="56F69BDB" w14:textId="77777777" w:rsidR="00A434A4" w:rsidRPr="003511B3" w:rsidRDefault="00A434A4" w:rsidP="00A434A4">
      <w:pPr>
        <w:rPr>
          <w:rFonts w:cs="Tahoma"/>
        </w:rPr>
      </w:pPr>
    </w:p>
    <w:p w14:paraId="56F69BDC" w14:textId="77777777" w:rsidR="00092F30" w:rsidRPr="003511B3" w:rsidRDefault="00496B43" w:rsidP="00A434A4">
      <w:pPr>
        <w:pStyle w:val="Heading2"/>
        <w:ind w:left="0"/>
        <w:rPr>
          <w:rFonts w:ascii="Tahoma" w:hAnsi="Tahoma" w:cs="Tahoma"/>
        </w:rPr>
      </w:pPr>
      <w:bookmarkStart w:id="1517" w:name="_101_Windows_Multipoint"/>
      <w:bookmarkStart w:id="1518" w:name="_Toc336338368"/>
      <w:bookmarkStart w:id="1519" w:name="_Toc348436494"/>
      <w:bookmarkStart w:id="1520" w:name="Srv_103WinMultipointSvr2011Premium"/>
      <w:bookmarkStart w:id="1521" w:name="Srv_107WinMultipointSvr2011Premium"/>
      <w:bookmarkStart w:id="1522" w:name="Srv_111WinMultipointSvr2011Premium"/>
      <w:bookmarkEnd w:id="1517"/>
      <w:r w:rsidRPr="003511B3">
        <w:rPr>
          <w:rFonts w:ascii="Tahoma" w:hAnsi="Tahoma" w:cs="Tahoma"/>
          <w:caps/>
          <w:color w:val="FA6500"/>
          <w:sz w:val="22"/>
          <w:szCs w:val="22"/>
          <w:vertAlign w:val="superscript"/>
        </w:rPr>
        <w:t>101</w:t>
      </w:r>
      <w:r w:rsidRPr="00925E61">
        <w:rPr>
          <w:rFonts w:ascii="Tahoma" w:hAnsi="Tahoma" w:cs="Tahoma"/>
          <w:caps/>
          <w:color w:val="FA6500"/>
          <w:sz w:val="22"/>
        </w:rPr>
        <w:t xml:space="preserve"> </w:t>
      </w:r>
      <w:r w:rsidRPr="003511B3">
        <w:rPr>
          <w:rFonts w:ascii="Tahoma" w:hAnsi="Tahoma" w:cs="Tahoma"/>
          <w:color w:val="FA6500"/>
          <w:sz w:val="22"/>
        </w:rPr>
        <w:t xml:space="preserve">Windows Multipoint Server </w:t>
      </w:r>
      <w:bookmarkEnd w:id="1518"/>
      <w:r w:rsidRPr="003511B3">
        <w:rPr>
          <w:rFonts w:ascii="Tahoma" w:hAnsi="Tahoma" w:cs="Tahoma"/>
          <w:color w:val="FA6500"/>
          <w:sz w:val="22"/>
        </w:rPr>
        <w:t>2012 Premium</w:t>
      </w:r>
      <w:bookmarkEnd w:id="1519"/>
      <w:r w:rsidRPr="003511B3">
        <w:rPr>
          <w:rFonts w:ascii="Tahoma" w:hAnsi="Tahoma" w:cs="Tahoma"/>
          <w:color w:val="FA6500"/>
          <w:sz w:val="22"/>
        </w:rPr>
        <w:t xml:space="preserve"> </w:t>
      </w:r>
      <w:bookmarkEnd w:id="1520"/>
      <w:bookmarkEnd w:id="1521"/>
      <w:bookmarkEnd w:id="1522"/>
    </w:p>
    <w:p w14:paraId="56F69BDD" w14:textId="77777777" w:rsidR="00A434A4" w:rsidRPr="003511B3" w:rsidRDefault="00A434A4" w:rsidP="00A434A4">
      <w:pPr>
        <w:rPr>
          <w:rFonts w:cs="Tahoma"/>
        </w:rPr>
      </w:pPr>
    </w:p>
    <w:p w14:paraId="56F69BDE" w14:textId="77777777" w:rsidR="00F745E1" w:rsidRPr="003511B3" w:rsidRDefault="00092F30" w:rsidP="00A434A4">
      <w:pPr>
        <w:ind w:left="720"/>
        <w:rPr>
          <w:rFonts w:cs="Tahoma"/>
        </w:rPr>
      </w:pPr>
      <w:r w:rsidRPr="003511B3">
        <w:rPr>
          <w:rFonts w:eastAsia="Calibri" w:cs="Tahoma"/>
          <w:color w:val="000000"/>
          <w:szCs w:val="18"/>
        </w:rPr>
        <w:t>Windows Multipoint Server 2012 Premium è la versione successiva di Windows Multipoint Server 2011</w:t>
      </w:r>
      <w:r w:rsidR="00A65FB5">
        <w:rPr>
          <w:rFonts w:eastAsia="Calibri" w:cs="Tahoma"/>
          <w:color w:val="000000"/>
          <w:szCs w:val="18"/>
        </w:rPr>
        <w:t> </w:t>
      </w:r>
      <w:r w:rsidRPr="003511B3">
        <w:rPr>
          <w:rFonts w:eastAsia="Calibri" w:cs="Tahoma"/>
          <w:color w:val="000000"/>
          <w:szCs w:val="18"/>
        </w:rPr>
        <w:t>Premium.</w:t>
      </w:r>
      <w:bookmarkStart w:id="1523" w:name="_Toc280612355"/>
    </w:p>
    <w:p w14:paraId="56F69BDF" w14:textId="77777777" w:rsidR="00A434A4" w:rsidRPr="003511B3" w:rsidRDefault="00A434A4" w:rsidP="00A434A4">
      <w:pPr>
        <w:rPr>
          <w:rFonts w:cs="Tahoma"/>
        </w:rPr>
      </w:pPr>
    </w:p>
    <w:p w14:paraId="56F69BE0" w14:textId="77777777" w:rsidR="00A434A4" w:rsidRPr="003511B3" w:rsidRDefault="00A434A4" w:rsidP="00A434A4">
      <w:pPr>
        <w:rPr>
          <w:rFonts w:cs="Tahoma"/>
        </w:rPr>
      </w:pPr>
    </w:p>
    <w:p w14:paraId="56F69BE1" w14:textId="77777777" w:rsidR="00092F30" w:rsidRPr="003511B3" w:rsidRDefault="000E260B" w:rsidP="00092F30">
      <w:pPr>
        <w:pStyle w:val="Heading2"/>
        <w:ind w:left="0"/>
        <w:rPr>
          <w:rFonts w:ascii="Tahoma" w:hAnsi="Tahoma" w:cs="Tahoma"/>
        </w:rPr>
      </w:pPr>
      <w:bookmarkStart w:id="1524" w:name="_102_Licenza_CAL"/>
      <w:bookmarkStart w:id="1525" w:name="_Toc348436495"/>
      <w:bookmarkStart w:id="1526" w:name="Srv_104WinMultipointSvr2011CAL"/>
      <w:bookmarkStart w:id="1527" w:name="Srv_108WinMultipointSvr2011CAL"/>
      <w:bookmarkStart w:id="1528" w:name="Srv_112WinMultipointSvr2011CAL"/>
      <w:bookmarkEnd w:id="1524"/>
      <w:r w:rsidRPr="003511B3">
        <w:rPr>
          <w:rFonts w:ascii="Tahoma" w:hAnsi="Tahoma" w:cs="Tahoma"/>
          <w:caps/>
          <w:color w:val="FA6500"/>
          <w:sz w:val="22"/>
          <w:szCs w:val="22"/>
          <w:vertAlign w:val="superscript"/>
        </w:rPr>
        <w:t>102</w:t>
      </w:r>
      <w:r w:rsidRPr="003511B3">
        <w:rPr>
          <w:rFonts w:ascii="Tahoma" w:hAnsi="Tahoma" w:cs="Tahoma"/>
          <w:color w:val="FA6500"/>
          <w:sz w:val="22"/>
          <w:szCs w:val="22"/>
        </w:rPr>
        <w:t xml:space="preserve"> Licenza CAL per Windows </w:t>
      </w:r>
      <w:bookmarkEnd w:id="1523"/>
      <w:r w:rsidRPr="003511B3">
        <w:rPr>
          <w:rFonts w:ascii="Tahoma" w:hAnsi="Tahoma" w:cs="Tahoma"/>
          <w:color w:val="FA6500"/>
          <w:sz w:val="22"/>
          <w:szCs w:val="22"/>
        </w:rPr>
        <w:t>Multipoint Server 2012</w:t>
      </w:r>
      <w:bookmarkEnd w:id="1525"/>
    </w:p>
    <w:bookmarkEnd w:id="1526"/>
    <w:bookmarkEnd w:id="1527"/>
    <w:bookmarkEnd w:id="1528"/>
    <w:p w14:paraId="56F69BE2" w14:textId="77777777" w:rsidR="00092F30" w:rsidRPr="003511B3" w:rsidRDefault="00092F30" w:rsidP="00092F30">
      <w:pPr>
        <w:ind w:firstLine="360"/>
        <w:rPr>
          <w:rFonts w:cs="Tahoma"/>
        </w:rPr>
      </w:pPr>
    </w:p>
    <w:p w14:paraId="56F69BE3" w14:textId="77777777" w:rsidR="0008452D" w:rsidRPr="003511B3" w:rsidRDefault="00092F30" w:rsidP="00A434A4">
      <w:pPr>
        <w:ind w:left="720"/>
        <w:rPr>
          <w:rFonts w:cs="Tahoma"/>
        </w:rPr>
      </w:pPr>
      <w:r w:rsidRPr="003511B3">
        <w:rPr>
          <w:rFonts w:eastAsia="Calibri" w:cs="Tahoma"/>
          <w:color w:val="000000"/>
          <w:szCs w:val="18"/>
        </w:rPr>
        <w:t>La CAL per Windows MultiPoint Server 2012 è la versione successiva della CAL per Windows Multipoint Server 2011.</w:t>
      </w:r>
    </w:p>
    <w:p w14:paraId="56F69BE4" w14:textId="77777777" w:rsidR="00A434A4" w:rsidRPr="003511B3" w:rsidRDefault="00A434A4" w:rsidP="00A434A4">
      <w:pPr>
        <w:rPr>
          <w:rFonts w:cs="Tahoma"/>
        </w:rPr>
      </w:pPr>
    </w:p>
    <w:p w14:paraId="56F69BE5" w14:textId="77777777" w:rsidR="00A434A4" w:rsidRDefault="00A434A4" w:rsidP="00A434A4">
      <w:pPr>
        <w:rPr>
          <w:rFonts w:cs="Tahoma"/>
        </w:rPr>
      </w:pPr>
    </w:p>
    <w:p w14:paraId="56F69BE6" w14:textId="77777777" w:rsidR="00A65FB5" w:rsidRDefault="00A65FB5" w:rsidP="00A434A4">
      <w:pPr>
        <w:rPr>
          <w:rFonts w:cs="Tahoma"/>
        </w:rPr>
      </w:pPr>
    </w:p>
    <w:p w14:paraId="56F69BE7" w14:textId="77777777" w:rsidR="00A65FB5" w:rsidRDefault="00A65FB5" w:rsidP="00A434A4">
      <w:pPr>
        <w:rPr>
          <w:rFonts w:cs="Tahoma"/>
        </w:rPr>
      </w:pPr>
    </w:p>
    <w:p w14:paraId="56F69BE8" w14:textId="77777777" w:rsidR="00A65FB5" w:rsidRDefault="00A65FB5" w:rsidP="00A434A4">
      <w:pPr>
        <w:rPr>
          <w:rFonts w:cs="Tahoma"/>
        </w:rPr>
      </w:pPr>
    </w:p>
    <w:p w14:paraId="56F69BE9" w14:textId="77777777" w:rsidR="00A65FB5" w:rsidRDefault="00A65FB5" w:rsidP="00A434A4">
      <w:pPr>
        <w:rPr>
          <w:rFonts w:cs="Tahoma"/>
        </w:rPr>
      </w:pPr>
    </w:p>
    <w:p w14:paraId="56F69BEA" w14:textId="77777777" w:rsidR="00A65FB5" w:rsidRDefault="00A65FB5" w:rsidP="00A434A4">
      <w:pPr>
        <w:rPr>
          <w:rFonts w:cs="Tahoma"/>
        </w:rPr>
      </w:pPr>
    </w:p>
    <w:p w14:paraId="56F69BEB" w14:textId="77777777" w:rsidR="00A65FB5" w:rsidRPr="003511B3" w:rsidRDefault="00A65FB5" w:rsidP="00A434A4">
      <w:pPr>
        <w:rPr>
          <w:rFonts w:cs="Tahoma"/>
        </w:rPr>
      </w:pPr>
    </w:p>
    <w:p w14:paraId="56F69BEC" w14:textId="77777777" w:rsidR="00023FE7" w:rsidRPr="003511B3" w:rsidRDefault="000E260B" w:rsidP="00EF2279">
      <w:pPr>
        <w:pStyle w:val="Heading3"/>
        <w:ind w:left="360" w:hanging="360"/>
        <w:rPr>
          <w:rFonts w:ascii="Tahoma" w:hAnsi="Tahoma" w:cs="Tahoma"/>
        </w:rPr>
      </w:pPr>
      <w:bookmarkStart w:id="1529" w:name="_103_Windows_Server"/>
      <w:bookmarkStart w:id="1530" w:name="_Toc336338369"/>
      <w:bookmarkStart w:id="1531" w:name="_Toc348436496"/>
      <w:bookmarkStart w:id="1532" w:name="Srv_97WinSvr08HighPerfCompandHyperV"/>
      <w:bookmarkStart w:id="1533" w:name="Srv_98WinSvr08HighPerfCompandHyperV"/>
      <w:bookmarkStart w:id="1534" w:name="Srv_110WinSvr08R2HPC"/>
      <w:bookmarkStart w:id="1535" w:name="Srv_114WinSvr08R2HPC"/>
      <w:bookmarkEnd w:id="1529"/>
      <w:r w:rsidRPr="003511B3">
        <w:rPr>
          <w:rFonts w:ascii="Tahoma" w:hAnsi="Tahoma" w:cs="Tahoma"/>
          <w:caps/>
          <w:color w:val="F66400"/>
          <w:sz w:val="22"/>
          <w:vertAlign w:val="superscript"/>
        </w:rPr>
        <w:t>103</w:t>
      </w:r>
      <w:r w:rsidRPr="003511B3">
        <w:rPr>
          <w:rFonts w:ascii="Tahoma" w:hAnsi="Tahoma" w:cs="Tahoma"/>
          <w:color w:val="F66400"/>
          <w:sz w:val="22"/>
        </w:rPr>
        <w:t xml:space="preserve"> Windows Server 2008 R2 HPC</w:t>
      </w:r>
      <w:r w:rsidRPr="003511B3">
        <w:rPr>
          <w:rStyle w:val="Heading3Char"/>
          <w:rFonts w:ascii="Tahoma" w:hAnsi="Tahoma" w:cs="Tahoma"/>
          <w:b/>
          <w:color w:val="F66400"/>
          <w:sz w:val="22"/>
        </w:rPr>
        <w:t xml:space="preserve"> Edition</w:t>
      </w:r>
      <w:bookmarkEnd w:id="1530"/>
      <w:bookmarkEnd w:id="1531"/>
      <w:r w:rsidRPr="003511B3">
        <w:rPr>
          <w:rStyle w:val="Heading3Char"/>
          <w:rFonts w:ascii="Tahoma" w:hAnsi="Tahoma" w:cs="Tahoma"/>
          <w:b/>
          <w:color w:val="F66400"/>
          <w:sz w:val="22"/>
        </w:rPr>
        <w:t xml:space="preserve"> </w:t>
      </w:r>
    </w:p>
    <w:bookmarkEnd w:id="1532"/>
    <w:bookmarkEnd w:id="1533"/>
    <w:bookmarkEnd w:id="1534"/>
    <w:bookmarkEnd w:id="1535"/>
    <w:p w14:paraId="56F69BED" w14:textId="77777777" w:rsidR="00023FE7" w:rsidRPr="00A65FB5" w:rsidRDefault="00023FE7" w:rsidP="00A434A4">
      <w:pPr>
        <w:rPr>
          <w:rFonts w:cs="Tahoma"/>
          <w:sz w:val="16"/>
          <w:szCs w:val="16"/>
        </w:rPr>
      </w:pPr>
    </w:p>
    <w:p w14:paraId="56F69BEE" w14:textId="77777777" w:rsidR="00A434A4" w:rsidRPr="00A65FB5" w:rsidRDefault="001978C7" w:rsidP="00A434A4">
      <w:pPr>
        <w:spacing w:after="60"/>
        <w:ind w:left="720"/>
        <w:rPr>
          <w:rFonts w:cs="Tahoma"/>
          <w:szCs w:val="18"/>
        </w:rPr>
      </w:pPr>
      <w:r w:rsidRPr="00A65FB5">
        <w:rPr>
          <w:rFonts w:cs="Tahoma"/>
          <w:b/>
          <w:color w:val="000000"/>
          <w:szCs w:val="18"/>
        </w:rPr>
        <w:t>Concessioni di licenza associate alla fine del ciclo di vita di Windows Server HPC Edition</w:t>
      </w:r>
    </w:p>
    <w:p w14:paraId="56F69BEF" w14:textId="77777777" w:rsidR="001978C7" w:rsidRPr="00A65FB5" w:rsidRDefault="001978C7" w:rsidP="00A434A4">
      <w:pPr>
        <w:ind w:left="720"/>
        <w:rPr>
          <w:rFonts w:cs="Tahoma"/>
          <w:szCs w:val="18"/>
        </w:rPr>
      </w:pPr>
      <w:r w:rsidRPr="00A65FB5">
        <w:rPr>
          <w:rFonts w:cs="Tahoma"/>
          <w:color w:val="000000"/>
          <w:szCs w:val="18"/>
        </w:rPr>
        <w:t>Windows Server 2008 R2 sarà l</w:t>
      </w:r>
      <w:r w:rsidR="003511B3" w:rsidRPr="00A65FB5">
        <w:rPr>
          <w:rFonts w:cs="Tahoma"/>
          <w:color w:val="000000"/>
          <w:szCs w:val="18"/>
        </w:rPr>
        <w:t>’</w:t>
      </w:r>
      <w:r w:rsidRPr="00A65FB5">
        <w:rPr>
          <w:rFonts w:cs="Tahoma"/>
          <w:color w:val="000000"/>
          <w:szCs w:val="18"/>
        </w:rPr>
        <w:t>ultima versione di Windows Server HPC Edition. Le società titolari di contratti multilicenza con copertura Software Assurance attiva per le licenze per Windows Server 2008 R2 HPC Edition in data 1 settembre 2012 o in occasione della prima disponibilità di Windows Server 2012 per il download dal sito Web Volume Licensing Service Center, a seconda di quale evento si verificherà per primo, (</w:t>
      </w:r>
      <w:r w:rsidR="003511B3" w:rsidRPr="00A65FB5">
        <w:rPr>
          <w:rFonts w:cs="Tahoma"/>
          <w:color w:val="000000"/>
          <w:szCs w:val="18"/>
        </w:rPr>
        <w:t>“</w:t>
      </w:r>
      <w:r w:rsidRPr="00A65FB5">
        <w:rPr>
          <w:rFonts w:cs="Tahoma"/>
          <w:color w:val="000000"/>
          <w:szCs w:val="18"/>
        </w:rPr>
        <w:t>Licenze Qualificanti</w:t>
      </w:r>
      <w:r w:rsidR="003511B3" w:rsidRPr="00A65FB5">
        <w:rPr>
          <w:rFonts w:cs="Tahoma"/>
          <w:color w:val="000000"/>
          <w:szCs w:val="18"/>
        </w:rPr>
        <w:t>”</w:t>
      </w:r>
      <w:r w:rsidRPr="00A65FB5">
        <w:rPr>
          <w:rFonts w:cs="Tahoma"/>
          <w:color w:val="000000"/>
          <w:szCs w:val="18"/>
        </w:rPr>
        <w:t xml:space="preserve">) saranno autorizzate a </w:t>
      </w:r>
      <w:r w:rsidRPr="00A65FB5">
        <w:rPr>
          <w:rFonts w:eastAsia="Calibri" w:cs="Tahoma"/>
          <w:szCs w:val="18"/>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14:paraId="56F69BF0" w14:textId="77777777" w:rsidR="00A434A4" w:rsidRPr="00A65FB5" w:rsidRDefault="00A434A4" w:rsidP="00A434A4">
      <w:pPr>
        <w:ind w:left="720"/>
        <w:rPr>
          <w:rFonts w:cs="Tahoma"/>
          <w:sz w:val="16"/>
          <w:szCs w:val="16"/>
        </w:rPr>
      </w:pPr>
    </w:p>
    <w:p w14:paraId="56F69BF1" w14:textId="77777777" w:rsidR="001978C7" w:rsidRPr="00A65FB5" w:rsidRDefault="001978C7" w:rsidP="00A434A4">
      <w:pPr>
        <w:numPr>
          <w:ilvl w:val="0"/>
          <w:numId w:val="70"/>
        </w:numPr>
        <w:tabs>
          <w:tab w:val="clear" w:pos="360"/>
          <w:tab w:val="num" w:pos="1440"/>
        </w:tabs>
        <w:spacing w:after="60"/>
        <w:ind w:left="1440"/>
        <w:rPr>
          <w:rFonts w:cs="Tahoma"/>
          <w:szCs w:val="18"/>
        </w:rPr>
      </w:pPr>
      <w:r w:rsidRPr="00843E2F">
        <w:rPr>
          <w:rFonts w:cs="Tahoma"/>
          <w:color w:val="000000"/>
          <w:szCs w:val="18"/>
        </w:rPr>
        <w:t>Qualora una società disponga di un numero dispari di licenze per Windows Server HPC Edition, dovrà arrotondarle al successivo numero pari per determinare la quantità concessa.</w:t>
      </w:r>
      <w:r w:rsidR="003511B3" w:rsidRPr="00843E2F">
        <w:rPr>
          <w:rFonts w:cs="Tahoma"/>
          <w:color w:val="000000"/>
          <w:szCs w:val="18"/>
        </w:rPr>
        <w:t xml:space="preserve"> </w:t>
      </w:r>
      <w:r w:rsidRPr="00A65FB5">
        <w:rPr>
          <w:rFonts w:cs="Tahoma"/>
          <w:color w:val="000000"/>
          <w:szCs w:val="18"/>
        </w:rPr>
        <w:t>Ad esempio, una società titolare di tre licenze per Windows Server HPC Edition riceverà in totale due licenze per</w:t>
      </w:r>
      <w:r w:rsidR="00A65FB5">
        <w:rPr>
          <w:rFonts w:cs="Tahoma"/>
          <w:color w:val="000000"/>
        </w:rPr>
        <w:t> </w:t>
      </w:r>
      <w:r w:rsidRPr="00A65FB5">
        <w:rPr>
          <w:rFonts w:cs="Tahoma"/>
          <w:color w:val="000000"/>
          <w:szCs w:val="18"/>
        </w:rPr>
        <w:t>Windows Server 2012 Standard.</w:t>
      </w:r>
    </w:p>
    <w:p w14:paraId="56F69BF2" w14:textId="77777777" w:rsidR="001978C7" w:rsidRPr="00843E2F" w:rsidRDefault="001978C7" w:rsidP="00A434A4">
      <w:pPr>
        <w:pStyle w:val="ListParagraph"/>
        <w:numPr>
          <w:ilvl w:val="0"/>
          <w:numId w:val="70"/>
        </w:numPr>
        <w:tabs>
          <w:tab w:val="clear" w:pos="360"/>
          <w:tab w:val="num" w:pos="1440"/>
        </w:tabs>
        <w:spacing w:after="60"/>
        <w:ind w:left="1440"/>
        <w:contextualSpacing w:val="0"/>
        <w:rPr>
          <w:rFonts w:ascii="Tahoma" w:hAnsi="Tahoma" w:cs="Tahoma"/>
          <w:spacing w:val="-1"/>
          <w:sz w:val="18"/>
          <w:szCs w:val="18"/>
        </w:rPr>
      </w:pPr>
      <w:r w:rsidRPr="00843E2F">
        <w:rPr>
          <w:rFonts w:ascii="Tahoma" w:eastAsia="Calibri" w:hAnsi="Tahoma" w:cs="Tahoma"/>
          <w:spacing w:val="-1"/>
          <w:sz w:val="18"/>
          <w:szCs w:val="18"/>
        </w:rPr>
        <w:t>Le licenze acquistate ai sensi della presente concessione includono la copertura Software Assurance.</w:t>
      </w:r>
      <w:r w:rsidR="003511B3" w:rsidRPr="00843E2F">
        <w:rPr>
          <w:rFonts w:ascii="Tahoma" w:eastAsia="Calibri" w:hAnsi="Tahoma" w:cs="Tahoma"/>
          <w:spacing w:val="-1"/>
          <w:sz w:val="18"/>
          <w:szCs w:val="18"/>
        </w:rPr>
        <w:t xml:space="preserve"> </w:t>
      </w:r>
      <w:r w:rsidRPr="00843E2F">
        <w:rPr>
          <w:rFonts w:ascii="Tahoma" w:eastAsia="Calibri" w:hAnsi="Tahoma" w:cs="Tahoma"/>
          <w:spacing w:val="-1"/>
          <w:sz w:val="18"/>
          <w:szCs w:val="18"/>
        </w:rPr>
        <w:t>Tale copertura cessa alla scadenza della corrispondente copertura per le Licenze Qualificanti.</w:t>
      </w:r>
    </w:p>
    <w:p w14:paraId="56F69BF3" w14:textId="77777777" w:rsidR="001978C7" w:rsidRPr="00843E2F" w:rsidRDefault="001978C7" w:rsidP="00A434A4">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843E2F">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3511B3" w:rsidRPr="00843E2F">
        <w:rPr>
          <w:rFonts w:ascii="Tahoma" w:eastAsia="Calibri" w:hAnsi="Tahoma" w:cs="Tahoma"/>
          <w:sz w:val="18"/>
          <w:szCs w:val="18"/>
        </w:rPr>
        <w:t>’</w:t>
      </w:r>
      <w:r w:rsidRPr="00843E2F">
        <w:rPr>
          <w:rFonts w:ascii="Tahoma" w:eastAsia="Calibri" w:hAnsi="Tahoma" w:cs="Tahoma"/>
          <w:sz w:val="18"/>
          <w:szCs w:val="18"/>
        </w:rPr>
        <w:t>esse perpetue; diversamente, le licenze acquistate ai sensi della presente concessione cesseranno alla scadenza delle Licenze Qualificanti sottostanti.</w:t>
      </w:r>
    </w:p>
    <w:p w14:paraId="56F69BF4" w14:textId="77777777" w:rsidR="001978C7" w:rsidRPr="00A65FB5" w:rsidRDefault="001978C7" w:rsidP="00A434A4">
      <w:pPr>
        <w:numPr>
          <w:ilvl w:val="0"/>
          <w:numId w:val="70"/>
        </w:numPr>
        <w:tabs>
          <w:tab w:val="clear" w:pos="360"/>
          <w:tab w:val="num" w:pos="1440"/>
          <w:tab w:val="left" w:pos="2160"/>
        </w:tabs>
        <w:spacing w:after="60"/>
        <w:ind w:left="1440"/>
        <w:rPr>
          <w:rFonts w:cs="Tahoma"/>
          <w:szCs w:val="18"/>
        </w:rPr>
      </w:pPr>
      <w:r w:rsidRPr="00A65FB5">
        <w:rPr>
          <w:rFonts w:eastAsia="Calibri" w:cs="Tahoma"/>
          <w:szCs w:val="18"/>
        </w:rPr>
        <w:t>Eseguendo l</w:t>
      </w:r>
      <w:r w:rsidR="003511B3" w:rsidRPr="00A65FB5">
        <w:rPr>
          <w:rFonts w:eastAsia="Calibri" w:cs="Tahoma"/>
          <w:szCs w:val="18"/>
        </w:rPr>
        <w:t>’</w:t>
      </w:r>
      <w:r w:rsidRPr="00A65FB5">
        <w:rPr>
          <w:rFonts w:eastAsia="Calibri" w:cs="Tahoma"/>
          <w:szCs w:val="18"/>
        </w:rPr>
        <w:t xml:space="preserve">aggiornamento a Windows Server 2012 Standard ai sensi della presente concessione, le licenze in essere per </w:t>
      </w:r>
      <w:r w:rsidRPr="00A65FB5">
        <w:rPr>
          <w:rFonts w:cs="Tahoma"/>
          <w:color w:val="000000"/>
          <w:szCs w:val="18"/>
        </w:rPr>
        <w:t>Windows Server 2008 R2 HPC Edition</w:t>
      </w:r>
      <w:r w:rsidRPr="00A65FB5">
        <w:rPr>
          <w:rFonts w:eastAsia="Calibri" w:cs="Tahoma"/>
          <w:szCs w:val="18"/>
        </w:rPr>
        <w:t xml:space="preserve"> rimangono valide.</w:t>
      </w:r>
    </w:p>
    <w:p w14:paraId="56F69BF5" w14:textId="77777777" w:rsidR="001978C7" w:rsidRPr="00A65FB5" w:rsidRDefault="001978C7" w:rsidP="00A434A4">
      <w:pPr>
        <w:numPr>
          <w:ilvl w:val="0"/>
          <w:numId w:val="70"/>
        </w:numPr>
        <w:tabs>
          <w:tab w:val="clear" w:pos="360"/>
          <w:tab w:val="num" w:pos="1440"/>
        </w:tabs>
        <w:spacing w:after="60"/>
        <w:ind w:left="1440"/>
        <w:rPr>
          <w:rFonts w:cs="Tahoma"/>
          <w:szCs w:val="18"/>
        </w:rPr>
      </w:pPr>
      <w:r w:rsidRPr="00A65FB5">
        <w:rPr>
          <w:rFonts w:cs="Tahoma"/>
          <w:szCs w:val="18"/>
        </w:rPr>
        <w:t xml:space="preserve">Le licenze per </w:t>
      </w:r>
      <w:r w:rsidRPr="00A65FB5">
        <w:rPr>
          <w:rFonts w:cs="Tahoma"/>
          <w:color w:val="000000"/>
          <w:szCs w:val="18"/>
        </w:rPr>
        <w:t xml:space="preserve">Windows Server 2008 R2 HPC Edition </w:t>
      </w:r>
      <w:r w:rsidRPr="00A65FB5">
        <w:rPr>
          <w:rFonts w:cs="Tahoma"/>
          <w:bCs/>
          <w:color w:val="000000"/>
          <w:szCs w:val="18"/>
        </w:rPr>
        <w:t>acquistate successivamente nello stesso periodo di validità dell</w:t>
      </w:r>
      <w:r w:rsidR="003511B3" w:rsidRPr="00A65FB5">
        <w:rPr>
          <w:rFonts w:cs="Tahoma"/>
          <w:bCs/>
          <w:color w:val="000000"/>
          <w:szCs w:val="18"/>
        </w:rPr>
        <w:t>’</w:t>
      </w:r>
      <w:r w:rsidRPr="00A65FB5">
        <w:rPr>
          <w:rFonts w:cs="Tahoma"/>
          <w:bCs/>
          <w:color w:val="000000"/>
          <w:szCs w:val="18"/>
        </w:rPr>
        <w:t>iscrizione nell</w:t>
      </w:r>
      <w:r w:rsidR="003511B3" w:rsidRPr="00A65FB5">
        <w:rPr>
          <w:rFonts w:cs="Tahoma"/>
          <w:bCs/>
          <w:color w:val="000000"/>
          <w:szCs w:val="18"/>
        </w:rPr>
        <w:t>’</w:t>
      </w:r>
      <w:r w:rsidRPr="00A65FB5">
        <w:rPr>
          <w:rFonts w:cs="Tahoma"/>
          <w:bCs/>
          <w:color w:val="000000"/>
          <w:szCs w:val="18"/>
        </w:rPr>
        <w:t>ambito di una procedura pianificata di true-up di una società Enterprise, Enterprise Subscription, Open Value Subscription o EES sono anch</w:t>
      </w:r>
      <w:r w:rsidR="003511B3" w:rsidRPr="00A65FB5">
        <w:rPr>
          <w:rFonts w:cs="Tahoma"/>
          <w:bCs/>
          <w:color w:val="000000"/>
          <w:szCs w:val="18"/>
        </w:rPr>
        <w:t>’</w:t>
      </w:r>
      <w:r w:rsidRPr="00A65FB5">
        <w:rPr>
          <w:rFonts w:cs="Tahoma"/>
          <w:bCs/>
          <w:color w:val="000000"/>
          <w:szCs w:val="18"/>
        </w:rPr>
        <w:t xml:space="preserve">esse Licenze Qualificanti per gli scopi previsti dalla suddetta concessione. </w:t>
      </w:r>
    </w:p>
    <w:p w14:paraId="56F69BF6" w14:textId="77777777" w:rsidR="001978C7" w:rsidRPr="00843E2F" w:rsidRDefault="001978C7" w:rsidP="00A434A4">
      <w:pPr>
        <w:numPr>
          <w:ilvl w:val="0"/>
          <w:numId w:val="70"/>
        </w:numPr>
        <w:tabs>
          <w:tab w:val="clear" w:pos="360"/>
          <w:tab w:val="num" w:pos="1440"/>
        </w:tabs>
        <w:spacing w:after="60"/>
        <w:ind w:left="1440"/>
        <w:rPr>
          <w:rFonts w:cs="Tahoma"/>
          <w:szCs w:val="18"/>
        </w:rPr>
      </w:pPr>
      <w:r w:rsidRPr="00843E2F">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56F69BF7" w14:textId="77777777" w:rsidR="00A434A4" w:rsidRPr="00843E2F" w:rsidRDefault="00A434A4" w:rsidP="00A434A4">
      <w:pPr>
        <w:contextualSpacing/>
        <w:rPr>
          <w:rFonts w:cs="Tahoma"/>
          <w:sz w:val="16"/>
          <w:szCs w:val="16"/>
        </w:rPr>
      </w:pPr>
    </w:p>
    <w:p w14:paraId="56F69BF8" w14:textId="77777777" w:rsidR="008C2FF8" w:rsidRPr="003511B3" w:rsidRDefault="001978C7" w:rsidP="008C2FF8">
      <w:pPr>
        <w:spacing w:after="60"/>
        <w:ind w:left="720"/>
        <w:rPr>
          <w:rFonts w:cs="Tahoma"/>
        </w:rPr>
      </w:pPr>
      <w:r w:rsidRPr="003511B3">
        <w:rPr>
          <w:rFonts w:eastAsia="Calibri" w:cs="Tahoma"/>
          <w:b/>
          <w:szCs w:val="18"/>
        </w:rPr>
        <w:t>Informazioni aggiuntive sull</w:t>
      </w:r>
      <w:r w:rsidR="003511B3">
        <w:rPr>
          <w:rFonts w:eastAsia="Calibri" w:cs="Tahoma"/>
          <w:b/>
          <w:szCs w:val="18"/>
        </w:rPr>
        <w:t>’</w:t>
      </w:r>
      <w:r w:rsidRPr="003511B3">
        <w:rPr>
          <w:rFonts w:eastAsia="Calibri" w:cs="Tahoma"/>
          <w:b/>
          <w:szCs w:val="18"/>
        </w:rPr>
        <w:t>utilizzo di Windows Server 2012 High Performance Computing</w:t>
      </w:r>
      <w:r w:rsidR="00A65FB5">
        <w:rPr>
          <w:rFonts w:eastAsia="Calibri" w:cs="Tahoma"/>
          <w:b/>
          <w:szCs w:val="18"/>
        </w:rPr>
        <w:t> </w:t>
      </w:r>
      <w:r w:rsidRPr="003511B3">
        <w:rPr>
          <w:rFonts w:eastAsia="Calibri" w:cs="Tahoma"/>
          <w:b/>
          <w:szCs w:val="18"/>
        </w:rPr>
        <w:t>(HPC)</w:t>
      </w:r>
    </w:p>
    <w:p w14:paraId="56F69BF9" w14:textId="77777777" w:rsidR="002F7203" w:rsidRPr="00843E2F" w:rsidRDefault="001978C7" w:rsidP="008C2FF8">
      <w:pPr>
        <w:ind w:left="720"/>
        <w:contextualSpacing/>
        <w:rPr>
          <w:rFonts w:cs="Tahoma"/>
        </w:rPr>
      </w:pPr>
      <w:r w:rsidRPr="003511B3">
        <w:rPr>
          <w:rFonts w:eastAsia="Calibri" w:cs="Tahoma"/>
          <w:szCs w:val="18"/>
        </w:rPr>
        <w:t xml:space="preserve">Quando Windows Server 2012 Standard o Datacenter viene utilizzato per High Performance Computing, non servono licenze CAL per accedere al software. Un </w:t>
      </w:r>
      <w:r w:rsidR="003511B3">
        <w:rPr>
          <w:rFonts w:eastAsia="Calibri" w:cs="Tahoma"/>
          <w:szCs w:val="18"/>
        </w:rPr>
        <w:t>“</w:t>
      </w:r>
      <w:r w:rsidRPr="003511B3">
        <w:rPr>
          <w:rFonts w:cs="Tahoma"/>
        </w:rPr>
        <w:t>Carico di Lavoro High Performance Computing (</w:t>
      </w:r>
      <w:r w:rsidR="003511B3">
        <w:rPr>
          <w:rFonts w:cs="Tahoma"/>
        </w:rPr>
        <w:t>“</w:t>
      </w:r>
      <w:r w:rsidRPr="003511B3">
        <w:rPr>
          <w:rFonts w:cs="Tahoma"/>
        </w:rPr>
        <w:t>HPC</w:t>
      </w:r>
      <w:r w:rsidR="003511B3">
        <w:rPr>
          <w:rFonts w:cs="Tahoma"/>
        </w:rPr>
        <w:t>”</w:t>
      </w:r>
      <w:r w:rsidRPr="003511B3">
        <w:rPr>
          <w:rFonts w:cs="Tahoma"/>
        </w:rPr>
        <w:t>)</w:t>
      </w:r>
      <w:r w:rsidR="003511B3">
        <w:rPr>
          <w:rFonts w:cs="Tahoma"/>
        </w:rPr>
        <w:t>”</w:t>
      </w:r>
      <w:r w:rsidRPr="003511B3">
        <w:rPr>
          <w:rFonts w:cs="Tahoma"/>
          <w:b/>
          <w:bCs/>
        </w:rPr>
        <w:t xml:space="preserve"> </w:t>
      </w:r>
      <w:r w:rsidRPr="003511B3">
        <w:rPr>
          <w:rFonts w:cs="Tahoma"/>
        </w:rPr>
        <w:t xml:space="preserve">indica un carico di lavoro nel quale il software server </w:t>
      </w:r>
      <w:r w:rsidRPr="003511B3">
        <w:rPr>
          <w:rFonts w:cs="Tahoma"/>
          <w:u w:val="single"/>
        </w:rPr>
        <w:t xml:space="preserve">viene utilizzato </w:t>
      </w:r>
      <w:r w:rsidRPr="003511B3">
        <w:rPr>
          <w:rFonts w:cs="Tahoma"/>
        </w:rPr>
        <w:t>per eseguire un Nodo del Cluster e per consentire, insieme ad altro software, la gestione dei sistemi, la gestione della protezione e dell</w:t>
      </w:r>
      <w:r w:rsidR="003511B3">
        <w:rPr>
          <w:rFonts w:cs="Tahoma"/>
        </w:rPr>
        <w:t>’</w:t>
      </w:r>
      <w:r w:rsidRPr="003511B3">
        <w:rPr>
          <w:rFonts w:cs="Tahoma"/>
        </w:rPr>
        <w:t>archiviazione o il miglioramento delle prestazioni in un nodo del cluster allo scopo di supportare le Applicazioni HPC con cluster.</w:t>
      </w:r>
      <w:r w:rsidRPr="003511B3">
        <w:rPr>
          <w:rFonts w:eastAsia="Calibri" w:cs="Tahoma"/>
          <w:szCs w:val="18"/>
        </w:rPr>
        <w:t xml:space="preserve"> </w:t>
      </w:r>
      <w:r w:rsidRPr="00843E2F">
        <w:rPr>
          <w:rFonts w:eastAsia="Calibri" w:cs="Tahoma"/>
          <w:szCs w:val="18"/>
        </w:rPr>
        <w:t>Ulteriori dettagli sono disponibili nei Diritti di Utilizzo del Prodotto.</w:t>
      </w:r>
      <w:bookmarkStart w:id="1536" w:name="Srv_1120WinSvr08R2Enterprise"/>
    </w:p>
    <w:p w14:paraId="56F69BFA" w14:textId="77777777" w:rsidR="008C2FF8" w:rsidRPr="00843E2F" w:rsidRDefault="008C2FF8" w:rsidP="008C2FF8">
      <w:pPr>
        <w:contextualSpacing/>
        <w:rPr>
          <w:rFonts w:cs="Tahoma"/>
          <w:sz w:val="16"/>
          <w:szCs w:val="16"/>
        </w:rPr>
      </w:pPr>
    </w:p>
    <w:p w14:paraId="56F69BFB" w14:textId="77777777" w:rsidR="002512D3" w:rsidRPr="00843E2F" w:rsidRDefault="002512D3">
      <w:pPr>
        <w:rPr>
          <w:rFonts w:cs="Tahoma"/>
          <w:sz w:val="16"/>
          <w:szCs w:val="16"/>
        </w:rPr>
      </w:pPr>
      <w:bookmarkStart w:id="1537" w:name="_97_Windows_Server"/>
      <w:bookmarkStart w:id="1538" w:name="_98_Windows_Server"/>
      <w:bookmarkStart w:id="1539" w:name="_Toc336338370"/>
      <w:bookmarkStart w:id="1540" w:name="Srv_116WinSvr08R2Enterprise"/>
      <w:bookmarkStart w:id="1541" w:name="Srv_100WinSvr08R2Enterprise"/>
      <w:bookmarkEnd w:id="1537"/>
      <w:bookmarkEnd w:id="1538"/>
    </w:p>
    <w:p w14:paraId="56F69BFC" w14:textId="77777777" w:rsidR="006D0B36" w:rsidRPr="003511B3" w:rsidRDefault="000E260B" w:rsidP="00EF2279">
      <w:pPr>
        <w:pStyle w:val="Heading3"/>
        <w:ind w:left="360" w:hanging="360"/>
        <w:rPr>
          <w:rFonts w:ascii="Tahoma" w:hAnsi="Tahoma" w:cs="Tahoma"/>
        </w:rPr>
      </w:pPr>
      <w:bookmarkStart w:id="1542" w:name="_104_Windows_Server"/>
      <w:bookmarkStart w:id="1543" w:name="_Toc348436497"/>
      <w:bookmarkEnd w:id="1542"/>
      <w:r w:rsidRPr="003511B3">
        <w:rPr>
          <w:rFonts w:ascii="Tahoma" w:hAnsi="Tahoma" w:cs="Tahoma"/>
          <w:caps/>
          <w:color w:val="F66400"/>
          <w:sz w:val="22"/>
          <w:vertAlign w:val="superscript"/>
        </w:rPr>
        <w:t>104</w:t>
      </w:r>
      <w:r w:rsidRPr="003511B3">
        <w:rPr>
          <w:rFonts w:ascii="Tahoma" w:hAnsi="Tahoma" w:cs="Tahoma"/>
          <w:color w:val="F66400"/>
          <w:sz w:val="22"/>
        </w:rPr>
        <w:t xml:space="preserve"> Windows Server 2008 R2 Enterprise</w:t>
      </w:r>
      <w:bookmarkEnd w:id="1539"/>
      <w:bookmarkEnd w:id="1543"/>
      <w:r w:rsidRPr="003511B3">
        <w:rPr>
          <w:rFonts w:ascii="Tahoma" w:hAnsi="Tahoma" w:cs="Tahoma"/>
          <w:color w:val="F66400"/>
          <w:sz w:val="22"/>
        </w:rPr>
        <w:t xml:space="preserve"> </w:t>
      </w:r>
      <w:bookmarkEnd w:id="1540"/>
    </w:p>
    <w:bookmarkEnd w:id="1536"/>
    <w:bookmarkEnd w:id="1541"/>
    <w:p w14:paraId="56F69BFD" w14:textId="77777777" w:rsidR="00156AE7" w:rsidRPr="00A65FB5" w:rsidRDefault="00156AE7" w:rsidP="008C2FF8">
      <w:pPr>
        <w:ind w:left="900"/>
        <w:rPr>
          <w:rFonts w:cs="Tahoma"/>
          <w:sz w:val="16"/>
          <w:szCs w:val="16"/>
        </w:rPr>
      </w:pPr>
    </w:p>
    <w:p w14:paraId="56F69BFE" w14:textId="77777777" w:rsidR="00171927" w:rsidRPr="003511B3" w:rsidRDefault="00156AE7" w:rsidP="00171927">
      <w:pPr>
        <w:spacing w:after="60"/>
        <w:ind w:left="720"/>
        <w:rPr>
          <w:rFonts w:cs="Tahoma"/>
        </w:rPr>
      </w:pPr>
      <w:r w:rsidRPr="003511B3">
        <w:rPr>
          <w:rFonts w:cs="Tahoma"/>
          <w:b/>
          <w:color w:val="000000"/>
        </w:rPr>
        <w:t>Concessioni di licenza associate alla fine del ciclo di vita di Windows Server Enterprise</w:t>
      </w:r>
    </w:p>
    <w:p w14:paraId="56F69BFF" w14:textId="77777777" w:rsidR="00156AE7" w:rsidRPr="003511B3" w:rsidRDefault="00156AE7" w:rsidP="008C2FF8">
      <w:pPr>
        <w:ind w:left="720"/>
        <w:rPr>
          <w:rFonts w:cs="Tahoma"/>
        </w:rPr>
      </w:pPr>
      <w:r w:rsidRPr="003511B3">
        <w:rPr>
          <w:rFonts w:cs="Tahoma"/>
          <w:color w:val="000000"/>
        </w:rPr>
        <w:t>Windows Server 2008 R2 sarà l</w:t>
      </w:r>
      <w:r w:rsidR="003511B3">
        <w:rPr>
          <w:rFonts w:cs="Tahoma"/>
          <w:color w:val="000000"/>
        </w:rPr>
        <w:t>’</w:t>
      </w:r>
      <w:r w:rsidRPr="003511B3">
        <w:rPr>
          <w:rFonts w:cs="Tahoma"/>
          <w:color w:val="000000"/>
        </w:rPr>
        <w:t>ultima versione di Windows Server Enterprise.</w:t>
      </w:r>
      <w:r w:rsidR="003511B3">
        <w:rPr>
          <w:rFonts w:cs="Tahoma"/>
          <w:color w:val="000000"/>
        </w:rPr>
        <w:t xml:space="preserve"> </w:t>
      </w:r>
      <w:r w:rsidRPr="003511B3">
        <w:rPr>
          <w:rFonts w:cs="Tahoma"/>
          <w:color w:val="000000"/>
        </w:rPr>
        <w:t>Le società titolari di Contratti Multilicenza con copertura Software Assurance attiva per le licenze per Windows Server 2008 R2 Enterprise in data 1 settembre 2012 o in occasione della prima disponibilità di Windows Server 2012 per il download dal sito Web Volume Licensing Service Center, a seconda di quale evento si verificherà per primo, (</w:t>
      </w:r>
      <w:r w:rsidR="003511B3">
        <w:rPr>
          <w:rFonts w:cs="Tahoma"/>
          <w:color w:val="000000"/>
        </w:rPr>
        <w:t>“</w:t>
      </w:r>
      <w:r w:rsidRPr="003511B3">
        <w:rPr>
          <w:rFonts w:cs="Tahoma"/>
          <w:color w:val="000000"/>
        </w:rPr>
        <w:t>Licenze</w:t>
      </w:r>
      <w:r w:rsidR="00A65FB5">
        <w:rPr>
          <w:rFonts w:cs="Tahoma"/>
          <w:color w:val="000000"/>
        </w:rPr>
        <w:t> </w:t>
      </w:r>
      <w:r w:rsidRPr="003511B3">
        <w:rPr>
          <w:rFonts w:cs="Tahoma"/>
          <w:color w:val="000000"/>
        </w:rPr>
        <w:t>Qualificanti</w:t>
      </w:r>
      <w:r w:rsidR="003511B3">
        <w:rPr>
          <w:rFonts w:cs="Tahoma"/>
          <w:color w:val="000000"/>
        </w:rPr>
        <w:t>”</w:t>
      </w:r>
      <w:r w:rsidRPr="003511B3">
        <w:rPr>
          <w:rFonts w:cs="Tahoma"/>
          <w:color w:val="000000"/>
        </w:rPr>
        <w:t xml:space="preserve">) </w:t>
      </w:r>
      <w:r w:rsidRPr="003511B3">
        <w:rPr>
          <w:rFonts w:eastAsia="Calibri" w:cs="Tahoma"/>
          <w:szCs w:val="18"/>
        </w:rPr>
        <w:t>saranno autorizzate a effettuare l</w:t>
      </w:r>
      <w:r w:rsidR="003511B3">
        <w:rPr>
          <w:rFonts w:eastAsia="Calibri" w:cs="Tahoma"/>
          <w:szCs w:val="18"/>
        </w:rPr>
        <w:t>’</w:t>
      </w:r>
      <w:r w:rsidRPr="003511B3">
        <w:rPr>
          <w:rFonts w:eastAsia="Calibri" w:cs="Tahoma"/>
          <w:szCs w:val="18"/>
        </w:rPr>
        <w:t>aggiornamento al software Windows Server 2012 Standard e a utilizzarlo al posto di Windows Server 2008 R2 Enterprise. Per agevolare tale aggiornamento, per ogni Licenza Qualificante in suo possesso, alla società verrà concesso quanto segue in base alla disponibilità di Windows Server 2012:</w:t>
      </w:r>
    </w:p>
    <w:p w14:paraId="56F69C00" w14:textId="77777777" w:rsidR="00171927" w:rsidRPr="003511B3" w:rsidRDefault="00171927" w:rsidP="00171927">
      <w:pPr>
        <w:spacing w:after="60"/>
        <w:ind w:left="720"/>
        <w:rPr>
          <w:rFonts w:cs="Tahoma"/>
        </w:rPr>
      </w:pPr>
    </w:p>
    <w:p w14:paraId="56F69C01" w14:textId="77777777" w:rsidR="00156AE7" w:rsidRPr="003511B3" w:rsidRDefault="00156AE7" w:rsidP="00171927">
      <w:pPr>
        <w:numPr>
          <w:ilvl w:val="0"/>
          <w:numId w:val="66"/>
        </w:numPr>
        <w:spacing w:after="60"/>
        <w:ind w:left="1440"/>
        <w:rPr>
          <w:rFonts w:cs="Tahoma"/>
        </w:rPr>
      </w:pPr>
      <w:r w:rsidRPr="003511B3">
        <w:rPr>
          <w:rFonts w:eastAsia="Calibri" w:cs="Tahoma"/>
          <w:szCs w:val="18"/>
        </w:rPr>
        <w:t>due licenze per Windows Server 2012 Standard o</w:t>
      </w:r>
    </w:p>
    <w:p w14:paraId="56F69C02" w14:textId="77777777" w:rsidR="00156AE7" w:rsidRPr="003511B3" w:rsidRDefault="00156AE7" w:rsidP="00171927">
      <w:pPr>
        <w:numPr>
          <w:ilvl w:val="0"/>
          <w:numId w:val="66"/>
        </w:numPr>
        <w:spacing w:after="60"/>
        <w:ind w:left="1440"/>
        <w:rPr>
          <w:rFonts w:cs="Tahoma"/>
        </w:rPr>
      </w:pPr>
      <w:r w:rsidRPr="003511B3">
        <w:rPr>
          <w:rFonts w:eastAsia="Calibri" w:cs="Tahoma"/>
          <w:szCs w:val="18"/>
        </w:rPr>
        <w:t xml:space="preserve">tre, nel caso di Licenze Qualificanti acquistate con la copertura SA o rinnovate nel periodo </w:t>
      </w:r>
      <w:r w:rsidR="00A65FB5">
        <w:rPr>
          <w:rFonts w:eastAsia="Calibri" w:cs="Tahoma"/>
          <w:szCs w:val="18"/>
        </w:rPr>
        <w:br/>
      </w:r>
      <w:r w:rsidRPr="003511B3">
        <w:rPr>
          <w:rFonts w:eastAsia="Calibri" w:cs="Tahoma"/>
          <w:szCs w:val="18"/>
        </w:rPr>
        <w:t>1 aprile - 31 agosto 2012 o</w:t>
      </w:r>
    </w:p>
    <w:p w14:paraId="56F69C03" w14:textId="77777777" w:rsidR="00156AE7" w:rsidRPr="00532511" w:rsidRDefault="00156AE7" w:rsidP="00171927">
      <w:pPr>
        <w:numPr>
          <w:ilvl w:val="0"/>
          <w:numId w:val="66"/>
        </w:numPr>
        <w:spacing w:after="60"/>
        <w:ind w:left="1440"/>
        <w:rPr>
          <w:rFonts w:cs="Tahoma"/>
          <w:lang w:val="fr-FR"/>
        </w:rPr>
      </w:pPr>
      <w:r w:rsidRPr="003511B3">
        <w:rPr>
          <w:rFonts w:eastAsia="Calibri" w:cs="Tahoma"/>
          <w:szCs w:val="18"/>
        </w:rPr>
        <w:t>quatto licenze per Windows Server 2012 Standard, qualora il numero effettivo di processori fisici sul server al quale viene ceduta la Licenza Qualificante sia maggiore di quattro. (In questi casi le società dovranno creare un record della configurazione dell</w:t>
      </w:r>
      <w:r w:rsidR="003511B3">
        <w:rPr>
          <w:rFonts w:eastAsia="Calibri" w:cs="Tahoma"/>
          <w:szCs w:val="18"/>
        </w:rPr>
        <w:t>’</w:t>
      </w:r>
      <w:r w:rsidRPr="003511B3">
        <w:rPr>
          <w:rFonts w:eastAsia="Calibri" w:cs="Tahoma"/>
          <w:szCs w:val="18"/>
        </w:rPr>
        <w:t xml:space="preserve">hardware fisico che supporta tale software prima della scadenza della copertura Software Assurance per le Licenze Qualificanti ai sensi del presente contratto, utilizzando lo strumento MAP di Microsoft o qualsiasi software equivalente. </w:t>
      </w:r>
      <w:r w:rsidRPr="00532511">
        <w:rPr>
          <w:rFonts w:eastAsia="Calibri" w:cs="Tahoma"/>
          <w:szCs w:val="18"/>
          <w:lang w:val="fr-FR"/>
        </w:rPr>
        <w:t>La presente concessione è disponibile solo per una Licenza Qualificante per server).</w:t>
      </w:r>
    </w:p>
    <w:p w14:paraId="56F69C04" w14:textId="77777777" w:rsidR="00156AE7" w:rsidRPr="00532511" w:rsidRDefault="00156AE7" w:rsidP="00171927">
      <w:pPr>
        <w:numPr>
          <w:ilvl w:val="0"/>
          <w:numId w:val="66"/>
        </w:numPr>
        <w:spacing w:after="60"/>
        <w:ind w:left="1440"/>
        <w:rPr>
          <w:rFonts w:cs="Tahoma"/>
          <w:spacing w:val="-1"/>
          <w:lang w:val="fr-FR"/>
        </w:rPr>
      </w:pPr>
      <w:r w:rsidRPr="00532511">
        <w:rPr>
          <w:rFonts w:eastAsia="Calibri" w:cs="Tahoma"/>
          <w:spacing w:val="-1"/>
          <w:szCs w:val="18"/>
          <w:lang w:val="fr-FR"/>
        </w:rPr>
        <w:t>Le licenze acquistate ai sensi della presente concessione includono la copertura Software Assurance.</w:t>
      </w:r>
      <w:r w:rsidR="003511B3" w:rsidRPr="00532511">
        <w:rPr>
          <w:rFonts w:eastAsia="Calibri" w:cs="Tahoma"/>
          <w:spacing w:val="-1"/>
          <w:szCs w:val="18"/>
          <w:lang w:val="fr-FR"/>
        </w:rPr>
        <w:t xml:space="preserve"> </w:t>
      </w:r>
      <w:r w:rsidRPr="00532511">
        <w:rPr>
          <w:rFonts w:eastAsia="Calibri" w:cs="Tahoma"/>
          <w:spacing w:val="-1"/>
          <w:szCs w:val="18"/>
          <w:lang w:val="fr-FR"/>
        </w:rPr>
        <w:t>Tale copertura cessa alla scadenza della corrispondente copertura per le Licenze Qualificanti.</w:t>
      </w:r>
    </w:p>
    <w:p w14:paraId="56F69C05" w14:textId="77777777" w:rsidR="00156AE7" w:rsidRPr="00532511" w:rsidRDefault="00156AE7" w:rsidP="00171927">
      <w:pPr>
        <w:numPr>
          <w:ilvl w:val="0"/>
          <w:numId w:val="66"/>
        </w:numPr>
        <w:spacing w:after="60"/>
        <w:ind w:left="1440"/>
        <w:rPr>
          <w:rFonts w:cs="Tahoma"/>
          <w:lang w:val="fr-FR"/>
        </w:rPr>
      </w:pPr>
      <w:r w:rsidRPr="00532511">
        <w:rPr>
          <w:rFonts w:eastAsia="Calibri" w:cs="Tahoma"/>
          <w:szCs w:val="18"/>
          <w:lang w:val="fr-FR"/>
        </w:rPr>
        <w:t>Nel caso in cui le società abbiano acquistato diritti perpetui di utilizzo del software ai sensi di Licenze Qualificanti, le licenze acquistate ai sensi della presente concessione saranno anch</w:t>
      </w:r>
      <w:r w:rsidR="003511B3" w:rsidRPr="00532511">
        <w:rPr>
          <w:rFonts w:eastAsia="Calibri" w:cs="Tahoma"/>
          <w:szCs w:val="18"/>
          <w:lang w:val="fr-FR"/>
        </w:rPr>
        <w:t>’</w:t>
      </w:r>
      <w:r w:rsidRPr="00532511">
        <w:rPr>
          <w:rFonts w:eastAsia="Calibri" w:cs="Tahoma"/>
          <w:szCs w:val="18"/>
          <w:lang w:val="fr-FR"/>
        </w:rPr>
        <w:t>esse perpetue; diversamente, le licenze acquistate ai sensi della presente concessione cesseranno alla scadenza delle Licenze Qualificanti sottostanti.</w:t>
      </w:r>
      <w:r w:rsidR="003511B3" w:rsidRPr="00532511">
        <w:rPr>
          <w:rFonts w:eastAsia="Calibri" w:cs="Tahoma"/>
          <w:szCs w:val="18"/>
          <w:lang w:val="fr-FR"/>
        </w:rPr>
        <w:t xml:space="preserve"> </w:t>
      </w:r>
    </w:p>
    <w:p w14:paraId="56F69C06" w14:textId="77777777" w:rsidR="00156AE7" w:rsidRPr="00532511" w:rsidRDefault="00156AE7" w:rsidP="00171927">
      <w:pPr>
        <w:numPr>
          <w:ilvl w:val="0"/>
          <w:numId w:val="66"/>
        </w:numPr>
        <w:spacing w:after="60"/>
        <w:ind w:left="1440"/>
        <w:rPr>
          <w:rFonts w:cs="Tahoma"/>
          <w:lang w:val="fr-FR"/>
        </w:rPr>
      </w:pPr>
      <w:r w:rsidRPr="00532511">
        <w:rPr>
          <w:rFonts w:eastAsia="Calibri" w:cs="Tahoma"/>
          <w:szCs w:val="18"/>
          <w:lang w:val="fr-FR"/>
        </w:rPr>
        <w:t>Eseguendo l</w:t>
      </w:r>
      <w:r w:rsidR="003511B3" w:rsidRPr="00532511">
        <w:rPr>
          <w:rFonts w:eastAsia="Calibri" w:cs="Tahoma"/>
          <w:szCs w:val="18"/>
          <w:lang w:val="fr-FR"/>
        </w:rPr>
        <w:t>’</w:t>
      </w:r>
      <w:r w:rsidRPr="00532511">
        <w:rPr>
          <w:rFonts w:eastAsia="Calibri" w:cs="Tahoma"/>
          <w:szCs w:val="18"/>
          <w:lang w:val="fr-FR"/>
        </w:rPr>
        <w:t>aggiornamento a Windows Server 2012 Standard ai sensi della presente concessione, le Licenze Qualificanti in essere per Windows Server Enterprise non saranno più valide.</w:t>
      </w:r>
    </w:p>
    <w:p w14:paraId="56F69C07" w14:textId="77777777" w:rsidR="00156AE7" w:rsidRPr="00532511" w:rsidRDefault="00156AE7" w:rsidP="00171927">
      <w:pPr>
        <w:numPr>
          <w:ilvl w:val="0"/>
          <w:numId w:val="66"/>
        </w:numPr>
        <w:spacing w:after="60"/>
        <w:ind w:left="1440"/>
        <w:rPr>
          <w:rFonts w:cs="Tahoma"/>
          <w:lang w:val="fr-FR"/>
        </w:rPr>
      </w:pPr>
      <w:r w:rsidRPr="00532511">
        <w:rPr>
          <w:rFonts w:eastAsia="Calibri" w:cs="Tahoma"/>
          <w:szCs w:val="18"/>
          <w:lang w:val="fr-FR"/>
        </w:rPr>
        <w:t>Le licenze per Windows Server 2008 R2 Enterprise acquistate successivamente nello stesso periodo</w:t>
      </w:r>
      <w:r w:rsidR="00A65FB5" w:rsidRPr="00532511">
        <w:rPr>
          <w:rFonts w:cs="Tahoma"/>
          <w:color w:val="000000"/>
          <w:lang w:val="fr-FR"/>
        </w:rPr>
        <w:t> </w:t>
      </w:r>
      <w:r w:rsidRPr="00532511">
        <w:rPr>
          <w:rFonts w:eastAsia="Calibri" w:cs="Tahoma"/>
          <w:szCs w:val="18"/>
          <w:lang w:val="fr-FR"/>
        </w:rPr>
        <w:t>di validità dell</w:t>
      </w:r>
      <w:r w:rsidR="003511B3" w:rsidRPr="00532511">
        <w:rPr>
          <w:rFonts w:eastAsia="Calibri" w:cs="Tahoma"/>
          <w:szCs w:val="18"/>
          <w:lang w:val="fr-FR"/>
        </w:rPr>
        <w:t>’</w:t>
      </w:r>
      <w:r w:rsidRPr="00532511">
        <w:rPr>
          <w:rFonts w:eastAsia="Calibri" w:cs="Tahoma"/>
          <w:szCs w:val="18"/>
          <w:lang w:val="fr-FR"/>
        </w:rPr>
        <w:t>iscrizione nell</w:t>
      </w:r>
      <w:r w:rsidR="003511B3" w:rsidRPr="00532511">
        <w:rPr>
          <w:rFonts w:eastAsia="Calibri" w:cs="Tahoma"/>
          <w:szCs w:val="18"/>
          <w:lang w:val="fr-FR"/>
        </w:rPr>
        <w:t>’</w:t>
      </w:r>
      <w:r w:rsidRPr="00532511">
        <w:rPr>
          <w:rFonts w:eastAsia="Calibri" w:cs="Tahoma"/>
          <w:szCs w:val="18"/>
          <w:lang w:val="fr-FR"/>
        </w:rPr>
        <w:t>ambito di una procedura pianificata di true-up di una società Enterprise, Enterprise Subscription, Open Value Subscription o EES sono anch</w:t>
      </w:r>
      <w:r w:rsidR="003511B3" w:rsidRPr="00532511">
        <w:rPr>
          <w:rFonts w:eastAsia="Calibri" w:cs="Tahoma"/>
          <w:szCs w:val="18"/>
          <w:lang w:val="fr-FR"/>
        </w:rPr>
        <w:t>’</w:t>
      </w:r>
      <w:r w:rsidRPr="00532511">
        <w:rPr>
          <w:rFonts w:eastAsia="Calibri" w:cs="Tahoma"/>
          <w:szCs w:val="18"/>
          <w:lang w:val="fr-FR"/>
        </w:rPr>
        <w:t>esse Licenze Qualificanti per gli scopi previsti dalla suddetta concessione di licenze.</w:t>
      </w:r>
      <w:r w:rsidR="003511B3" w:rsidRPr="00532511">
        <w:rPr>
          <w:rFonts w:eastAsia="Calibri" w:cs="Tahoma"/>
          <w:szCs w:val="18"/>
          <w:lang w:val="fr-FR"/>
        </w:rPr>
        <w:t xml:space="preserve"> </w:t>
      </w:r>
    </w:p>
    <w:p w14:paraId="56F69C08" w14:textId="77777777" w:rsidR="00156AE7" w:rsidRPr="00532511" w:rsidRDefault="00156AE7" w:rsidP="00171927">
      <w:pPr>
        <w:numPr>
          <w:ilvl w:val="0"/>
          <w:numId w:val="66"/>
        </w:numPr>
        <w:spacing w:after="60"/>
        <w:ind w:left="1440"/>
        <w:rPr>
          <w:rFonts w:cs="Tahoma"/>
          <w:lang w:val="fr-FR"/>
        </w:rPr>
      </w:pPr>
      <w:r w:rsidRPr="00532511">
        <w:rPr>
          <w:rFonts w:eastAsia="Calibri" w:cs="Tahoma"/>
          <w:szCs w:val="18"/>
          <w:lang w:val="fr-FR"/>
        </w:rPr>
        <w:t>Nonostante la concessione di licenze per Windows Server 2012 Standard e di aggiornamenti per</w:t>
      </w:r>
      <w:r w:rsidR="00A65FB5" w:rsidRPr="00532511">
        <w:rPr>
          <w:rFonts w:cs="Tahoma"/>
          <w:color w:val="000000"/>
          <w:lang w:val="fr-FR"/>
        </w:rPr>
        <w:t> </w:t>
      </w:r>
      <w:r w:rsidRPr="00532511">
        <w:rPr>
          <w:rFonts w:eastAsia="Calibri" w:cs="Tahoma"/>
          <w:szCs w:val="18"/>
          <w:lang w:val="fr-FR"/>
        </w:rPr>
        <w:t>tale versione, le obbligazioni di pagamento degli importi scaduti e dovuti per le Licenze Qualificanti e la copertura rimangono pienamente vincolanti ed efficaci.</w:t>
      </w:r>
    </w:p>
    <w:p w14:paraId="56F69C09" w14:textId="77777777" w:rsidR="00047339" w:rsidRPr="00532511" w:rsidRDefault="00047339" w:rsidP="00171927">
      <w:pPr>
        <w:pStyle w:val="EndnoteText"/>
        <w:ind w:left="0"/>
        <w:rPr>
          <w:rFonts w:ascii="Tahoma" w:hAnsi="Tahoma" w:cs="Tahoma"/>
          <w:lang w:val="fr-FR"/>
        </w:rPr>
      </w:pPr>
    </w:p>
    <w:p w14:paraId="56F69C0A" w14:textId="77777777" w:rsidR="00171927" w:rsidRPr="00532511" w:rsidRDefault="00171927" w:rsidP="00171927">
      <w:pPr>
        <w:pStyle w:val="EndnoteText"/>
        <w:ind w:left="0"/>
        <w:rPr>
          <w:rFonts w:ascii="Tahoma" w:hAnsi="Tahoma" w:cs="Tahoma"/>
          <w:lang w:val="fr-FR"/>
        </w:rPr>
      </w:pPr>
    </w:p>
    <w:p w14:paraId="56F69C0B" w14:textId="77777777" w:rsidR="00EF1978" w:rsidRPr="00843E2F" w:rsidRDefault="000E260B" w:rsidP="005C5E88">
      <w:pPr>
        <w:pStyle w:val="Heading3"/>
        <w:rPr>
          <w:b w:val="0"/>
          <w:lang w:val="fr-FR"/>
        </w:rPr>
      </w:pPr>
      <w:bookmarkStart w:id="1544" w:name="_105_Windows_Server"/>
      <w:bookmarkStart w:id="1545" w:name="Srv_1102WinSvr08R2Itanium"/>
      <w:bookmarkStart w:id="1546" w:name="_Toc336338371"/>
      <w:bookmarkStart w:id="1547" w:name="_Toc348436498"/>
      <w:bookmarkStart w:id="1548" w:name="Srv_1132WinSvr08R2Itanium"/>
      <w:bookmarkStart w:id="1549" w:name="Srv_117WinSvr08R2Itanium"/>
      <w:bookmarkStart w:id="1550" w:name="Srv_98WinSvr08StdandHyperV"/>
      <w:bookmarkStart w:id="1551" w:name="Srv_99WinSvr08StdandHyperV"/>
      <w:bookmarkEnd w:id="1544"/>
      <w:r w:rsidRPr="00843E2F">
        <w:rPr>
          <w:rStyle w:val="Heading3Char"/>
          <w:rFonts w:ascii="Tahoma" w:hAnsi="Tahoma" w:cs="Tahoma"/>
          <w:b/>
          <w:caps/>
          <w:color w:val="F66400"/>
          <w:sz w:val="22"/>
          <w:vertAlign w:val="superscript"/>
          <w:lang w:val="fr-FR"/>
        </w:rPr>
        <w:t>105</w:t>
      </w:r>
      <w:r w:rsidRPr="00843E2F">
        <w:rPr>
          <w:rStyle w:val="Heading3Char"/>
          <w:rFonts w:ascii="Tahoma" w:hAnsi="Tahoma" w:cs="Tahoma"/>
          <w:b/>
          <w:color w:val="F66400"/>
          <w:sz w:val="22"/>
          <w:lang w:val="fr-FR"/>
        </w:rPr>
        <w:t xml:space="preserve"> Windows Server 2008 R2 per Sistemi Itanium</w:t>
      </w:r>
      <w:bookmarkEnd w:id="1545"/>
      <w:bookmarkEnd w:id="1546"/>
      <w:bookmarkEnd w:id="1547"/>
    </w:p>
    <w:bookmarkEnd w:id="1548"/>
    <w:bookmarkEnd w:id="1549"/>
    <w:p w14:paraId="56F69C0C" w14:textId="77777777" w:rsidR="00376D4B" w:rsidRPr="00843E2F" w:rsidRDefault="00376D4B" w:rsidP="007E3162">
      <w:pPr>
        <w:ind w:left="360"/>
        <w:rPr>
          <w:rFonts w:cs="Tahoma"/>
          <w:lang w:val="fr-FR"/>
        </w:rPr>
      </w:pPr>
    </w:p>
    <w:p w14:paraId="56F69C0D" w14:textId="77777777" w:rsidR="007E3162" w:rsidRPr="00843E2F" w:rsidRDefault="006533DF" w:rsidP="007E3162">
      <w:pPr>
        <w:spacing w:after="60"/>
        <w:ind w:left="720"/>
        <w:rPr>
          <w:rFonts w:cs="Tahoma"/>
          <w:spacing w:val="-2"/>
          <w:lang w:val="fr-FR"/>
        </w:rPr>
      </w:pPr>
      <w:r w:rsidRPr="00843E2F">
        <w:rPr>
          <w:rFonts w:cs="Tahoma"/>
          <w:b/>
          <w:color w:val="000000"/>
          <w:spacing w:val="-2"/>
          <w:lang w:val="fr-FR"/>
        </w:rPr>
        <w:t>Concessioni di licenza associate alla fine del ciclo di vita di Windows Server per i Sistemi Itanium</w:t>
      </w:r>
    </w:p>
    <w:p w14:paraId="56F69C0E" w14:textId="77777777" w:rsidR="006533DF" w:rsidRPr="00843E2F" w:rsidRDefault="006533DF" w:rsidP="007E3162">
      <w:pPr>
        <w:ind w:left="720"/>
        <w:rPr>
          <w:rFonts w:cs="Tahoma"/>
          <w:spacing w:val="-1"/>
          <w:lang w:val="fr-FR"/>
        </w:rPr>
      </w:pPr>
      <w:r w:rsidRPr="00843E2F">
        <w:rPr>
          <w:rFonts w:cs="Tahoma"/>
          <w:color w:val="000000"/>
          <w:spacing w:val="-1"/>
          <w:lang w:val="fr-FR"/>
        </w:rPr>
        <w:t>Windows Server 2008 R2 sarà l</w:t>
      </w:r>
      <w:r w:rsidR="003511B3" w:rsidRPr="00843E2F">
        <w:rPr>
          <w:rFonts w:cs="Tahoma"/>
          <w:color w:val="000000"/>
          <w:spacing w:val="-1"/>
          <w:lang w:val="fr-FR"/>
        </w:rPr>
        <w:t>’</w:t>
      </w:r>
      <w:r w:rsidRPr="00843E2F">
        <w:rPr>
          <w:rFonts w:cs="Tahoma"/>
          <w:color w:val="000000"/>
          <w:spacing w:val="-1"/>
          <w:lang w:val="fr-FR"/>
        </w:rPr>
        <w:t>ultima versione di Windows Server per Sistemi Itanium.</w:t>
      </w:r>
      <w:r w:rsidR="003511B3" w:rsidRPr="00843E2F">
        <w:rPr>
          <w:rFonts w:cs="Tahoma"/>
          <w:color w:val="000000"/>
          <w:spacing w:val="-1"/>
          <w:lang w:val="fr-FR"/>
        </w:rPr>
        <w:t xml:space="preserve"> </w:t>
      </w:r>
      <w:r w:rsidRPr="00843E2F">
        <w:rPr>
          <w:rFonts w:cs="Tahoma"/>
          <w:color w:val="000000"/>
          <w:spacing w:val="-1"/>
          <w:lang w:val="fr-FR"/>
        </w:rPr>
        <w:t>Le società titolari di contratti multilicenza con copertura Software Assurance attiva per le licenze per Windows Server 2008 R2 per Sistemi Itanium in data 1 settembre 2012 o in occasione della prima disponibilità di Windows Server 2012 per il download dal sito Web Volume Licensing Service Center, a seconda di quale evento si verificherà per primo, (</w:t>
      </w:r>
      <w:r w:rsidR="003511B3" w:rsidRPr="00843E2F">
        <w:rPr>
          <w:rFonts w:cs="Tahoma"/>
          <w:color w:val="000000"/>
          <w:spacing w:val="-1"/>
          <w:lang w:val="fr-FR"/>
        </w:rPr>
        <w:t>“</w:t>
      </w:r>
      <w:r w:rsidRPr="00843E2F">
        <w:rPr>
          <w:rFonts w:cs="Tahoma"/>
          <w:color w:val="000000"/>
          <w:spacing w:val="-1"/>
          <w:lang w:val="fr-FR"/>
        </w:rPr>
        <w:t>Licenze Qualificanti</w:t>
      </w:r>
      <w:r w:rsidR="003511B3" w:rsidRPr="00843E2F">
        <w:rPr>
          <w:rFonts w:cs="Tahoma"/>
          <w:color w:val="000000"/>
          <w:spacing w:val="-1"/>
          <w:lang w:val="fr-FR"/>
        </w:rPr>
        <w:t>”</w:t>
      </w:r>
      <w:r w:rsidRPr="00843E2F">
        <w:rPr>
          <w:rFonts w:cs="Tahoma"/>
          <w:color w:val="000000"/>
          <w:spacing w:val="-1"/>
          <w:lang w:val="fr-FR"/>
        </w:rPr>
        <w:t>) saranno autorizzate a</w:t>
      </w:r>
      <w:r w:rsidRPr="00843E2F">
        <w:rPr>
          <w:rFonts w:eastAsia="Calibri" w:cs="Tahoma"/>
          <w:spacing w:val="-1"/>
          <w:szCs w:val="18"/>
          <w:lang w:val="fr-FR"/>
        </w:rPr>
        <w:t xml:space="preserve"> effettuare l</w:t>
      </w:r>
      <w:r w:rsidR="003511B3" w:rsidRPr="00843E2F">
        <w:rPr>
          <w:rFonts w:eastAsia="Calibri" w:cs="Tahoma"/>
          <w:spacing w:val="-1"/>
          <w:szCs w:val="18"/>
          <w:lang w:val="fr-FR"/>
        </w:rPr>
        <w:t>’</w:t>
      </w:r>
      <w:r w:rsidRPr="00843E2F">
        <w:rPr>
          <w:rFonts w:eastAsia="Calibri" w:cs="Tahoma"/>
          <w:spacing w:val="-1"/>
          <w:szCs w:val="18"/>
          <w:lang w:val="fr-FR"/>
        </w:rPr>
        <w:t xml:space="preserve">aggiornamento al software Windows Server 2012 Datacenter e a utilizzarlo al posto di Windows Server 2008 R2 per Sistemi Itanium. Per agevolare tale aggiornamento, per due Licenze Qualificanti in suo possesso, alla società verrà concessa una licenza per processore per Windows Server 2012 Datacenter in base alla disponibilità di Windows Server 2012. </w:t>
      </w:r>
    </w:p>
    <w:p w14:paraId="56F69C0F" w14:textId="77777777" w:rsidR="007E3162" w:rsidRPr="00843E2F" w:rsidRDefault="007E3162" w:rsidP="007E3162">
      <w:pPr>
        <w:ind w:left="720"/>
        <w:rPr>
          <w:rFonts w:cs="Tahoma"/>
          <w:lang w:val="fr-FR"/>
        </w:rPr>
      </w:pPr>
    </w:p>
    <w:p w14:paraId="56F69C10" w14:textId="77777777" w:rsidR="006533DF" w:rsidRPr="00A65FB5" w:rsidRDefault="006533DF" w:rsidP="002A01C2">
      <w:pPr>
        <w:numPr>
          <w:ilvl w:val="0"/>
          <w:numId w:val="70"/>
        </w:numPr>
        <w:tabs>
          <w:tab w:val="clear" w:pos="360"/>
          <w:tab w:val="num" w:pos="1440"/>
        </w:tabs>
        <w:spacing w:after="60"/>
        <w:ind w:left="1440"/>
        <w:rPr>
          <w:rFonts w:cs="Tahoma"/>
          <w:spacing w:val="-1"/>
          <w:szCs w:val="18"/>
        </w:rPr>
      </w:pPr>
      <w:r w:rsidRPr="00532511">
        <w:rPr>
          <w:rFonts w:cs="Tahoma"/>
          <w:spacing w:val="-1"/>
          <w:szCs w:val="18"/>
          <w:lang w:val="fr-FR"/>
        </w:rPr>
        <w:t>Qualora una società disponga di un numero dispari di Licenze Qualificanti, dovrà arrotondarle per difetto al numero pari più vicino per determinare la quantità concessa.</w:t>
      </w:r>
      <w:r w:rsidR="003511B3" w:rsidRPr="00532511">
        <w:rPr>
          <w:rFonts w:cs="Tahoma"/>
          <w:spacing w:val="-1"/>
          <w:szCs w:val="18"/>
          <w:lang w:val="fr-FR"/>
        </w:rPr>
        <w:t xml:space="preserve"> </w:t>
      </w:r>
      <w:r w:rsidRPr="00A65FB5">
        <w:rPr>
          <w:rFonts w:cs="Tahoma"/>
          <w:spacing w:val="-1"/>
          <w:szCs w:val="18"/>
        </w:rPr>
        <w:t xml:space="preserve">Ad esempio, una società titolare di tre Licenze Qualificanti riceverà in totale una licenza per Windows Server 2012 Datacenter. </w:t>
      </w:r>
    </w:p>
    <w:p w14:paraId="56F69C11" w14:textId="77777777" w:rsidR="006533DF" w:rsidRPr="00843E2F" w:rsidRDefault="006533DF" w:rsidP="002A01C2">
      <w:pPr>
        <w:pStyle w:val="ListParagraph"/>
        <w:numPr>
          <w:ilvl w:val="0"/>
          <w:numId w:val="70"/>
        </w:numPr>
        <w:tabs>
          <w:tab w:val="clear" w:pos="360"/>
          <w:tab w:val="num" w:pos="1440"/>
        </w:tabs>
        <w:spacing w:after="60"/>
        <w:ind w:left="1440"/>
        <w:contextualSpacing w:val="0"/>
        <w:rPr>
          <w:rFonts w:ascii="Tahoma" w:hAnsi="Tahoma" w:cs="Tahoma"/>
          <w:spacing w:val="-1"/>
          <w:sz w:val="18"/>
          <w:szCs w:val="18"/>
        </w:rPr>
      </w:pPr>
      <w:r w:rsidRPr="00843E2F">
        <w:rPr>
          <w:rFonts w:ascii="Tahoma" w:eastAsia="Calibri" w:hAnsi="Tahoma" w:cs="Tahoma"/>
          <w:spacing w:val="-1"/>
          <w:sz w:val="18"/>
          <w:szCs w:val="18"/>
        </w:rPr>
        <w:t>Le licenze acquistate ai sensi della presente concessione includono la copertura Software Assurance.</w:t>
      </w:r>
      <w:r w:rsidR="003511B3" w:rsidRPr="00843E2F">
        <w:rPr>
          <w:rFonts w:ascii="Tahoma" w:eastAsia="Calibri" w:hAnsi="Tahoma" w:cs="Tahoma"/>
          <w:spacing w:val="-1"/>
          <w:sz w:val="18"/>
          <w:szCs w:val="18"/>
        </w:rPr>
        <w:t xml:space="preserve"> </w:t>
      </w:r>
      <w:r w:rsidRPr="00843E2F">
        <w:rPr>
          <w:rFonts w:ascii="Tahoma" w:eastAsia="Calibri" w:hAnsi="Tahoma" w:cs="Tahoma"/>
          <w:spacing w:val="-1"/>
          <w:sz w:val="18"/>
          <w:szCs w:val="18"/>
        </w:rPr>
        <w:t>Tale copertura cessa alla scadenza della corrispondente copertura per le Licenze Qualificanti.</w:t>
      </w:r>
    </w:p>
    <w:p w14:paraId="56F69C12" w14:textId="77777777" w:rsidR="006533DF" w:rsidRPr="00843E2F" w:rsidRDefault="006533DF" w:rsidP="002A01C2">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843E2F">
        <w:rPr>
          <w:rFonts w:ascii="Tahoma" w:eastAsia="Calibri" w:hAnsi="Tahoma" w:cs="Tahoma"/>
          <w:sz w:val="18"/>
          <w:szCs w:val="18"/>
        </w:rPr>
        <w:t>Nel caso in cui le società abbiano acquistato diritti perpetui di utilizzo del software ai sensi di Licenze Qualificanti, le licenze acquistate ai sensi della presente concessione saranno anch</w:t>
      </w:r>
      <w:r w:rsidR="003511B3" w:rsidRPr="00843E2F">
        <w:rPr>
          <w:rFonts w:ascii="Tahoma" w:eastAsia="Calibri" w:hAnsi="Tahoma" w:cs="Tahoma"/>
          <w:sz w:val="18"/>
          <w:szCs w:val="18"/>
        </w:rPr>
        <w:t>’</w:t>
      </w:r>
      <w:r w:rsidRPr="00843E2F">
        <w:rPr>
          <w:rFonts w:ascii="Tahoma" w:eastAsia="Calibri" w:hAnsi="Tahoma" w:cs="Tahoma"/>
          <w:sz w:val="18"/>
          <w:szCs w:val="18"/>
        </w:rPr>
        <w:t>esse perpetue; diversamente, le licenze acquistate ai sensi della presente concessione cesseranno alla scadenza delle Licenze Qualificanti sottostanti.</w:t>
      </w:r>
    </w:p>
    <w:p w14:paraId="56F69C13" w14:textId="77777777" w:rsidR="006533DF" w:rsidRPr="00843E2F" w:rsidRDefault="006533DF" w:rsidP="002A01C2">
      <w:pPr>
        <w:numPr>
          <w:ilvl w:val="0"/>
          <w:numId w:val="70"/>
        </w:numPr>
        <w:tabs>
          <w:tab w:val="clear" w:pos="360"/>
          <w:tab w:val="num" w:pos="1440"/>
        </w:tabs>
        <w:spacing w:after="60"/>
        <w:ind w:left="1440"/>
        <w:rPr>
          <w:rFonts w:cs="Tahoma"/>
          <w:szCs w:val="18"/>
        </w:rPr>
      </w:pPr>
      <w:r w:rsidRPr="00843E2F">
        <w:rPr>
          <w:rFonts w:eastAsia="Calibri" w:cs="Tahoma"/>
          <w:szCs w:val="18"/>
        </w:rPr>
        <w:t>Eseguendo l</w:t>
      </w:r>
      <w:r w:rsidR="003511B3" w:rsidRPr="00843E2F">
        <w:rPr>
          <w:rFonts w:eastAsia="Calibri" w:cs="Tahoma"/>
          <w:szCs w:val="18"/>
        </w:rPr>
        <w:t>’</w:t>
      </w:r>
      <w:r w:rsidRPr="00843E2F">
        <w:rPr>
          <w:rFonts w:eastAsia="Calibri" w:cs="Tahoma"/>
          <w:szCs w:val="18"/>
        </w:rPr>
        <w:t>aggiornamento a Windows Server 2012 Datacenter ai sensi della presente concessione, le Licenze Qualificanti in essere per Windows Server 2008 R2 per Sistemi Itanium non saranno più valide.</w:t>
      </w:r>
    </w:p>
    <w:p w14:paraId="56F69C14" w14:textId="77777777" w:rsidR="006533DF" w:rsidRPr="00843E2F" w:rsidRDefault="006533DF" w:rsidP="002A01C2">
      <w:pPr>
        <w:numPr>
          <w:ilvl w:val="0"/>
          <w:numId w:val="70"/>
        </w:numPr>
        <w:tabs>
          <w:tab w:val="clear" w:pos="360"/>
          <w:tab w:val="num" w:pos="1440"/>
        </w:tabs>
        <w:spacing w:after="60"/>
        <w:ind w:left="1440"/>
        <w:rPr>
          <w:rFonts w:cs="Tahoma"/>
        </w:rPr>
      </w:pPr>
      <w:r w:rsidRPr="00843E2F">
        <w:rPr>
          <w:rFonts w:cs="Tahoma"/>
          <w:szCs w:val="18"/>
        </w:rPr>
        <w:t xml:space="preserve">Le licenze per </w:t>
      </w:r>
      <w:r w:rsidRPr="00843E2F">
        <w:rPr>
          <w:rFonts w:cs="Tahoma"/>
          <w:color w:val="000000"/>
          <w:szCs w:val="18"/>
        </w:rPr>
        <w:t xml:space="preserve">Windows Server 2008 R2 per Sistemi Itanium </w:t>
      </w:r>
      <w:r w:rsidRPr="00843E2F">
        <w:rPr>
          <w:rFonts w:cs="Tahoma"/>
          <w:bCs/>
          <w:color w:val="000000"/>
          <w:szCs w:val="18"/>
        </w:rPr>
        <w:t>acquistate successivamente nello stesso periodo di validità dell</w:t>
      </w:r>
      <w:r w:rsidR="003511B3" w:rsidRPr="00843E2F">
        <w:rPr>
          <w:rFonts w:cs="Tahoma"/>
          <w:bCs/>
          <w:color w:val="000000"/>
          <w:szCs w:val="18"/>
        </w:rPr>
        <w:t>’</w:t>
      </w:r>
      <w:r w:rsidRPr="00843E2F">
        <w:rPr>
          <w:rFonts w:cs="Tahoma"/>
          <w:bCs/>
          <w:color w:val="000000"/>
          <w:szCs w:val="18"/>
        </w:rPr>
        <w:t>iscrizione nell</w:t>
      </w:r>
      <w:r w:rsidR="003511B3" w:rsidRPr="00843E2F">
        <w:rPr>
          <w:rFonts w:cs="Tahoma"/>
          <w:bCs/>
          <w:color w:val="000000"/>
          <w:szCs w:val="18"/>
        </w:rPr>
        <w:t>’</w:t>
      </w:r>
      <w:r w:rsidRPr="00843E2F">
        <w:rPr>
          <w:rFonts w:cs="Tahoma"/>
          <w:bCs/>
          <w:color w:val="000000"/>
          <w:szCs w:val="18"/>
        </w:rPr>
        <w:t>ambito di una procedura pianificata di true-up della società Enterprise, Enterprise Subscription, Open Value Subscription o EES sono anch</w:t>
      </w:r>
      <w:r w:rsidR="003511B3" w:rsidRPr="00843E2F">
        <w:rPr>
          <w:rFonts w:cs="Tahoma"/>
          <w:bCs/>
          <w:color w:val="000000"/>
          <w:szCs w:val="18"/>
        </w:rPr>
        <w:t>’</w:t>
      </w:r>
      <w:r w:rsidRPr="00843E2F">
        <w:rPr>
          <w:rFonts w:cs="Tahoma"/>
          <w:bCs/>
          <w:color w:val="000000"/>
          <w:szCs w:val="18"/>
        </w:rPr>
        <w:t>esse Licenze Qualificanti per gli scopi previsti dalla suddetta concessione.</w:t>
      </w:r>
      <w:r w:rsidR="003511B3" w:rsidRPr="00843E2F">
        <w:rPr>
          <w:rFonts w:cs="Tahoma"/>
          <w:bCs/>
          <w:color w:val="000000"/>
          <w:szCs w:val="18"/>
        </w:rPr>
        <w:t xml:space="preserve"> </w:t>
      </w:r>
    </w:p>
    <w:p w14:paraId="56F69C15" w14:textId="77777777" w:rsidR="006533DF" w:rsidRPr="00843E2F" w:rsidRDefault="006533DF" w:rsidP="002A01C2">
      <w:pPr>
        <w:numPr>
          <w:ilvl w:val="0"/>
          <w:numId w:val="70"/>
        </w:numPr>
        <w:tabs>
          <w:tab w:val="clear" w:pos="360"/>
          <w:tab w:val="num" w:pos="1440"/>
        </w:tabs>
        <w:spacing w:after="60"/>
        <w:ind w:left="1440"/>
        <w:rPr>
          <w:rFonts w:cs="Tahoma"/>
        </w:rPr>
      </w:pPr>
      <w:r w:rsidRPr="00843E2F">
        <w:rPr>
          <w:rFonts w:cs="Tahoma"/>
          <w:bCs/>
          <w:color w:val="000000"/>
          <w:szCs w:val="18"/>
        </w:rPr>
        <w:t>Nonostante la concessione di licenze per Windows Server 2012 Datacenter e di aggiornamenti per tale versione, le obbligazioni di pagamento degli importi scaduti e dovuti per le Licenze Qualificanti e la copertura rimangono pienamente vincolanti ed efficaci.</w:t>
      </w:r>
    </w:p>
    <w:p w14:paraId="56F69C16" w14:textId="77777777" w:rsidR="00D63C1B" w:rsidRPr="00843E2F" w:rsidRDefault="00D63C1B" w:rsidP="007E3162">
      <w:pPr>
        <w:rPr>
          <w:rFonts w:cs="Tahoma"/>
        </w:rPr>
      </w:pPr>
      <w:bookmarkStart w:id="1552" w:name="_117_Windows_Server"/>
      <w:bookmarkEnd w:id="1550"/>
      <w:bookmarkEnd w:id="1551"/>
      <w:bookmarkEnd w:id="1552"/>
    </w:p>
    <w:p w14:paraId="56F69C17" w14:textId="77777777" w:rsidR="00FE1A01" w:rsidRPr="003511B3" w:rsidRDefault="000E260B" w:rsidP="00EF2279">
      <w:pPr>
        <w:pStyle w:val="Heading3"/>
        <w:rPr>
          <w:rFonts w:ascii="Tahoma" w:hAnsi="Tahoma" w:cs="Tahoma"/>
        </w:rPr>
      </w:pPr>
      <w:bookmarkStart w:id="1553" w:name="_116_Windows_Server"/>
      <w:bookmarkStart w:id="1554" w:name="_106_Licenza_CAL"/>
      <w:bookmarkStart w:id="1555" w:name="_Toc336338372"/>
      <w:bookmarkStart w:id="1556" w:name="_Toc348436499"/>
      <w:bookmarkStart w:id="1557" w:name="Srv_101Win2008RemoteCALandExtConn"/>
      <w:bookmarkStart w:id="1558" w:name="Srv_115Win2008RemoteCALandExtConn"/>
      <w:bookmarkStart w:id="1559" w:name="Srv_119Win2008RemoteCALandExtConn"/>
      <w:bookmarkStart w:id="1560" w:name="Srv_101WindowsSvr2008RemoteDesktop"/>
      <w:bookmarkEnd w:id="1553"/>
      <w:bookmarkEnd w:id="1554"/>
      <w:r w:rsidRPr="003511B3">
        <w:rPr>
          <w:rStyle w:val="Heading3Char"/>
          <w:rFonts w:ascii="Tahoma" w:hAnsi="Tahoma" w:cs="Tahoma"/>
          <w:b/>
          <w:caps/>
          <w:color w:val="F66400"/>
          <w:sz w:val="22"/>
          <w:vertAlign w:val="superscript"/>
        </w:rPr>
        <w:t>106</w:t>
      </w:r>
      <w:r w:rsidRPr="00925E61">
        <w:rPr>
          <w:rStyle w:val="Heading3Char"/>
          <w:rFonts w:ascii="Tahoma" w:hAnsi="Tahoma" w:cs="Tahoma"/>
          <w:b/>
          <w:caps/>
          <w:color w:val="F66400"/>
          <w:sz w:val="22"/>
        </w:rPr>
        <w:t xml:space="preserve"> </w:t>
      </w:r>
      <w:r w:rsidRPr="003511B3">
        <w:rPr>
          <w:rFonts w:ascii="Tahoma" w:hAnsi="Tahoma" w:cs="Tahoma"/>
          <w:color w:val="F66400"/>
          <w:sz w:val="22"/>
        </w:rPr>
        <w:t>Licenza CAL per Windows Server 2012</w:t>
      </w:r>
      <w:bookmarkEnd w:id="1555"/>
      <w:bookmarkEnd w:id="1556"/>
    </w:p>
    <w:p w14:paraId="56F69C18" w14:textId="77777777" w:rsidR="00FE1A01" w:rsidRPr="003511B3" w:rsidRDefault="00FE1A01" w:rsidP="002A01C2">
      <w:pPr>
        <w:rPr>
          <w:rFonts w:cs="Tahoma"/>
        </w:rPr>
      </w:pPr>
    </w:p>
    <w:p w14:paraId="56F69C19" w14:textId="77777777" w:rsidR="00FE1A01" w:rsidRPr="00A65FB5" w:rsidRDefault="00FE1A01" w:rsidP="002A01C2">
      <w:pPr>
        <w:ind w:left="720"/>
        <w:rPr>
          <w:rFonts w:cs="Tahoma"/>
          <w:szCs w:val="18"/>
        </w:rPr>
      </w:pPr>
      <w:r w:rsidRPr="00A65FB5">
        <w:rPr>
          <w:rFonts w:cs="Tahoma"/>
          <w:szCs w:val="18"/>
        </w:rPr>
        <w:t>La CAL per Windows Server 2012 è la versione successiva della CAL per Windows Server 2008.</w:t>
      </w:r>
    </w:p>
    <w:p w14:paraId="56F69C1A" w14:textId="77777777" w:rsidR="002A01C2" w:rsidRPr="00A65FB5" w:rsidRDefault="002A01C2" w:rsidP="002A01C2">
      <w:pPr>
        <w:ind w:left="720"/>
        <w:rPr>
          <w:rFonts w:cs="Tahoma"/>
          <w:szCs w:val="18"/>
        </w:rPr>
      </w:pPr>
    </w:p>
    <w:p w14:paraId="56F69C1B" w14:textId="77777777" w:rsidR="002A01C2" w:rsidRPr="00A65FB5" w:rsidRDefault="00FE1A01" w:rsidP="002A01C2">
      <w:pPr>
        <w:spacing w:after="60"/>
        <w:ind w:left="720"/>
        <w:rPr>
          <w:rFonts w:cs="Tahoma"/>
          <w:szCs w:val="18"/>
        </w:rPr>
      </w:pPr>
      <w:r w:rsidRPr="00A65FB5">
        <w:rPr>
          <w:rFonts w:eastAsia="Calibri" w:cs="Tahoma"/>
          <w:b/>
          <w:szCs w:val="18"/>
        </w:rPr>
        <w:t>Utilizzo di Windows Server 2012 come Server Web</w:t>
      </w:r>
    </w:p>
    <w:p w14:paraId="56F69C1C" w14:textId="77777777" w:rsidR="00FE1A01" w:rsidRPr="00843E2F" w:rsidRDefault="00FE1A01" w:rsidP="002A01C2">
      <w:pPr>
        <w:ind w:left="720"/>
        <w:rPr>
          <w:rFonts w:cs="Tahoma"/>
          <w:szCs w:val="18"/>
        </w:rPr>
      </w:pPr>
      <w:r w:rsidRPr="00A65FB5">
        <w:rPr>
          <w:rFonts w:cs="Tahoma"/>
          <w:color w:val="000000"/>
          <w:szCs w:val="18"/>
        </w:rPr>
        <w:t>Quando Windows Server 2012 Standard o Datacenter viene utilizzato come Server Web, non servono licenze</w:t>
      </w:r>
      <w:r w:rsidR="00122C44">
        <w:rPr>
          <w:rFonts w:cs="Tahoma"/>
          <w:color w:val="000000"/>
          <w:szCs w:val="18"/>
        </w:rPr>
        <w:t> </w:t>
      </w:r>
      <w:r w:rsidRPr="00A65FB5">
        <w:rPr>
          <w:rFonts w:cs="Tahoma"/>
          <w:color w:val="000000"/>
          <w:szCs w:val="18"/>
        </w:rPr>
        <w:t xml:space="preserve">CAL per accedere al software. </w:t>
      </w:r>
      <w:r w:rsidRPr="00843E2F">
        <w:rPr>
          <w:rFonts w:cs="Tahoma"/>
          <w:color w:val="000000"/>
          <w:szCs w:val="18"/>
        </w:rPr>
        <w:t xml:space="preserve">Un </w:t>
      </w:r>
      <w:r w:rsidR="003511B3" w:rsidRPr="00843E2F">
        <w:rPr>
          <w:rFonts w:cs="Tahoma"/>
          <w:color w:val="000000"/>
          <w:szCs w:val="18"/>
        </w:rPr>
        <w:t>“</w:t>
      </w:r>
      <w:r w:rsidRPr="00843E2F">
        <w:rPr>
          <w:rFonts w:cs="Tahoma"/>
          <w:color w:val="000000"/>
          <w:szCs w:val="18"/>
        </w:rPr>
        <w:t>Carico di Lavoro Web</w:t>
      </w:r>
      <w:r w:rsidR="003511B3" w:rsidRPr="00843E2F">
        <w:rPr>
          <w:rFonts w:cs="Tahoma"/>
          <w:color w:val="000000"/>
          <w:szCs w:val="18"/>
        </w:rPr>
        <w:t>”</w:t>
      </w:r>
      <w:r w:rsidRPr="00843E2F">
        <w:rPr>
          <w:rFonts w:cs="Tahoma"/>
          <w:color w:val="000000"/>
          <w:szCs w:val="18"/>
        </w:rPr>
        <w:t xml:space="preserve"> indica:</w:t>
      </w:r>
    </w:p>
    <w:p w14:paraId="56F69C1D" w14:textId="77777777" w:rsidR="002A01C2" w:rsidRPr="00843E2F" w:rsidRDefault="002A01C2" w:rsidP="002A01C2">
      <w:pPr>
        <w:pStyle w:val="PURBody-Indented"/>
        <w:spacing w:after="0"/>
        <w:ind w:left="720"/>
        <w:rPr>
          <w:rFonts w:ascii="Tahoma" w:hAnsi="Tahoma" w:cs="Tahoma"/>
          <w:sz w:val="18"/>
          <w:szCs w:val="18"/>
        </w:rPr>
      </w:pPr>
    </w:p>
    <w:p w14:paraId="56F69C1E" w14:textId="77777777" w:rsidR="002A01C2" w:rsidRPr="00843E2F" w:rsidRDefault="006707A3" w:rsidP="002A01C2">
      <w:pPr>
        <w:pStyle w:val="PURBody-Indented"/>
        <w:spacing w:after="60"/>
        <w:ind w:left="720"/>
        <w:rPr>
          <w:rFonts w:ascii="Tahoma" w:hAnsi="Tahoma" w:cs="Tahoma"/>
          <w:sz w:val="18"/>
          <w:szCs w:val="18"/>
          <w:lang w:val="es-ES"/>
        </w:rPr>
      </w:pPr>
      <w:r w:rsidRPr="00843E2F">
        <w:rPr>
          <w:rFonts w:ascii="Tahoma" w:hAnsi="Tahoma" w:cs="Tahoma"/>
          <w:b/>
          <w:bCs/>
          <w:sz w:val="18"/>
          <w:szCs w:val="18"/>
          <w:lang w:val="es-ES"/>
        </w:rPr>
        <w:t>Carico di Lavoro Web</w:t>
      </w:r>
      <w:r w:rsidRPr="00843E2F">
        <w:rPr>
          <w:rFonts w:ascii="Tahoma" w:hAnsi="Tahoma" w:cs="Tahoma"/>
          <w:b/>
          <w:sz w:val="18"/>
          <w:szCs w:val="18"/>
          <w:lang w:val="es-ES"/>
        </w:rPr>
        <w:t xml:space="preserve"> (Soluzioni per il Web su Internet)</w:t>
      </w:r>
    </w:p>
    <w:p w14:paraId="56F69C1F" w14:textId="77777777" w:rsidR="006707A3" w:rsidRPr="00843E2F" w:rsidRDefault="006707A3" w:rsidP="002A01C2">
      <w:pPr>
        <w:pStyle w:val="PURBody-Indented"/>
        <w:spacing w:after="0"/>
        <w:ind w:left="720"/>
        <w:rPr>
          <w:rFonts w:ascii="Tahoma" w:hAnsi="Tahoma" w:cs="Tahoma"/>
          <w:sz w:val="18"/>
          <w:szCs w:val="18"/>
          <w:lang w:val="es-ES"/>
        </w:rPr>
      </w:pPr>
      <w:r w:rsidRPr="00843E2F">
        <w:rPr>
          <w:rFonts w:ascii="Tahoma" w:hAnsi="Tahoma" w:cs="Tahoma"/>
          <w:sz w:val="18"/>
          <w:szCs w:val="18"/>
          <w:lang w:val="es-ES"/>
        </w:rPr>
        <w:t xml:space="preserve">Le </w:t>
      </w:r>
      <w:r w:rsidR="003511B3" w:rsidRPr="00843E2F">
        <w:rPr>
          <w:rFonts w:ascii="Tahoma" w:hAnsi="Tahoma" w:cs="Tahoma"/>
          <w:sz w:val="18"/>
          <w:szCs w:val="18"/>
          <w:lang w:val="es-ES"/>
        </w:rPr>
        <w:t>“</w:t>
      </w:r>
      <w:r w:rsidRPr="00843E2F">
        <w:rPr>
          <w:rFonts w:ascii="Tahoma" w:hAnsi="Tahoma" w:cs="Tahoma"/>
          <w:sz w:val="18"/>
          <w:szCs w:val="18"/>
          <w:lang w:val="es-ES"/>
        </w:rPr>
        <w:t>soluzioni per il Web su Internet</w:t>
      </w:r>
      <w:r w:rsidR="003511B3" w:rsidRPr="00843E2F">
        <w:rPr>
          <w:rFonts w:ascii="Tahoma" w:hAnsi="Tahoma" w:cs="Tahoma"/>
          <w:sz w:val="18"/>
          <w:szCs w:val="18"/>
          <w:lang w:val="es-ES"/>
        </w:rPr>
        <w:t>”</w:t>
      </w:r>
      <w:r w:rsidRPr="00843E2F">
        <w:rPr>
          <w:rFonts w:ascii="Tahoma" w:hAnsi="Tahoma" w:cs="Tahoma"/>
          <w:sz w:val="18"/>
          <w:szCs w:val="18"/>
          <w:lang w:val="es-ES"/>
        </w:rPr>
        <w:t xml:space="preserve"> sono accessibili pubblicamente e consistono esclusivamente di pagine Web, siti Web, applicazioni Web, servizi Web e/o servizi di posta POP3. Per maggiore chiarezza, l</w:t>
      </w:r>
      <w:r w:rsidR="003511B3" w:rsidRPr="00843E2F">
        <w:rPr>
          <w:rFonts w:ascii="Tahoma" w:hAnsi="Tahoma" w:cs="Tahoma"/>
          <w:sz w:val="18"/>
          <w:szCs w:val="18"/>
          <w:lang w:val="es-ES"/>
        </w:rPr>
        <w:t>’</w:t>
      </w:r>
      <w:r w:rsidRPr="00843E2F">
        <w:rPr>
          <w:rFonts w:ascii="Tahoma" w:hAnsi="Tahoma" w:cs="Tahoma"/>
          <w:sz w:val="18"/>
          <w:szCs w:val="18"/>
          <w:lang w:val="es-ES"/>
        </w:rPr>
        <w:t>accesso al</w:t>
      </w:r>
      <w:r w:rsidR="00A65FB5" w:rsidRPr="00843E2F">
        <w:rPr>
          <w:rFonts w:ascii="Tahoma" w:hAnsi="Tahoma" w:cs="Tahoma"/>
          <w:sz w:val="18"/>
          <w:szCs w:val="18"/>
          <w:lang w:val="es-ES"/>
        </w:rPr>
        <w:t> </w:t>
      </w:r>
      <w:r w:rsidRPr="00843E2F">
        <w:rPr>
          <w:rFonts w:ascii="Tahoma" w:hAnsi="Tahoma" w:cs="Tahoma"/>
          <w:sz w:val="18"/>
          <w:szCs w:val="18"/>
          <w:lang w:val="es-ES"/>
        </w:rPr>
        <w:t xml:space="preserve">contenuto, alle informazioni e alle applicazioni gestiti dal software in una soluzione per il Web su Internet non è limitata ai dipendenti del licenziatario o delle consociate del licenziatario. </w:t>
      </w:r>
    </w:p>
    <w:p w14:paraId="56F69C20" w14:textId="77777777" w:rsidR="002A01C2" w:rsidRPr="00843E2F" w:rsidRDefault="002A01C2" w:rsidP="002A01C2">
      <w:pPr>
        <w:pStyle w:val="PURBody-Indented"/>
        <w:spacing w:after="0"/>
        <w:ind w:firstLine="450"/>
        <w:rPr>
          <w:rFonts w:ascii="Tahoma" w:hAnsi="Tahoma" w:cs="Tahoma"/>
          <w:sz w:val="18"/>
          <w:szCs w:val="18"/>
          <w:lang w:val="es-ES"/>
        </w:rPr>
      </w:pPr>
    </w:p>
    <w:p w14:paraId="56F69C21" w14:textId="77777777" w:rsidR="006707A3" w:rsidRPr="00843E2F" w:rsidRDefault="006707A3" w:rsidP="002A01C2">
      <w:pPr>
        <w:pStyle w:val="PURBody-Indented"/>
        <w:spacing w:after="0"/>
        <w:ind w:firstLine="450"/>
        <w:rPr>
          <w:rFonts w:ascii="Tahoma" w:hAnsi="Tahoma" w:cs="Tahoma"/>
          <w:sz w:val="18"/>
          <w:szCs w:val="18"/>
          <w:lang w:val="es-ES"/>
        </w:rPr>
      </w:pPr>
      <w:r w:rsidRPr="00843E2F">
        <w:rPr>
          <w:rFonts w:ascii="Tahoma" w:hAnsi="Tahoma" w:cs="Tahoma"/>
          <w:sz w:val="18"/>
          <w:szCs w:val="18"/>
          <w:lang w:val="es-ES"/>
        </w:rPr>
        <w:t xml:space="preserve">Il licenziatario potrà utilizzare il software delle </w:t>
      </w:r>
      <w:r w:rsidR="003511B3" w:rsidRPr="00843E2F">
        <w:rPr>
          <w:rFonts w:ascii="Tahoma" w:hAnsi="Tahoma" w:cs="Tahoma"/>
          <w:sz w:val="18"/>
          <w:szCs w:val="18"/>
          <w:lang w:val="es-ES"/>
        </w:rPr>
        <w:t>“</w:t>
      </w:r>
      <w:r w:rsidRPr="00843E2F">
        <w:rPr>
          <w:rFonts w:ascii="Tahoma" w:hAnsi="Tahoma" w:cs="Tahoma"/>
          <w:sz w:val="18"/>
          <w:szCs w:val="18"/>
          <w:lang w:val="es-ES"/>
        </w:rPr>
        <w:t>Soluzioni per il Web su Internet</w:t>
      </w:r>
      <w:r w:rsidR="003511B3" w:rsidRPr="00843E2F">
        <w:rPr>
          <w:rFonts w:ascii="Tahoma" w:hAnsi="Tahoma" w:cs="Tahoma"/>
          <w:sz w:val="18"/>
          <w:szCs w:val="18"/>
          <w:lang w:val="es-ES"/>
        </w:rPr>
        <w:t>”</w:t>
      </w:r>
      <w:r w:rsidRPr="00843E2F">
        <w:rPr>
          <w:rFonts w:ascii="Tahoma" w:hAnsi="Tahoma" w:cs="Tahoma"/>
          <w:sz w:val="18"/>
          <w:szCs w:val="18"/>
          <w:lang w:val="es-ES"/>
        </w:rPr>
        <w:t xml:space="preserve"> per eseguire:</w:t>
      </w:r>
    </w:p>
    <w:p w14:paraId="56F69C22" w14:textId="77777777" w:rsidR="002A01C2" w:rsidRPr="00843E2F" w:rsidRDefault="002A01C2" w:rsidP="002A01C2">
      <w:pPr>
        <w:pStyle w:val="PURBody-Indented"/>
        <w:spacing w:after="0"/>
        <w:ind w:firstLine="450"/>
        <w:rPr>
          <w:rFonts w:ascii="Tahoma" w:hAnsi="Tahoma" w:cs="Tahoma"/>
          <w:sz w:val="18"/>
          <w:szCs w:val="18"/>
          <w:lang w:val="es-ES"/>
        </w:rPr>
      </w:pPr>
    </w:p>
    <w:p w14:paraId="56F69C23" w14:textId="77777777" w:rsidR="006707A3" w:rsidRPr="00843E2F" w:rsidRDefault="006707A3" w:rsidP="002A01C2">
      <w:pPr>
        <w:pStyle w:val="PURBullet-Indented"/>
        <w:numPr>
          <w:ilvl w:val="0"/>
          <w:numId w:val="148"/>
        </w:numPr>
        <w:spacing w:after="60" w:line="240" w:lineRule="auto"/>
        <w:ind w:left="1440" w:hanging="360"/>
        <w:contextualSpacing w:val="0"/>
        <w:rPr>
          <w:rFonts w:ascii="Tahoma" w:hAnsi="Tahoma" w:cs="Tahoma"/>
          <w:sz w:val="18"/>
          <w:szCs w:val="18"/>
          <w:lang w:val="es-ES"/>
        </w:rPr>
      </w:pPr>
      <w:r w:rsidRPr="00843E2F">
        <w:rPr>
          <w:rFonts w:ascii="Tahoma" w:hAnsi="Tahoma" w:cs="Tahoma"/>
          <w:sz w:val="18"/>
          <w:szCs w:val="18"/>
          <w:lang w:val="es-ES"/>
        </w:rPr>
        <w:t>software server Web (ad esempio, Microsoft Internet Information Services) e agenti di gestione o</w:t>
      </w:r>
      <w:r w:rsidR="00A65FB5" w:rsidRPr="00843E2F">
        <w:rPr>
          <w:rFonts w:ascii="Tahoma" w:hAnsi="Tahoma" w:cs="Tahoma"/>
          <w:sz w:val="18"/>
          <w:szCs w:val="18"/>
          <w:lang w:val="es-ES"/>
        </w:rPr>
        <w:t> </w:t>
      </w:r>
      <w:r w:rsidRPr="00843E2F">
        <w:rPr>
          <w:rFonts w:ascii="Tahoma" w:hAnsi="Tahoma" w:cs="Tahoma"/>
          <w:sz w:val="18"/>
          <w:szCs w:val="18"/>
          <w:lang w:val="es-ES"/>
        </w:rPr>
        <w:t>di sicurezza (ad esempio l</w:t>
      </w:r>
      <w:r w:rsidR="003511B3" w:rsidRPr="00843E2F">
        <w:rPr>
          <w:rFonts w:ascii="Tahoma" w:hAnsi="Tahoma" w:cs="Tahoma"/>
          <w:sz w:val="18"/>
          <w:szCs w:val="18"/>
          <w:lang w:val="es-ES"/>
        </w:rPr>
        <w:t>’</w:t>
      </w:r>
      <w:r w:rsidRPr="00843E2F">
        <w:rPr>
          <w:rFonts w:ascii="Tahoma" w:hAnsi="Tahoma" w:cs="Tahoma"/>
          <w:sz w:val="18"/>
          <w:szCs w:val="18"/>
          <w:lang w:val="es-ES"/>
        </w:rPr>
        <w:t>agente System Center Operations Manager);</w:t>
      </w:r>
    </w:p>
    <w:p w14:paraId="56F69C24" w14:textId="77777777" w:rsidR="006707A3" w:rsidRPr="00843E2F" w:rsidRDefault="006707A3" w:rsidP="002A01C2">
      <w:pPr>
        <w:pStyle w:val="PURBullet-Indented"/>
        <w:numPr>
          <w:ilvl w:val="0"/>
          <w:numId w:val="148"/>
        </w:numPr>
        <w:spacing w:after="60" w:line="240" w:lineRule="auto"/>
        <w:ind w:left="1440" w:hanging="360"/>
        <w:contextualSpacing w:val="0"/>
        <w:rPr>
          <w:rFonts w:ascii="Tahoma" w:hAnsi="Tahoma" w:cs="Tahoma"/>
          <w:sz w:val="18"/>
          <w:szCs w:val="18"/>
          <w:lang w:val="es-ES"/>
        </w:rPr>
      </w:pPr>
      <w:r w:rsidRPr="00843E2F">
        <w:rPr>
          <w:rFonts w:ascii="Tahoma" w:hAnsi="Tahoma" w:cs="Tahoma"/>
          <w:sz w:val="18"/>
          <w:szCs w:val="18"/>
          <w:lang w:val="es-ES"/>
        </w:rPr>
        <w:t xml:space="preserve">software del motore di database (ad esempio, Microsoft SQL Server) esclusivamente per supportare le soluzioni per il Web su Internet; </w:t>
      </w:r>
    </w:p>
    <w:p w14:paraId="56F69C25" w14:textId="77777777" w:rsidR="006707A3" w:rsidRPr="00843E2F" w:rsidRDefault="006707A3" w:rsidP="002A01C2">
      <w:pPr>
        <w:pStyle w:val="PURBullet-Indented"/>
        <w:numPr>
          <w:ilvl w:val="0"/>
          <w:numId w:val="148"/>
        </w:numPr>
        <w:spacing w:after="60" w:line="240" w:lineRule="auto"/>
        <w:ind w:left="1440" w:hanging="360"/>
        <w:contextualSpacing w:val="0"/>
        <w:rPr>
          <w:rFonts w:ascii="Tahoma" w:hAnsi="Tahoma" w:cs="Tahoma"/>
          <w:sz w:val="18"/>
          <w:szCs w:val="18"/>
          <w:lang w:val="es-ES"/>
        </w:rPr>
      </w:pPr>
      <w:r w:rsidRPr="00843E2F">
        <w:rPr>
          <w:rFonts w:ascii="Tahoma" w:hAnsi="Tahoma" w:cs="Tahoma"/>
          <w:sz w:val="18"/>
          <w:szCs w:val="18"/>
          <w:lang w:val="es-ES"/>
        </w:rPr>
        <w:t>il servizio Domain Name System (DNS) per fornire la risoluzione dei nomi Internet agli indirizzi IP</w:t>
      </w:r>
      <w:r w:rsidR="00A65FB5" w:rsidRPr="00843E2F">
        <w:rPr>
          <w:rFonts w:ascii="Tahoma" w:hAnsi="Tahoma" w:cs="Tahoma"/>
          <w:sz w:val="18"/>
          <w:szCs w:val="18"/>
          <w:lang w:val="es-ES"/>
        </w:rPr>
        <w:t> </w:t>
      </w:r>
      <w:r w:rsidRPr="00843E2F">
        <w:rPr>
          <w:rFonts w:ascii="Tahoma" w:hAnsi="Tahoma" w:cs="Tahoma"/>
          <w:sz w:val="18"/>
          <w:szCs w:val="18"/>
          <w:lang w:val="es-ES"/>
        </w:rPr>
        <w:t>a</w:t>
      </w:r>
      <w:r w:rsidR="00A65FB5" w:rsidRPr="00843E2F">
        <w:rPr>
          <w:rFonts w:ascii="Tahoma" w:hAnsi="Tahoma" w:cs="Tahoma"/>
          <w:sz w:val="18"/>
          <w:szCs w:val="18"/>
          <w:lang w:val="es-ES"/>
        </w:rPr>
        <w:t> </w:t>
      </w:r>
      <w:r w:rsidRPr="00843E2F">
        <w:rPr>
          <w:rFonts w:ascii="Tahoma" w:hAnsi="Tahoma" w:cs="Tahoma"/>
          <w:sz w:val="18"/>
          <w:szCs w:val="18"/>
          <w:lang w:val="es-ES"/>
        </w:rPr>
        <w:t>condizione che non sia l</w:t>
      </w:r>
      <w:r w:rsidR="003511B3" w:rsidRPr="00843E2F">
        <w:rPr>
          <w:rFonts w:ascii="Tahoma" w:hAnsi="Tahoma" w:cs="Tahoma"/>
          <w:sz w:val="18"/>
          <w:szCs w:val="18"/>
          <w:lang w:val="es-ES"/>
        </w:rPr>
        <w:t>’</w:t>
      </w:r>
      <w:r w:rsidRPr="00843E2F">
        <w:rPr>
          <w:rFonts w:ascii="Tahoma" w:hAnsi="Tahoma" w:cs="Tahoma"/>
          <w:sz w:val="18"/>
          <w:szCs w:val="18"/>
          <w:lang w:val="es-ES"/>
        </w:rPr>
        <w:t>unica funzione di quell</w:t>
      </w:r>
      <w:r w:rsidR="003511B3" w:rsidRPr="00843E2F">
        <w:rPr>
          <w:rFonts w:ascii="Tahoma" w:hAnsi="Tahoma" w:cs="Tahoma"/>
          <w:sz w:val="18"/>
          <w:szCs w:val="18"/>
          <w:lang w:val="es-ES"/>
        </w:rPr>
        <w:t>’</w:t>
      </w:r>
      <w:r w:rsidRPr="00843E2F">
        <w:rPr>
          <w:rFonts w:ascii="Tahoma" w:hAnsi="Tahoma" w:cs="Tahoma"/>
          <w:sz w:val="18"/>
          <w:szCs w:val="18"/>
          <w:lang w:val="es-ES"/>
        </w:rPr>
        <w:t>istanza del software.</w:t>
      </w:r>
    </w:p>
    <w:p w14:paraId="56F69C26" w14:textId="77777777" w:rsidR="000D5F24" w:rsidRPr="00843E2F" w:rsidRDefault="000D5F24">
      <w:pPr>
        <w:rPr>
          <w:rFonts w:cs="Tahoma"/>
          <w:szCs w:val="18"/>
          <w:lang w:val="es-ES"/>
        </w:rPr>
      </w:pPr>
    </w:p>
    <w:p w14:paraId="56F69C27" w14:textId="77777777" w:rsidR="002A01C2" w:rsidRPr="00A65FB5" w:rsidRDefault="00FE1A01" w:rsidP="002A01C2">
      <w:pPr>
        <w:spacing w:after="60"/>
        <w:ind w:left="720"/>
        <w:rPr>
          <w:rFonts w:cs="Tahoma"/>
          <w:szCs w:val="18"/>
        </w:rPr>
      </w:pPr>
      <w:r w:rsidRPr="00A65FB5">
        <w:rPr>
          <w:rFonts w:eastAsia="Calibri" w:cs="Tahoma"/>
          <w:b/>
          <w:szCs w:val="18"/>
        </w:rPr>
        <w:t>Utilizzo di Windows Server 2012 per High Performance Computing (HPC)</w:t>
      </w:r>
    </w:p>
    <w:p w14:paraId="56F69C28" w14:textId="77777777" w:rsidR="00376D4B" w:rsidRPr="00843E2F" w:rsidRDefault="00FE1A01" w:rsidP="002A01C2">
      <w:pPr>
        <w:ind w:left="720"/>
        <w:rPr>
          <w:rFonts w:cs="Tahoma"/>
          <w:szCs w:val="18"/>
          <w:lang w:val="pt-BR"/>
        </w:rPr>
      </w:pPr>
      <w:r w:rsidRPr="00A65FB5">
        <w:rPr>
          <w:rFonts w:cs="Tahoma"/>
          <w:color w:val="000000"/>
          <w:szCs w:val="18"/>
        </w:rPr>
        <w:t xml:space="preserve">Quando Windows Server 2012 Standard o Datacenter viene utilizzato per High Performance Computing, non servono licenze CAL per accedere al software. Un </w:t>
      </w:r>
      <w:r w:rsidR="003511B3" w:rsidRPr="00A65FB5">
        <w:rPr>
          <w:rFonts w:cs="Tahoma"/>
          <w:color w:val="000000"/>
          <w:szCs w:val="18"/>
        </w:rPr>
        <w:t>“</w:t>
      </w:r>
      <w:r w:rsidRPr="00A65FB5">
        <w:rPr>
          <w:rFonts w:cs="Tahoma"/>
          <w:color w:val="000000"/>
          <w:szCs w:val="18"/>
        </w:rPr>
        <w:t>Carico di Lavoro High Performance Computing (</w:t>
      </w:r>
      <w:r w:rsidR="003511B3" w:rsidRPr="00A65FB5">
        <w:rPr>
          <w:rFonts w:cs="Tahoma"/>
          <w:color w:val="000000"/>
          <w:szCs w:val="18"/>
        </w:rPr>
        <w:t>“</w:t>
      </w:r>
      <w:r w:rsidRPr="00A65FB5">
        <w:rPr>
          <w:rFonts w:cs="Tahoma"/>
          <w:color w:val="000000"/>
          <w:szCs w:val="18"/>
        </w:rPr>
        <w:t>HPC</w:t>
      </w:r>
      <w:r w:rsidR="003511B3" w:rsidRPr="00A65FB5">
        <w:rPr>
          <w:rFonts w:cs="Tahoma"/>
          <w:color w:val="000000"/>
          <w:szCs w:val="18"/>
        </w:rPr>
        <w:t>”</w:t>
      </w:r>
      <w:r w:rsidRPr="00A65FB5">
        <w:rPr>
          <w:rFonts w:cs="Tahoma"/>
          <w:color w:val="000000"/>
          <w:szCs w:val="18"/>
        </w:rPr>
        <w:t>)</w:t>
      </w:r>
      <w:r w:rsidR="003511B3" w:rsidRPr="00A65FB5">
        <w:rPr>
          <w:rFonts w:cs="Tahoma"/>
          <w:color w:val="000000"/>
          <w:szCs w:val="18"/>
        </w:rPr>
        <w:t>”</w:t>
      </w:r>
      <w:r w:rsidRPr="00A65FB5">
        <w:rPr>
          <w:rFonts w:cs="Tahoma"/>
          <w:color w:val="000000"/>
          <w:szCs w:val="18"/>
        </w:rPr>
        <w:t xml:space="preserve"> indica un carico di lavoro nel quale il software server viene utilizzato per eseguire un Nodo del Cluster e per consentire, insieme ad altro software, la gestione dei sistemi, la gestione della protezione e dell</w:t>
      </w:r>
      <w:r w:rsidR="003511B3" w:rsidRPr="00A65FB5">
        <w:rPr>
          <w:rFonts w:cs="Tahoma"/>
          <w:color w:val="000000"/>
          <w:szCs w:val="18"/>
        </w:rPr>
        <w:t>’</w:t>
      </w:r>
      <w:r w:rsidRPr="00A65FB5">
        <w:rPr>
          <w:rFonts w:cs="Tahoma"/>
          <w:color w:val="000000"/>
          <w:szCs w:val="18"/>
        </w:rPr>
        <w:t xml:space="preserve">archiviazione o il miglioramento delle prestazioni in un nodo del cluster allo scopo di supportare le Applicazioni HPC con cluster. </w:t>
      </w:r>
      <w:r w:rsidRPr="00843E2F">
        <w:rPr>
          <w:rFonts w:cs="Tahoma"/>
          <w:color w:val="000000"/>
          <w:szCs w:val="18"/>
          <w:lang w:val="pt-BR"/>
        </w:rPr>
        <w:t>Ulteriori dettagli sono disponibili nei Diritti di Utilizzo del Prodotto.</w:t>
      </w:r>
      <w:bookmarkEnd w:id="1557"/>
      <w:bookmarkEnd w:id="1558"/>
      <w:bookmarkEnd w:id="1559"/>
    </w:p>
    <w:p w14:paraId="56F69C29" w14:textId="77777777" w:rsidR="00376D4B" w:rsidRPr="00843E2F" w:rsidRDefault="00376D4B" w:rsidP="002A01C2">
      <w:pPr>
        <w:pStyle w:val="ListParagraph"/>
        <w:ind w:left="0"/>
        <w:contextualSpacing w:val="0"/>
        <w:rPr>
          <w:rFonts w:ascii="Tahoma" w:hAnsi="Tahoma" w:cs="Tahoma"/>
          <w:sz w:val="18"/>
          <w:szCs w:val="18"/>
          <w:lang w:val="pt-BR"/>
        </w:rPr>
      </w:pPr>
    </w:p>
    <w:p w14:paraId="56F69C2A" w14:textId="77777777" w:rsidR="00F745E1" w:rsidRPr="00843E2F" w:rsidRDefault="00F745E1" w:rsidP="002A01C2">
      <w:pPr>
        <w:rPr>
          <w:rFonts w:cs="Tahoma"/>
          <w:lang w:val="pt-BR"/>
        </w:rPr>
      </w:pPr>
    </w:p>
    <w:p w14:paraId="56F69C2B" w14:textId="77777777" w:rsidR="00F745E1" w:rsidRPr="00843E2F" w:rsidRDefault="000E260B" w:rsidP="00F745E1">
      <w:pPr>
        <w:pStyle w:val="Heading3"/>
        <w:ind w:left="360" w:hanging="360"/>
        <w:rPr>
          <w:rFonts w:ascii="Tahoma" w:hAnsi="Tahoma" w:cs="Tahoma"/>
          <w:lang w:val="pt-BR"/>
        </w:rPr>
      </w:pPr>
      <w:bookmarkStart w:id="1561" w:name="_114_Windows_Server"/>
      <w:bookmarkStart w:id="1562" w:name="_107_Windows_Server"/>
      <w:bookmarkStart w:id="1563" w:name="_Toc336338373"/>
      <w:bookmarkStart w:id="1564" w:name="_Toc348436500"/>
      <w:bookmarkStart w:id="1565" w:name="Srv_111WinSvr08R2Datacenter"/>
      <w:bookmarkStart w:id="1566" w:name="Srv_115WinSvr08R2Datacenter"/>
      <w:bookmarkEnd w:id="1561"/>
      <w:bookmarkEnd w:id="1562"/>
      <w:r w:rsidRPr="00843E2F">
        <w:rPr>
          <w:rFonts w:ascii="Tahoma" w:hAnsi="Tahoma" w:cs="Tahoma"/>
          <w:caps/>
          <w:color w:val="F66400"/>
          <w:sz w:val="22"/>
          <w:vertAlign w:val="superscript"/>
          <w:lang w:val="pt-BR"/>
        </w:rPr>
        <w:t>107</w:t>
      </w:r>
      <w:r w:rsidRPr="00843E2F">
        <w:rPr>
          <w:rFonts w:ascii="Tahoma" w:hAnsi="Tahoma" w:cs="Tahoma"/>
          <w:caps/>
          <w:color w:val="F66400"/>
          <w:sz w:val="22"/>
          <w:lang w:val="pt-BR"/>
        </w:rPr>
        <w:t xml:space="preserve"> </w:t>
      </w:r>
      <w:r w:rsidRPr="00843E2F">
        <w:rPr>
          <w:rFonts w:ascii="Tahoma" w:hAnsi="Tahoma" w:cs="Tahoma"/>
          <w:color w:val="F66400"/>
          <w:sz w:val="22"/>
          <w:lang w:val="pt-BR"/>
        </w:rPr>
        <w:t>Windows Server 2008 R2 Datacenter</w:t>
      </w:r>
      <w:bookmarkEnd w:id="1563"/>
      <w:bookmarkEnd w:id="1564"/>
      <w:r w:rsidRPr="00843E2F">
        <w:rPr>
          <w:rFonts w:ascii="Tahoma" w:hAnsi="Tahoma" w:cs="Tahoma"/>
          <w:color w:val="F66400"/>
          <w:sz w:val="22"/>
          <w:lang w:val="pt-BR"/>
        </w:rPr>
        <w:t xml:space="preserve"> </w:t>
      </w:r>
    </w:p>
    <w:bookmarkEnd w:id="1565"/>
    <w:bookmarkEnd w:id="1566"/>
    <w:p w14:paraId="56F69C2C" w14:textId="77777777" w:rsidR="00F745E1" w:rsidRPr="00843E2F" w:rsidRDefault="00F745E1" w:rsidP="00F745E1">
      <w:pPr>
        <w:ind w:left="900"/>
        <w:rPr>
          <w:rFonts w:cs="Tahoma"/>
          <w:lang w:val="pt-BR"/>
        </w:rPr>
      </w:pPr>
    </w:p>
    <w:p w14:paraId="56F69C2D" w14:textId="77777777" w:rsidR="002A01C2" w:rsidRPr="00843E2F" w:rsidRDefault="00F745E1" w:rsidP="002A01C2">
      <w:pPr>
        <w:spacing w:after="60"/>
        <w:ind w:left="720"/>
        <w:rPr>
          <w:rFonts w:cs="Tahoma"/>
          <w:lang w:val="pt-BR"/>
        </w:rPr>
      </w:pPr>
      <w:r w:rsidRPr="00843E2F">
        <w:rPr>
          <w:rFonts w:cs="Tahoma"/>
          <w:b/>
          <w:color w:val="000000"/>
          <w:lang w:val="pt-BR"/>
        </w:rPr>
        <w:t>Concessioni di licenza associate alla variazione del modello di licenza per Windows Server</w:t>
      </w:r>
      <w:r w:rsidR="00122C44" w:rsidRPr="00843E2F">
        <w:rPr>
          <w:rFonts w:cs="Tahoma"/>
          <w:b/>
          <w:color w:val="000000"/>
          <w:lang w:val="pt-BR"/>
        </w:rPr>
        <w:t> </w:t>
      </w:r>
      <w:r w:rsidRPr="00843E2F">
        <w:rPr>
          <w:rFonts w:cs="Tahoma"/>
          <w:b/>
          <w:color w:val="000000"/>
          <w:lang w:val="pt-BR"/>
        </w:rPr>
        <w:t>Datacenter</w:t>
      </w:r>
    </w:p>
    <w:p w14:paraId="56F69C2E" w14:textId="77777777" w:rsidR="00F745E1" w:rsidRPr="00843E2F" w:rsidRDefault="00F745E1" w:rsidP="00F745E1">
      <w:pPr>
        <w:spacing w:after="200"/>
        <w:ind w:left="720"/>
        <w:rPr>
          <w:rFonts w:cs="Tahoma"/>
          <w:lang w:val="pt-BR"/>
        </w:rPr>
      </w:pPr>
      <w:r w:rsidRPr="00843E2F">
        <w:rPr>
          <w:rFonts w:cs="Tahoma"/>
          <w:color w:val="000000"/>
          <w:lang w:val="pt-BR"/>
        </w:rPr>
        <w:t>Windows Server 2012 Datacenter sarà concesso in licenza ai sensi di un nuovo modello di licenza in base al</w:t>
      </w:r>
      <w:r w:rsidR="00122C44" w:rsidRPr="00843E2F">
        <w:rPr>
          <w:rFonts w:cs="Tahoma"/>
          <w:color w:val="000000"/>
          <w:lang w:val="pt-BR"/>
        </w:rPr>
        <w:t> </w:t>
      </w:r>
      <w:r w:rsidRPr="00843E2F">
        <w:rPr>
          <w:rFonts w:cs="Tahoma"/>
          <w:color w:val="000000"/>
          <w:lang w:val="pt-BR"/>
        </w:rPr>
        <w:t>quale ciascuna licenza può coprire fino a due processori fisici. Le società titolari di contratti multilicenza con copertura Software Assurance attiva per le licenze per Windows Server 2008 R2 Datacenter in data 1</w:t>
      </w:r>
      <w:r w:rsidR="00122C44" w:rsidRPr="00843E2F">
        <w:rPr>
          <w:rFonts w:cs="Tahoma"/>
          <w:color w:val="000000"/>
          <w:lang w:val="pt-BR"/>
        </w:rPr>
        <w:t> </w:t>
      </w:r>
      <w:r w:rsidRPr="00843E2F">
        <w:rPr>
          <w:rFonts w:cs="Tahoma"/>
          <w:color w:val="000000"/>
          <w:lang w:val="pt-BR"/>
        </w:rPr>
        <w:t>settembre 2012 o in occasione della prima disponibilità di Windows Server 2012 per il download dal sito Web Volume Licensing Service Center, a seconda di quale evento si verificherà per primo, (</w:t>
      </w:r>
      <w:r w:rsidR="003511B3" w:rsidRPr="00843E2F">
        <w:rPr>
          <w:rFonts w:cs="Tahoma"/>
          <w:color w:val="000000"/>
          <w:lang w:val="pt-BR"/>
        </w:rPr>
        <w:t>“</w:t>
      </w:r>
      <w:r w:rsidRPr="00843E2F">
        <w:rPr>
          <w:rFonts w:cs="Tahoma"/>
          <w:color w:val="000000"/>
          <w:lang w:val="pt-BR"/>
        </w:rPr>
        <w:t>Licenze Qualificanti</w:t>
      </w:r>
      <w:r w:rsidR="003511B3" w:rsidRPr="00843E2F">
        <w:rPr>
          <w:rFonts w:cs="Tahoma"/>
          <w:color w:val="000000"/>
          <w:lang w:val="pt-BR"/>
        </w:rPr>
        <w:t>”</w:t>
      </w:r>
      <w:r w:rsidRPr="00843E2F">
        <w:rPr>
          <w:rFonts w:cs="Tahoma"/>
          <w:color w:val="000000"/>
          <w:lang w:val="pt-BR"/>
        </w:rPr>
        <w:t>) saranno autorizzate a</w:t>
      </w:r>
      <w:r w:rsidRPr="00843E2F">
        <w:rPr>
          <w:rFonts w:eastAsia="Calibri" w:cs="Tahoma"/>
          <w:szCs w:val="18"/>
          <w:lang w:val="pt-BR"/>
        </w:rPr>
        <w:t xml:space="preserve"> effettuare l</w:t>
      </w:r>
      <w:r w:rsidR="003511B3" w:rsidRPr="00843E2F">
        <w:rPr>
          <w:rFonts w:eastAsia="Calibri" w:cs="Tahoma"/>
          <w:szCs w:val="18"/>
          <w:lang w:val="pt-BR"/>
        </w:rPr>
        <w:t>’</w:t>
      </w:r>
      <w:r w:rsidRPr="00843E2F">
        <w:rPr>
          <w:rFonts w:eastAsia="Calibri" w:cs="Tahoma"/>
          <w:szCs w:val="18"/>
          <w:lang w:val="pt-BR"/>
        </w:rPr>
        <w:t xml:space="preserve">aggiornamento al software Windows Server 2012 Datacenter e a utilizzarlo al posto di Windows Server 2008 R2 Datacenter. Per agevolare tale aggiornamento, per due Licenze Qualificanti in suo possesso, alla società verrà concessa una licenza per processore per Windows Server 2012 Datacenter in base alla disponibilità di Windows Server 2012. </w:t>
      </w:r>
    </w:p>
    <w:p w14:paraId="56F69C2F" w14:textId="77777777" w:rsidR="00F745E1" w:rsidRPr="00122C44" w:rsidRDefault="00F745E1" w:rsidP="003511B3">
      <w:pPr>
        <w:numPr>
          <w:ilvl w:val="0"/>
          <w:numId w:val="66"/>
        </w:numPr>
        <w:spacing w:afterLines="60" w:after="144"/>
        <w:ind w:left="1440" w:hanging="274"/>
        <w:rPr>
          <w:rFonts w:cs="Tahoma"/>
          <w:spacing w:val="-1"/>
        </w:rPr>
      </w:pPr>
      <w:r w:rsidRPr="00843E2F">
        <w:rPr>
          <w:rFonts w:cs="Tahoma"/>
          <w:color w:val="000000"/>
          <w:spacing w:val="-1"/>
          <w:lang w:val="pt-BR"/>
        </w:rPr>
        <w:t>Qualora una società disponga di un numero dispari di Licenze Qualificanti, dovrà arrotondarle per difetto al numero pari più vicino per determinare la quantità concessa.</w:t>
      </w:r>
      <w:r w:rsidR="003511B3" w:rsidRPr="00843E2F">
        <w:rPr>
          <w:rFonts w:cs="Tahoma"/>
          <w:color w:val="000000"/>
          <w:spacing w:val="-1"/>
          <w:lang w:val="pt-BR"/>
        </w:rPr>
        <w:t xml:space="preserve"> </w:t>
      </w:r>
      <w:r w:rsidRPr="00122C44">
        <w:rPr>
          <w:rFonts w:cs="Tahoma"/>
          <w:color w:val="000000"/>
          <w:spacing w:val="-1"/>
        </w:rPr>
        <w:t xml:space="preserve">Ad esempio, una società titolare di tre Licenze Qualificanti riceverà in totale una licenza per Windows Server 2012 Datacenter. </w:t>
      </w:r>
    </w:p>
    <w:p w14:paraId="56F69C30" w14:textId="77777777" w:rsidR="00F745E1" w:rsidRPr="00843E2F" w:rsidRDefault="00F745E1" w:rsidP="003511B3">
      <w:pPr>
        <w:numPr>
          <w:ilvl w:val="0"/>
          <w:numId w:val="66"/>
        </w:numPr>
        <w:tabs>
          <w:tab w:val="left" w:pos="990"/>
        </w:tabs>
        <w:spacing w:afterLines="60" w:after="144"/>
        <w:ind w:left="1440" w:hanging="274"/>
        <w:rPr>
          <w:rFonts w:cs="Tahoma"/>
          <w:color w:val="000000"/>
          <w:spacing w:val="-1"/>
        </w:rPr>
      </w:pPr>
      <w:r w:rsidRPr="00843E2F">
        <w:rPr>
          <w:rFonts w:eastAsia="Calibri" w:cs="Tahoma"/>
          <w:color w:val="000000"/>
          <w:spacing w:val="-1"/>
        </w:rPr>
        <w:t>Le licenze acquistate ai sensi della presente concessione includono la copertura Software Assurance.</w:t>
      </w:r>
      <w:r w:rsidR="003511B3" w:rsidRPr="00843E2F">
        <w:rPr>
          <w:rFonts w:eastAsia="Calibri" w:cs="Tahoma"/>
          <w:color w:val="000000"/>
          <w:spacing w:val="-1"/>
        </w:rPr>
        <w:t xml:space="preserve"> </w:t>
      </w:r>
      <w:r w:rsidRPr="00843E2F">
        <w:rPr>
          <w:rFonts w:eastAsia="Calibri" w:cs="Tahoma"/>
          <w:color w:val="000000"/>
          <w:spacing w:val="-1"/>
        </w:rPr>
        <w:t>Tale copertura cessa alla scadenza della corrispondente copertura per le Licenze Qualificanti.</w:t>
      </w:r>
    </w:p>
    <w:p w14:paraId="56F69C31" w14:textId="77777777" w:rsidR="00F745E1" w:rsidRPr="00843E2F" w:rsidRDefault="00F745E1" w:rsidP="003511B3">
      <w:pPr>
        <w:numPr>
          <w:ilvl w:val="0"/>
          <w:numId w:val="66"/>
        </w:numPr>
        <w:tabs>
          <w:tab w:val="left" w:pos="990"/>
        </w:tabs>
        <w:spacing w:afterLines="60" w:after="144"/>
        <w:ind w:left="1440" w:hanging="274"/>
        <w:rPr>
          <w:rFonts w:cs="Tahoma"/>
        </w:rPr>
      </w:pPr>
      <w:r w:rsidRPr="00843E2F">
        <w:rPr>
          <w:rFonts w:eastAsia="Calibri" w:cs="Tahoma"/>
          <w:szCs w:val="18"/>
        </w:rPr>
        <w:t>Nel caso in cui le società abbiano acquistato diritti perpetui di utilizzo del software ai sensi di Licenze Qualificanti, le licenze acquistate ai sensi della presente concessione saranno anch</w:t>
      </w:r>
      <w:r w:rsidR="003511B3" w:rsidRPr="00843E2F">
        <w:rPr>
          <w:rFonts w:eastAsia="Calibri" w:cs="Tahoma"/>
          <w:szCs w:val="18"/>
        </w:rPr>
        <w:t>’</w:t>
      </w:r>
      <w:r w:rsidRPr="00843E2F">
        <w:rPr>
          <w:rFonts w:eastAsia="Calibri" w:cs="Tahoma"/>
          <w:szCs w:val="18"/>
        </w:rPr>
        <w:t>esse perpetue; diversamente, le licenze acquistate ai sensi della presente concessione cesseranno alla scadenza delle Licenze Qualificanti sottostanti.</w:t>
      </w:r>
    </w:p>
    <w:p w14:paraId="56F69C32" w14:textId="77777777" w:rsidR="00F745E1" w:rsidRPr="00843E2F" w:rsidRDefault="00F745E1" w:rsidP="003511B3">
      <w:pPr>
        <w:numPr>
          <w:ilvl w:val="0"/>
          <w:numId w:val="70"/>
        </w:numPr>
        <w:spacing w:afterLines="60" w:after="144"/>
        <w:ind w:left="1440" w:hanging="274"/>
        <w:rPr>
          <w:rFonts w:cs="Tahoma"/>
          <w:spacing w:val="-1"/>
          <w:szCs w:val="18"/>
        </w:rPr>
      </w:pPr>
      <w:r w:rsidRPr="00843E2F">
        <w:rPr>
          <w:rFonts w:eastAsia="Calibri" w:cs="Tahoma"/>
          <w:spacing w:val="-1"/>
          <w:szCs w:val="18"/>
        </w:rPr>
        <w:t>Eseguendo l</w:t>
      </w:r>
      <w:r w:rsidR="003511B3" w:rsidRPr="00843E2F">
        <w:rPr>
          <w:rFonts w:eastAsia="Calibri" w:cs="Tahoma"/>
          <w:spacing w:val="-1"/>
          <w:szCs w:val="18"/>
        </w:rPr>
        <w:t>’</w:t>
      </w:r>
      <w:r w:rsidRPr="00843E2F">
        <w:rPr>
          <w:rFonts w:eastAsia="Calibri" w:cs="Tahoma"/>
          <w:spacing w:val="-1"/>
          <w:szCs w:val="18"/>
        </w:rPr>
        <w:t>aggiornamento a Windows Server 2012 Datacenter ai sensi della presente concessione, le Licenze Qualificanti in essere per Windows Server 2008 R2 Datacenter non saranno più valide.</w:t>
      </w:r>
    </w:p>
    <w:p w14:paraId="56F69C33" w14:textId="77777777" w:rsidR="00F745E1" w:rsidRPr="00843E2F" w:rsidRDefault="00F745E1" w:rsidP="003511B3">
      <w:pPr>
        <w:numPr>
          <w:ilvl w:val="0"/>
          <w:numId w:val="70"/>
        </w:numPr>
        <w:spacing w:afterLines="60" w:after="144"/>
        <w:ind w:left="1440" w:hanging="274"/>
        <w:rPr>
          <w:rFonts w:cs="Tahoma"/>
          <w:szCs w:val="18"/>
        </w:rPr>
      </w:pPr>
      <w:r w:rsidRPr="00843E2F">
        <w:rPr>
          <w:rFonts w:cs="Tahoma"/>
          <w:szCs w:val="18"/>
        </w:rPr>
        <w:t xml:space="preserve">Le licenze per </w:t>
      </w:r>
      <w:r w:rsidRPr="00843E2F">
        <w:rPr>
          <w:rFonts w:cs="Tahoma"/>
          <w:color w:val="000000"/>
          <w:szCs w:val="18"/>
        </w:rPr>
        <w:t xml:space="preserve">Windows Server 2008 R2 Datacenter </w:t>
      </w:r>
      <w:r w:rsidRPr="00843E2F">
        <w:rPr>
          <w:rFonts w:cs="Tahoma"/>
          <w:bCs/>
          <w:color w:val="000000"/>
          <w:szCs w:val="18"/>
        </w:rPr>
        <w:t>acquistate successivamente nello stesso periodo di validità dell</w:t>
      </w:r>
      <w:r w:rsidR="003511B3" w:rsidRPr="00843E2F">
        <w:rPr>
          <w:rFonts w:cs="Tahoma"/>
          <w:bCs/>
          <w:color w:val="000000"/>
          <w:szCs w:val="18"/>
        </w:rPr>
        <w:t>’</w:t>
      </w:r>
      <w:r w:rsidRPr="00843E2F">
        <w:rPr>
          <w:rFonts w:cs="Tahoma"/>
          <w:bCs/>
          <w:color w:val="000000"/>
          <w:szCs w:val="18"/>
        </w:rPr>
        <w:t>iscrizione nell</w:t>
      </w:r>
      <w:r w:rsidR="003511B3" w:rsidRPr="00843E2F">
        <w:rPr>
          <w:rFonts w:cs="Tahoma"/>
          <w:bCs/>
          <w:color w:val="000000"/>
          <w:szCs w:val="18"/>
        </w:rPr>
        <w:t>’</w:t>
      </w:r>
      <w:r w:rsidRPr="00843E2F">
        <w:rPr>
          <w:rFonts w:cs="Tahoma"/>
          <w:bCs/>
          <w:color w:val="000000"/>
          <w:szCs w:val="18"/>
        </w:rPr>
        <w:t>ambito di una procedura pianificata di true-up di una società Enterprise, Enterprise Subscription, Open Value Subscription o EES sono anch</w:t>
      </w:r>
      <w:r w:rsidR="003511B3" w:rsidRPr="00843E2F">
        <w:rPr>
          <w:rFonts w:cs="Tahoma"/>
          <w:bCs/>
          <w:color w:val="000000"/>
          <w:szCs w:val="18"/>
        </w:rPr>
        <w:t>’</w:t>
      </w:r>
      <w:r w:rsidRPr="00843E2F">
        <w:rPr>
          <w:rFonts w:cs="Tahoma"/>
          <w:bCs/>
          <w:color w:val="000000"/>
          <w:szCs w:val="18"/>
        </w:rPr>
        <w:t>esse Licenze Qualificanti per gli scopi previsti dalla suddetta concessione.</w:t>
      </w:r>
      <w:r w:rsidR="003511B3" w:rsidRPr="00843E2F">
        <w:rPr>
          <w:rFonts w:cs="Tahoma"/>
          <w:bCs/>
          <w:color w:val="000000"/>
          <w:szCs w:val="18"/>
        </w:rPr>
        <w:t xml:space="preserve"> </w:t>
      </w:r>
    </w:p>
    <w:p w14:paraId="56F69C34" w14:textId="77777777" w:rsidR="00FD1141" w:rsidRPr="00843E2F" w:rsidRDefault="00FD1141" w:rsidP="003511B3">
      <w:pPr>
        <w:numPr>
          <w:ilvl w:val="0"/>
          <w:numId w:val="70"/>
        </w:numPr>
        <w:spacing w:afterLines="60" w:after="144"/>
        <w:ind w:left="1440" w:hanging="274"/>
        <w:rPr>
          <w:rFonts w:cs="Tahoma"/>
          <w:szCs w:val="18"/>
        </w:rPr>
      </w:pPr>
      <w:r w:rsidRPr="00843E2F">
        <w:rPr>
          <w:rFonts w:cs="Tahoma"/>
          <w:szCs w:val="18"/>
        </w:rPr>
        <w:t>Le licenze per processore singolo per Windows Server Datacenter acquistate dopo il 1 settembre 2012 con copertura Software Assurance sono anch</w:t>
      </w:r>
      <w:r w:rsidR="003511B3" w:rsidRPr="00843E2F">
        <w:rPr>
          <w:rFonts w:cs="Tahoma"/>
          <w:szCs w:val="18"/>
        </w:rPr>
        <w:t>’</w:t>
      </w:r>
      <w:r w:rsidRPr="00843E2F">
        <w:rPr>
          <w:rFonts w:cs="Tahoma"/>
          <w:szCs w:val="18"/>
        </w:rPr>
        <w:t>esse Licenze Qualificanti per gli scopi previsti dalla suddetta concessione. </w:t>
      </w:r>
    </w:p>
    <w:p w14:paraId="56F69C35" w14:textId="77777777" w:rsidR="00F745E1" w:rsidRPr="00843E2F" w:rsidRDefault="00F745E1" w:rsidP="003511B3">
      <w:pPr>
        <w:numPr>
          <w:ilvl w:val="0"/>
          <w:numId w:val="70"/>
        </w:numPr>
        <w:spacing w:afterLines="60" w:after="144"/>
        <w:ind w:left="1440" w:hanging="274"/>
        <w:rPr>
          <w:rFonts w:cs="Tahoma"/>
          <w:szCs w:val="18"/>
        </w:rPr>
      </w:pPr>
      <w:r w:rsidRPr="00843E2F">
        <w:rPr>
          <w:rFonts w:cs="Tahoma"/>
          <w:bCs/>
          <w:color w:val="000000"/>
          <w:szCs w:val="18"/>
        </w:rPr>
        <w:t>Nonostante la concessione di licenze per Windows Server 2012 Datacenter e di aggiornamenti per tale versione, le obbligazioni di pagamento degli importi scaduti e dovuti per le Licenze Qualificanti e la copertura rimangono pienamente vincolanti ed efficaci.</w:t>
      </w:r>
    </w:p>
    <w:p w14:paraId="56F69C36" w14:textId="77777777" w:rsidR="00376D4B" w:rsidRPr="00843E2F" w:rsidRDefault="00376D4B" w:rsidP="00376D4B">
      <w:pPr>
        <w:ind w:left="720"/>
        <w:rPr>
          <w:rFonts w:cs="Tahoma"/>
          <w:szCs w:val="18"/>
        </w:rPr>
      </w:pPr>
    </w:p>
    <w:p w14:paraId="56F69C37" w14:textId="77777777" w:rsidR="00FD1141" w:rsidRPr="00532511" w:rsidRDefault="00BF7C75" w:rsidP="00FD1141">
      <w:pPr>
        <w:ind w:left="720"/>
        <w:rPr>
          <w:rFonts w:cs="Tahoma"/>
          <w:szCs w:val="18"/>
          <w:lang w:val="fr-FR"/>
        </w:rPr>
      </w:pPr>
      <w:r w:rsidRPr="00122C44">
        <w:rPr>
          <w:rFonts w:cs="Tahoma"/>
          <w:color w:val="000000"/>
          <w:szCs w:val="18"/>
        </w:rPr>
        <w:t>Windows Server 2012 Datacenter: SKU della Licenza per 1 Processore; Windows Server 2012 sta passando a un modello di licenza Plus CAL per Processore, con ciascuna licenza per 2 processori. </w:t>
      </w:r>
      <w:r w:rsidRPr="00843E2F">
        <w:rPr>
          <w:rFonts w:cs="Tahoma"/>
          <w:color w:val="000000"/>
          <w:szCs w:val="18"/>
          <w:lang w:val="pt-BR"/>
        </w:rPr>
        <w:t>L</w:t>
      </w:r>
      <w:r w:rsidR="003511B3" w:rsidRPr="00843E2F">
        <w:rPr>
          <w:rFonts w:cs="Tahoma"/>
          <w:color w:val="000000"/>
          <w:szCs w:val="18"/>
          <w:lang w:val="pt-BR"/>
        </w:rPr>
        <w:t>’</w:t>
      </w:r>
      <w:r w:rsidRPr="00843E2F">
        <w:rPr>
          <w:rFonts w:cs="Tahoma"/>
          <w:color w:val="000000"/>
          <w:szCs w:val="18"/>
          <w:lang w:val="pt-BR"/>
        </w:rPr>
        <w:t xml:space="preserve">offerta n. </w:t>
      </w:r>
      <w:r w:rsidR="00122C44" w:rsidRPr="00843E2F">
        <w:rPr>
          <w:rFonts w:cs="Tahoma"/>
          <w:color w:val="000000"/>
          <w:szCs w:val="18"/>
          <w:lang w:val="pt-BR"/>
        </w:rPr>
        <w:br/>
      </w:r>
      <w:r w:rsidRPr="00843E2F">
        <w:rPr>
          <w:rFonts w:cs="Tahoma"/>
          <w:color w:val="000000"/>
          <w:szCs w:val="18"/>
          <w:lang w:val="pt-BR"/>
        </w:rPr>
        <w:t>P71-01031 era stata inclusa erroneamente nel listino prezzi di settembre e deve essere utilizzata esclusivamente per i contratti SPLA. Tale offerta riguarda solo un processore singolo; le società che l</w:t>
      </w:r>
      <w:r w:rsidR="003511B3" w:rsidRPr="00843E2F">
        <w:rPr>
          <w:rFonts w:cs="Tahoma"/>
          <w:color w:val="000000"/>
          <w:szCs w:val="18"/>
          <w:lang w:val="pt-BR"/>
        </w:rPr>
        <w:t>’</w:t>
      </w:r>
      <w:r w:rsidRPr="00843E2F">
        <w:rPr>
          <w:rFonts w:cs="Tahoma"/>
          <w:color w:val="000000"/>
          <w:szCs w:val="18"/>
          <w:lang w:val="pt-BR"/>
        </w:rPr>
        <w:t>acquistano non saranno coperte dai diritti sull</w:t>
      </w:r>
      <w:r w:rsidR="003511B3" w:rsidRPr="00843E2F">
        <w:rPr>
          <w:rFonts w:cs="Tahoma"/>
          <w:color w:val="000000"/>
          <w:szCs w:val="18"/>
          <w:lang w:val="pt-BR"/>
        </w:rPr>
        <w:t>’</w:t>
      </w:r>
      <w:r w:rsidRPr="00843E2F">
        <w:rPr>
          <w:rFonts w:cs="Tahoma"/>
          <w:color w:val="000000"/>
          <w:szCs w:val="18"/>
          <w:lang w:val="pt-BR"/>
        </w:rPr>
        <w:t>utilizzo correnti. La presente SKU deve essere utilizzata solo</w:t>
      </w:r>
      <w:r w:rsidR="00122C44" w:rsidRPr="00843E2F">
        <w:rPr>
          <w:rFonts w:cs="Tahoma"/>
          <w:color w:val="000000"/>
          <w:szCs w:val="18"/>
          <w:lang w:val="pt-BR"/>
        </w:rPr>
        <w:t> </w:t>
      </w:r>
      <w:r w:rsidRPr="00843E2F">
        <w:rPr>
          <w:rFonts w:cs="Tahoma"/>
          <w:color w:val="000000"/>
          <w:szCs w:val="18"/>
          <w:lang w:val="pt-BR"/>
        </w:rPr>
        <w:t>da società titolari di contratti SPLA. L</w:t>
      </w:r>
      <w:r w:rsidR="003511B3" w:rsidRPr="00843E2F">
        <w:rPr>
          <w:rFonts w:cs="Tahoma"/>
          <w:color w:val="000000"/>
          <w:szCs w:val="18"/>
          <w:lang w:val="pt-BR"/>
        </w:rPr>
        <w:t>’</w:t>
      </w:r>
      <w:r w:rsidRPr="00843E2F">
        <w:rPr>
          <w:rFonts w:cs="Tahoma"/>
          <w:color w:val="000000"/>
          <w:szCs w:val="18"/>
          <w:lang w:val="pt-BR"/>
        </w:rPr>
        <w:t xml:space="preserve">offerta corretta per tutti gli altri programmi </w:t>
      </w:r>
      <w:r w:rsidRPr="00843E2F">
        <w:rPr>
          <w:rFonts w:cs="Tahoma"/>
          <w:szCs w:val="18"/>
          <w:lang w:val="pt-BR"/>
        </w:rPr>
        <w:t xml:space="preserve">che non prevedono contratti SPLA è la n. P71-07280. </w:t>
      </w:r>
      <w:r w:rsidRPr="00532511">
        <w:rPr>
          <w:rFonts w:cs="Tahoma"/>
          <w:szCs w:val="18"/>
          <w:lang w:val="fr-FR"/>
        </w:rPr>
        <w:t>Per le società che hanno già acquistato l</w:t>
      </w:r>
      <w:r w:rsidR="003511B3" w:rsidRPr="00532511">
        <w:rPr>
          <w:rFonts w:cs="Tahoma"/>
          <w:szCs w:val="18"/>
          <w:lang w:val="fr-FR"/>
        </w:rPr>
        <w:t>’</w:t>
      </w:r>
      <w:r w:rsidRPr="00532511">
        <w:rPr>
          <w:rFonts w:cs="Tahoma"/>
          <w:szCs w:val="18"/>
          <w:lang w:val="fr-FR"/>
        </w:rPr>
        <w:t>offerta n. P71-01031 è disponibile</w:t>
      </w:r>
      <w:r w:rsidR="00122C44" w:rsidRPr="00532511">
        <w:rPr>
          <w:rFonts w:cs="Tahoma"/>
          <w:szCs w:val="18"/>
          <w:lang w:val="fr-FR"/>
        </w:rPr>
        <w:t> </w:t>
      </w:r>
      <w:r w:rsidRPr="00532511">
        <w:rPr>
          <w:rFonts w:cs="Tahoma"/>
          <w:szCs w:val="18"/>
          <w:lang w:val="fr-FR"/>
        </w:rPr>
        <w:t>la concessione per la migrazione di cui sopra.</w:t>
      </w:r>
    </w:p>
    <w:p w14:paraId="56F69C38" w14:textId="77777777" w:rsidR="00202A44" w:rsidRPr="00532511" w:rsidRDefault="00202A44" w:rsidP="00376D4B">
      <w:pPr>
        <w:ind w:left="720"/>
        <w:rPr>
          <w:rFonts w:cs="Tahoma"/>
          <w:szCs w:val="18"/>
          <w:lang w:val="fr-FR"/>
        </w:rPr>
      </w:pPr>
    </w:p>
    <w:p w14:paraId="56F69C39" w14:textId="77777777" w:rsidR="00F745E1" w:rsidRPr="00843E2F" w:rsidRDefault="00202A44" w:rsidP="00BA1490">
      <w:pPr>
        <w:pStyle w:val="PURBody-Indented"/>
        <w:ind w:left="720"/>
        <w:rPr>
          <w:rFonts w:ascii="Tahoma" w:hAnsi="Tahoma" w:cs="Tahoma"/>
          <w:sz w:val="18"/>
          <w:szCs w:val="18"/>
          <w:lang w:val="fr-FR"/>
        </w:rPr>
      </w:pPr>
      <w:r w:rsidRPr="00843E2F">
        <w:rPr>
          <w:rFonts w:ascii="Tahoma" w:hAnsi="Tahoma" w:cs="Tahoma"/>
          <w:color w:val="000000"/>
          <w:sz w:val="18"/>
          <w:szCs w:val="18"/>
          <w:lang w:val="fr-FR"/>
        </w:rPr>
        <w:t xml:space="preserve">Windows Server 2012 Datacenter: </w:t>
      </w:r>
      <w:r w:rsidRPr="00843E2F">
        <w:rPr>
          <w:rFonts w:ascii="Tahoma" w:hAnsi="Tahoma" w:cs="Tahoma"/>
          <w:sz w:val="18"/>
          <w:szCs w:val="18"/>
          <w:lang w:val="fr-FR"/>
        </w:rPr>
        <w:t>Il licenziatario potrà eseguire un</w:t>
      </w:r>
      <w:r w:rsidR="003511B3" w:rsidRPr="00843E2F">
        <w:rPr>
          <w:rFonts w:ascii="Tahoma" w:hAnsi="Tahoma" w:cs="Tahoma"/>
          <w:sz w:val="18"/>
          <w:szCs w:val="18"/>
          <w:lang w:val="fr-FR"/>
        </w:rPr>
        <w:t>’</w:t>
      </w:r>
      <w:r w:rsidRPr="00843E2F">
        <w:rPr>
          <w:rFonts w:ascii="Tahoma" w:hAnsi="Tahoma" w:cs="Tahoma"/>
          <w:sz w:val="18"/>
          <w:szCs w:val="18"/>
          <w:lang w:val="fr-FR"/>
        </w:rPr>
        <w:t>istanza di Windows Server Datacenter, Enterprise, Standard o Essentials (versione identica o qualsiasi versione precedente) al posto di Windows Server 2012 Datacenter in qualunque OSE sul server con licenza.</w:t>
      </w:r>
    </w:p>
    <w:p w14:paraId="56F69C3A" w14:textId="77777777" w:rsidR="00BF7C75" w:rsidRPr="00843E2F" w:rsidRDefault="00BF7C75" w:rsidP="00F745E1">
      <w:pPr>
        <w:pStyle w:val="ListParagraph"/>
        <w:ind w:left="0"/>
        <w:contextualSpacing w:val="0"/>
        <w:rPr>
          <w:rFonts w:ascii="Tahoma" w:hAnsi="Tahoma" w:cs="Tahoma"/>
          <w:sz w:val="18"/>
          <w:szCs w:val="18"/>
          <w:lang w:val="fr-FR"/>
        </w:rPr>
      </w:pPr>
    </w:p>
    <w:p w14:paraId="56F69C3B" w14:textId="77777777" w:rsidR="002A01C2" w:rsidRPr="00843E2F" w:rsidRDefault="002A01C2" w:rsidP="00F745E1">
      <w:pPr>
        <w:pStyle w:val="ListParagraph"/>
        <w:ind w:left="0"/>
        <w:contextualSpacing w:val="0"/>
        <w:rPr>
          <w:rFonts w:ascii="Tahoma" w:hAnsi="Tahoma" w:cs="Tahoma"/>
          <w:sz w:val="18"/>
          <w:szCs w:val="18"/>
          <w:lang w:val="fr-FR"/>
        </w:rPr>
      </w:pPr>
    </w:p>
    <w:p w14:paraId="56F69C3C" w14:textId="77777777" w:rsidR="00F745E1" w:rsidRPr="00843E2F" w:rsidRDefault="000E260B" w:rsidP="00F745E1">
      <w:pPr>
        <w:pStyle w:val="Heading3"/>
        <w:rPr>
          <w:rFonts w:ascii="Tahoma" w:hAnsi="Tahoma" w:cs="Tahoma"/>
          <w:lang w:val="fr-FR"/>
        </w:rPr>
      </w:pPr>
      <w:bookmarkStart w:id="1567" w:name="_118_Windows_Server"/>
      <w:bookmarkStart w:id="1568" w:name="_108_Windows_Server"/>
      <w:bookmarkStart w:id="1569" w:name="_Toc336338374"/>
      <w:bookmarkStart w:id="1570" w:name="_Toc348436501"/>
      <w:bookmarkStart w:id="1571" w:name="Srv_102WindowsSvr08R2Std"/>
      <w:bookmarkStart w:id="1572" w:name="Srv_114WindowsSvr08R2Std"/>
      <w:bookmarkStart w:id="1573" w:name="Srv_118WindowsSvr08R2Std"/>
      <w:bookmarkStart w:id="1574" w:name="Srv_99WindowsSvr08R2ItaniumSys"/>
      <w:bookmarkStart w:id="1575" w:name="Srv_100WindowsSvr08R2ItaniumSys"/>
      <w:bookmarkEnd w:id="1567"/>
      <w:bookmarkEnd w:id="1568"/>
      <w:r w:rsidRPr="00843E2F">
        <w:rPr>
          <w:rStyle w:val="Heading3Char"/>
          <w:rFonts w:ascii="Tahoma" w:hAnsi="Tahoma" w:cs="Tahoma"/>
          <w:b/>
          <w:caps/>
          <w:color w:val="F66400"/>
          <w:sz w:val="22"/>
          <w:vertAlign w:val="superscript"/>
          <w:lang w:val="fr-FR"/>
        </w:rPr>
        <w:t>108</w:t>
      </w:r>
      <w:r w:rsidRPr="00843E2F">
        <w:rPr>
          <w:rStyle w:val="Heading3Char"/>
          <w:rFonts w:ascii="Tahoma" w:hAnsi="Tahoma" w:cs="Tahoma"/>
          <w:b/>
          <w:caps/>
          <w:color w:val="F66400"/>
          <w:sz w:val="22"/>
          <w:lang w:val="fr-FR"/>
        </w:rPr>
        <w:t xml:space="preserve"> </w:t>
      </w:r>
      <w:r w:rsidRPr="00843E2F">
        <w:rPr>
          <w:rStyle w:val="Heading3Char"/>
          <w:rFonts w:ascii="Tahoma" w:hAnsi="Tahoma" w:cs="Tahoma"/>
          <w:b/>
          <w:color w:val="F66400"/>
          <w:sz w:val="22"/>
          <w:lang w:val="fr-FR"/>
        </w:rPr>
        <w:t>Windows Server 2008 R2 Standard</w:t>
      </w:r>
      <w:bookmarkEnd w:id="1569"/>
      <w:bookmarkEnd w:id="1570"/>
      <w:r w:rsidRPr="00843E2F">
        <w:rPr>
          <w:rStyle w:val="Heading3Char"/>
          <w:rFonts w:ascii="Tahoma" w:hAnsi="Tahoma" w:cs="Tahoma"/>
          <w:b/>
          <w:color w:val="F66400"/>
          <w:sz w:val="22"/>
          <w:lang w:val="fr-FR"/>
        </w:rPr>
        <w:t xml:space="preserve"> </w:t>
      </w:r>
    </w:p>
    <w:bookmarkEnd w:id="1571"/>
    <w:bookmarkEnd w:id="1572"/>
    <w:bookmarkEnd w:id="1573"/>
    <w:p w14:paraId="56F69C3D" w14:textId="77777777" w:rsidR="00376D4B" w:rsidRPr="00843E2F" w:rsidRDefault="00376D4B" w:rsidP="002A01C2">
      <w:pPr>
        <w:tabs>
          <w:tab w:val="left" w:pos="360"/>
        </w:tabs>
        <w:ind w:left="360"/>
        <w:rPr>
          <w:rFonts w:cs="Tahoma"/>
          <w:lang w:val="fr-FR"/>
        </w:rPr>
      </w:pPr>
    </w:p>
    <w:p w14:paraId="56F69C3E" w14:textId="77777777" w:rsidR="002A01C2" w:rsidRPr="00843E2F" w:rsidRDefault="00F745E1" w:rsidP="002A01C2">
      <w:pPr>
        <w:spacing w:after="60"/>
        <w:ind w:left="720"/>
        <w:rPr>
          <w:rFonts w:cs="Tahoma"/>
          <w:lang w:val="fr-FR"/>
        </w:rPr>
      </w:pPr>
      <w:r w:rsidRPr="00843E2F">
        <w:rPr>
          <w:rFonts w:cs="Tahoma"/>
          <w:b/>
          <w:color w:val="000000"/>
          <w:lang w:val="fr-FR"/>
        </w:rPr>
        <w:t>Concessioni di licenza associate alla variazione del modello di licenza per Windows Server</w:t>
      </w:r>
      <w:r w:rsidR="00122C44" w:rsidRPr="00843E2F">
        <w:rPr>
          <w:rFonts w:cs="Tahoma"/>
          <w:b/>
          <w:color w:val="000000"/>
          <w:lang w:val="fr-FR"/>
        </w:rPr>
        <w:t> </w:t>
      </w:r>
      <w:r w:rsidRPr="00843E2F">
        <w:rPr>
          <w:rFonts w:cs="Tahoma"/>
          <w:b/>
          <w:color w:val="000000"/>
          <w:lang w:val="fr-FR"/>
        </w:rPr>
        <w:t>Standard</w:t>
      </w:r>
    </w:p>
    <w:p w14:paraId="56F69C3F" w14:textId="77777777" w:rsidR="00F745E1" w:rsidRPr="00843E2F" w:rsidRDefault="00F745E1" w:rsidP="002A01C2">
      <w:pPr>
        <w:numPr>
          <w:ilvl w:val="0"/>
          <w:numId w:val="66"/>
        </w:numPr>
        <w:tabs>
          <w:tab w:val="left" w:pos="1260"/>
          <w:tab w:val="left" w:pos="1440"/>
        </w:tabs>
        <w:ind w:left="1440"/>
        <w:rPr>
          <w:rFonts w:cs="Tahoma"/>
          <w:lang w:val="fr-FR"/>
        </w:rPr>
      </w:pPr>
      <w:r w:rsidRPr="00843E2F">
        <w:rPr>
          <w:rFonts w:cs="Tahoma"/>
          <w:color w:val="000000"/>
          <w:lang w:val="fr-FR"/>
        </w:rPr>
        <w:t>Windows Server 2008 R2 Standard sarà l</w:t>
      </w:r>
      <w:r w:rsidR="003511B3" w:rsidRPr="00843E2F">
        <w:rPr>
          <w:rFonts w:cs="Tahoma"/>
          <w:color w:val="000000"/>
          <w:lang w:val="fr-FR"/>
        </w:rPr>
        <w:t>’</w:t>
      </w:r>
      <w:r w:rsidRPr="00843E2F">
        <w:rPr>
          <w:rFonts w:cs="Tahoma"/>
          <w:color w:val="000000"/>
          <w:lang w:val="fr-FR"/>
        </w:rPr>
        <w:t>ultima versione di Windows Server concessa in licenza ai sensi del modello di licenza Server/CAL. Windows Server 2012 Standard sarà concesso in licenza ai sensi di un nuovo modello di licenza in base al quale ciascuna licenza può coprire fino a due processori fisici. Le società titolari di contratti multilicenza con copertura Software Assurance attiva per le licenze Standard per Windows Server 2008 R2 in data 1 settembre 2012 o in occasione della prima disponibilità di Windows Server 2012 per il download dal sito Web Volume Licensing Service Center, a seconda di quale evento si verificherà per primo, (</w:t>
      </w:r>
      <w:r w:rsidR="003511B3" w:rsidRPr="00843E2F">
        <w:rPr>
          <w:rFonts w:cs="Tahoma"/>
          <w:color w:val="000000"/>
          <w:lang w:val="fr-FR"/>
        </w:rPr>
        <w:t>“</w:t>
      </w:r>
      <w:r w:rsidRPr="00843E2F">
        <w:rPr>
          <w:rFonts w:cs="Tahoma"/>
          <w:color w:val="000000"/>
          <w:lang w:val="fr-FR"/>
        </w:rPr>
        <w:t>Licenze Qualificanti</w:t>
      </w:r>
      <w:r w:rsidR="003511B3" w:rsidRPr="00843E2F">
        <w:rPr>
          <w:rFonts w:cs="Tahoma"/>
          <w:color w:val="000000"/>
          <w:lang w:val="fr-FR"/>
        </w:rPr>
        <w:t>”</w:t>
      </w:r>
      <w:r w:rsidRPr="00843E2F">
        <w:rPr>
          <w:rFonts w:cs="Tahoma"/>
          <w:color w:val="000000"/>
          <w:lang w:val="fr-FR"/>
        </w:rPr>
        <w:t>) saranno autorizzate a</w:t>
      </w:r>
      <w:r w:rsidRPr="00843E2F">
        <w:rPr>
          <w:rFonts w:eastAsia="Calibri" w:cs="Tahoma"/>
          <w:szCs w:val="18"/>
          <w:lang w:val="fr-FR"/>
        </w:rPr>
        <w:t xml:space="preserve"> effettuare l</w:t>
      </w:r>
      <w:r w:rsidR="003511B3" w:rsidRPr="00843E2F">
        <w:rPr>
          <w:rFonts w:eastAsia="Calibri" w:cs="Tahoma"/>
          <w:szCs w:val="18"/>
          <w:lang w:val="fr-FR"/>
        </w:rPr>
        <w:t>’</w:t>
      </w:r>
      <w:r w:rsidRPr="00843E2F">
        <w:rPr>
          <w:rFonts w:eastAsia="Calibri" w:cs="Tahoma"/>
          <w:szCs w:val="18"/>
          <w:lang w:val="fr-FR"/>
        </w:rPr>
        <w:t>aggiornamento al software Windows Server 2012 Standard e a utilizzarlo al posto di Windows Server 2008 R2 Standard. Per agevolare tale aggiornamento, per ogni Licenza Qualificante in suo possesso, alla società verrà concesso quanto segue in base alla disponibilità di Windows Server 2012:</w:t>
      </w:r>
    </w:p>
    <w:p w14:paraId="56F69C40" w14:textId="77777777" w:rsidR="00F745E1" w:rsidRPr="003511B3" w:rsidRDefault="00F745E1" w:rsidP="002A01C2">
      <w:pPr>
        <w:numPr>
          <w:ilvl w:val="0"/>
          <w:numId w:val="66"/>
        </w:numPr>
        <w:tabs>
          <w:tab w:val="left" w:pos="1260"/>
          <w:tab w:val="left" w:pos="1440"/>
        </w:tabs>
        <w:ind w:left="1440"/>
        <w:rPr>
          <w:rFonts w:cs="Tahoma"/>
        </w:rPr>
      </w:pPr>
      <w:r w:rsidRPr="003511B3">
        <w:rPr>
          <w:rFonts w:eastAsia="Calibri" w:cs="Tahoma"/>
          <w:szCs w:val="18"/>
        </w:rPr>
        <w:t>una licenza per Windows Server 2012 Standard o</w:t>
      </w:r>
    </w:p>
    <w:p w14:paraId="56F69C41" w14:textId="77777777" w:rsidR="00F745E1" w:rsidRPr="00532511" w:rsidRDefault="00F745E1" w:rsidP="002A01C2">
      <w:pPr>
        <w:numPr>
          <w:ilvl w:val="0"/>
          <w:numId w:val="66"/>
        </w:numPr>
        <w:tabs>
          <w:tab w:val="left" w:pos="1260"/>
          <w:tab w:val="left" w:pos="1440"/>
        </w:tabs>
        <w:ind w:left="1440"/>
        <w:rPr>
          <w:rFonts w:cs="Tahoma"/>
          <w:lang w:val="fr-FR"/>
        </w:rPr>
      </w:pPr>
      <w:r w:rsidRPr="003511B3">
        <w:rPr>
          <w:rFonts w:eastAsia="Calibri" w:cs="Tahoma"/>
          <w:szCs w:val="18"/>
        </w:rPr>
        <w:t>due licenze per Windows Server 2012 Standard, qualora il numero effettivo di processori fisici sul server al quale viene ceduta la Licenza Qualificante sia maggiore di due. (In questi casi le società dovranno creare un record della configurazione dell</w:t>
      </w:r>
      <w:r w:rsidR="003511B3">
        <w:rPr>
          <w:rFonts w:eastAsia="Calibri" w:cs="Tahoma"/>
          <w:szCs w:val="18"/>
        </w:rPr>
        <w:t>’</w:t>
      </w:r>
      <w:r w:rsidRPr="003511B3">
        <w:rPr>
          <w:rFonts w:eastAsia="Calibri" w:cs="Tahoma"/>
          <w:szCs w:val="18"/>
        </w:rPr>
        <w:t xml:space="preserve">hardware fisico che supporta tale software prima della scadenza della copertura Software Assurance ai sensi del presente contratto, utilizzando lo strumento MAP di Microsoft o qualsiasi software equivalente. </w:t>
      </w:r>
      <w:r w:rsidRPr="00532511">
        <w:rPr>
          <w:rFonts w:eastAsia="Calibri" w:cs="Tahoma"/>
          <w:szCs w:val="18"/>
          <w:lang w:val="fr-FR"/>
        </w:rPr>
        <w:t>La presente concessione è disponibile solo per una Licenza Qualificante per server).</w:t>
      </w:r>
    </w:p>
    <w:p w14:paraId="56F69C42" w14:textId="77777777" w:rsidR="00F745E1" w:rsidRPr="00532511" w:rsidRDefault="00F745E1" w:rsidP="002A01C2">
      <w:pPr>
        <w:numPr>
          <w:ilvl w:val="0"/>
          <w:numId w:val="66"/>
        </w:numPr>
        <w:tabs>
          <w:tab w:val="left" w:pos="1260"/>
          <w:tab w:val="left" w:pos="1440"/>
        </w:tabs>
        <w:ind w:left="1440"/>
        <w:rPr>
          <w:rFonts w:cs="Tahoma"/>
          <w:spacing w:val="-1"/>
          <w:lang w:val="fr-FR"/>
        </w:rPr>
      </w:pPr>
      <w:r w:rsidRPr="00532511">
        <w:rPr>
          <w:rFonts w:eastAsia="Calibri" w:cs="Tahoma"/>
          <w:spacing w:val="-1"/>
          <w:szCs w:val="18"/>
          <w:lang w:val="fr-FR"/>
        </w:rPr>
        <w:t>Le licenze acquistate ai sensi della presente concessione includono la copertura Software Assurance.</w:t>
      </w:r>
      <w:r w:rsidR="003511B3" w:rsidRPr="00532511">
        <w:rPr>
          <w:rFonts w:eastAsia="Calibri" w:cs="Tahoma"/>
          <w:spacing w:val="-1"/>
          <w:szCs w:val="18"/>
          <w:lang w:val="fr-FR"/>
        </w:rPr>
        <w:t xml:space="preserve"> </w:t>
      </w:r>
      <w:r w:rsidRPr="00532511">
        <w:rPr>
          <w:rFonts w:eastAsia="Calibri" w:cs="Tahoma"/>
          <w:spacing w:val="-1"/>
          <w:szCs w:val="18"/>
          <w:lang w:val="fr-FR"/>
        </w:rPr>
        <w:t>Tale copertura cessa alla scadenza della corrispondente copertura per le Licenze Qualificanti.</w:t>
      </w:r>
    </w:p>
    <w:p w14:paraId="56F69C43" w14:textId="77777777" w:rsidR="00F745E1" w:rsidRPr="00532511" w:rsidRDefault="00F745E1" w:rsidP="002A01C2">
      <w:pPr>
        <w:numPr>
          <w:ilvl w:val="0"/>
          <w:numId w:val="66"/>
        </w:numPr>
        <w:tabs>
          <w:tab w:val="left" w:pos="1260"/>
          <w:tab w:val="left" w:pos="1440"/>
        </w:tabs>
        <w:ind w:left="1440"/>
        <w:rPr>
          <w:rFonts w:cs="Tahoma"/>
          <w:lang w:val="fr-FR"/>
        </w:rPr>
      </w:pPr>
      <w:r w:rsidRPr="00532511">
        <w:rPr>
          <w:rFonts w:eastAsia="Calibri" w:cs="Tahoma"/>
          <w:szCs w:val="18"/>
          <w:lang w:val="fr-FR"/>
        </w:rPr>
        <w:t>Nel caso in cui le società abbiano acquistato diritti perpetui di utilizzo del software ai sensi di Licenze Qualificanti, le licenze acquistate ai sensi della presente concessione saranno anch</w:t>
      </w:r>
      <w:r w:rsidR="003511B3" w:rsidRPr="00532511">
        <w:rPr>
          <w:rFonts w:eastAsia="Calibri" w:cs="Tahoma"/>
          <w:szCs w:val="18"/>
          <w:lang w:val="fr-FR"/>
        </w:rPr>
        <w:t>’</w:t>
      </w:r>
      <w:r w:rsidRPr="00532511">
        <w:rPr>
          <w:rFonts w:eastAsia="Calibri" w:cs="Tahoma"/>
          <w:szCs w:val="18"/>
          <w:lang w:val="fr-FR"/>
        </w:rPr>
        <w:t>esse perpetue; diversamente, le licenze acquistate ai sensi della presente concessione cesseranno alla scadenza delle Licenze Qualificanti sottostanti.</w:t>
      </w:r>
    </w:p>
    <w:p w14:paraId="56F69C44" w14:textId="77777777" w:rsidR="00F745E1" w:rsidRPr="00532511" w:rsidRDefault="00F745E1" w:rsidP="002A01C2">
      <w:pPr>
        <w:numPr>
          <w:ilvl w:val="0"/>
          <w:numId w:val="66"/>
        </w:numPr>
        <w:tabs>
          <w:tab w:val="left" w:pos="1260"/>
          <w:tab w:val="left" w:pos="1440"/>
        </w:tabs>
        <w:ind w:left="1440"/>
        <w:rPr>
          <w:rFonts w:cs="Tahoma"/>
          <w:lang w:val="fr-FR"/>
        </w:rPr>
      </w:pPr>
      <w:r w:rsidRPr="00532511">
        <w:rPr>
          <w:rFonts w:eastAsia="Calibri" w:cs="Tahoma"/>
          <w:szCs w:val="18"/>
          <w:lang w:val="fr-FR"/>
        </w:rPr>
        <w:t>Eseguendo l</w:t>
      </w:r>
      <w:r w:rsidR="003511B3" w:rsidRPr="00532511">
        <w:rPr>
          <w:rFonts w:eastAsia="Calibri" w:cs="Tahoma"/>
          <w:szCs w:val="18"/>
          <w:lang w:val="fr-FR"/>
        </w:rPr>
        <w:t>’</w:t>
      </w:r>
      <w:r w:rsidRPr="00532511">
        <w:rPr>
          <w:rFonts w:eastAsia="Calibri" w:cs="Tahoma"/>
          <w:szCs w:val="18"/>
          <w:lang w:val="fr-FR"/>
        </w:rPr>
        <w:t>aggiornamento a Windows Server 2012 Standard ai sensi della presente concessione, le licenze in essere per Windows Server 2008 R2 Standard non saranno più valide.</w:t>
      </w:r>
    </w:p>
    <w:p w14:paraId="56F69C45" w14:textId="77777777" w:rsidR="00F745E1" w:rsidRPr="00532511" w:rsidRDefault="00F745E1" w:rsidP="002A01C2">
      <w:pPr>
        <w:numPr>
          <w:ilvl w:val="0"/>
          <w:numId w:val="70"/>
        </w:numPr>
        <w:tabs>
          <w:tab w:val="left" w:pos="1440"/>
        </w:tabs>
        <w:ind w:left="1440"/>
        <w:rPr>
          <w:rFonts w:cs="Tahoma"/>
          <w:lang w:val="fr-FR"/>
        </w:rPr>
      </w:pPr>
      <w:r w:rsidRPr="00532511">
        <w:rPr>
          <w:rFonts w:cs="Tahoma"/>
          <w:lang w:val="fr-FR"/>
        </w:rPr>
        <w:t xml:space="preserve">Le licenze per </w:t>
      </w:r>
      <w:r w:rsidRPr="00532511">
        <w:rPr>
          <w:rFonts w:cs="Tahoma"/>
          <w:color w:val="000000"/>
          <w:lang w:val="fr-FR"/>
        </w:rPr>
        <w:t xml:space="preserve">Windows Server 2008 R2 Standard </w:t>
      </w:r>
      <w:r w:rsidRPr="00532511">
        <w:rPr>
          <w:rFonts w:cs="Tahoma"/>
          <w:bCs/>
          <w:color w:val="000000"/>
          <w:szCs w:val="18"/>
          <w:lang w:val="fr-FR"/>
        </w:rPr>
        <w:t>acquistate successivamente nello stesso periodo di validità dell</w:t>
      </w:r>
      <w:r w:rsidR="003511B3" w:rsidRPr="00532511">
        <w:rPr>
          <w:rFonts w:cs="Tahoma"/>
          <w:bCs/>
          <w:color w:val="000000"/>
          <w:szCs w:val="18"/>
          <w:lang w:val="fr-FR"/>
        </w:rPr>
        <w:t>’</w:t>
      </w:r>
      <w:r w:rsidRPr="00532511">
        <w:rPr>
          <w:rFonts w:cs="Tahoma"/>
          <w:bCs/>
          <w:color w:val="000000"/>
          <w:szCs w:val="18"/>
          <w:lang w:val="fr-FR"/>
        </w:rPr>
        <w:t>iscrizione nell</w:t>
      </w:r>
      <w:r w:rsidR="003511B3" w:rsidRPr="00532511">
        <w:rPr>
          <w:rFonts w:cs="Tahoma"/>
          <w:bCs/>
          <w:color w:val="000000"/>
          <w:szCs w:val="18"/>
          <w:lang w:val="fr-FR"/>
        </w:rPr>
        <w:t>’</w:t>
      </w:r>
      <w:r w:rsidRPr="00532511">
        <w:rPr>
          <w:rFonts w:cs="Tahoma"/>
          <w:bCs/>
          <w:color w:val="000000"/>
          <w:szCs w:val="18"/>
          <w:lang w:val="fr-FR"/>
        </w:rPr>
        <w:t>ambito di una procedura pianificata di true-up della società Enterprise, Enterprise Subscription, Open Value Subscription o EES sono anch</w:t>
      </w:r>
      <w:r w:rsidR="003511B3" w:rsidRPr="00532511">
        <w:rPr>
          <w:rFonts w:cs="Tahoma"/>
          <w:bCs/>
          <w:color w:val="000000"/>
          <w:szCs w:val="18"/>
          <w:lang w:val="fr-FR"/>
        </w:rPr>
        <w:t>’</w:t>
      </w:r>
      <w:r w:rsidRPr="00532511">
        <w:rPr>
          <w:rFonts w:cs="Tahoma"/>
          <w:bCs/>
          <w:color w:val="000000"/>
          <w:szCs w:val="18"/>
          <w:lang w:val="fr-FR"/>
        </w:rPr>
        <w:t>esse Licenze Qualificanti per gli scopi previsti dalla suddetta concessione di licenze.</w:t>
      </w:r>
    </w:p>
    <w:p w14:paraId="56F69C46" w14:textId="77777777" w:rsidR="00F745E1" w:rsidRPr="00532511" w:rsidRDefault="00F745E1" w:rsidP="002A01C2">
      <w:pPr>
        <w:numPr>
          <w:ilvl w:val="0"/>
          <w:numId w:val="70"/>
        </w:numPr>
        <w:tabs>
          <w:tab w:val="left" w:pos="1440"/>
        </w:tabs>
        <w:ind w:left="1440"/>
        <w:rPr>
          <w:rFonts w:cs="Tahoma"/>
          <w:lang w:val="fr-FR"/>
        </w:rPr>
      </w:pPr>
      <w:r w:rsidRPr="00532511">
        <w:rPr>
          <w:rFonts w:cs="Tahoma"/>
          <w:bCs/>
          <w:color w:val="000000"/>
          <w:szCs w:val="18"/>
          <w:lang w:val="fr-FR"/>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56F69C47" w14:textId="77777777" w:rsidR="00F745E1" w:rsidRPr="00532511" w:rsidRDefault="00F745E1" w:rsidP="002A01C2">
      <w:pPr>
        <w:tabs>
          <w:tab w:val="left" w:pos="1440"/>
        </w:tabs>
        <w:ind w:left="1440"/>
        <w:rPr>
          <w:rFonts w:cs="Tahoma"/>
          <w:lang w:val="fr-FR"/>
        </w:rPr>
      </w:pPr>
    </w:p>
    <w:bookmarkEnd w:id="1574"/>
    <w:bookmarkEnd w:id="1575"/>
    <w:p w14:paraId="56F69C48" w14:textId="77777777" w:rsidR="002A01C2" w:rsidRPr="00843E2F" w:rsidRDefault="005403C8" w:rsidP="002A01C2">
      <w:pPr>
        <w:pStyle w:val="PURBody-Indented"/>
        <w:spacing w:after="60"/>
        <w:ind w:left="720"/>
        <w:rPr>
          <w:rFonts w:ascii="Tahoma" w:hAnsi="Tahoma" w:cs="Tahoma"/>
          <w:lang w:val="fr-FR"/>
        </w:rPr>
      </w:pPr>
      <w:r w:rsidRPr="00843E2F">
        <w:rPr>
          <w:rFonts w:ascii="Tahoma" w:hAnsi="Tahoma" w:cs="Tahoma"/>
          <w:b/>
          <w:color w:val="000000"/>
          <w:sz w:val="18"/>
          <w:szCs w:val="18"/>
          <w:lang w:val="fr-FR"/>
        </w:rPr>
        <w:t>Windows Server 2012 Standard</w:t>
      </w:r>
    </w:p>
    <w:p w14:paraId="56F69C49" w14:textId="77777777" w:rsidR="005403C8" w:rsidRPr="00843E2F" w:rsidRDefault="005403C8" w:rsidP="002A01C2">
      <w:pPr>
        <w:pStyle w:val="PURBody-Indented"/>
        <w:spacing w:after="0"/>
        <w:ind w:left="720"/>
        <w:rPr>
          <w:rFonts w:ascii="Tahoma" w:hAnsi="Tahoma" w:cs="Tahoma"/>
          <w:lang w:val="fr-FR"/>
        </w:rPr>
      </w:pPr>
      <w:r w:rsidRPr="00843E2F">
        <w:rPr>
          <w:rFonts w:ascii="Tahoma" w:hAnsi="Tahoma" w:cs="Tahoma"/>
          <w:sz w:val="18"/>
          <w:lang w:val="fr-FR"/>
        </w:rPr>
        <w:t>Il licenziatario potrà eseguire un</w:t>
      </w:r>
      <w:r w:rsidR="003511B3" w:rsidRPr="00843E2F">
        <w:rPr>
          <w:rFonts w:ascii="Tahoma" w:hAnsi="Tahoma" w:cs="Tahoma"/>
          <w:sz w:val="18"/>
          <w:lang w:val="fr-FR"/>
        </w:rPr>
        <w:t>’</w:t>
      </w:r>
      <w:r w:rsidRPr="00843E2F">
        <w:rPr>
          <w:rFonts w:ascii="Tahoma" w:hAnsi="Tahoma" w:cs="Tahoma"/>
          <w:sz w:val="18"/>
          <w:lang w:val="fr-FR"/>
        </w:rPr>
        <w:t>istanza di Windows Server Enterprise, Standard o Essentials (versione identica o qualsiasi versione precedente) al posto di Windows Server 2012 Standard in qualunque OSE sul</w:t>
      </w:r>
      <w:r w:rsidR="00122C44" w:rsidRPr="00843E2F">
        <w:rPr>
          <w:rFonts w:ascii="Tahoma" w:hAnsi="Tahoma" w:cs="Tahoma"/>
          <w:sz w:val="18"/>
          <w:lang w:val="fr-FR"/>
        </w:rPr>
        <w:t> </w:t>
      </w:r>
      <w:r w:rsidRPr="00843E2F">
        <w:rPr>
          <w:rFonts w:ascii="Tahoma" w:hAnsi="Tahoma" w:cs="Tahoma"/>
          <w:sz w:val="18"/>
          <w:lang w:val="fr-FR"/>
        </w:rPr>
        <w:t>server con licenza.</w:t>
      </w:r>
    </w:p>
    <w:p w14:paraId="56F69C4A" w14:textId="77777777" w:rsidR="00F745E1" w:rsidRPr="00843E2F" w:rsidRDefault="00F745E1" w:rsidP="002A01C2">
      <w:pPr>
        <w:pStyle w:val="ListParagraph"/>
        <w:ind w:left="0"/>
        <w:contextualSpacing w:val="0"/>
        <w:rPr>
          <w:rFonts w:ascii="Tahoma" w:hAnsi="Tahoma" w:cs="Tahoma"/>
          <w:sz w:val="18"/>
          <w:szCs w:val="18"/>
          <w:lang w:val="fr-FR"/>
        </w:rPr>
      </w:pPr>
    </w:p>
    <w:p w14:paraId="56F69C4B" w14:textId="77777777" w:rsidR="00103AD5" w:rsidRPr="00843E2F" w:rsidRDefault="00103AD5" w:rsidP="002A01C2">
      <w:pPr>
        <w:pStyle w:val="ListParagraph"/>
        <w:ind w:left="0"/>
        <w:contextualSpacing w:val="0"/>
        <w:rPr>
          <w:rFonts w:ascii="Tahoma" w:hAnsi="Tahoma" w:cs="Tahoma"/>
          <w:sz w:val="18"/>
          <w:szCs w:val="18"/>
          <w:lang w:val="fr-FR"/>
        </w:rPr>
      </w:pPr>
    </w:p>
    <w:p w14:paraId="56F69C4C" w14:textId="77777777" w:rsidR="00816F76" w:rsidRPr="00843E2F" w:rsidRDefault="000E260B" w:rsidP="00EF2279">
      <w:pPr>
        <w:pStyle w:val="Heading3"/>
        <w:rPr>
          <w:rFonts w:ascii="Tahoma" w:hAnsi="Tahoma" w:cs="Tahoma"/>
          <w:lang w:val="fr-FR"/>
        </w:rPr>
      </w:pPr>
      <w:bookmarkStart w:id="1576" w:name="_119_Windows_Web"/>
      <w:bookmarkStart w:id="1577" w:name="_109_Windows_Web"/>
      <w:bookmarkStart w:id="1578" w:name="_Toc336338375"/>
      <w:bookmarkStart w:id="1579" w:name="_Toc348436502"/>
      <w:bookmarkStart w:id="1580" w:name="Srv_111WinSmallBizSVR2011Addon"/>
      <w:bookmarkStart w:id="1581" w:name="Srv_116WinSmallBizSVR2011Addon"/>
      <w:bookmarkStart w:id="1582" w:name="Srv_120WinSmallBizSVR2011Addon"/>
      <w:bookmarkEnd w:id="1560"/>
      <w:bookmarkEnd w:id="1576"/>
      <w:bookmarkEnd w:id="1577"/>
      <w:r w:rsidRPr="00843E2F">
        <w:rPr>
          <w:rFonts w:ascii="Tahoma" w:hAnsi="Tahoma" w:cs="Tahoma"/>
          <w:caps/>
          <w:color w:val="EE6000"/>
          <w:sz w:val="22"/>
          <w:szCs w:val="18"/>
          <w:vertAlign w:val="superscript"/>
          <w:lang w:val="fr-FR"/>
        </w:rPr>
        <w:t>109</w:t>
      </w:r>
      <w:r w:rsidRPr="00843E2F">
        <w:rPr>
          <w:rFonts w:ascii="Tahoma" w:hAnsi="Tahoma" w:cs="Tahoma"/>
          <w:color w:val="EE6000"/>
          <w:sz w:val="22"/>
          <w:szCs w:val="18"/>
          <w:lang w:val="fr-FR"/>
        </w:rPr>
        <w:t xml:space="preserve"> </w:t>
      </w:r>
      <w:r w:rsidRPr="00843E2F">
        <w:rPr>
          <w:rFonts w:ascii="Tahoma" w:hAnsi="Tahoma" w:cs="Tahoma"/>
          <w:color w:val="F66400"/>
          <w:sz w:val="22"/>
          <w:lang w:val="fr-FR"/>
        </w:rPr>
        <w:t>Windows Web Server</w:t>
      </w:r>
      <w:r w:rsidR="003511B3" w:rsidRPr="00843E2F">
        <w:rPr>
          <w:rFonts w:ascii="Tahoma" w:hAnsi="Tahoma" w:cs="Tahoma"/>
          <w:color w:val="F66400"/>
          <w:sz w:val="22"/>
          <w:vertAlign w:val="superscript"/>
          <w:lang w:val="fr-FR"/>
        </w:rPr>
        <w:t>®</w:t>
      </w:r>
      <w:r w:rsidRPr="00843E2F">
        <w:rPr>
          <w:rFonts w:ascii="Tahoma" w:hAnsi="Tahoma" w:cs="Tahoma"/>
          <w:color w:val="F66400"/>
          <w:sz w:val="22"/>
          <w:lang w:val="fr-FR"/>
        </w:rPr>
        <w:t xml:space="preserve"> 2008 R2</w:t>
      </w:r>
      <w:bookmarkEnd w:id="1578"/>
      <w:bookmarkEnd w:id="1579"/>
    </w:p>
    <w:p w14:paraId="56F69C4D" w14:textId="77777777" w:rsidR="00816F76" w:rsidRPr="00843E2F" w:rsidRDefault="00816F76" w:rsidP="00CE7FAD">
      <w:pPr>
        <w:rPr>
          <w:rFonts w:cs="Tahoma"/>
          <w:lang w:val="fr-FR"/>
        </w:rPr>
      </w:pPr>
    </w:p>
    <w:p w14:paraId="56F69C4E" w14:textId="77777777" w:rsidR="00CE7FAD" w:rsidRPr="00843E2F" w:rsidRDefault="00816F76" w:rsidP="00CE7FAD">
      <w:pPr>
        <w:tabs>
          <w:tab w:val="left" w:pos="720"/>
        </w:tabs>
        <w:spacing w:after="60"/>
        <w:ind w:left="720"/>
        <w:rPr>
          <w:rFonts w:cs="Tahoma"/>
          <w:lang w:val="fr-FR"/>
        </w:rPr>
      </w:pPr>
      <w:r w:rsidRPr="00843E2F">
        <w:rPr>
          <w:rFonts w:cs="Tahoma"/>
          <w:b/>
          <w:color w:val="000000"/>
          <w:lang w:val="fr-FR"/>
        </w:rPr>
        <w:t>Concessioni di licenza associate alla fine del ciclo di vita di Windows Web Server</w:t>
      </w:r>
    </w:p>
    <w:p w14:paraId="56F69C4F" w14:textId="77777777" w:rsidR="00816F76" w:rsidRPr="00843E2F" w:rsidRDefault="00816F76" w:rsidP="00CE7FAD">
      <w:pPr>
        <w:tabs>
          <w:tab w:val="left" w:pos="720"/>
        </w:tabs>
        <w:ind w:left="720"/>
        <w:rPr>
          <w:rFonts w:cs="Tahoma"/>
          <w:szCs w:val="18"/>
          <w:lang w:val="fr-FR"/>
        </w:rPr>
      </w:pPr>
      <w:r w:rsidRPr="00843E2F">
        <w:rPr>
          <w:rFonts w:cs="Tahoma"/>
          <w:color w:val="000000"/>
          <w:szCs w:val="18"/>
          <w:lang w:val="fr-FR"/>
        </w:rPr>
        <w:t>Windows Server 2008 R2 sarà l</w:t>
      </w:r>
      <w:r w:rsidR="003511B3" w:rsidRPr="00843E2F">
        <w:rPr>
          <w:rFonts w:cs="Tahoma"/>
          <w:color w:val="000000"/>
          <w:szCs w:val="18"/>
          <w:lang w:val="fr-FR"/>
        </w:rPr>
        <w:t>’</w:t>
      </w:r>
      <w:r w:rsidRPr="00843E2F">
        <w:rPr>
          <w:rFonts w:cs="Tahoma"/>
          <w:color w:val="000000"/>
          <w:szCs w:val="18"/>
          <w:lang w:val="fr-FR"/>
        </w:rPr>
        <w:t>ultima versione di Windows Web Server. Le società titolari di contratti multilicenza (Volume License) con copertura Software Assurance attiva per le licenze per Windows Web Server 2008 R2 in data 1 settembre 2012 o in occasione della prima disponibilità di Windows Server 2012 per il download dal sito Web Volume Licensing Service Center, a seconda di quale evento si verificherà per primo, (</w:t>
      </w:r>
      <w:r w:rsidR="003511B3" w:rsidRPr="00843E2F">
        <w:rPr>
          <w:rFonts w:cs="Tahoma"/>
          <w:color w:val="000000"/>
          <w:szCs w:val="18"/>
          <w:lang w:val="fr-FR"/>
        </w:rPr>
        <w:t>“</w:t>
      </w:r>
      <w:r w:rsidRPr="00843E2F">
        <w:rPr>
          <w:rFonts w:cs="Tahoma"/>
          <w:color w:val="000000"/>
          <w:szCs w:val="18"/>
          <w:lang w:val="fr-FR"/>
        </w:rPr>
        <w:t>Licenze Qualificanti</w:t>
      </w:r>
      <w:r w:rsidR="003511B3" w:rsidRPr="00843E2F">
        <w:rPr>
          <w:rFonts w:cs="Tahoma"/>
          <w:color w:val="000000"/>
          <w:szCs w:val="18"/>
          <w:lang w:val="fr-FR"/>
        </w:rPr>
        <w:t>”</w:t>
      </w:r>
      <w:r w:rsidRPr="00843E2F">
        <w:rPr>
          <w:rFonts w:cs="Tahoma"/>
          <w:color w:val="000000"/>
          <w:szCs w:val="18"/>
          <w:lang w:val="fr-FR"/>
        </w:rPr>
        <w:t xml:space="preserve">) saranno autorizzate a </w:t>
      </w:r>
      <w:r w:rsidRPr="00843E2F">
        <w:rPr>
          <w:rFonts w:eastAsia="Calibri" w:cs="Tahoma"/>
          <w:szCs w:val="18"/>
          <w:lang w:val="fr-FR"/>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14:paraId="56F69C50" w14:textId="77777777" w:rsidR="00CE7FAD" w:rsidRPr="00843E2F" w:rsidRDefault="00CE7FAD" w:rsidP="00CE7FAD">
      <w:pPr>
        <w:tabs>
          <w:tab w:val="left" w:pos="720"/>
        </w:tabs>
        <w:ind w:left="720"/>
        <w:rPr>
          <w:rFonts w:cs="Tahoma"/>
          <w:szCs w:val="18"/>
          <w:lang w:val="fr-FR"/>
        </w:rPr>
      </w:pPr>
    </w:p>
    <w:p w14:paraId="56F69C51" w14:textId="77777777" w:rsidR="00816F76" w:rsidRPr="00122C44" w:rsidRDefault="00816F76" w:rsidP="00CE7FAD">
      <w:pPr>
        <w:numPr>
          <w:ilvl w:val="0"/>
          <w:numId w:val="70"/>
        </w:numPr>
        <w:tabs>
          <w:tab w:val="clear" w:pos="360"/>
          <w:tab w:val="num" w:pos="1440"/>
        </w:tabs>
        <w:spacing w:after="60"/>
        <w:ind w:left="1440"/>
        <w:rPr>
          <w:rFonts w:cs="Tahoma"/>
          <w:szCs w:val="18"/>
        </w:rPr>
      </w:pPr>
      <w:r w:rsidRPr="00532511">
        <w:rPr>
          <w:rFonts w:cs="Tahoma"/>
          <w:color w:val="000000"/>
          <w:szCs w:val="18"/>
          <w:lang w:val="fr-FR"/>
        </w:rPr>
        <w:t>Qualora una società disponga di un numero dispari di licenze per Web Server, dovrà arrotondarle al successivo numero pari per determinare la quantità concessa.</w:t>
      </w:r>
      <w:r w:rsidR="003511B3" w:rsidRPr="00532511">
        <w:rPr>
          <w:rFonts w:cs="Tahoma"/>
          <w:color w:val="000000"/>
          <w:szCs w:val="18"/>
          <w:lang w:val="fr-FR"/>
        </w:rPr>
        <w:t xml:space="preserve"> </w:t>
      </w:r>
      <w:r w:rsidRPr="00122C44">
        <w:rPr>
          <w:rFonts w:cs="Tahoma"/>
          <w:color w:val="000000"/>
          <w:szCs w:val="18"/>
        </w:rPr>
        <w:t>Ad esempio, una società titolare di tre licenze per Web Server riceverà in totale due licenze per Windows Server 2012 Standard.</w:t>
      </w:r>
    </w:p>
    <w:p w14:paraId="56F69C52" w14:textId="77777777" w:rsidR="00816F76" w:rsidRPr="00122C44" w:rsidRDefault="00816F76" w:rsidP="00CE7FAD">
      <w:pPr>
        <w:numPr>
          <w:ilvl w:val="0"/>
          <w:numId w:val="70"/>
        </w:numPr>
        <w:tabs>
          <w:tab w:val="clear" w:pos="360"/>
          <w:tab w:val="num" w:pos="1440"/>
        </w:tabs>
        <w:spacing w:after="60"/>
        <w:ind w:left="1440"/>
        <w:rPr>
          <w:rFonts w:cs="Tahoma"/>
          <w:szCs w:val="18"/>
        </w:rPr>
      </w:pPr>
      <w:r w:rsidRPr="00122C44">
        <w:rPr>
          <w:rFonts w:eastAsia="Calibri" w:cs="Tahoma"/>
          <w:szCs w:val="18"/>
        </w:rPr>
        <w:t>Eseguendo l</w:t>
      </w:r>
      <w:r w:rsidR="003511B3" w:rsidRPr="00122C44">
        <w:rPr>
          <w:rFonts w:eastAsia="Calibri" w:cs="Tahoma"/>
          <w:szCs w:val="18"/>
        </w:rPr>
        <w:t>’</w:t>
      </w:r>
      <w:r w:rsidRPr="00122C44">
        <w:rPr>
          <w:rFonts w:eastAsia="Calibri" w:cs="Tahoma"/>
          <w:szCs w:val="18"/>
        </w:rPr>
        <w:t>aggiornamento a Windows Server 2012 Standard ai sensi della presente concessione, le licenze in essere per Windows Web Server 2008 R2 rimangono valide.</w:t>
      </w:r>
    </w:p>
    <w:p w14:paraId="56F69C53" w14:textId="77777777" w:rsidR="00816F76" w:rsidRPr="00843E2F" w:rsidRDefault="00816F76" w:rsidP="00CE7FAD">
      <w:pPr>
        <w:pStyle w:val="ListParagraph"/>
        <w:numPr>
          <w:ilvl w:val="0"/>
          <w:numId w:val="70"/>
        </w:numPr>
        <w:tabs>
          <w:tab w:val="clear" w:pos="360"/>
          <w:tab w:val="num" w:pos="1440"/>
        </w:tabs>
        <w:spacing w:after="60"/>
        <w:ind w:left="1440"/>
        <w:contextualSpacing w:val="0"/>
        <w:rPr>
          <w:rFonts w:ascii="Tahoma" w:hAnsi="Tahoma" w:cs="Tahoma"/>
          <w:spacing w:val="-1"/>
          <w:sz w:val="18"/>
          <w:szCs w:val="18"/>
        </w:rPr>
      </w:pPr>
      <w:r w:rsidRPr="00843E2F">
        <w:rPr>
          <w:rFonts w:ascii="Tahoma" w:eastAsia="Calibri" w:hAnsi="Tahoma" w:cs="Tahoma"/>
          <w:spacing w:val="-1"/>
          <w:sz w:val="18"/>
          <w:szCs w:val="18"/>
        </w:rPr>
        <w:t>Le licenze acquistate ai sensi della presente concessione includono la copertura Software Assurance.</w:t>
      </w:r>
      <w:r w:rsidR="003511B3" w:rsidRPr="00843E2F">
        <w:rPr>
          <w:rFonts w:ascii="Tahoma" w:eastAsia="Calibri" w:hAnsi="Tahoma" w:cs="Tahoma"/>
          <w:spacing w:val="-1"/>
          <w:sz w:val="18"/>
          <w:szCs w:val="18"/>
        </w:rPr>
        <w:t xml:space="preserve"> </w:t>
      </w:r>
      <w:r w:rsidRPr="00843E2F">
        <w:rPr>
          <w:rFonts w:ascii="Tahoma" w:eastAsia="Calibri" w:hAnsi="Tahoma" w:cs="Tahoma"/>
          <w:spacing w:val="-1"/>
          <w:sz w:val="18"/>
          <w:szCs w:val="18"/>
        </w:rPr>
        <w:t>Tale copertura cessa alla scadenza della corrispondente copertura per le Licenze Qualificanti.</w:t>
      </w:r>
    </w:p>
    <w:p w14:paraId="56F69C54" w14:textId="77777777" w:rsidR="00816F76" w:rsidRPr="00843E2F" w:rsidRDefault="00816F76" w:rsidP="00CE7FAD">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843E2F">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3511B3" w:rsidRPr="00843E2F">
        <w:rPr>
          <w:rFonts w:ascii="Tahoma" w:eastAsia="Calibri" w:hAnsi="Tahoma" w:cs="Tahoma"/>
          <w:sz w:val="18"/>
          <w:szCs w:val="18"/>
        </w:rPr>
        <w:t>’</w:t>
      </w:r>
      <w:r w:rsidRPr="00843E2F">
        <w:rPr>
          <w:rFonts w:ascii="Tahoma" w:eastAsia="Calibri" w:hAnsi="Tahoma" w:cs="Tahoma"/>
          <w:sz w:val="18"/>
          <w:szCs w:val="18"/>
        </w:rPr>
        <w:t>esse perpetue; diversamente, le licenze acquistate ai sensi della presente concessione cesseranno alla scadenza delle Licenze Qualificanti sottostanti.</w:t>
      </w:r>
    </w:p>
    <w:p w14:paraId="56F69C55" w14:textId="77777777" w:rsidR="00816F76" w:rsidRPr="00843E2F" w:rsidRDefault="00816F76" w:rsidP="00CE7FAD">
      <w:pPr>
        <w:numPr>
          <w:ilvl w:val="0"/>
          <w:numId w:val="70"/>
        </w:numPr>
        <w:tabs>
          <w:tab w:val="clear" w:pos="360"/>
          <w:tab w:val="num" w:pos="1440"/>
        </w:tabs>
        <w:spacing w:after="60"/>
        <w:ind w:left="1440"/>
        <w:rPr>
          <w:rFonts w:cs="Tahoma"/>
          <w:szCs w:val="18"/>
        </w:rPr>
      </w:pPr>
      <w:r w:rsidRPr="00843E2F">
        <w:rPr>
          <w:rFonts w:cs="Tahoma"/>
          <w:szCs w:val="18"/>
        </w:rPr>
        <w:t xml:space="preserve">Le licenze per </w:t>
      </w:r>
      <w:r w:rsidRPr="00843E2F">
        <w:rPr>
          <w:rFonts w:cs="Tahoma"/>
          <w:color w:val="000000"/>
          <w:szCs w:val="18"/>
        </w:rPr>
        <w:t xml:space="preserve">Windows Web Server 2008 R2 </w:t>
      </w:r>
      <w:r w:rsidRPr="00843E2F">
        <w:rPr>
          <w:rFonts w:cs="Tahoma"/>
          <w:bCs/>
          <w:color w:val="000000"/>
          <w:szCs w:val="18"/>
        </w:rPr>
        <w:t>acquistate successivamente nello stesso periodo di validità dell</w:t>
      </w:r>
      <w:r w:rsidR="003511B3" w:rsidRPr="00843E2F">
        <w:rPr>
          <w:rFonts w:cs="Tahoma"/>
          <w:bCs/>
          <w:color w:val="000000"/>
          <w:szCs w:val="18"/>
        </w:rPr>
        <w:t>’</w:t>
      </w:r>
      <w:r w:rsidRPr="00843E2F">
        <w:rPr>
          <w:rFonts w:cs="Tahoma"/>
          <w:bCs/>
          <w:color w:val="000000"/>
          <w:szCs w:val="18"/>
        </w:rPr>
        <w:t>iscrizione nell</w:t>
      </w:r>
      <w:r w:rsidR="003511B3" w:rsidRPr="00843E2F">
        <w:rPr>
          <w:rFonts w:cs="Tahoma"/>
          <w:bCs/>
          <w:color w:val="000000"/>
          <w:szCs w:val="18"/>
        </w:rPr>
        <w:t>’</w:t>
      </w:r>
      <w:r w:rsidRPr="00843E2F">
        <w:rPr>
          <w:rFonts w:cs="Tahoma"/>
          <w:bCs/>
          <w:color w:val="000000"/>
          <w:szCs w:val="18"/>
        </w:rPr>
        <w:t>ambito di una procedura pianificata di true-up di una società Enterprise, Enterprise Subscription, Open Value Subscription o EES sono anch</w:t>
      </w:r>
      <w:r w:rsidR="003511B3" w:rsidRPr="00843E2F">
        <w:rPr>
          <w:rFonts w:cs="Tahoma"/>
          <w:bCs/>
          <w:color w:val="000000"/>
          <w:szCs w:val="18"/>
        </w:rPr>
        <w:t>’</w:t>
      </w:r>
      <w:r w:rsidRPr="00843E2F">
        <w:rPr>
          <w:rFonts w:cs="Tahoma"/>
          <w:bCs/>
          <w:color w:val="000000"/>
          <w:szCs w:val="18"/>
        </w:rPr>
        <w:t xml:space="preserve">esse Licenze Qualificanti per gli scopi previsti dalla suddetta concessione. </w:t>
      </w:r>
    </w:p>
    <w:p w14:paraId="56F69C56" w14:textId="77777777" w:rsidR="00816F76" w:rsidRPr="00843E2F" w:rsidRDefault="00816F76" w:rsidP="00CE7FAD">
      <w:pPr>
        <w:numPr>
          <w:ilvl w:val="0"/>
          <w:numId w:val="70"/>
        </w:numPr>
        <w:tabs>
          <w:tab w:val="clear" w:pos="360"/>
          <w:tab w:val="num" w:pos="1440"/>
        </w:tabs>
        <w:spacing w:after="60"/>
        <w:ind w:left="1440"/>
        <w:rPr>
          <w:rFonts w:cs="Tahoma"/>
          <w:szCs w:val="18"/>
        </w:rPr>
      </w:pPr>
      <w:r w:rsidRPr="00843E2F">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56F69C57" w14:textId="77777777" w:rsidR="00CE7FAD" w:rsidRPr="00843E2F" w:rsidRDefault="00CE7FAD" w:rsidP="00CE7FAD">
      <w:pPr>
        <w:ind w:left="1440"/>
        <w:rPr>
          <w:rFonts w:cs="Tahoma"/>
        </w:rPr>
      </w:pPr>
    </w:p>
    <w:p w14:paraId="56F69C58" w14:textId="77777777" w:rsidR="00CE7FAD" w:rsidRPr="003511B3" w:rsidRDefault="00816F76" w:rsidP="00CE7FAD">
      <w:pPr>
        <w:spacing w:after="60"/>
        <w:ind w:left="720"/>
        <w:rPr>
          <w:rFonts w:cs="Tahoma"/>
        </w:rPr>
      </w:pPr>
      <w:r w:rsidRPr="003511B3">
        <w:rPr>
          <w:rFonts w:eastAsia="Calibri" w:cs="Tahoma"/>
          <w:b/>
          <w:szCs w:val="18"/>
        </w:rPr>
        <w:t>Informazioni aggiuntive sull</w:t>
      </w:r>
      <w:r w:rsidR="003511B3">
        <w:rPr>
          <w:rFonts w:eastAsia="Calibri" w:cs="Tahoma"/>
          <w:b/>
          <w:szCs w:val="18"/>
        </w:rPr>
        <w:t>’</w:t>
      </w:r>
      <w:r w:rsidRPr="003511B3">
        <w:rPr>
          <w:rFonts w:eastAsia="Calibri" w:cs="Tahoma"/>
          <w:b/>
          <w:szCs w:val="18"/>
        </w:rPr>
        <w:t>utilizzo di Windows Server 2012 come Server Web</w:t>
      </w:r>
    </w:p>
    <w:p w14:paraId="56F69C59" w14:textId="77777777" w:rsidR="00816F76" w:rsidRPr="00843E2F" w:rsidRDefault="00816F76" w:rsidP="00CE7FAD">
      <w:pPr>
        <w:ind w:left="720"/>
        <w:rPr>
          <w:rFonts w:cs="Tahoma"/>
        </w:rPr>
      </w:pPr>
      <w:r w:rsidRPr="003511B3">
        <w:rPr>
          <w:rFonts w:eastAsia="Calibri" w:cs="Tahoma"/>
          <w:szCs w:val="18"/>
        </w:rPr>
        <w:t xml:space="preserve">Quando Windows Server 2012 Standard o Datacenter viene utilizzato come Server Web, non servono licenze CAL per accedere al software. Un </w:t>
      </w:r>
      <w:r w:rsidR="003511B3">
        <w:rPr>
          <w:rFonts w:cs="Tahoma"/>
        </w:rPr>
        <w:t>“</w:t>
      </w:r>
      <w:r w:rsidRPr="003511B3">
        <w:rPr>
          <w:rFonts w:cs="Tahoma"/>
        </w:rPr>
        <w:t>Carico di Lavoro Web</w:t>
      </w:r>
      <w:r w:rsidR="003511B3">
        <w:rPr>
          <w:rFonts w:cs="Tahoma"/>
        </w:rPr>
        <w:t>”</w:t>
      </w:r>
      <w:r w:rsidRPr="003511B3">
        <w:rPr>
          <w:rFonts w:cs="Tahoma"/>
        </w:rPr>
        <w:t xml:space="preserve"> indica un carico di lavoro nel quale</w:t>
      </w:r>
      <w:r w:rsidRPr="003511B3">
        <w:rPr>
          <w:rFonts w:cs="Tahoma"/>
          <w:bCs/>
        </w:rPr>
        <w:t xml:space="preserve"> </w:t>
      </w:r>
      <w:r w:rsidRPr="003511B3">
        <w:rPr>
          <w:rFonts w:cs="Tahoma"/>
        </w:rPr>
        <w:t>il software viene utilizzato come server Web front-end per lo sviluppo e la distribuzione di pagine Web accessibili su Internet, siti Web, applicazioni Web e servizi Web e nel quale il servizio di posta POP3 e l</w:t>
      </w:r>
      <w:r w:rsidR="003511B3">
        <w:rPr>
          <w:rFonts w:cs="Tahoma"/>
        </w:rPr>
        <w:t>’</w:t>
      </w:r>
      <w:r w:rsidRPr="003511B3">
        <w:rPr>
          <w:rFonts w:cs="Tahoma"/>
        </w:rPr>
        <w:t>accesso a contenuti, informazioni e applicazioni servite dal software non</w:t>
      </w:r>
      <w:r w:rsidRPr="003511B3">
        <w:rPr>
          <w:rFonts w:cs="Tahoma"/>
          <w:u w:val="single"/>
        </w:rPr>
        <w:t xml:space="preserve"> </w:t>
      </w:r>
      <w:r w:rsidRPr="003511B3">
        <w:rPr>
          <w:rFonts w:cs="Tahoma"/>
        </w:rPr>
        <w:t>sono limitati ai dipendenti.</w:t>
      </w:r>
      <w:r w:rsidR="003511B3">
        <w:rPr>
          <w:rFonts w:cs="Tahoma"/>
        </w:rPr>
        <w:t xml:space="preserve"> </w:t>
      </w:r>
      <w:r w:rsidRPr="00843E2F">
        <w:rPr>
          <w:rFonts w:eastAsia="Calibri" w:cs="Tahoma"/>
          <w:szCs w:val="18"/>
        </w:rPr>
        <w:t>Ulteriori dettagli sono disponibili nei Diritti di Utilizzo del Prodotto.</w:t>
      </w:r>
      <w:r w:rsidR="003511B3" w:rsidRPr="00843E2F">
        <w:rPr>
          <w:rFonts w:eastAsia="Calibri" w:cs="Tahoma"/>
          <w:szCs w:val="18"/>
        </w:rPr>
        <w:t xml:space="preserve"> </w:t>
      </w:r>
    </w:p>
    <w:p w14:paraId="56F69C5A" w14:textId="77777777" w:rsidR="00816F76" w:rsidRPr="00843E2F" w:rsidRDefault="00816F76" w:rsidP="00CE7FAD">
      <w:pPr>
        <w:rPr>
          <w:rFonts w:cs="Tahoma"/>
        </w:rPr>
      </w:pPr>
    </w:p>
    <w:p w14:paraId="56F69C5B" w14:textId="77777777" w:rsidR="002512D3" w:rsidRPr="00843E2F" w:rsidRDefault="002512D3">
      <w:pPr>
        <w:rPr>
          <w:rFonts w:cs="Tahoma"/>
        </w:rPr>
      </w:pPr>
      <w:bookmarkStart w:id="1583" w:name="_Toc336338376"/>
    </w:p>
    <w:p w14:paraId="56F69C5C" w14:textId="77777777" w:rsidR="00122C44" w:rsidRPr="00843E2F" w:rsidRDefault="00122C44">
      <w:pPr>
        <w:rPr>
          <w:rFonts w:cs="Tahoma"/>
        </w:rPr>
      </w:pPr>
    </w:p>
    <w:p w14:paraId="56F69C5D" w14:textId="77777777" w:rsidR="00532ABF" w:rsidRPr="003511B3" w:rsidRDefault="000E260B" w:rsidP="00EF2279">
      <w:pPr>
        <w:pStyle w:val="Heading2"/>
        <w:ind w:hanging="720"/>
        <w:rPr>
          <w:rFonts w:ascii="Tahoma" w:hAnsi="Tahoma" w:cs="Tahoma"/>
        </w:rPr>
      </w:pPr>
      <w:bookmarkStart w:id="1584" w:name="_110_Windows_Small_1"/>
      <w:bookmarkStart w:id="1585" w:name="_Toc348436503"/>
      <w:bookmarkEnd w:id="1584"/>
      <w:r w:rsidRPr="003511B3">
        <w:rPr>
          <w:rFonts w:ascii="Tahoma" w:hAnsi="Tahoma" w:cs="Tahoma"/>
          <w:caps/>
          <w:color w:val="F8701C"/>
          <w:sz w:val="22"/>
          <w:szCs w:val="22"/>
          <w:vertAlign w:val="superscript"/>
        </w:rPr>
        <w:t>110</w:t>
      </w:r>
      <w:r w:rsidRPr="003511B3">
        <w:rPr>
          <w:rFonts w:ascii="Tahoma" w:hAnsi="Tahoma" w:cs="Tahoma"/>
          <w:color w:val="F8701C"/>
          <w:sz w:val="22"/>
          <w:szCs w:val="22"/>
        </w:rPr>
        <w:t xml:space="preserve"> Windows Small Business Server (SBS) 2008 Premium</w:t>
      </w:r>
      <w:bookmarkEnd w:id="1583"/>
      <w:bookmarkEnd w:id="1585"/>
    </w:p>
    <w:bookmarkEnd w:id="1580"/>
    <w:bookmarkEnd w:id="1581"/>
    <w:bookmarkEnd w:id="1582"/>
    <w:p w14:paraId="56F69C5E" w14:textId="77777777" w:rsidR="00515A83" w:rsidRPr="003511B3" w:rsidRDefault="00515A83" w:rsidP="00EF2279">
      <w:pPr>
        <w:ind w:left="900"/>
        <w:rPr>
          <w:rFonts w:cs="Tahoma"/>
        </w:rPr>
      </w:pPr>
    </w:p>
    <w:p w14:paraId="56F69C5F" w14:textId="77777777" w:rsidR="00532ABF" w:rsidRPr="003511B3" w:rsidRDefault="00532ABF" w:rsidP="00376D4B">
      <w:pPr>
        <w:ind w:left="720"/>
        <w:rPr>
          <w:rFonts w:cs="Tahoma"/>
        </w:rPr>
      </w:pPr>
      <w:r w:rsidRPr="003511B3">
        <w:rPr>
          <w:rFonts w:cs="Tahoma"/>
        </w:rPr>
        <w:t>Le società con copertura Software Assurance attiva per licenze di SBS 2008 Premium in data 1 gennaio 2011, sono idonee a effettuare l</w:t>
      </w:r>
      <w:r w:rsidR="003511B3">
        <w:rPr>
          <w:rFonts w:cs="Tahoma"/>
        </w:rPr>
        <w:t>’</w:t>
      </w:r>
      <w:r w:rsidRPr="003511B3">
        <w:rPr>
          <w:rFonts w:cs="Tahoma"/>
        </w:rPr>
        <w:t>aggiornamento a e utilizzare i software SBS 2011 Standard e Premium Add-on per Windows SBS 2011 (o per una qualsiasi versione successiva resa disponibile durante il periodo di validità della copertura Software Assurance) al posto del software SBS2008 Premium. Per ogni licenza qualificata posseduta al 1 gennaio 2011, le società saranno considerate titolari di una licenza SBS 2011 Standard e di una licenza per Add-on Premium per SBS 2011 con copertura Software Assurance attiva.</w:t>
      </w:r>
      <w:r w:rsidR="003511B3">
        <w:rPr>
          <w:rFonts w:cs="Tahoma"/>
        </w:rPr>
        <w:t xml:space="preserve"> </w:t>
      </w:r>
    </w:p>
    <w:p w14:paraId="56F69C60" w14:textId="77777777" w:rsidR="00532ABF" w:rsidRPr="003511B3" w:rsidRDefault="00532ABF" w:rsidP="00376D4B">
      <w:pPr>
        <w:ind w:left="720"/>
        <w:rPr>
          <w:rFonts w:cs="Tahoma"/>
        </w:rPr>
      </w:pPr>
    </w:p>
    <w:p w14:paraId="56F69C61" w14:textId="77777777" w:rsidR="00532ABF" w:rsidRPr="003511B3" w:rsidRDefault="00532ABF" w:rsidP="00376D4B">
      <w:pPr>
        <w:ind w:left="720"/>
        <w:rPr>
          <w:rFonts w:cs="Tahoma"/>
        </w:rPr>
      </w:pPr>
      <w:r w:rsidRPr="003511B3">
        <w:rPr>
          <w:rFonts w:cs="Tahoma"/>
        </w:rPr>
        <w:t xml:space="preserve">Le società con copertura Software Assurance attiva per le CAL Suite per SBS 2008 per Utenti e Dispositivi Premium in data 1 gennaio 2011 sono idonee ad accedere a SBS 2011 Standard e Premium Add-on per Windows SBS 2011 (o per una qualsiasi versione successiva resa disponibile durante il periodo di validità della copertura Software Assurance). Per ogni licenza qualificante CAL Suite per SBS 2008 per Utenti e Dispositivi Premium posseduta al 1 gennaio 2011, le società saranno considerate titolari di una licenza CAL Suite per SBS 2011 e di una licenza per Premium Add-on CAL Suite per SBS 2011 con copertura Software Assurance attiva. </w:t>
      </w:r>
    </w:p>
    <w:p w14:paraId="56F69C62" w14:textId="77777777" w:rsidR="00532ABF" w:rsidRPr="003511B3" w:rsidRDefault="00532ABF" w:rsidP="00376D4B">
      <w:pPr>
        <w:ind w:left="720"/>
        <w:rPr>
          <w:rFonts w:cs="Tahoma"/>
        </w:rPr>
      </w:pPr>
    </w:p>
    <w:p w14:paraId="56F69C63" w14:textId="77777777" w:rsidR="00532ABF" w:rsidRPr="00843E2F" w:rsidRDefault="00532ABF" w:rsidP="00376D4B">
      <w:pPr>
        <w:ind w:left="720"/>
        <w:rPr>
          <w:rFonts w:cs="Tahoma"/>
        </w:rPr>
      </w:pPr>
      <w:r w:rsidRPr="003511B3">
        <w:rPr>
          <w:rFonts w:cs="Tahoma"/>
        </w:rPr>
        <w:t>Il diritto di utilizzo del software ai sensi della presente offerta scadrà alla scadenza del diritto di utilizzo del software ai sensi della Licenza Qualificante. L</w:t>
      </w:r>
      <w:r w:rsidR="003511B3">
        <w:rPr>
          <w:rFonts w:cs="Tahoma"/>
        </w:rPr>
        <w:t>’</w:t>
      </w:r>
      <w:r w:rsidRPr="003511B3">
        <w:rPr>
          <w:rFonts w:cs="Tahoma"/>
        </w:rPr>
        <w:t>utilizzo del software da parte della società è soggetto alle condizioni del contratto multilicenza (Volume License) e ai diritti di utilizzo del prodotto per il software SBS</w:t>
      </w:r>
      <w:r w:rsidR="00122C44">
        <w:rPr>
          <w:rFonts w:cs="Tahoma"/>
        </w:rPr>
        <w:t> </w:t>
      </w:r>
      <w:r w:rsidRPr="003511B3">
        <w:rPr>
          <w:rFonts w:cs="Tahoma"/>
        </w:rPr>
        <w:t xml:space="preserve">2011 Standard e Premium Add-on per SBS 2011 e alle presenti condizioni. </w:t>
      </w:r>
      <w:r w:rsidRPr="00843E2F">
        <w:rPr>
          <w:rFonts w:cs="Tahoma"/>
        </w:rPr>
        <w:t>La presente nota, relativa alle condizioni del prodotto, unitamente alla prova delle licenze qualificanti attestano i diritti concessi ai sensi</w:t>
      </w:r>
      <w:r w:rsidR="00122C44" w:rsidRPr="00843E2F">
        <w:rPr>
          <w:rFonts w:cs="Tahoma"/>
        </w:rPr>
        <w:t> </w:t>
      </w:r>
      <w:r w:rsidRPr="00843E2F">
        <w:rPr>
          <w:rFonts w:cs="Tahoma"/>
        </w:rPr>
        <w:t>della presente offerta. Allo scadere della copertura della licenza qualificante, la società avrà diritto di</w:t>
      </w:r>
      <w:r w:rsidR="00122C44" w:rsidRPr="00843E2F">
        <w:rPr>
          <w:rFonts w:cs="Tahoma"/>
        </w:rPr>
        <w:t> </w:t>
      </w:r>
      <w:r w:rsidRPr="00843E2F">
        <w:rPr>
          <w:rFonts w:cs="Tahoma"/>
        </w:rPr>
        <w:t>rinnovare Software Assurance per le licenze degli Add-on SBS Premium e per le Suite CAL.</w:t>
      </w:r>
    </w:p>
    <w:p w14:paraId="56F69C64" w14:textId="77777777" w:rsidR="00296B89" w:rsidRPr="00843E2F" w:rsidRDefault="00296B89" w:rsidP="00EF2279">
      <w:pPr>
        <w:ind w:left="900"/>
        <w:rPr>
          <w:rFonts w:cs="Tahoma"/>
        </w:rPr>
      </w:pPr>
    </w:p>
    <w:p w14:paraId="56F69C65" w14:textId="77777777" w:rsidR="00586FCE" w:rsidRPr="00843E2F" w:rsidRDefault="00586FCE" w:rsidP="00EF2279">
      <w:pPr>
        <w:ind w:left="900"/>
        <w:rPr>
          <w:rFonts w:cs="Tahoma"/>
        </w:rPr>
      </w:pPr>
    </w:p>
    <w:p w14:paraId="56F69C66" w14:textId="77777777" w:rsidR="00296B89" w:rsidRPr="003511B3" w:rsidRDefault="000E260B" w:rsidP="00EF2279">
      <w:pPr>
        <w:pStyle w:val="Heading3"/>
        <w:rPr>
          <w:rFonts w:ascii="Tahoma" w:hAnsi="Tahoma" w:cs="Tahoma"/>
        </w:rPr>
      </w:pPr>
      <w:bookmarkStart w:id="1586" w:name="_119_Windows_Small"/>
      <w:bookmarkStart w:id="1587" w:name="_111_Windows_Small"/>
      <w:bookmarkStart w:id="1588" w:name="_Toc336338377"/>
      <w:bookmarkStart w:id="1589" w:name="_Toc348436504"/>
      <w:bookmarkStart w:id="1590" w:name="Srv_117WinSmallBizSVR2011Addon"/>
      <w:bookmarkStart w:id="1591" w:name="Srv_121WinSmallBizSVR2011Addon"/>
      <w:bookmarkEnd w:id="1586"/>
      <w:bookmarkEnd w:id="1587"/>
      <w:r w:rsidRPr="003511B3">
        <w:rPr>
          <w:rFonts w:ascii="Tahoma" w:hAnsi="Tahoma" w:cs="Tahoma"/>
          <w:caps/>
          <w:color w:val="FF6D09"/>
          <w:sz w:val="22"/>
          <w:vertAlign w:val="superscript"/>
        </w:rPr>
        <w:t>111</w:t>
      </w:r>
      <w:r w:rsidRPr="003511B3">
        <w:rPr>
          <w:rFonts w:ascii="Tahoma" w:hAnsi="Tahoma" w:cs="Tahoma"/>
          <w:color w:val="FF6D09"/>
          <w:sz w:val="22"/>
        </w:rPr>
        <w:t xml:space="preserve"> Windows Small Business Server (SBS) 2011 Standard</w:t>
      </w:r>
      <w:bookmarkEnd w:id="1588"/>
      <w:bookmarkEnd w:id="1589"/>
    </w:p>
    <w:bookmarkEnd w:id="1590"/>
    <w:bookmarkEnd w:id="1591"/>
    <w:p w14:paraId="56F69C67" w14:textId="77777777" w:rsidR="00296B89" w:rsidRPr="003511B3" w:rsidRDefault="00296B89" w:rsidP="00CE7FAD">
      <w:pPr>
        <w:ind w:left="900"/>
        <w:rPr>
          <w:rFonts w:cs="Tahoma"/>
        </w:rPr>
      </w:pPr>
    </w:p>
    <w:p w14:paraId="56F69C68" w14:textId="77777777" w:rsidR="00CE7FAD" w:rsidRPr="003511B3" w:rsidRDefault="00836655" w:rsidP="00CE7FAD">
      <w:pPr>
        <w:spacing w:after="60"/>
        <w:ind w:left="720"/>
        <w:rPr>
          <w:rFonts w:cs="Tahoma"/>
        </w:rPr>
      </w:pPr>
      <w:r w:rsidRPr="003511B3">
        <w:rPr>
          <w:rFonts w:cs="Tahoma"/>
          <w:b/>
          <w:color w:val="000000"/>
        </w:rPr>
        <w:t>Concessioni di licenza associate alla fine del ciclo di vita di SBS 2011 Standard</w:t>
      </w:r>
    </w:p>
    <w:p w14:paraId="56F69C69" w14:textId="77777777" w:rsidR="00CE7FAD" w:rsidRPr="008544B7" w:rsidRDefault="008544B7" w:rsidP="00CE7FAD">
      <w:pPr>
        <w:ind w:left="720"/>
        <w:rPr>
          <w:rFonts w:cs="Tahoma"/>
          <w:lang w:val="de-DE"/>
        </w:rPr>
      </w:pPr>
      <w:r w:rsidRPr="008544B7">
        <w:rPr>
          <w:rFonts w:cs="Tahoma"/>
          <w:color w:val="000000"/>
          <w:lang w:val="de-DE"/>
        </w:rPr>
        <w:t>SBS 2011 Standard sarà l’ultima versione di SBS Standard. Alle società titolari di contratti multilicenza con copertura Software Assurance attiva per le licenze Standard per SBS 2011 (“Licenze Qualificanti”) sarà consentito effettuare l’aggiornamento a Windows Server Standard ed Exchange Server Standard e a</w:t>
      </w:r>
      <w:r w:rsidRPr="008544B7">
        <w:rPr>
          <w:rFonts w:cs="Tahoma"/>
          <w:lang w:val="de-DE"/>
        </w:rPr>
        <w:t> </w:t>
      </w:r>
      <w:r w:rsidRPr="008544B7">
        <w:rPr>
          <w:rFonts w:eastAsia="Calibri" w:cs="Tahoma"/>
          <w:szCs w:val="18"/>
          <w:lang w:val="de-DE"/>
        </w:rPr>
        <w:t>utilizzare tali prodotti software al posto di SBS 2011. Per agevolare tale utilizzo, per ogni Licenza Qualificante</w:t>
      </w:r>
      <w:r w:rsidRPr="008544B7">
        <w:rPr>
          <w:rFonts w:cs="Tahoma"/>
          <w:lang w:val="de-DE"/>
        </w:rPr>
        <w:t> </w:t>
      </w:r>
      <w:r w:rsidRPr="008544B7">
        <w:rPr>
          <w:rFonts w:eastAsia="Calibri" w:cs="Tahoma"/>
          <w:szCs w:val="18"/>
          <w:lang w:val="de-DE"/>
        </w:rPr>
        <w:t>in suo possesso, alla società verranno concesse due licenze per Windows Server Standard e</w:t>
      </w:r>
      <w:r w:rsidRPr="008544B7">
        <w:rPr>
          <w:rFonts w:cs="Tahoma"/>
          <w:lang w:val="de-DE"/>
        </w:rPr>
        <w:t> </w:t>
      </w:r>
      <w:r w:rsidRPr="008544B7">
        <w:rPr>
          <w:rFonts w:eastAsia="Calibri" w:cs="Tahoma"/>
          <w:szCs w:val="18"/>
          <w:lang w:val="de-DE"/>
        </w:rPr>
        <w:t>una</w:t>
      </w:r>
      <w:r w:rsidRPr="008544B7">
        <w:rPr>
          <w:rFonts w:cs="Tahoma"/>
          <w:lang w:val="de-DE"/>
        </w:rPr>
        <w:t> </w:t>
      </w:r>
      <w:r w:rsidRPr="008544B7">
        <w:rPr>
          <w:rFonts w:eastAsia="Calibri" w:cs="Tahoma"/>
          <w:szCs w:val="18"/>
          <w:lang w:val="de-DE"/>
        </w:rPr>
        <w:t>licenza per Exchange Server 2010 Standard, come illustrato nella tabella che segue.</w:t>
      </w:r>
      <w:r w:rsidR="00836655" w:rsidRPr="008544B7">
        <w:rPr>
          <w:rFonts w:eastAsia="Calibri" w:cs="Tahoma"/>
          <w:szCs w:val="18"/>
          <w:lang w:val="de-DE"/>
        </w:rPr>
        <w:t xml:space="preserve"> </w:t>
      </w:r>
    </w:p>
    <w:p w14:paraId="56F69C6A" w14:textId="77777777" w:rsidR="00CE7FAD" w:rsidRPr="008544B7" w:rsidRDefault="00CE7FAD" w:rsidP="00CE7FAD">
      <w:pPr>
        <w:ind w:left="720"/>
        <w:rPr>
          <w:rFonts w:cs="Tahoma"/>
          <w:lang w:val="de-D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3511B3" w14:paraId="56F69C6D"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F69C6B" w14:textId="77777777" w:rsidR="00836655" w:rsidRPr="003511B3" w:rsidRDefault="00836655" w:rsidP="000A5032">
            <w:pPr>
              <w:spacing w:after="200" w:line="276" w:lineRule="auto"/>
              <w:rPr>
                <w:rFonts w:eastAsia="Calibri" w:cs="Tahoma"/>
                <w:szCs w:val="18"/>
              </w:rPr>
            </w:pPr>
            <w:r w:rsidRPr="003511B3">
              <w:rPr>
                <w:rFonts w:cs="Tahoma"/>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F69C6C" w14:textId="77777777" w:rsidR="00836655" w:rsidRPr="003511B3" w:rsidRDefault="00836655" w:rsidP="000A5032">
            <w:pPr>
              <w:spacing w:after="200" w:line="276" w:lineRule="auto"/>
              <w:rPr>
                <w:rFonts w:eastAsia="Calibri" w:cs="Tahoma"/>
                <w:szCs w:val="18"/>
              </w:rPr>
            </w:pPr>
            <w:r w:rsidRPr="003511B3">
              <w:rPr>
                <w:rFonts w:cs="Tahoma"/>
                <w:b/>
                <w:color w:val="000000"/>
              </w:rPr>
              <w:t>Concessione di Licenza</w:t>
            </w:r>
          </w:p>
        </w:tc>
      </w:tr>
      <w:tr w:rsidR="00836655" w:rsidRPr="003511B3" w14:paraId="56F69C71"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F69C6E" w14:textId="77777777" w:rsidR="00836655" w:rsidRPr="008544B7" w:rsidRDefault="00BD2195" w:rsidP="000D5F24">
            <w:pPr>
              <w:spacing w:line="276" w:lineRule="auto"/>
              <w:rPr>
                <w:rFonts w:eastAsia="Calibri" w:cs="Tahoma"/>
                <w:szCs w:val="18"/>
                <w:lang w:val="es-ES"/>
              </w:rPr>
            </w:pPr>
            <w:r w:rsidRPr="00BD2195">
              <w:rPr>
                <w:rFonts w:eastAsia="Calibri" w:cs="Tahoma"/>
                <w:szCs w:val="18"/>
                <w:lang w:val="es-ES"/>
              </w:rPr>
              <w:t>SBS 2011 Standard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6F69C6F" w14:textId="77777777" w:rsidR="00836655" w:rsidRPr="003511B3" w:rsidRDefault="00CE40AC" w:rsidP="000D5F24">
            <w:pPr>
              <w:spacing w:line="276" w:lineRule="auto"/>
              <w:rPr>
                <w:rFonts w:cs="Tahoma"/>
              </w:rPr>
            </w:pPr>
            <w:r w:rsidRPr="00CE40AC">
              <w:rPr>
                <w:rFonts w:eastAsia="Calibri" w:cs="Tahoma"/>
                <w:szCs w:val="18"/>
              </w:rPr>
              <w:t>Due licenze per Windows Server 2008 R2 con Software Assurance</w:t>
            </w:r>
          </w:p>
          <w:p w14:paraId="56F69C70" w14:textId="77777777" w:rsidR="00836655" w:rsidRPr="003511B3" w:rsidRDefault="008E04CE" w:rsidP="000D5F24">
            <w:pPr>
              <w:spacing w:line="276" w:lineRule="auto"/>
              <w:rPr>
                <w:rFonts w:eastAsia="Calibri" w:cs="Tahoma"/>
                <w:szCs w:val="18"/>
              </w:rPr>
            </w:pPr>
            <w:r w:rsidRPr="008E04CE">
              <w:rPr>
                <w:rFonts w:eastAsia="Calibri" w:cs="Tahoma"/>
                <w:szCs w:val="18"/>
              </w:rPr>
              <w:t>Una licenza per Exchange Server 2010 Standard con Software Assurance</w:t>
            </w:r>
          </w:p>
        </w:tc>
      </w:tr>
      <w:tr w:rsidR="00836655" w:rsidRPr="003511B3" w14:paraId="56F69C75"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F69C72" w14:textId="77777777" w:rsidR="00836655" w:rsidRPr="003511B3" w:rsidRDefault="00BD2195" w:rsidP="000D5F24">
            <w:pPr>
              <w:spacing w:line="276" w:lineRule="auto"/>
              <w:rPr>
                <w:rFonts w:eastAsia="Calibri" w:cs="Tahoma"/>
                <w:szCs w:val="18"/>
              </w:rPr>
            </w:pPr>
            <w:r w:rsidRPr="00BD2195">
              <w:rPr>
                <w:rFonts w:eastAsia="Calibri" w:cs="Tahoma"/>
                <w:szCs w:val="18"/>
              </w:rPr>
              <w:t>SBS 2011 Standard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6F69C73" w14:textId="77777777" w:rsidR="00836655" w:rsidRPr="003511B3" w:rsidRDefault="00242E52" w:rsidP="000D5F24">
            <w:pPr>
              <w:spacing w:line="276" w:lineRule="auto"/>
              <w:rPr>
                <w:rFonts w:cs="Tahoma"/>
              </w:rPr>
            </w:pPr>
            <w:r w:rsidRPr="00242E52">
              <w:rPr>
                <w:rFonts w:eastAsia="Calibri" w:cs="Tahoma"/>
                <w:szCs w:val="18"/>
              </w:rPr>
              <w:t>Due licenze per Windows Server 2012 con Software Assurance</w:t>
            </w:r>
          </w:p>
          <w:p w14:paraId="56F69C74" w14:textId="77777777" w:rsidR="00836655" w:rsidRPr="003511B3" w:rsidRDefault="009B332F" w:rsidP="000D5F24">
            <w:pPr>
              <w:spacing w:line="276" w:lineRule="auto"/>
              <w:rPr>
                <w:rFonts w:eastAsia="Calibri" w:cs="Tahoma"/>
                <w:szCs w:val="18"/>
              </w:rPr>
            </w:pPr>
            <w:r w:rsidRPr="009B332F">
              <w:rPr>
                <w:rFonts w:eastAsia="Calibri" w:cs="Tahoma"/>
                <w:szCs w:val="18"/>
              </w:rPr>
              <w:t>Una licenza per Exchange Server 2010 Standard con Software Assurance</w:t>
            </w:r>
          </w:p>
        </w:tc>
      </w:tr>
    </w:tbl>
    <w:p w14:paraId="56F69C76" w14:textId="77777777" w:rsidR="00CE7FAD" w:rsidRPr="00925E61" w:rsidRDefault="00CE7FAD" w:rsidP="00CE7FAD">
      <w:pPr>
        <w:spacing w:after="100" w:afterAutospacing="1" w:line="276" w:lineRule="auto"/>
        <w:ind w:left="720"/>
        <w:contextualSpacing/>
        <w:rPr>
          <w:rFonts w:cs="Tahoma"/>
          <w:szCs w:val="18"/>
        </w:rPr>
      </w:pPr>
    </w:p>
    <w:p w14:paraId="56F69C77" w14:textId="77777777" w:rsidR="00836655" w:rsidRPr="008544B7" w:rsidRDefault="007B4432" w:rsidP="00CE7FAD">
      <w:pPr>
        <w:ind w:left="720"/>
        <w:rPr>
          <w:rFonts w:cs="Tahoma"/>
          <w:szCs w:val="18"/>
        </w:rPr>
      </w:pPr>
      <w:r w:rsidRPr="007B4432">
        <w:rPr>
          <w:rFonts w:eastAsia="Calibri" w:cs="Tahoma"/>
          <w:szCs w:val="18"/>
        </w:rPr>
        <w:t>La copertura Software Assurance inclusa nella suddetta concessione scade alla scadenza della corrispondente copertura per le Licenze Qualificanti. In via eccezionale, le società con copertura Software Assurance attiva per le Licenze Qualificanti hanno la possibilità fino al 31 dicembre 2012 di rinnovare la copertura per le licenze per Windows Server ed Exchange Server ricevute in concessione ai sensi della presente offerta.</w:t>
      </w:r>
    </w:p>
    <w:p w14:paraId="56F69C78" w14:textId="77777777" w:rsidR="00CE7FAD" w:rsidRPr="008544B7" w:rsidRDefault="00CE7FAD" w:rsidP="00CE7FAD">
      <w:pPr>
        <w:pStyle w:val="ListParagraph"/>
        <w:contextualSpacing w:val="0"/>
        <w:rPr>
          <w:rFonts w:ascii="Tahoma" w:hAnsi="Tahoma" w:cs="Tahoma"/>
          <w:sz w:val="18"/>
          <w:szCs w:val="18"/>
        </w:rPr>
      </w:pPr>
    </w:p>
    <w:p w14:paraId="56F69C79" w14:textId="77777777" w:rsidR="00CE7FAD" w:rsidRPr="00DA75EB" w:rsidRDefault="00836655" w:rsidP="00DA75EB">
      <w:pPr>
        <w:pStyle w:val="ListParagraph"/>
        <w:contextualSpacing w:val="0"/>
        <w:rPr>
          <w:rFonts w:ascii="Tahoma" w:hAnsi="Tahoma" w:cs="Tahoma"/>
          <w:sz w:val="18"/>
          <w:szCs w:val="18"/>
        </w:rPr>
      </w:pPr>
      <w:r w:rsidRPr="008544B7">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3511B3" w:rsidRPr="008544B7">
        <w:rPr>
          <w:rFonts w:ascii="Tahoma" w:eastAsia="Calibri" w:hAnsi="Tahoma" w:cs="Tahoma"/>
          <w:sz w:val="18"/>
          <w:szCs w:val="18"/>
        </w:rPr>
        <w:t>’</w:t>
      </w:r>
      <w:r w:rsidRPr="008544B7">
        <w:rPr>
          <w:rFonts w:ascii="Tahoma" w:eastAsia="Calibri" w:hAnsi="Tahoma" w:cs="Tahoma"/>
          <w:sz w:val="18"/>
          <w:szCs w:val="18"/>
        </w:rPr>
        <w:t>esse perpetue; diversamente, le licenze acquistate ai sensi della presente concessione cesseranno alla scadenza delle Licenze Qualificanti sottostanti.</w:t>
      </w:r>
    </w:p>
    <w:p w14:paraId="56F69C7A" w14:textId="77777777" w:rsidR="00836655" w:rsidRPr="008544B7" w:rsidRDefault="00836655" w:rsidP="00CE7FAD">
      <w:pPr>
        <w:pStyle w:val="ListParagraph"/>
        <w:contextualSpacing w:val="0"/>
        <w:rPr>
          <w:rFonts w:ascii="Tahoma" w:hAnsi="Tahoma" w:cs="Tahoma"/>
          <w:sz w:val="18"/>
          <w:szCs w:val="18"/>
        </w:rPr>
      </w:pPr>
      <w:r w:rsidRPr="008544B7">
        <w:rPr>
          <w:rFonts w:ascii="Tahoma" w:eastAsia="Calibri" w:hAnsi="Tahoma" w:cs="Tahoma"/>
          <w:sz w:val="18"/>
          <w:szCs w:val="18"/>
        </w:rPr>
        <w:t>Per ogni Licenza Qualificante acquistata ai sensi del contratto Open Value Subscription, una società potrà eseguire il buy-out di una licenza per SBS 2011 Standard come indicato o di:</w:t>
      </w:r>
    </w:p>
    <w:p w14:paraId="56F69C7B" w14:textId="77777777" w:rsidR="00CE7FAD" w:rsidRPr="008544B7" w:rsidRDefault="00CE7FAD" w:rsidP="00CE7FAD">
      <w:pPr>
        <w:pStyle w:val="ListParagraph"/>
        <w:contextualSpacing w:val="0"/>
        <w:rPr>
          <w:rFonts w:ascii="Tahoma" w:hAnsi="Tahoma" w:cs="Tahoma"/>
          <w:sz w:val="18"/>
          <w:szCs w:val="18"/>
        </w:rPr>
      </w:pPr>
    </w:p>
    <w:p w14:paraId="56F69C7C" w14:textId="77777777" w:rsidR="00836655" w:rsidRPr="00925E61" w:rsidRDefault="00DF069F" w:rsidP="00DF069F">
      <w:pPr>
        <w:pStyle w:val="ListParagraph"/>
        <w:numPr>
          <w:ilvl w:val="1"/>
          <w:numId w:val="123"/>
        </w:numPr>
        <w:contextualSpacing w:val="0"/>
        <w:rPr>
          <w:rFonts w:ascii="Tahoma" w:hAnsi="Tahoma" w:cs="Tahoma"/>
          <w:sz w:val="18"/>
          <w:szCs w:val="18"/>
        </w:rPr>
      </w:pPr>
      <w:r w:rsidRPr="00DF069F">
        <w:rPr>
          <w:rFonts w:ascii="Tahoma" w:eastAsia="Calibri" w:hAnsi="Tahoma" w:cs="Tahoma"/>
          <w:sz w:val="18"/>
          <w:szCs w:val="18"/>
        </w:rPr>
        <w:t>due licenze per Windows Server 2012 Standard e una licenza per Exchange Server 2010 Standard per i contratti in scadenza in data 1 agosto 2012 o successiva oppure</w:t>
      </w:r>
    </w:p>
    <w:p w14:paraId="56F69C7D" w14:textId="77777777" w:rsidR="00836655" w:rsidRPr="00925E61" w:rsidRDefault="00DF069F" w:rsidP="00DF069F">
      <w:pPr>
        <w:pStyle w:val="ListParagraph"/>
        <w:numPr>
          <w:ilvl w:val="1"/>
          <w:numId w:val="123"/>
        </w:numPr>
        <w:contextualSpacing w:val="0"/>
        <w:rPr>
          <w:rFonts w:ascii="Tahoma" w:hAnsi="Tahoma" w:cs="Tahoma"/>
          <w:sz w:val="18"/>
          <w:szCs w:val="18"/>
        </w:rPr>
      </w:pPr>
      <w:r w:rsidRPr="00DF069F">
        <w:rPr>
          <w:rFonts w:ascii="Tahoma" w:eastAsia="Calibri" w:hAnsi="Tahoma" w:cs="Tahoma"/>
          <w:sz w:val="18"/>
          <w:szCs w:val="18"/>
        </w:rPr>
        <w:t>due licenze per Windows Server 2008 R2 Standard e una licenza per Exchange Server 2010 Standard per i contratti in scadenza in data 1 luglio 2012.</w:t>
      </w:r>
    </w:p>
    <w:p w14:paraId="56F69C7E" w14:textId="77777777" w:rsidR="00CE7FAD" w:rsidRPr="00925E61" w:rsidRDefault="00CE7FAD" w:rsidP="00CE7FAD">
      <w:pPr>
        <w:ind w:left="720"/>
        <w:rPr>
          <w:rFonts w:cs="Tahoma"/>
          <w:szCs w:val="18"/>
        </w:rPr>
      </w:pPr>
    </w:p>
    <w:p w14:paraId="56F69C7F" w14:textId="77777777" w:rsidR="00836655" w:rsidRPr="00925E61" w:rsidRDefault="00836655" w:rsidP="00CE7FAD">
      <w:pPr>
        <w:ind w:left="720"/>
        <w:rPr>
          <w:rFonts w:cs="Tahoma"/>
          <w:szCs w:val="18"/>
        </w:rPr>
      </w:pPr>
      <w:r w:rsidRPr="00925E61">
        <w:rPr>
          <w:rFonts w:eastAsia="Calibri" w:cs="Tahoma"/>
          <w:szCs w:val="18"/>
        </w:rPr>
        <w:t>Eseguendo l</w:t>
      </w:r>
      <w:r w:rsidR="003511B3" w:rsidRPr="00925E61">
        <w:rPr>
          <w:rFonts w:eastAsia="Calibri" w:cs="Tahoma"/>
          <w:szCs w:val="18"/>
        </w:rPr>
        <w:t>’</w:t>
      </w:r>
      <w:r w:rsidRPr="00925E61">
        <w:rPr>
          <w:rFonts w:eastAsia="Calibri" w:cs="Tahoma"/>
          <w:szCs w:val="18"/>
        </w:rPr>
        <w:t>aggiornamento a Windows Server Standard ed Exchange Server 2010 Standard ai sensi della presente concessione, le Licenze Qualificanti in essere per SBS Standard non saranno più valide.</w:t>
      </w:r>
    </w:p>
    <w:p w14:paraId="56F69C80" w14:textId="77777777" w:rsidR="00CE7FAD" w:rsidRPr="00925E61" w:rsidRDefault="00CE7FAD" w:rsidP="00CE7FAD">
      <w:pPr>
        <w:ind w:left="720"/>
        <w:rPr>
          <w:rFonts w:cs="Tahoma"/>
          <w:szCs w:val="18"/>
        </w:rPr>
      </w:pPr>
    </w:p>
    <w:p w14:paraId="56F69C81" w14:textId="77777777" w:rsidR="00836655" w:rsidRPr="00925E61" w:rsidRDefault="00836655" w:rsidP="00CE7FAD">
      <w:pPr>
        <w:ind w:left="720"/>
        <w:rPr>
          <w:rFonts w:cs="Tahoma"/>
          <w:szCs w:val="18"/>
        </w:rPr>
      </w:pPr>
      <w:r w:rsidRPr="00925E61">
        <w:rPr>
          <w:rFonts w:cs="Tahoma"/>
          <w:szCs w:val="18"/>
        </w:rPr>
        <w:t xml:space="preserve">Le licenze Standard per </w:t>
      </w:r>
      <w:r w:rsidRPr="00925E61">
        <w:rPr>
          <w:rFonts w:cs="Tahoma"/>
          <w:color w:val="000000"/>
          <w:szCs w:val="18"/>
        </w:rPr>
        <w:t xml:space="preserve">SBS 2011 </w:t>
      </w:r>
      <w:r w:rsidRPr="00925E61">
        <w:rPr>
          <w:rFonts w:cs="Tahoma"/>
          <w:bCs/>
          <w:color w:val="000000"/>
          <w:szCs w:val="18"/>
        </w:rPr>
        <w:t>acquistate successivamente nello stesso periodo di validità dell</w:t>
      </w:r>
      <w:r w:rsidR="003511B3" w:rsidRPr="00925E61">
        <w:rPr>
          <w:rFonts w:cs="Tahoma"/>
          <w:bCs/>
          <w:color w:val="000000"/>
          <w:szCs w:val="18"/>
        </w:rPr>
        <w:t>’</w:t>
      </w:r>
      <w:r w:rsidRPr="00925E61">
        <w:rPr>
          <w:rFonts w:cs="Tahoma"/>
          <w:bCs/>
          <w:color w:val="000000"/>
          <w:szCs w:val="18"/>
        </w:rPr>
        <w:t>iscrizione nell</w:t>
      </w:r>
      <w:r w:rsidR="003511B3" w:rsidRPr="00925E61">
        <w:rPr>
          <w:rFonts w:cs="Tahoma"/>
          <w:bCs/>
          <w:color w:val="000000"/>
          <w:szCs w:val="18"/>
        </w:rPr>
        <w:t>’</w:t>
      </w:r>
      <w:r w:rsidRPr="00925E61">
        <w:rPr>
          <w:rFonts w:cs="Tahoma"/>
          <w:bCs/>
          <w:color w:val="000000"/>
          <w:szCs w:val="18"/>
        </w:rPr>
        <w:t>ambito di una procedura pianificata di true-up di una società Open Value Subscription o EES sono anch</w:t>
      </w:r>
      <w:r w:rsidR="003511B3" w:rsidRPr="00925E61">
        <w:rPr>
          <w:rFonts w:cs="Tahoma"/>
          <w:bCs/>
          <w:color w:val="000000"/>
          <w:szCs w:val="18"/>
        </w:rPr>
        <w:t>’</w:t>
      </w:r>
      <w:r w:rsidRPr="00925E61">
        <w:rPr>
          <w:rFonts w:cs="Tahoma"/>
          <w:bCs/>
          <w:color w:val="000000"/>
          <w:szCs w:val="18"/>
        </w:rPr>
        <w:t>esse Licenze Qualificanti per gli scopi previsti dalla suddetta concessione.</w:t>
      </w:r>
    </w:p>
    <w:p w14:paraId="56F69C82" w14:textId="77777777" w:rsidR="00D16723" w:rsidRPr="00925E61" w:rsidRDefault="00D16723" w:rsidP="00CE7FAD">
      <w:pPr>
        <w:ind w:left="720"/>
        <w:rPr>
          <w:rFonts w:cs="Tahoma"/>
          <w:szCs w:val="18"/>
        </w:rPr>
      </w:pPr>
    </w:p>
    <w:p w14:paraId="56F69C83" w14:textId="77777777" w:rsidR="00D16723" w:rsidRPr="003511B3" w:rsidRDefault="00D16723">
      <w:pPr>
        <w:rPr>
          <w:rFonts w:cs="Tahoma"/>
        </w:rPr>
      </w:pPr>
      <w:bookmarkStart w:id="1592" w:name="_100_SBS_2008"/>
      <w:bookmarkStart w:id="1593" w:name="_101_SBS_2008"/>
      <w:bookmarkStart w:id="1594" w:name="_105_SBS_2008"/>
      <w:bookmarkStart w:id="1595" w:name="_125_Windows_Web"/>
      <w:bookmarkEnd w:id="1592"/>
      <w:bookmarkEnd w:id="1593"/>
      <w:bookmarkEnd w:id="1594"/>
      <w:bookmarkEnd w:id="1595"/>
    </w:p>
    <w:p w14:paraId="56F69C84" w14:textId="77777777" w:rsidR="00E06578" w:rsidRPr="003511B3" w:rsidRDefault="000E260B" w:rsidP="00EF2279">
      <w:pPr>
        <w:pStyle w:val="Heading2"/>
        <w:ind w:left="0"/>
        <w:rPr>
          <w:rFonts w:ascii="Tahoma" w:hAnsi="Tahoma" w:cs="Tahoma"/>
        </w:rPr>
      </w:pPr>
      <w:bookmarkStart w:id="1596" w:name="_122_Windows_Small"/>
      <w:bookmarkStart w:id="1597" w:name="_120_Windows_Small"/>
      <w:bookmarkStart w:id="1598" w:name="_110_Windows_Small"/>
      <w:bookmarkStart w:id="1599" w:name="_Toc336338378"/>
      <w:bookmarkStart w:id="1600" w:name="_Toc348436505"/>
      <w:bookmarkEnd w:id="1596"/>
      <w:bookmarkEnd w:id="1597"/>
      <w:bookmarkEnd w:id="1598"/>
      <w:r w:rsidRPr="003511B3">
        <w:rPr>
          <w:rFonts w:ascii="Tahoma" w:hAnsi="Tahoma" w:cs="Tahoma"/>
          <w:caps/>
          <w:color w:val="EE6000"/>
          <w:sz w:val="22"/>
          <w:szCs w:val="18"/>
          <w:vertAlign w:val="superscript"/>
        </w:rPr>
        <w:t>112</w:t>
      </w:r>
      <w:r w:rsidRPr="003511B3">
        <w:rPr>
          <w:rFonts w:ascii="Tahoma" w:hAnsi="Tahoma" w:cs="Tahoma"/>
          <w:color w:val="EE6000"/>
          <w:sz w:val="22"/>
          <w:szCs w:val="18"/>
        </w:rPr>
        <w:t xml:space="preserve"> </w:t>
      </w:r>
      <w:r w:rsidRPr="003511B3">
        <w:rPr>
          <w:rFonts w:ascii="Tahoma" w:hAnsi="Tahoma" w:cs="Tahoma"/>
          <w:color w:val="F8701C"/>
          <w:sz w:val="22"/>
          <w:szCs w:val="22"/>
        </w:rPr>
        <w:t>CAL Suite per Windows Small Business Server (SBS) 2011</w:t>
      </w:r>
      <w:bookmarkEnd w:id="1599"/>
      <w:bookmarkEnd w:id="1600"/>
    </w:p>
    <w:p w14:paraId="56F69C85" w14:textId="77777777" w:rsidR="00E06578" w:rsidRPr="003511B3" w:rsidRDefault="00E06578" w:rsidP="000F0F4D">
      <w:pPr>
        <w:ind w:left="900"/>
        <w:rPr>
          <w:rFonts w:cs="Tahoma"/>
        </w:rPr>
      </w:pPr>
    </w:p>
    <w:p w14:paraId="56F69C86" w14:textId="77777777" w:rsidR="000F0F4D" w:rsidRPr="003511B3" w:rsidRDefault="00836655" w:rsidP="000F0F4D">
      <w:pPr>
        <w:spacing w:after="60"/>
        <w:ind w:left="720"/>
        <w:rPr>
          <w:rFonts w:cs="Tahoma"/>
        </w:rPr>
      </w:pPr>
      <w:r w:rsidRPr="003511B3">
        <w:rPr>
          <w:rFonts w:cs="Tahoma"/>
          <w:b/>
          <w:color w:val="000000"/>
        </w:rPr>
        <w:t>Concessioni di licenza associate alla fine del ciclo di vita della CAL Suite per SBS 2011</w:t>
      </w:r>
    </w:p>
    <w:p w14:paraId="56F69C87" w14:textId="77777777" w:rsidR="00836655" w:rsidRPr="003511B3" w:rsidRDefault="00836655" w:rsidP="000F0F4D">
      <w:pPr>
        <w:ind w:left="720"/>
        <w:rPr>
          <w:rFonts w:cs="Tahoma"/>
        </w:rPr>
      </w:pPr>
      <w:r w:rsidRPr="003511B3">
        <w:rPr>
          <w:rFonts w:cs="Tahoma"/>
        </w:rPr>
        <w:t>Le società con copertura Software Assurance attiva per CAL Suite per SBS 2011 (</w:t>
      </w:r>
      <w:r w:rsidR="003511B3">
        <w:rPr>
          <w:rFonts w:cs="Tahoma"/>
        </w:rPr>
        <w:t>“</w:t>
      </w:r>
      <w:r w:rsidRPr="003511B3">
        <w:rPr>
          <w:rFonts w:cs="Tahoma"/>
        </w:rPr>
        <w:t>Licenze Qualificanti</w:t>
      </w:r>
      <w:r w:rsidR="003511B3">
        <w:rPr>
          <w:rFonts w:cs="Tahoma"/>
        </w:rPr>
        <w:t>”</w:t>
      </w:r>
      <w:r w:rsidRPr="003511B3">
        <w:rPr>
          <w:rFonts w:cs="Tahoma"/>
        </w:rPr>
        <w:t>) sono</w:t>
      </w:r>
      <w:r w:rsidR="00122C44">
        <w:rPr>
          <w:rFonts w:cs="Tahoma"/>
        </w:rPr>
        <w:t> </w:t>
      </w:r>
      <w:r w:rsidRPr="003511B3">
        <w:rPr>
          <w:rFonts w:cs="Tahoma"/>
        </w:rPr>
        <w:t xml:space="preserve">idonee ad accedere al software Windows Server Standard ed Exchange Server 2010. </w:t>
      </w:r>
      <w:r w:rsidRPr="003511B3">
        <w:rPr>
          <w:rFonts w:eastAsia="Calibri" w:cs="Tahoma"/>
          <w:szCs w:val="18"/>
        </w:rPr>
        <w:t xml:space="preserve">Per agevolare tale utilizzo, per ogni licenza CAL Qualificante in suo possesso, alla società verrà concessa una licenza CAL per Windows Server Standard e una per Exchange Server 2010, come illustrato nella tabella che segue. </w:t>
      </w:r>
    </w:p>
    <w:p w14:paraId="56F69C88" w14:textId="77777777" w:rsidR="000F0F4D" w:rsidRPr="003511B3" w:rsidRDefault="000F0F4D" w:rsidP="00155B9B">
      <w:pPr>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3511B3" w14:paraId="56F69C8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F69C89" w14:textId="77777777" w:rsidR="00836655" w:rsidRPr="003511B3" w:rsidRDefault="00836655" w:rsidP="000A5032">
            <w:pPr>
              <w:spacing w:after="200" w:line="276" w:lineRule="auto"/>
              <w:rPr>
                <w:rFonts w:eastAsia="Calibri" w:cs="Tahoma"/>
                <w:szCs w:val="18"/>
              </w:rPr>
            </w:pPr>
            <w:r w:rsidRPr="003511B3">
              <w:rPr>
                <w:rFonts w:cs="Tahoma"/>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F69C8A" w14:textId="77777777" w:rsidR="00836655" w:rsidRPr="003511B3" w:rsidRDefault="00836655" w:rsidP="000A5032">
            <w:pPr>
              <w:spacing w:after="200" w:line="276" w:lineRule="auto"/>
              <w:rPr>
                <w:rFonts w:eastAsia="Calibri" w:cs="Tahoma"/>
                <w:szCs w:val="18"/>
              </w:rPr>
            </w:pPr>
            <w:r w:rsidRPr="003511B3">
              <w:rPr>
                <w:rFonts w:cs="Tahoma"/>
                <w:b/>
                <w:color w:val="000000"/>
              </w:rPr>
              <w:t>Concessione di Licenza</w:t>
            </w:r>
          </w:p>
        </w:tc>
      </w:tr>
      <w:tr w:rsidR="00836655" w:rsidRPr="003511B3" w14:paraId="56F69C8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F69C8C" w14:textId="77777777" w:rsidR="00836655" w:rsidRPr="008544B7" w:rsidRDefault="00836655" w:rsidP="00CA14C9">
            <w:pPr>
              <w:spacing w:line="276" w:lineRule="auto"/>
              <w:rPr>
                <w:rFonts w:eastAsia="Calibri" w:cs="Tahoma"/>
                <w:szCs w:val="18"/>
                <w:lang w:val="es-ES"/>
              </w:rPr>
            </w:pPr>
            <w:r w:rsidRPr="008544B7">
              <w:rPr>
                <w:rFonts w:eastAsia="Calibri" w:cs="Tahoma"/>
                <w:szCs w:val="18"/>
                <w:lang w:val="es-ES"/>
              </w:rPr>
              <w:t>CAL Suite per SBS 2011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6F69C8D" w14:textId="77777777" w:rsidR="00836655" w:rsidRPr="003511B3" w:rsidRDefault="00836655" w:rsidP="00CA14C9">
            <w:pPr>
              <w:spacing w:line="276" w:lineRule="auto"/>
              <w:rPr>
                <w:rFonts w:cs="Tahoma"/>
              </w:rPr>
            </w:pPr>
            <w:r w:rsidRPr="003511B3">
              <w:rPr>
                <w:rFonts w:eastAsia="Calibri" w:cs="Tahoma"/>
                <w:szCs w:val="18"/>
              </w:rPr>
              <w:t>Licenza CAL per Windows Server 2008 R2</w:t>
            </w:r>
          </w:p>
          <w:p w14:paraId="56F69C8E" w14:textId="77777777" w:rsidR="00836655" w:rsidRPr="003511B3" w:rsidRDefault="00836655" w:rsidP="00CA14C9">
            <w:pPr>
              <w:spacing w:line="276" w:lineRule="auto"/>
              <w:rPr>
                <w:rFonts w:eastAsia="Calibri" w:cs="Tahoma"/>
                <w:szCs w:val="18"/>
              </w:rPr>
            </w:pPr>
            <w:r w:rsidRPr="003511B3">
              <w:rPr>
                <w:rFonts w:eastAsia="Calibri" w:cs="Tahoma"/>
                <w:szCs w:val="18"/>
              </w:rPr>
              <w:t>Licenza CAL per Exchange Server 2010</w:t>
            </w:r>
          </w:p>
        </w:tc>
      </w:tr>
      <w:tr w:rsidR="00836655" w:rsidRPr="003511B3" w14:paraId="56F69C9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F69C90" w14:textId="77777777" w:rsidR="00836655" w:rsidRPr="003511B3" w:rsidRDefault="00836655" w:rsidP="00CA14C9">
            <w:pPr>
              <w:spacing w:line="276" w:lineRule="auto"/>
              <w:rPr>
                <w:rFonts w:eastAsia="Calibri" w:cs="Tahoma"/>
                <w:szCs w:val="18"/>
              </w:rPr>
            </w:pPr>
            <w:r w:rsidRPr="003511B3">
              <w:rPr>
                <w:rFonts w:eastAsia="Calibri" w:cs="Tahoma"/>
                <w:szCs w:val="18"/>
              </w:rPr>
              <w:t>CAL Suite per SBS 2011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6F69C91" w14:textId="77777777" w:rsidR="00836655" w:rsidRPr="003511B3" w:rsidRDefault="00836655" w:rsidP="00CA14C9">
            <w:pPr>
              <w:spacing w:line="276" w:lineRule="auto"/>
              <w:rPr>
                <w:rFonts w:cs="Tahoma"/>
              </w:rPr>
            </w:pPr>
            <w:r w:rsidRPr="003511B3">
              <w:rPr>
                <w:rFonts w:eastAsia="Calibri" w:cs="Tahoma"/>
                <w:szCs w:val="18"/>
              </w:rPr>
              <w:t>Licenza CAL per Windows Server 2012 con Software Assurance</w:t>
            </w:r>
          </w:p>
          <w:p w14:paraId="56F69C92" w14:textId="77777777" w:rsidR="00836655" w:rsidRPr="003511B3" w:rsidRDefault="00836655" w:rsidP="00CA14C9">
            <w:pPr>
              <w:spacing w:line="276" w:lineRule="auto"/>
              <w:rPr>
                <w:rFonts w:eastAsia="Calibri" w:cs="Tahoma"/>
                <w:szCs w:val="18"/>
              </w:rPr>
            </w:pPr>
            <w:r w:rsidRPr="003511B3">
              <w:rPr>
                <w:rFonts w:eastAsia="Calibri" w:cs="Tahoma"/>
                <w:szCs w:val="18"/>
              </w:rPr>
              <w:t>CAL per Exchange Server 2010 con Software Assurance</w:t>
            </w:r>
          </w:p>
        </w:tc>
      </w:tr>
    </w:tbl>
    <w:p w14:paraId="56F69C94" w14:textId="77777777" w:rsidR="000F0F4D" w:rsidRPr="00925E61" w:rsidRDefault="000F0F4D" w:rsidP="000F0F4D">
      <w:pPr>
        <w:pStyle w:val="ListParagraph"/>
        <w:contextualSpacing w:val="0"/>
        <w:rPr>
          <w:rFonts w:ascii="Tahoma" w:hAnsi="Tahoma" w:cs="Tahoma"/>
          <w:sz w:val="18"/>
          <w:szCs w:val="18"/>
        </w:rPr>
      </w:pPr>
    </w:p>
    <w:p w14:paraId="56F69C95" w14:textId="77777777" w:rsidR="00836655" w:rsidRPr="008544B7" w:rsidRDefault="00836655" w:rsidP="000F0F4D">
      <w:pPr>
        <w:pStyle w:val="ListParagraph"/>
        <w:contextualSpacing w:val="0"/>
        <w:rPr>
          <w:rFonts w:ascii="Tahoma" w:hAnsi="Tahoma" w:cs="Tahoma"/>
          <w:sz w:val="18"/>
          <w:szCs w:val="18"/>
        </w:rPr>
      </w:pPr>
      <w:r w:rsidRPr="008544B7">
        <w:rPr>
          <w:rFonts w:ascii="Tahoma" w:eastAsia="Calibri" w:hAnsi="Tahoma" w:cs="Tahoma"/>
          <w:sz w:val="18"/>
          <w:szCs w:val="18"/>
        </w:rPr>
        <w:t>La copertura Software Assurance inclusa nella suddetta concessione scade alla scadenza della corrispondente copertura per le CAL Qualificanti. In via eccezionale, le società con copertura Software Assurance attiva per le Licenze CAL Qualificanti in scadenza nel mese di agosto 2012 hanno la possibilità fino al 31 dicembre 2012 di rinnovare la copertura per le CAL ricevute in concessione ai sensi della presente offerta. Le società con copertura Software Assurance attiva per le Licenze CAL Qualificanti in scadenza nel mese di luglio 2012 hanno la possibilità fino al 31 dicembre 2012 di acquistare la copertura per le Licenze CAL ricevute in concessione ai sensi della presente offerta.</w:t>
      </w:r>
    </w:p>
    <w:p w14:paraId="56F69C96" w14:textId="77777777" w:rsidR="000F0F4D" w:rsidRPr="008544B7" w:rsidRDefault="000F0F4D" w:rsidP="000F0F4D">
      <w:pPr>
        <w:pStyle w:val="ListParagraph"/>
        <w:contextualSpacing w:val="0"/>
        <w:rPr>
          <w:rFonts w:ascii="Tahoma" w:hAnsi="Tahoma" w:cs="Tahoma"/>
          <w:sz w:val="18"/>
          <w:szCs w:val="18"/>
        </w:rPr>
      </w:pPr>
    </w:p>
    <w:p w14:paraId="56F69C97" w14:textId="77777777" w:rsidR="00836655" w:rsidRPr="008544B7" w:rsidRDefault="00836655" w:rsidP="000F0F4D">
      <w:pPr>
        <w:pStyle w:val="ListParagraph"/>
        <w:contextualSpacing w:val="0"/>
        <w:rPr>
          <w:rFonts w:ascii="Tahoma" w:hAnsi="Tahoma" w:cs="Tahoma"/>
          <w:sz w:val="18"/>
          <w:szCs w:val="18"/>
        </w:rPr>
      </w:pPr>
      <w:r w:rsidRPr="008544B7">
        <w:rPr>
          <w:rFonts w:ascii="Tahoma" w:eastAsia="Calibri" w:hAnsi="Tahoma" w:cs="Tahoma"/>
          <w:sz w:val="18"/>
          <w:szCs w:val="18"/>
        </w:rPr>
        <w:t>Nel caso in cui le società abbiano acquistato diritti perpetui previsti dalle CAL qualificanti, le CAL acquistate ai sensi della presente concessione saranno anch</w:t>
      </w:r>
      <w:r w:rsidR="003511B3" w:rsidRPr="008544B7">
        <w:rPr>
          <w:rFonts w:ascii="Tahoma" w:eastAsia="Calibri" w:hAnsi="Tahoma" w:cs="Tahoma"/>
          <w:sz w:val="18"/>
          <w:szCs w:val="18"/>
        </w:rPr>
        <w:t>’</w:t>
      </w:r>
      <w:r w:rsidRPr="008544B7">
        <w:rPr>
          <w:rFonts w:ascii="Tahoma" w:eastAsia="Calibri" w:hAnsi="Tahoma" w:cs="Tahoma"/>
          <w:sz w:val="18"/>
          <w:szCs w:val="18"/>
        </w:rPr>
        <w:t>esse perpetue; diversamente, le CAL acquistate ai sensi della presente concessione cesseranno alla scadenza delle CAL Qualificanti sottostanti.</w:t>
      </w:r>
    </w:p>
    <w:p w14:paraId="56F69C98" w14:textId="77777777" w:rsidR="000F0F4D" w:rsidRPr="008544B7" w:rsidRDefault="000F0F4D" w:rsidP="000F0F4D">
      <w:pPr>
        <w:pStyle w:val="ListParagraph"/>
        <w:contextualSpacing w:val="0"/>
        <w:rPr>
          <w:rFonts w:ascii="Tahoma" w:hAnsi="Tahoma" w:cs="Tahoma"/>
          <w:sz w:val="18"/>
          <w:szCs w:val="18"/>
        </w:rPr>
      </w:pPr>
    </w:p>
    <w:p w14:paraId="56F69C99" w14:textId="77777777" w:rsidR="00836655" w:rsidRPr="008544B7" w:rsidRDefault="00836655" w:rsidP="000F0F4D">
      <w:pPr>
        <w:pStyle w:val="ListParagraph"/>
        <w:contextualSpacing w:val="0"/>
        <w:rPr>
          <w:rFonts w:ascii="Tahoma" w:hAnsi="Tahoma" w:cs="Tahoma"/>
          <w:sz w:val="18"/>
          <w:szCs w:val="18"/>
        </w:rPr>
      </w:pPr>
      <w:r w:rsidRPr="008544B7">
        <w:rPr>
          <w:rFonts w:ascii="Tahoma" w:eastAsia="Calibri" w:hAnsi="Tahoma" w:cs="Tahoma"/>
          <w:sz w:val="18"/>
          <w:szCs w:val="18"/>
        </w:rPr>
        <w:t>Per ogni CAL Qualificante acquistata ai sensi del contratto Open Value Subscription, una società potrà eseguire il buy-out di una CAL Suite per SBS 2011 come indicato o di:</w:t>
      </w:r>
    </w:p>
    <w:p w14:paraId="56F69C9A" w14:textId="77777777" w:rsidR="000F0F4D" w:rsidRPr="008544B7" w:rsidRDefault="000F0F4D" w:rsidP="000F0F4D">
      <w:pPr>
        <w:pStyle w:val="ListParagraph"/>
        <w:contextualSpacing w:val="0"/>
        <w:rPr>
          <w:rFonts w:ascii="Tahoma" w:hAnsi="Tahoma" w:cs="Tahoma"/>
          <w:sz w:val="18"/>
          <w:szCs w:val="18"/>
        </w:rPr>
      </w:pPr>
    </w:p>
    <w:p w14:paraId="56F69C9B" w14:textId="77777777" w:rsidR="00836655" w:rsidRPr="00925E61" w:rsidRDefault="00836655" w:rsidP="000F0F4D">
      <w:pPr>
        <w:pStyle w:val="ListParagraph"/>
        <w:numPr>
          <w:ilvl w:val="1"/>
          <w:numId w:val="123"/>
        </w:numPr>
        <w:tabs>
          <w:tab w:val="clear" w:pos="1440"/>
        </w:tabs>
        <w:spacing w:after="60"/>
        <w:ind w:left="1800"/>
        <w:contextualSpacing w:val="0"/>
        <w:rPr>
          <w:rFonts w:ascii="Tahoma" w:hAnsi="Tahoma" w:cs="Tahoma"/>
          <w:sz w:val="18"/>
          <w:szCs w:val="18"/>
        </w:rPr>
      </w:pPr>
      <w:r w:rsidRPr="00925E61">
        <w:rPr>
          <w:rFonts w:ascii="Tahoma" w:eastAsia="Calibri" w:hAnsi="Tahoma" w:cs="Tahoma"/>
          <w:sz w:val="18"/>
          <w:szCs w:val="18"/>
        </w:rPr>
        <w:t>Una Licenza CAL per Windows Server 2012 e una per Exchange Server 2010 Standard per i</w:t>
      </w:r>
      <w:r w:rsidR="00FB3575">
        <w:rPr>
          <w:rFonts w:ascii="Tahoma" w:eastAsia="Calibri" w:hAnsi="Tahoma" w:cs="Tahoma"/>
          <w:sz w:val="18"/>
          <w:szCs w:val="18"/>
        </w:rPr>
        <w:t> </w:t>
      </w:r>
      <w:r w:rsidRPr="00925E61">
        <w:rPr>
          <w:rFonts w:ascii="Tahoma" w:eastAsia="Calibri" w:hAnsi="Tahoma" w:cs="Tahoma"/>
          <w:sz w:val="18"/>
          <w:szCs w:val="18"/>
        </w:rPr>
        <w:t>contratti in scadenza in data 1 agosto 2012 o successiva e</w:t>
      </w:r>
    </w:p>
    <w:p w14:paraId="56F69C9C" w14:textId="77777777" w:rsidR="00836655" w:rsidRPr="00925E61" w:rsidRDefault="00836655" w:rsidP="000F0F4D">
      <w:pPr>
        <w:pStyle w:val="ListParagraph"/>
        <w:numPr>
          <w:ilvl w:val="1"/>
          <w:numId w:val="123"/>
        </w:numPr>
        <w:tabs>
          <w:tab w:val="clear" w:pos="1440"/>
        </w:tabs>
        <w:spacing w:after="60"/>
        <w:ind w:left="1800"/>
        <w:contextualSpacing w:val="0"/>
        <w:rPr>
          <w:rFonts w:ascii="Tahoma" w:hAnsi="Tahoma" w:cs="Tahoma"/>
          <w:sz w:val="18"/>
          <w:szCs w:val="18"/>
        </w:rPr>
      </w:pPr>
      <w:r w:rsidRPr="00925E61">
        <w:rPr>
          <w:rFonts w:ascii="Tahoma" w:eastAsia="Calibri" w:hAnsi="Tahoma" w:cs="Tahoma"/>
          <w:sz w:val="18"/>
          <w:szCs w:val="18"/>
        </w:rPr>
        <w:t>Una Licenza CAL per Windows Server 2008 e una per Exchange Server 2010 Standard per i</w:t>
      </w:r>
      <w:r w:rsidR="00FB3575">
        <w:rPr>
          <w:rFonts w:ascii="Tahoma" w:eastAsia="Calibri" w:hAnsi="Tahoma" w:cs="Tahoma"/>
          <w:sz w:val="18"/>
          <w:szCs w:val="18"/>
        </w:rPr>
        <w:t> </w:t>
      </w:r>
      <w:r w:rsidRPr="00925E61">
        <w:rPr>
          <w:rFonts w:ascii="Tahoma" w:eastAsia="Calibri" w:hAnsi="Tahoma" w:cs="Tahoma"/>
          <w:sz w:val="18"/>
          <w:szCs w:val="18"/>
        </w:rPr>
        <w:t>contratti in scadenza nel mese di luglio 2012.</w:t>
      </w:r>
    </w:p>
    <w:p w14:paraId="56F69C9D" w14:textId="77777777" w:rsidR="000F0F4D" w:rsidRPr="00925E61" w:rsidRDefault="000F0F4D" w:rsidP="000F0F4D">
      <w:pPr>
        <w:ind w:left="720"/>
        <w:rPr>
          <w:rFonts w:cs="Tahoma"/>
          <w:szCs w:val="18"/>
        </w:rPr>
      </w:pPr>
    </w:p>
    <w:p w14:paraId="56F69C9E" w14:textId="77777777" w:rsidR="00836655" w:rsidRPr="008544B7" w:rsidRDefault="00836655" w:rsidP="000F0F4D">
      <w:pPr>
        <w:ind w:left="720"/>
        <w:rPr>
          <w:rFonts w:cs="Tahoma"/>
          <w:szCs w:val="18"/>
        </w:rPr>
      </w:pPr>
      <w:r w:rsidRPr="008544B7">
        <w:rPr>
          <w:rFonts w:eastAsia="Calibri" w:cs="Tahoma"/>
          <w:szCs w:val="18"/>
        </w:rPr>
        <w:t>Utilizzando la Licenza CAL per Windows Server e la Licenza Standard CAL per Exchange Server 2010 ai sensi</w:t>
      </w:r>
      <w:r w:rsidR="00FB3575" w:rsidRPr="008544B7">
        <w:rPr>
          <w:rFonts w:eastAsia="Calibri" w:cs="Tahoma"/>
          <w:szCs w:val="18"/>
        </w:rPr>
        <w:t> </w:t>
      </w:r>
      <w:r w:rsidRPr="008544B7">
        <w:rPr>
          <w:rFonts w:eastAsia="Calibri" w:cs="Tahoma"/>
          <w:szCs w:val="18"/>
        </w:rPr>
        <w:t>della presente concessione, le Licenze CAL Qualificanti delle società per la CAL Suite in essere per SBS</w:t>
      </w:r>
      <w:r w:rsidR="00FB3575" w:rsidRPr="008544B7">
        <w:rPr>
          <w:rFonts w:eastAsia="Calibri" w:cs="Tahoma"/>
          <w:szCs w:val="18"/>
        </w:rPr>
        <w:t> </w:t>
      </w:r>
      <w:r w:rsidRPr="008544B7">
        <w:rPr>
          <w:rFonts w:eastAsia="Calibri" w:cs="Tahoma"/>
          <w:szCs w:val="18"/>
        </w:rPr>
        <w:t>2011 non saranno più valide.</w:t>
      </w:r>
    </w:p>
    <w:p w14:paraId="56F69C9F" w14:textId="77777777" w:rsidR="000F0F4D" w:rsidRPr="008544B7" w:rsidRDefault="000F0F4D" w:rsidP="000F0F4D">
      <w:pPr>
        <w:ind w:left="720"/>
        <w:rPr>
          <w:rFonts w:cs="Tahoma"/>
          <w:szCs w:val="18"/>
        </w:rPr>
      </w:pPr>
    </w:p>
    <w:p w14:paraId="56F69CA0" w14:textId="77777777" w:rsidR="00836655" w:rsidRPr="008544B7" w:rsidRDefault="00836655" w:rsidP="000F0F4D">
      <w:pPr>
        <w:ind w:left="720"/>
        <w:rPr>
          <w:rFonts w:cs="Tahoma"/>
          <w:szCs w:val="18"/>
        </w:rPr>
      </w:pPr>
      <w:r w:rsidRPr="008544B7">
        <w:rPr>
          <w:rFonts w:cs="Tahoma"/>
          <w:color w:val="000000"/>
          <w:szCs w:val="18"/>
        </w:rPr>
        <w:t>La CAL Suite per SBS 2011</w:t>
      </w:r>
      <w:r w:rsidRPr="008544B7">
        <w:rPr>
          <w:rFonts w:cs="Tahoma"/>
          <w:bCs/>
          <w:color w:val="000000"/>
          <w:szCs w:val="18"/>
        </w:rPr>
        <w:t xml:space="preserve"> acquistata successivamente nello stesso periodo di validità dell</w:t>
      </w:r>
      <w:r w:rsidR="003511B3" w:rsidRPr="008544B7">
        <w:rPr>
          <w:rFonts w:cs="Tahoma"/>
          <w:bCs/>
          <w:color w:val="000000"/>
          <w:szCs w:val="18"/>
        </w:rPr>
        <w:t>’</w:t>
      </w:r>
      <w:r w:rsidRPr="008544B7">
        <w:rPr>
          <w:rFonts w:cs="Tahoma"/>
          <w:bCs/>
          <w:color w:val="000000"/>
          <w:szCs w:val="18"/>
        </w:rPr>
        <w:t>iscrizione nell</w:t>
      </w:r>
      <w:r w:rsidR="003511B3" w:rsidRPr="008544B7">
        <w:rPr>
          <w:rFonts w:cs="Tahoma"/>
          <w:bCs/>
          <w:color w:val="000000"/>
          <w:szCs w:val="18"/>
        </w:rPr>
        <w:t>’</w:t>
      </w:r>
      <w:r w:rsidRPr="008544B7">
        <w:rPr>
          <w:rFonts w:cs="Tahoma"/>
          <w:bCs/>
          <w:color w:val="000000"/>
          <w:szCs w:val="18"/>
        </w:rPr>
        <w:t>ambito di una procedura pianificata di true-up di una società Open Value Subscription o EES sono anch</w:t>
      </w:r>
      <w:r w:rsidR="003511B3" w:rsidRPr="008544B7">
        <w:rPr>
          <w:rFonts w:cs="Tahoma"/>
          <w:bCs/>
          <w:color w:val="000000"/>
          <w:szCs w:val="18"/>
        </w:rPr>
        <w:t>’</w:t>
      </w:r>
      <w:r w:rsidRPr="008544B7">
        <w:rPr>
          <w:rFonts w:cs="Tahoma"/>
          <w:bCs/>
          <w:color w:val="000000"/>
          <w:szCs w:val="18"/>
        </w:rPr>
        <w:t>esse CAL Qualificanti per gli scopi previsti dalla suddetta concessione.</w:t>
      </w:r>
      <w:r w:rsidRPr="008544B7">
        <w:rPr>
          <w:rFonts w:eastAsia="Calibri" w:cs="Tahoma"/>
          <w:szCs w:val="18"/>
        </w:rPr>
        <w:t xml:space="preserve"> </w:t>
      </w:r>
    </w:p>
    <w:p w14:paraId="56F69CA1" w14:textId="77777777" w:rsidR="009B1D83" w:rsidRPr="008544B7" w:rsidRDefault="009B1D83" w:rsidP="000F0F4D">
      <w:pPr>
        <w:ind w:left="900"/>
        <w:rPr>
          <w:rFonts w:cs="Tahoma"/>
        </w:rPr>
      </w:pPr>
    </w:p>
    <w:p w14:paraId="56F69CA2" w14:textId="77777777" w:rsidR="00586FCE" w:rsidRPr="008544B7" w:rsidRDefault="00586FCE" w:rsidP="000F0F4D">
      <w:pPr>
        <w:ind w:left="900"/>
        <w:rPr>
          <w:rFonts w:cs="Tahoma"/>
        </w:rPr>
      </w:pPr>
    </w:p>
    <w:p w14:paraId="56F69CA3" w14:textId="77777777" w:rsidR="009B1D83" w:rsidRPr="003511B3" w:rsidRDefault="000E260B" w:rsidP="009B1D83">
      <w:pPr>
        <w:pStyle w:val="Heading2"/>
        <w:ind w:hanging="720"/>
        <w:rPr>
          <w:rFonts w:ascii="Tahoma" w:hAnsi="Tahoma" w:cs="Tahoma"/>
        </w:rPr>
      </w:pPr>
      <w:bookmarkStart w:id="1601" w:name="Srv_122WinSmallBizSVR2011Addon"/>
      <w:bookmarkStart w:id="1602" w:name="_Toc336338379"/>
      <w:bookmarkStart w:id="1603" w:name="_Toc348436506"/>
      <w:bookmarkStart w:id="1604" w:name="Srv_112WinSmallBizSVR2011Addon"/>
      <w:bookmarkStart w:id="1605" w:name="Srv_118WinSmallBizSVR2011Addon"/>
      <w:r w:rsidRPr="003511B3">
        <w:rPr>
          <w:rFonts w:ascii="Tahoma" w:hAnsi="Tahoma" w:cs="Tahoma"/>
          <w:caps/>
          <w:color w:val="EE6000"/>
          <w:sz w:val="22"/>
          <w:szCs w:val="18"/>
          <w:vertAlign w:val="superscript"/>
        </w:rPr>
        <w:t>113</w:t>
      </w:r>
      <w:r w:rsidRPr="003511B3">
        <w:rPr>
          <w:rFonts w:ascii="Tahoma" w:hAnsi="Tahoma" w:cs="Tahoma"/>
          <w:color w:val="EE6000"/>
          <w:sz w:val="22"/>
          <w:szCs w:val="18"/>
        </w:rPr>
        <w:t xml:space="preserve"> Premium Add-on per Windows Small Business Server (SBS) 2011</w:t>
      </w:r>
      <w:bookmarkEnd w:id="1601"/>
      <w:bookmarkEnd w:id="1602"/>
      <w:bookmarkEnd w:id="1603"/>
    </w:p>
    <w:bookmarkEnd w:id="1604"/>
    <w:bookmarkEnd w:id="1605"/>
    <w:p w14:paraId="56F69CA4" w14:textId="77777777" w:rsidR="009B1D83" w:rsidRPr="003511B3" w:rsidRDefault="009B1D83" w:rsidP="000F0F4D">
      <w:pPr>
        <w:ind w:left="900"/>
        <w:rPr>
          <w:rFonts w:cs="Tahoma"/>
        </w:rPr>
      </w:pPr>
    </w:p>
    <w:p w14:paraId="56F69CA5" w14:textId="77777777" w:rsidR="000F0F4D" w:rsidRPr="003511B3" w:rsidRDefault="00836655" w:rsidP="000F0F4D">
      <w:pPr>
        <w:spacing w:after="60"/>
        <w:ind w:left="720"/>
        <w:rPr>
          <w:rFonts w:cs="Tahoma"/>
        </w:rPr>
      </w:pPr>
      <w:r w:rsidRPr="003511B3">
        <w:rPr>
          <w:rFonts w:cs="Tahoma"/>
          <w:b/>
          <w:color w:val="000000"/>
        </w:rPr>
        <w:t>Concessioni di licenza associate alla fine del ciclo di vita di SBS 2011 Premium Add-on</w:t>
      </w:r>
    </w:p>
    <w:p w14:paraId="56F69CA6" w14:textId="77777777" w:rsidR="00836655" w:rsidRPr="003511B3" w:rsidRDefault="00BD0D13" w:rsidP="000F0F4D">
      <w:pPr>
        <w:ind w:left="720"/>
        <w:rPr>
          <w:rFonts w:cs="Tahoma"/>
        </w:rPr>
      </w:pPr>
      <w:r w:rsidRPr="00BD0D13">
        <w:rPr>
          <w:rFonts w:cs="Tahoma"/>
          <w:color w:val="000000"/>
        </w:rPr>
        <w:t>SBS 2011 Premium Add-on sarà l’ultima versione di SBS Premium Add-on. Alle società titolari di contratti</w:t>
      </w:r>
      <w:r w:rsidR="00F9420D">
        <w:rPr>
          <w:rFonts w:cs="Tahoma"/>
          <w:color w:val="000000"/>
        </w:rPr>
        <w:t> </w:t>
      </w:r>
      <w:r w:rsidRPr="00BD0D13">
        <w:rPr>
          <w:rFonts w:cs="Tahoma"/>
          <w:color w:val="000000"/>
        </w:rPr>
        <w:t>multilicenza con copertura Software Assurance per le licenze SBS 2011 Premium Add-on (“Licenze</w:t>
      </w:r>
      <w:r w:rsidR="00F9420D">
        <w:rPr>
          <w:rFonts w:cs="Tahoma"/>
          <w:color w:val="000000"/>
        </w:rPr>
        <w:t> </w:t>
      </w:r>
      <w:r w:rsidRPr="00BD0D13">
        <w:rPr>
          <w:rFonts w:cs="Tahoma"/>
          <w:color w:val="000000"/>
        </w:rPr>
        <w:t>Qualificanti”) sarà consentito effettuare l’aggiornamento ai prodotti software Windows Server Standard e SQL Server 2012 Standard e utilizzarli al posto di SBS 2011 Premium. Per agevolare tale utilizzo, per ogni Licenza Qualificante in suo possesso, alla società verrà concessa una licenza per Windows Server e una per SQL Server 2012 (secondo il modello Server/CAL), come illustrato nella tabella che segue.</w:t>
      </w:r>
      <w:r w:rsidR="00836655" w:rsidRPr="003511B3">
        <w:rPr>
          <w:rFonts w:eastAsia="Calibri" w:cs="Tahoma"/>
          <w:szCs w:val="18"/>
        </w:rPr>
        <w:t xml:space="preserve"> </w:t>
      </w:r>
    </w:p>
    <w:p w14:paraId="56F69CA7" w14:textId="77777777" w:rsidR="0004051B" w:rsidRPr="003511B3" w:rsidRDefault="0004051B" w:rsidP="000F0F4D">
      <w:pPr>
        <w:ind w:left="720"/>
        <w:rPr>
          <w:rFonts w:cs="Tahoma"/>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3511B3" w14:paraId="56F69CAA"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F69CA8" w14:textId="77777777" w:rsidR="00836655" w:rsidRPr="003511B3" w:rsidRDefault="00836655" w:rsidP="00D16723">
            <w:pPr>
              <w:keepNext/>
              <w:spacing w:after="200" w:line="276" w:lineRule="auto"/>
              <w:rPr>
                <w:rFonts w:eastAsia="Calibri" w:cs="Tahoma"/>
                <w:szCs w:val="18"/>
              </w:rPr>
            </w:pPr>
            <w:r w:rsidRPr="003511B3">
              <w:rPr>
                <w:rFonts w:cs="Tahoma"/>
                <w:b/>
                <w:color w:val="000000"/>
              </w:rPr>
              <w:t>Licenze Qualificanti</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F69CA9" w14:textId="77777777" w:rsidR="00836655" w:rsidRPr="003511B3" w:rsidRDefault="00836655" w:rsidP="00D16723">
            <w:pPr>
              <w:keepNext/>
              <w:spacing w:after="200" w:line="276" w:lineRule="auto"/>
              <w:rPr>
                <w:rFonts w:eastAsia="Calibri" w:cs="Tahoma"/>
                <w:szCs w:val="18"/>
              </w:rPr>
            </w:pPr>
            <w:r w:rsidRPr="003511B3">
              <w:rPr>
                <w:rFonts w:cs="Tahoma"/>
                <w:b/>
                <w:color w:val="000000"/>
              </w:rPr>
              <w:t>Concessione di Licenza</w:t>
            </w:r>
          </w:p>
        </w:tc>
      </w:tr>
      <w:tr w:rsidR="00836655" w:rsidRPr="003511B3" w14:paraId="56F69CAE"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6F69CAB" w14:textId="77777777" w:rsidR="00836655" w:rsidRPr="008544B7" w:rsidRDefault="00836655" w:rsidP="00D16723">
            <w:pPr>
              <w:keepNext/>
              <w:spacing w:line="276" w:lineRule="auto"/>
              <w:rPr>
                <w:rFonts w:eastAsia="Calibri" w:cs="Tahoma"/>
                <w:szCs w:val="18"/>
                <w:lang w:val="es-ES"/>
              </w:rPr>
            </w:pPr>
            <w:r w:rsidRPr="008544B7">
              <w:rPr>
                <w:rFonts w:eastAsia="Calibri" w:cs="Tahoma"/>
                <w:szCs w:val="18"/>
                <w:lang w:val="es-ES"/>
              </w:rPr>
              <w:t>SBS 2011 Premium Add-on con copertura Software Assurance fino al 31 luglio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6F69CAC" w14:textId="77777777" w:rsidR="00836655" w:rsidRPr="003511B3" w:rsidRDefault="00836655" w:rsidP="00D16723">
            <w:pPr>
              <w:keepNext/>
              <w:spacing w:line="276" w:lineRule="auto"/>
              <w:rPr>
                <w:rFonts w:cs="Tahoma"/>
              </w:rPr>
            </w:pPr>
            <w:r w:rsidRPr="003511B3">
              <w:rPr>
                <w:rFonts w:eastAsia="Calibri" w:cs="Tahoma"/>
                <w:szCs w:val="18"/>
              </w:rPr>
              <w:t xml:space="preserve">Windows Server 2008 R2 </w:t>
            </w:r>
          </w:p>
          <w:p w14:paraId="56F69CAD" w14:textId="77777777" w:rsidR="00836655" w:rsidRPr="003511B3" w:rsidRDefault="00836655" w:rsidP="00D16723">
            <w:pPr>
              <w:keepNext/>
              <w:spacing w:line="276" w:lineRule="auto"/>
              <w:rPr>
                <w:rFonts w:eastAsia="Calibri" w:cs="Tahoma"/>
                <w:szCs w:val="18"/>
              </w:rPr>
            </w:pPr>
            <w:r w:rsidRPr="003511B3">
              <w:rPr>
                <w:rFonts w:eastAsia="Calibri" w:cs="Tahoma"/>
                <w:szCs w:val="18"/>
              </w:rPr>
              <w:t xml:space="preserve">SQL Server 2012 </w:t>
            </w:r>
          </w:p>
        </w:tc>
      </w:tr>
      <w:tr w:rsidR="00836655" w:rsidRPr="003511B3" w14:paraId="56F69CB2"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6F69CAF" w14:textId="77777777" w:rsidR="00836655" w:rsidRPr="003511B3" w:rsidRDefault="00836655" w:rsidP="00D16723">
            <w:pPr>
              <w:keepNext/>
              <w:spacing w:line="276" w:lineRule="auto"/>
              <w:rPr>
                <w:rFonts w:eastAsia="Calibri" w:cs="Tahoma"/>
                <w:szCs w:val="18"/>
              </w:rPr>
            </w:pPr>
            <w:r w:rsidRPr="003511B3">
              <w:rPr>
                <w:rFonts w:eastAsia="Calibri" w:cs="Tahoma"/>
                <w:szCs w:val="18"/>
              </w:rPr>
              <w:t>SBS 2011 Premium Add-on con copertura Software Assurance in data 1 agosto 2012 o successiva</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6F69CB0" w14:textId="77777777" w:rsidR="00836655" w:rsidRPr="003511B3" w:rsidRDefault="00836655" w:rsidP="00D16723">
            <w:pPr>
              <w:keepNext/>
              <w:spacing w:line="276" w:lineRule="auto"/>
              <w:rPr>
                <w:rFonts w:cs="Tahoma"/>
              </w:rPr>
            </w:pPr>
            <w:r w:rsidRPr="003511B3">
              <w:rPr>
                <w:rFonts w:eastAsia="Calibri" w:cs="Tahoma"/>
                <w:szCs w:val="18"/>
              </w:rPr>
              <w:t>Windows Server 2012 con Software Assurance</w:t>
            </w:r>
          </w:p>
          <w:p w14:paraId="56F69CB1" w14:textId="77777777" w:rsidR="00836655" w:rsidRPr="003511B3" w:rsidRDefault="00836655" w:rsidP="00D16723">
            <w:pPr>
              <w:keepNext/>
              <w:spacing w:line="276" w:lineRule="auto"/>
              <w:rPr>
                <w:rFonts w:eastAsia="Calibri" w:cs="Tahoma"/>
                <w:szCs w:val="18"/>
              </w:rPr>
            </w:pPr>
            <w:r w:rsidRPr="003511B3">
              <w:rPr>
                <w:rFonts w:eastAsia="Calibri" w:cs="Tahoma"/>
                <w:szCs w:val="18"/>
              </w:rPr>
              <w:t>SQL Server 2012 con Software Assurance</w:t>
            </w:r>
          </w:p>
        </w:tc>
      </w:tr>
    </w:tbl>
    <w:p w14:paraId="56F69CB3" w14:textId="77777777" w:rsidR="000F0F4D" w:rsidRPr="00925E61" w:rsidRDefault="000F0F4D" w:rsidP="000F0F4D">
      <w:pPr>
        <w:pStyle w:val="ListParagraph"/>
        <w:spacing w:after="100" w:afterAutospacing="1"/>
        <w:rPr>
          <w:rFonts w:ascii="Tahoma" w:hAnsi="Tahoma" w:cs="Tahoma"/>
          <w:sz w:val="18"/>
          <w:szCs w:val="18"/>
        </w:rPr>
      </w:pPr>
    </w:p>
    <w:p w14:paraId="56F69CB4" w14:textId="77777777" w:rsidR="00836655" w:rsidRPr="008544B7" w:rsidRDefault="00836655" w:rsidP="000F0F4D">
      <w:pPr>
        <w:pStyle w:val="ListParagraph"/>
        <w:contextualSpacing w:val="0"/>
        <w:rPr>
          <w:rFonts w:ascii="Tahoma" w:hAnsi="Tahoma" w:cs="Tahoma"/>
          <w:sz w:val="18"/>
          <w:szCs w:val="18"/>
        </w:rPr>
      </w:pPr>
      <w:r w:rsidRPr="008544B7">
        <w:rPr>
          <w:rFonts w:ascii="Tahoma" w:eastAsia="Calibri" w:hAnsi="Tahoma" w:cs="Tahoma"/>
          <w:sz w:val="18"/>
          <w:szCs w:val="18"/>
        </w:rPr>
        <w:t xml:space="preserve">La copertura Software Assurance inclusa nella suddetta concessione scade alla scadenza della corrispondente copertura per le Licenze Qualificanti. In via eccezionale, le società con copertura Software Assurance attiva per le Licenze Qualificanti in scadenza nel mese di </w:t>
      </w:r>
      <w:r w:rsidRPr="008544B7">
        <w:rPr>
          <w:rStyle w:val="CommentReference"/>
          <w:rFonts w:ascii="Tahoma" w:hAnsi="Tahoma" w:cs="Tahoma"/>
          <w:sz w:val="18"/>
          <w:szCs w:val="18"/>
        </w:rPr>
        <w:t>agosto</w:t>
      </w:r>
      <w:r w:rsidRPr="008544B7">
        <w:rPr>
          <w:rFonts w:ascii="Tahoma" w:eastAsia="Calibri" w:hAnsi="Tahoma" w:cs="Tahoma"/>
          <w:sz w:val="18"/>
          <w:szCs w:val="18"/>
        </w:rPr>
        <w:t xml:space="preserve"> 2012 hanno la possibilità fino al</w:t>
      </w:r>
      <w:r w:rsidR="00FB3575" w:rsidRPr="008544B7">
        <w:rPr>
          <w:rFonts w:ascii="Tahoma" w:eastAsia="Calibri" w:hAnsi="Tahoma" w:cs="Tahoma"/>
          <w:sz w:val="18"/>
          <w:szCs w:val="18"/>
        </w:rPr>
        <w:t> </w:t>
      </w:r>
      <w:r w:rsidRPr="008544B7">
        <w:rPr>
          <w:rFonts w:ascii="Tahoma" w:eastAsia="Calibri" w:hAnsi="Tahoma" w:cs="Tahoma"/>
          <w:sz w:val="18"/>
          <w:szCs w:val="18"/>
        </w:rPr>
        <w:t>31 dicembre 2012 di rinnovare la copertura per le licenze ottenute ai sensi della presente offerta.</w:t>
      </w:r>
    </w:p>
    <w:p w14:paraId="56F69CB5" w14:textId="77777777" w:rsidR="000F0F4D" w:rsidRPr="008544B7" w:rsidRDefault="000F0F4D" w:rsidP="000F0F4D">
      <w:pPr>
        <w:pStyle w:val="ListParagraph"/>
        <w:contextualSpacing w:val="0"/>
        <w:rPr>
          <w:rFonts w:ascii="Tahoma" w:hAnsi="Tahoma" w:cs="Tahoma"/>
          <w:sz w:val="18"/>
          <w:szCs w:val="18"/>
        </w:rPr>
      </w:pPr>
    </w:p>
    <w:p w14:paraId="56F69CB6" w14:textId="77777777" w:rsidR="00836655" w:rsidRPr="008544B7" w:rsidRDefault="00836655" w:rsidP="000F0F4D">
      <w:pPr>
        <w:spacing w:line="276" w:lineRule="auto"/>
        <w:ind w:left="720"/>
        <w:rPr>
          <w:rFonts w:cs="Tahoma"/>
          <w:szCs w:val="18"/>
        </w:rPr>
      </w:pPr>
      <w:r w:rsidRPr="008544B7">
        <w:rPr>
          <w:rFonts w:cs="Tahoma"/>
          <w:color w:val="000000"/>
          <w:szCs w:val="18"/>
        </w:rPr>
        <w:t>Le società con copertura Software Assurance attiva per le Licenze Qualificanti in scadenza nel mese di</w:t>
      </w:r>
      <w:r w:rsidR="00FB3575" w:rsidRPr="008544B7">
        <w:rPr>
          <w:rFonts w:cs="Tahoma"/>
          <w:color w:val="000000"/>
          <w:szCs w:val="18"/>
        </w:rPr>
        <w:t> </w:t>
      </w:r>
      <w:r w:rsidRPr="008544B7">
        <w:rPr>
          <w:rFonts w:cs="Tahoma"/>
          <w:color w:val="000000"/>
          <w:szCs w:val="18"/>
        </w:rPr>
        <w:t>luglio</w:t>
      </w:r>
      <w:r w:rsidR="00FB3575" w:rsidRPr="008544B7">
        <w:rPr>
          <w:rFonts w:cs="Tahoma"/>
          <w:color w:val="000000"/>
          <w:szCs w:val="18"/>
        </w:rPr>
        <w:t> </w:t>
      </w:r>
      <w:r w:rsidRPr="008544B7">
        <w:rPr>
          <w:rFonts w:cs="Tahoma"/>
          <w:color w:val="000000"/>
          <w:szCs w:val="18"/>
        </w:rPr>
        <w:t xml:space="preserve">2012 hanno la possibilità </w:t>
      </w:r>
      <w:r w:rsidRPr="008544B7">
        <w:rPr>
          <w:rFonts w:eastAsia="Calibri" w:cs="Tahoma"/>
          <w:szCs w:val="18"/>
        </w:rPr>
        <w:t>fino al 31 dicembre 2012 di acquistare la copertura per le licenze ricevute</w:t>
      </w:r>
      <w:r w:rsidR="00FB3575" w:rsidRPr="008544B7">
        <w:rPr>
          <w:rFonts w:cs="Tahoma"/>
          <w:color w:val="000000"/>
          <w:szCs w:val="18"/>
        </w:rPr>
        <w:t> </w:t>
      </w:r>
      <w:r w:rsidRPr="008544B7">
        <w:rPr>
          <w:rFonts w:eastAsia="Calibri" w:cs="Tahoma"/>
          <w:szCs w:val="18"/>
        </w:rPr>
        <w:t>in</w:t>
      </w:r>
      <w:r w:rsidR="00FB3575" w:rsidRPr="008544B7">
        <w:rPr>
          <w:rFonts w:eastAsia="Calibri" w:cs="Tahoma"/>
          <w:szCs w:val="18"/>
        </w:rPr>
        <w:t> </w:t>
      </w:r>
      <w:r w:rsidRPr="008544B7">
        <w:rPr>
          <w:rFonts w:eastAsia="Calibri" w:cs="Tahoma"/>
          <w:szCs w:val="18"/>
        </w:rPr>
        <w:t>concessione ai sensi della presente offerta.</w:t>
      </w:r>
    </w:p>
    <w:p w14:paraId="56F69CB7" w14:textId="77777777" w:rsidR="000F0F4D" w:rsidRPr="008544B7" w:rsidRDefault="000F0F4D" w:rsidP="000F0F4D">
      <w:pPr>
        <w:spacing w:line="276" w:lineRule="auto"/>
        <w:ind w:left="720"/>
        <w:rPr>
          <w:rFonts w:cs="Tahoma"/>
          <w:szCs w:val="18"/>
        </w:rPr>
      </w:pPr>
    </w:p>
    <w:p w14:paraId="56F69CB8" w14:textId="77777777" w:rsidR="00836655" w:rsidRPr="008544B7" w:rsidRDefault="00836655" w:rsidP="000F0F4D">
      <w:pPr>
        <w:pStyle w:val="ListParagraph"/>
        <w:contextualSpacing w:val="0"/>
        <w:rPr>
          <w:rFonts w:ascii="Tahoma" w:hAnsi="Tahoma" w:cs="Tahoma"/>
          <w:sz w:val="18"/>
          <w:szCs w:val="18"/>
        </w:rPr>
      </w:pPr>
      <w:r w:rsidRPr="008544B7">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3511B3" w:rsidRPr="008544B7">
        <w:rPr>
          <w:rFonts w:ascii="Tahoma" w:eastAsia="Calibri" w:hAnsi="Tahoma" w:cs="Tahoma"/>
          <w:sz w:val="18"/>
          <w:szCs w:val="18"/>
        </w:rPr>
        <w:t>’</w:t>
      </w:r>
      <w:r w:rsidRPr="008544B7">
        <w:rPr>
          <w:rFonts w:ascii="Tahoma" w:eastAsia="Calibri" w:hAnsi="Tahoma" w:cs="Tahoma"/>
          <w:sz w:val="18"/>
          <w:szCs w:val="18"/>
        </w:rPr>
        <w:t>esse perpetue; diversamente, le licenze acquistate ai sensi della presente concessione cesseranno alla scadenza delle Licenze Qualificanti sottostanti.</w:t>
      </w:r>
    </w:p>
    <w:p w14:paraId="56F69CB9" w14:textId="77777777" w:rsidR="000F0F4D" w:rsidRPr="008544B7" w:rsidRDefault="000F0F4D" w:rsidP="000F0F4D">
      <w:pPr>
        <w:pStyle w:val="ListParagraph"/>
        <w:contextualSpacing w:val="0"/>
        <w:rPr>
          <w:rFonts w:ascii="Tahoma" w:hAnsi="Tahoma" w:cs="Tahoma"/>
          <w:sz w:val="18"/>
          <w:szCs w:val="18"/>
        </w:rPr>
      </w:pPr>
    </w:p>
    <w:p w14:paraId="56F69CBA" w14:textId="77777777" w:rsidR="00836655" w:rsidRPr="008544B7" w:rsidRDefault="00836655" w:rsidP="000F0F4D">
      <w:pPr>
        <w:pStyle w:val="ListParagraph"/>
        <w:contextualSpacing w:val="0"/>
        <w:rPr>
          <w:rFonts w:ascii="Tahoma" w:hAnsi="Tahoma" w:cs="Tahoma"/>
          <w:sz w:val="18"/>
          <w:szCs w:val="18"/>
        </w:rPr>
      </w:pPr>
      <w:r w:rsidRPr="008544B7">
        <w:rPr>
          <w:rFonts w:ascii="Tahoma" w:eastAsia="Calibri" w:hAnsi="Tahoma" w:cs="Tahoma"/>
          <w:sz w:val="18"/>
          <w:szCs w:val="18"/>
        </w:rPr>
        <w:t>Per ogni Licenza Qualificante acquistata ai sensi del contratto Open Value Subscription, una società potrà eseguire il buy-out di una licenza per SBS 2011 Premium Add-on come indicato o di:</w:t>
      </w:r>
    </w:p>
    <w:p w14:paraId="56F69CBB" w14:textId="77777777" w:rsidR="000F0F4D" w:rsidRPr="008544B7" w:rsidRDefault="000F0F4D" w:rsidP="000F0F4D">
      <w:pPr>
        <w:pStyle w:val="ListParagraph"/>
        <w:contextualSpacing w:val="0"/>
        <w:rPr>
          <w:rFonts w:ascii="Tahoma" w:hAnsi="Tahoma" w:cs="Tahoma"/>
          <w:sz w:val="18"/>
          <w:szCs w:val="18"/>
        </w:rPr>
      </w:pPr>
    </w:p>
    <w:p w14:paraId="56F69CBC" w14:textId="77777777" w:rsidR="00836655" w:rsidRPr="00925E61" w:rsidRDefault="00836655" w:rsidP="000F0F4D">
      <w:pPr>
        <w:pStyle w:val="ListParagraph"/>
        <w:numPr>
          <w:ilvl w:val="1"/>
          <w:numId w:val="123"/>
        </w:numPr>
        <w:tabs>
          <w:tab w:val="clear" w:pos="1440"/>
        </w:tabs>
        <w:spacing w:after="60"/>
        <w:contextualSpacing w:val="0"/>
        <w:rPr>
          <w:rFonts w:ascii="Tahoma" w:hAnsi="Tahoma" w:cs="Tahoma"/>
          <w:sz w:val="18"/>
          <w:szCs w:val="18"/>
        </w:rPr>
      </w:pPr>
      <w:r w:rsidRPr="00925E61">
        <w:rPr>
          <w:rFonts w:ascii="Tahoma" w:eastAsia="Calibri" w:hAnsi="Tahoma" w:cs="Tahoma"/>
          <w:sz w:val="18"/>
          <w:szCs w:val="18"/>
        </w:rPr>
        <w:t>Una licenza per Windows Server 2012 Standard e una per SQL Server 2012 Standard (ricevute</w:t>
      </w:r>
      <w:r w:rsidR="00FB3575">
        <w:rPr>
          <w:rFonts w:ascii="Tahoma" w:eastAsia="Calibri" w:hAnsi="Tahoma" w:cs="Tahoma"/>
          <w:sz w:val="18"/>
          <w:szCs w:val="18"/>
        </w:rPr>
        <w:t> </w:t>
      </w:r>
      <w:r w:rsidRPr="00925E61">
        <w:rPr>
          <w:rFonts w:ascii="Tahoma" w:eastAsia="Calibri" w:hAnsi="Tahoma" w:cs="Tahoma"/>
          <w:sz w:val="18"/>
          <w:szCs w:val="18"/>
        </w:rPr>
        <w:t>in</w:t>
      </w:r>
      <w:r w:rsidR="00FB3575">
        <w:rPr>
          <w:rFonts w:eastAsia="Calibri" w:cs="Tahoma"/>
          <w:szCs w:val="18"/>
        </w:rPr>
        <w:t> </w:t>
      </w:r>
      <w:r w:rsidRPr="00925E61">
        <w:rPr>
          <w:rFonts w:ascii="Tahoma" w:eastAsia="Calibri" w:hAnsi="Tahoma" w:cs="Tahoma"/>
          <w:sz w:val="18"/>
          <w:szCs w:val="18"/>
        </w:rPr>
        <w:t xml:space="preserve">licenza secondo il modello Server/CAL) per i contratti in scadenza in data </w:t>
      </w:r>
      <w:r w:rsidR="00FB3575">
        <w:rPr>
          <w:rFonts w:ascii="Tahoma" w:eastAsia="Calibri" w:hAnsi="Tahoma" w:cs="Tahoma"/>
          <w:sz w:val="18"/>
          <w:szCs w:val="18"/>
        </w:rPr>
        <w:br/>
      </w:r>
      <w:r w:rsidRPr="00925E61">
        <w:rPr>
          <w:rFonts w:ascii="Tahoma" w:eastAsia="Calibri" w:hAnsi="Tahoma" w:cs="Tahoma"/>
          <w:sz w:val="18"/>
          <w:szCs w:val="18"/>
        </w:rPr>
        <w:t>1 agosto 2012 o successiva oppure</w:t>
      </w:r>
    </w:p>
    <w:p w14:paraId="56F69CBD" w14:textId="77777777" w:rsidR="00836655" w:rsidRPr="00925E61" w:rsidRDefault="00836655" w:rsidP="000F0F4D">
      <w:pPr>
        <w:pStyle w:val="ListParagraph"/>
        <w:numPr>
          <w:ilvl w:val="1"/>
          <w:numId w:val="123"/>
        </w:numPr>
        <w:tabs>
          <w:tab w:val="clear" w:pos="1440"/>
        </w:tabs>
        <w:spacing w:after="60"/>
        <w:contextualSpacing w:val="0"/>
        <w:rPr>
          <w:rFonts w:ascii="Tahoma" w:hAnsi="Tahoma" w:cs="Tahoma"/>
          <w:sz w:val="18"/>
          <w:szCs w:val="18"/>
        </w:rPr>
      </w:pPr>
      <w:r w:rsidRPr="00925E61">
        <w:rPr>
          <w:rFonts w:ascii="Tahoma" w:eastAsia="Calibri" w:hAnsi="Tahoma" w:cs="Tahoma"/>
          <w:sz w:val="18"/>
          <w:szCs w:val="18"/>
        </w:rPr>
        <w:t>Una licenza per Windows Server 2008 R2 Standard e una per SQL Server 2012 Standard (ricevute</w:t>
      </w:r>
      <w:r w:rsidR="00FB3575">
        <w:rPr>
          <w:rFonts w:ascii="Tahoma" w:eastAsia="Calibri" w:hAnsi="Tahoma" w:cs="Tahoma"/>
          <w:sz w:val="18"/>
          <w:szCs w:val="18"/>
        </w:rPr>
        <w:t> </w:t>
      </w:r>
      <w:r w:rsidRPr="00925E61">
        <w:rPr>
          <w:rFonts w:ascii="Tahoma" w:eastAsia="Calibri" w:hAnsi="Tahoma" w:cs="Tahoma"/>
          <w:sz w:val="18"/>
          <w:szCs w:val="18"/>
        </w:rPr>
        <w:t xml:space="preserve">in licenza secondo il modello Server/CAL) per i contratti in scadenza nel mese </w:t>
      </w:r>
      <w:r w:rsidR="00FB3575">
        <w:rPr>
          <w:rFonts w:ascii="Tahoma" w:eastAsia="Calibri" w:hAnsi="Tahoma" w:cs="Tahoma"/>
          <w:sz w:val="18"/>
          <w:szCs w:val="18"/>
        </w:rPr>
        <w:br/>
      </w:r>
      <w:r w:rsidRPr="00925E61">
        <w:rPr>
          <w:rFonts w:ascii="Tahoma" w:eastAsia="Calibri" w:hAnsi="Tahoma" w:cs="Tahoma"/>
          <w:sz w:val="18"/>
          <w:szCs w:val="18"/>
        </w:rPr>
        <w:t>di luglio 2012.</w:t>
      </w:r>
    </w:p>
    <w:p w14:paraId="56F69CBE" w14:textId="77777777" w:rsidR="000F0F4D" w:rsidRPr="00925E61" w:rsidRDefault="000F0F4D" w:rsidP="000F0F4D">
      <w:pPr>
        <w:spacing w:line="276" w:lineRule="auto"/>
        <w:ind w:left="720"/>
        <w:rPr>
          <w:rFonts w:cs="Tahoma"/>
          <w:szCs w:val="18"/>
        </w:rPr>
      </w:pPr>
    </w:p>
    <w:p w14:paraId="56F69CBF" w14:textId="77777777" w:rsidR="00836655" w:rsidRPr="00925E61" w:rsidRDefault="00836655" w:rsidP="000F0F4D">
      <w:pPr>
        <w:spacing w:line="276" w:lineRule="auto"/>
        <w:ind w:left="720"/>
        <w:rPr>
          <w:rFonts w:cs="Tahoma"/>
          <w:szCs w:val="18"/>
        </w:rPr>
      </w:pPr>
      <w:r w:rsidRPr="00925E61">
        <w:rPr>
          <w:rFonts w:eastAsia="Calibri" w:cs="Tahoma"/>
          <w:szCs w:val="18"/>
        </w:rPr>
        <w:t>Eseguendo l</w:t>
      </w:r>
      <w:r w:rsidR="003511B3" w:rsidRPr="00925E61">
        <w:rPr>
          <w:rFonts w:eastAsia="Calibri" w:cs="Tahoma"/>
          <w:szCs w:val="18"/>
        </w:rPr>
        <w:t>’</w:t>
      </w:r>
      <w:r w:rsidRPr="00925E61">
        <w:rPr>
          <w:rFonts w:eastAsia="Calibri" w:cs="Tahoma"/>
          <w:szCs w:val="18"/>
        </w:rPr>
        <w:t>aggiornamento a Windows Server Standard e a SQL Server 2012 Standard ai sensi della presente concessione, le Licenze Qualificanti in essere per SBS Premium Add-on non saranno più valide.</w:t>
      </w:r>
    </w:p>
    <w:p w14:paraId="56F69CC0" w14:textId="77777777" w:rsidR="000F0F4D" w:rsidRPr="00925E61" w:rsidRDefault="000F0F4D" w:rsidP="000F0F4D">
      <w:pPr>
        <w:spacing w:line="276" w:lineRule="auto"/>
        <w:ind w:left="720"/>
        <w:rPr>
          <w:rFonts w:cs="Tahoma"/>
          <w:szCs w:val="18"/>
        </w:rPr>
      </w:pPr>
    </w:p>
    <w:p w14:paraId="56F69CC1" w14:textId="77777777" w:rsidR="00836655" w:rsidRPr="00925E61" w:rsidRDefault="00836655" w:rsidP="000F0F4D">
      <w:pPr>
        <w:spacing w:line="276" w:lineRule="auto"/>
        <w:ind w:left="720"/>
        <w:rPr>
          <w:rFonts w:cs="Tahoma"/>
          <w:szCs w:val="18"/>
        </w:rPr>
      </w:pPr>
      <w:r w:rsidRPr="00925E61">
        <w:rPr>
          <w:rFonts w:eastAsia="Calibri" w:cs="Tahoma"/>
          <w:szCs w:val="18"/>
        </w:rPr>
        <w:t>Le licenze per SBS 2011 Premium Add-on acquistate successivamente nello stesso periodo di validità dell</w:t>
      </w:r>
      <w:r w:rsidR="003511B3" w:rsidRPr="00925E61">
        <w:rPr>
          <w:rFonts w:eastAsia="Calibri" w:cs="Tahoma"/>
          <w:szCs w:val="18"/>
        </w:rPr>
        <w:t>’</w:t>
      </w:r>
      <w:r w:rsidRPr="00925E61">
        <w:rPr>
          <w:rFonts w:eastAsia="Calibri" w:cs="Tahoma"/>
          <w:szCs w:val="18"/>
        </w:rPr>
        <w:t>iscrizione nell</w:t>
      </w:r>
      <w:r w:rsidR="003511B3" w:rsidRPr="00925E61">
        <w:rPr>
          <w:rFonts w:eastAsia="Calibri" w:cs="Tahoma"/>
          <w:szCs w:val="18"/>
        </w:rPr>
        <w:t>’</w:t>
      </w:r>
      <w:r w:rsidRPr="00925E61">
        <w:rPr>
          <w:rFonts w:eastAsia="Calibri" w:cs="Tahoma"/>
          <w:szCs w:val="18"/>
        </w:rPr>
        <w:t>ambito di una procedura pianificata di true-up di una società Open Value Subscription o</w:t>
      </w:r>
      <w:r w:rsidR="00FB3575">
        <w:rPr>
          <w:rFonts w:eastAsia="Calibri" w:cs="Tahoma"/>
          <w:szCs w:val="18"/>
        </w:rPr>
        <w:t> </w:t>
      </w:r>
      <w:r w:rsidRPr="00925E61">
        <w:rPr>
          <w:rFonts w:eastAsia="Calibri" w:cs="Tahoma"/>
          <w:szCs w:val="18"/>
        </w:rPr>
        <w:t>EES sono anch</w:t>
      </w:r>
      <w:r w:rsidR="003511B3" w:rsidRPr="00925E61">
        <w:rPr>
          <w:rFonts w:eastAsia="Calibri" w:cs="Tahoma"/>
          <w:szCs w:val="18"/>
        </w:rPr>
        <w:t>’</w:t>
      </w:r>
      <w:r w:rsidRPr="00925E61">
        <w:rPr>
          <w:rFonts w:eastAsia="Calibri" w:cs="Tahoma"/>
          <w:szCs w:val="18"/>
        </w:rPr>
        <w:t>esse Licenze Qualificanti per gli scopi previsti dalla suddetta concessione.</w:t>
      </w:r>
    </w:p>
    <w:p w14:paraId="56F69CC2" w14:textId="77777777" w:rsidR="009B1D83" w:rsidRPr="003511B3" w:rsidRDefault="009B1D83" w:rsidP="00EF2279">
      <w:pPr>
        <w:rPr>
          <w:rFonts w:cs="Tahoma"/>
        </w:rPr>
      </w:pPr>
    </w:p>
    <w:p w14:paraId="56F69CC3" w14:textId="77777777" w:rsidR="009B1D83" w:rsidRDefault="009B1D83" w:rsidP="00EF2279">
      <w:pPr>
        <w:rPr>
          <w:rFonts w:cs="Tahoma"/>
        </w:rPr>
      </w:pPr>
    </w:p>
    <w:p w14:paraId="56F69CC4" w14:textId="77777777" w:rsidR="00122C44" w:rsidRPr="003511B3" w:rsidRDefault="00122C44" w:rsidP="00EF2279">
      <w:pPr>
        <w:rPr>
          <w:rFonts w:cs="Tahoma"/>
        </w:rPr>
      </w:pPr>
    </w:p>
    <w:p w14:paraId="56F69CC5" w14:textId="77777777" w:rsidR="00E06578" w:rsidRPr="003511B3" w:rsidRDefault="000E260B" w:rsidP="00EF2279">
      <w:pPr>
        <w:pStyle w:val="Heading2"/>
        <w:ind w:left="0"/>
        <w:rPr>
          <w:rFonts w:ascii="Tahoma" w:hAnsi="Tahoma" w:cs="Tahoma"/>
        </w:rPr>
      </w:pPr>
      <w:bookmarkStart w:id="1606" w:name="_124_Windows_Small"/>
      <w:bookmarkStart w:id="1607" w:name="_112_Windows_Small"/>
      <w:bookmarkStart w:id="1608" w:name="_Toc336338380"/>
      <w:bookmarkStart w:id="1609" w:name="_Toc348436507"/>
      <w:bookmarkEnd w:id="1606"/>
      <w:bookmarkEnd w:id="1607"/>
      <w:r w:rsidRPr="003511B3">
        <w:rPr>
          <w:rFonts w:ascii="Tahoma" w:hAnsi="Tahoma" w:cs="Tahoma"/>
          <w:caps/>
          <w:color w:val="EE6000"/>
          <w:sz w:val="22"/>
          <w:szCs w:val="18"/>
          <w:vertAlign w:val="superscript"/>
        </w:rPr>
        <w:t>114</w:t>
      </w:r>
      <w:r w:rsidRPr="003511B3">
        <w:rPr>
          <w:rFonts w:ascii="Tahoma" w:hAnsi="Tahoma" w:cs="Tahoma"/>
          <w:color w:val="EE6000"/>
          <w:sz w:val="22"/>
          <w:szCs w:val="18"/>
        </w:rPr>
        <w:t xml:space="preserve"> </w:t>
      </w:r>
      <w:r w:rsidRPr="003511B3">
        <w:rPr>
          <w:rFonts w:ascii="Tahoma" w:hAnsi="Tahoma" w:cs="Tahoma"/>
          <w:color w:val="F8701C"/>
          <w:sz w:val="22"/>
          <w:szCs w:val="22"/>
        </w:rPr>
        <w:t>Premium Add-on CAL Suite per Windows Small Business Server (SBS) 2011</w:t>
      </w:r>
      <w:bookmarkEnd w:id="1608"/>
      <w:bookmarkEnd w:id="1609"/>
    </w:p>
    <w:p w14:paraId="56F69CC6" w14:textId="77777777" w:rsidR="00E06578" w:rsidRPr="003511B3" w:rsidRDefault="00E06578" w:rsidP="00910113">
      <w:pPr>
        <w:ind w:left="720"/>
        <w:rPr>
          <w:rFonts w:cs="Tahoma"/>
        </w:rPr>
      </w:pPr>
    </w:p>
    <w:p w14:paraId="56F69CC7" w14:textId="77777777" w:rsidR="00910113" w:rsidRPr="003511B3" w:rsidRDefault="00836655" w:rsidP="00910113">
      <w:pPr>
        <w:spacing w:after="60"/>
        <w:ind w:left="720"/>
        <w:rPr>
          <w:rFonts w:cs="Tahoma"/>
        </w:rPr>
      </w:pPr>
      <w:r w:rsidRPr="003511B3">
        <w:rPr>
          <w:rFonts w:cs="Tahoma"/>
          <w:b/>
          <w:color w:val="000000"/>
        </w:rPr>
        <w:t>Concessioni di licenza associate alla fine del ciclo di vita della Premium Add-on CAL Suite per</w:t>
      </w:r>
      <w:r w:rsidR="00FB3575">
        <w:rPr>
          <w:rFonts w:cs="Tahoma"/>
          <w:b/>
          <w:color w:val="000000"/>
        </w:rPr>
        <w:t> </w:t>
      </w:r>
      <w:r w:rsidRPr="003511B3">
        <w:rPr>
          <w:rFonts w:cs="Tahoma"/>
          <w:b/>
          <w:color w:val="000000"/>
        </w:rPr>
        <w:t>SBS 2011</w:t>
      </w:r>
    </w:p>
    <w:p w14:paraId="56F69CC8" w14:textId="77777777" w:rsidR="002512D3" w:rsidRPr="003511B3" w:rsidRDefault="00836655" w:rsidP="00003601">
      <w:pPr>
        <w:ind w:left="720"/>
        <w:rPr>
          <w:rFonts w:cs="Tahoma"/>
        </w:rPr>
      </w:pPr>
      <w:r w:rsidRPr="003511B3">
        <w:rPr>
          <w:rFonts w:cs="Tahoma"/>
        </w:rPr>
        <w:t>Le società con copertura Software Assurance attiva per la Premium Add-on CAL Suite per SBS 2011 (</w:t>
      </w:r>
      <w:r w:rsidR="003511B3">
        <w:rPr>
          <w:rFonts w:cs="Tahoma"/>
        </w:rPr>
        <w:t>“</w:t>
      </w:r>
      <w:r w:rsidRPr="003511B3">
        <w:rPr>
          <w:rFonts w:cs="Tahoma"/>
        </w:rPr>
        <w:t>Licenze CAL Qualificanti</w:t>
      </w:r>
      <w:r w:rsidR="003511B3">
        <w:rPr>
          <w:rFonts w:cs="Tahoma"/>
        </w:rPr>
        <w:t>”</w:t>
      </w:r>
      <w:r w:rsidRPr="003511B3">
        <w:rPr>
          <w:rFonts w:cs="Tahoma"/>
        </w:rPr>
        <w:t>) sono idonee ad accedere al software Windows Server Standard e SQL Server 2012 Standard. Per ogni Premium Add-on CAL Suite per SBS 2011 qualificante in suo possesso in data 1</w:t>
      </w:r>
      <w:r w:rsidR="00122C44">
        <w:rPr>
          <w:rFonts w:cs="Tahoma"/>
        </w:rPr>
        <w:t> </w:t>
      </w:r>
      <w:r w:rsidRPr="003511B3">
        <w:rPr>
          <w:rFonts w:cs="Tahoma"/>
        </w:rPr>
        <w:t>agosto 2012, alla società verrà concessa una licenza CAL per Windows Server 2012 e una licenza CAL per</w:t>
      </w:r>
      <w:r w:rsidR="00122C44">
        <w:rPr>
          <w:rFonts w:cs="Tahoma"/>
        </w:rPr>
        <w:t> </w:t>
      </w:r>
      <w:r w:rsidRPr="003511B3">
        <w:rPr>
          <w:rFonts w:cs="Tahoma"/>
        </w:rPr>
        <w:t xml:space="preserve">SQL Server 2012 con copertura Software Assurance. </w:t>
      </w:r>
      <w:r w:rsidRPr="003511B3">
        <w:rPr>
          <w:rFonts w:eastAsia="Calibri" w:cs="Tahoma"/>
          <w:szCs w:val="18"/>
        </w:rPr>
        <w:t>Per agevolare tale utilizzo, per ogni Licenza CAL Qualificante in suo possesso, alla società verrà concessa una licenza per Windows Server e una per SQL</w:t>
      </w:r>
      <w:r w:rsidR="00122C44">
        <w:rPr>
          <w:rFonts w:eastAsia="Calibri" w:cs="Tahoma"/>
          <w:szCs w:val="18"/>
        </w:rPr>
        <w:t> </w:t>
      </w:r>
      <w:r w:rsidRPr="003511B3">
        <w:rPr>
          <w:rFonts w:eastAsia="Calibri" w:cs="Tahoma"/>
          <w:szCs w:val="18"/>
        </w:rPr>
        <w:t xml:space="preserve">Server 2012 (secondo il modello Server/CAL), come illustrato nella tabella che segue. </w:t>
      </w:r>
    </w:p>
    <w:p w14:paraId="56F69CC9" w14:textId="77777777" w:rsidR="00910113" w:rsidRPr="003511B3" w:rsidRDefault="00910113" w:rsidP="00910113">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10"/>
        <w:gridCol w:w="4140"/>
      </w:tblGrid>
      <w:tr w:rsidR="00836655" w:rsidRPr="003511B3" w14:paraId="56F69CCC" w14:textId="77777777" w:rsidTr="00122C44">
        <w:tc>
          <w:tcPr>
            <w:tcW w:w="441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F69CCA" w14:textId="77777777" w:rsidR="00836655" w:rsidRPr="003511B3" w:rsidRDefault="00836655" w:rsidP="000A5032">
            <w:pPr>
              <w:spacing w:after="200" w:line="276" w:lineRule="auto"/>
              <w:rPr>
                <w:rFonts w:eastAsia="Calibri" w:cs="Tahoma"/>
                <w:szCs w:val="18"/>
              </w:rPr>
            </w:pPr>
            <w:r w:rsidRPr="003511B3">
              <w:rPr>
                <w:rFonts w:cs="Tahoma"/>
                <w:b/>
                <w:color w:val="000000"/>
              </w:rPr>
              <w:t>Licenze Qualificanti</w:t>
            </w:r>
          </w:p>
        </w:tc>
        <w:tc>
          <w:tcPr>
            <w:tcW w:w="414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6F69CCB" w14:textId="77777777" w:rsidR="00836655" w:rsidRPr="003511B3" w:rsidRDefault="00836655" w:rsidP="000A5032">
            <w:pPr>
              <w:spacing w:after="200" w:line="276" w:lineRule="auto"/>
              <w:rPr>
                <w:rFonts w:eastAsia="Calibri" w:cs="Tahoma"/>
                <w:szCs w:val="18"/>
              </w:rPr>
            </w:pPr>
            <w:r w:rsidRPr="003511B3">
              <w:rPr>
                <w:rFonts w:cs="Tahoma"/>
                <w:b/>
                <w:color w:val="000000"/>
              </w:rPr>
              <w:t>Concessione di Licenza</w:t>
            </w:r>
          </w:p>
        </w:tc>
      </w:tr>
      <w:tr w:rsidR="00836655" w:rsidRPr="003511B3" w14:paraId="56F69CD0" w14:textId="77777777" w:rsidTr="00122C44">
        <w:tc>
          <w:tcPr>
            <w:tcW w:w="4410" w:type="dxa"/>
            <w:tcBorders>
              <w:top w:val="single" w:sz="4" w:space="0" w:color="auto"/>
              <w:left w:val="single" w:sz="4" w:space="0" w:color="auto"/>
              <w:bottom w:val="single" w:sz="4" w:space="0" w:color="auto"/>
              <w:right w:val="single" w:sz="4" w:space="0" w:color="auto"/>
            </w:tcBorders>
            <w:shd w:val="clear" w:color="auto" w:fill="auto"/>
            <w:hideMark/>
          </w:tcPr>
          <w:p w14:paraId="56F69CCD" w14:textId="77777777" w:rsidR="00836655" w:rsidRPr="003511B3" w:rsidRDefault="00836655" w:rsidP="00CA14C9">
            <w:pPr>
              <w:spacing w:line="276" w:lineRule="auto"/>
              <w:rPr>
                <w:rFonts w:eastAsia="Calibri" w:cs="Tahoma"/>
                <w:szCs w:val="18"/>
              </w:rPr>
            </w:pPr>
            <w:r w:rsidRPr="003511B3">
              <w:rPr>
                <w:rFonts w:eastAsia="Calibri" w:cs="Tahoma"/>
                <w:szCs w:val="18"/>
              </w:rPr>
              <w:t>CAL Suite per SBS 2011 Premium Add-on con copertura Software Assurance fino al 31 luglio 2012</w:t>
            </w:r>
          </w:p>
        </w:tc>
        <w:tc>
          <w:tcPr>
            <w:tcW w:w="4140" w:type="dxa"/>
            <w:tcBorders>
              <w:top w:val="single" w:sz="4" w:space="0" w:color="auto"/>
              <w:left w:val="single" w:sz="4" w:space="0" w:color="auto"/>
              <w:bottom w:val="single" w:sz="4" w:space="0" w:color="auto"/>
              <w:right w:val="single" w:sz="4" w:space="0" w:color="auto"/>
            </w:tcBorders>
            <w:shd w:val="clear" w:color="auto" w:fill="auto"/>
            <w:hideMark/>
          </w:tcPr>
          <w:p w14:paraId="56F69CCE" w14:textId="77777777" w:rsidR="00836655" w:rsidRPr="003511B3" w:rsidRDefault="00836655" w:rsidP="00CA14C9">
            <w:pPr>
              <w:spacing w:line="276" w:lineRule="auto"/>
              <w:rPr>
                <w:rFonts w:cs="Tahoma"/>
              </w:rPr>
            </w:pPr>
            <w:r w:rsidRPr="003511B3">
              <w:rPr>
                <w:rFonts w:eastAsia="Calibri" w:cs="Tahoma"/>
                <w:szCs w:val="18"/>
              </w:rPr>
              <w:t>Licenza CAL per Windows Server 2008 R2</w:t>
            </w:r>
          </w:p>
          <w:p w14:paraId="56F69CCF" w14:textId="77777777" w:rsidR="00836655" w:rsidRPr="003511B3" w:rsidRDefault="00836655" w:rsidP="00CA14C9">
            <w:pPr>
              <w:spacing w:line="276" w:lineRule="auto"/>
              <w:rPr>
                <w:rFonts w:eastAsia="Calibri" w:cs="Tahoma"/>
                <w:szCs w:val="18"/>
              </w:rPr>
            </w:pPr>
            <w:r w:rsidRPr="003511B3">
              <w:rPr>
                <w:rFonts w:eastAsia="Calibri" w:cs="Tahoma"/>
                <w:szCs w:val="18"/>
              </w:rPr>
              <w:t>Licenza CAL per SQL Server 2012</w:t>
            </w:r>
          </w:p>
        </w:tc>
      </w:tr>
      <w:tr w:rsidR="00836655" w:rsidRPr="003511B3" w14:paraId="56F69CD4" w14:textId="77777777" w:rsidTr="00122C44">
        <w:tc>
          <w:tcPr>
            <w:tcW w:w="4410" w:type="dxa"/>
            <w:tcBorders>
              <w:top w:val="single" w:sz="4" w:space="0" w:color="auto"/>
              <w:left w:val="single" w:sz="4" w:space="0" w:color="auto"/>
              <w:bottom w:val="single" w:sz="4" w:space="0" w:color="auto"/>
              <w:right w:val="single" w:sz="4" w:space="0" w:color="auto"/>
            </w:tcBorders>
            <w:shd w:val="clear" w:color="auto" w:fill="auto"/>
            <w:hideMark/>
          </w:tcPr>
          <w:p w14:paraId="56F69CD1" w14:textId="77777777" w:rsidR="00836655" w:rsidRPr="003511B3" w:rsidRDefault="00836655" w:rsidP="00CA14C9">
            <w:pPr>
              <w:spacing w:line="276" w:lineRule="auto"/>
              <w:rPr>
                <w:rFonts w:eastAsia="Calibri" w:cs="Tahoma"/>
                <w:szCs w:val="18"/>
              </w:rPr>
            </w:pPr>
            <w:r w:rsidRPr="003511B3">
              <w:rPr>
                <w:rFonts w:eastAsia="Calibri" w:cs="Tahoma"/>
                <w:szCs w:val="18"/>
              </w:rPr>
              <w:t>CAL Suite per SBS 2011 Premium Add-on con copertura Software Assurance in data 1 agosto 2012 o successiva</w:t>
            </w:r>
          </w:p>
        </w:tc>
        <w:tc>
          <w:tcPr>
            <w:tcW w:w="4140" w:type="dxa"/>
            <w:tcBorders>
              <w:top w:val="single" w:sz="4" w:space="0" w:color="auto"/>
              <w:left w:val="single" w:sz="4" w:space="0" w:color="auto"/>
              <w:bottom w:val="single" w:sz="4" w:space="0" w:color="auto"/>
              <w:right w:val="single" w:sz="4" w:space="0" w:color="auto"/>
            </w:tcBorders>
            <w:shd w:val="clear" w:color="auto" w:fill="auto"/>
            <w:hideMark/>
          </w:tcPr>
          <w:p w14:paraId="56F69CD2" w14:textId="77777777" w:rsidR="00836655" w:rsidRPr="003511B3" w:rsidRDefault="00836655" w:rsidP="00CA14C9">
            <w:pPr>
              <w:spacing w:line="276" w:lineRule="auto"/>
              <w:rPr>
                <w:rFonts w:cs="Tahoma"/>
              </w:rPr>
            </w:pPr>
            <w:r w:rsidRPr="003511B3">
              <w:rPr>
                <w:rFonts w:eastAsia="Calibri" w:cs="Tahoma"/>
                <w:szCs w:val="18"/>
              </w:rPr>
              <w:t>Licenza CAL per Windows Server 2012 con Software Assurance</w:t>
            </w:r>
          </w:p>
          <w:p w14:paraId="56F69CD3" w14:textId="77777777" w:rsidR="00836655" w:rsidRPr="003511B3" w:rsidRDefault="00836655" w:rsidP="00FB3575">
            <w:pPr>
              <w:spacing w:line="276" w:lineRule="auto"/>
              <w:rPr>
                <w:rFonts w:eastAsia="Calibri" w:cs="Tahoma"/>
                <w:szCs w:val="18"/>
              </w:rPr>
            </w:pPr>
            <w:r w:rsidRPr="003511B3">
              <w:rPr>
                <w:rFonts w:eastAsia="Calibri" w:cs="Tahoma"/>
                <w:szCs w:val="18"/>
              </w:rPr>
              <w:t>Licenza CAL per SQL Server 2012 con Software</w:t>
            </w:r>
            <w:r w:rsidR="00FB3575">
              <w:rPr>
                <w:rFonts w:eastAsia="Calibri" w:cs="Tahoma"/>
                <w:szCs w:val="18"/>
              </w:rPr>
              <w:t> </w:t>
            </w:r>
            <w:r w:rsidRPr="003511B3">
              <w:rPr>
                <w:rFonts w:eastAsia="Calibri" w:cs="Tahoma"/>
                <w:szCs w:val="18"/>
              </w:rPr>
              <w:t>Assurance</w:t>
            </w:r>
          </w:p>
        </w:tc>
      </w:tr>
    </w:tbl>
    <w:p w14:paraId="56F69CD5" w14:textId="77777777" w:rsidR="00836655" w:rsidRPr="003511B3" w:rsidRDefault="00836655" w:rsidP="00910113">
      <w:pPr>
        <w:rPr>
          <w:rFonts w:cs="Tahoma"/>
        </w:rPr>
      </w:pPr>
      <w:r w:rsidRPr="003511B3">
        <w:rPr>
          <w:rFonts w:eastAsia="Calibri" w:cs="Tahoma"/>
          <w:szCs w:val="18"/>
        </w:rPr>
        <w:t xml:space="preserve"> </w:t>
      </w:r>
    </w:p>
    <w:p w14:paraId="56F69CD6" w14:textId="77777777" w:rsidR="00836655" w:rsidRPr="008544B7" w:rsidRDefault="00836655" w:rsidP="00910113">
      <w:pPr>
        <w:pStyle w:val="ListParagraph"/>
        <w:contextualSpacing w:val="0"/>
        <w:rPr>
          <w:rFonts w:ascii="Tahoma" w:hAnsi="Tahoma" w:cs="Tahoma"/>
          <w:sz w:val="18"/>
          <w:szCs w:val="18"/>
        </w:rPr>
      </w:pPr>
      <w:r w:rsidRPr="008544B7">
        <w:rPr>
          <w:rFonts w:ascii="Tahoma" w:eastAsia="Calibri" w:hAnsi="Tahoma" w:cs="Tahoma"/>
          <w:sz w:val="18"/>
          <w:szCs w:val="18"/>
        </w:rPr>
        <w:t>La copertura Software Assurance inclusa nella suddetta concessione scade alla scadenza della corrispondente copertura per le CAL Qualificanti. In via eccezionale, le società con copertura Software Assurance attiva per le CAL Qualificanti in scadenza nel mese di agosto 2012 hanno la possibilità fino al</w:t>
      </w:r>
      <w:r w:rsidR="00122C44" w:rsidRPr="008544B7">
        <w:rPr>
          <w:rFonts w:ascii="Tahoma" w:eastAsia="Calibri" w:hAnsi="Tahoma" w:cs="Tahoma"/>
          <w:sz w:val="18"/>
          <w:szCs w:val="18"/>
        </w:rPr>
        <w:t> </w:t>
      </w:r>
      <w:r w:rsidRPr="008544B7">
        <w:rPr>
          <w:rFonts w:ascii="Tahoma" w:eastAsia="Calibri" w:hAnsi="Tahoma" w:cs="Tahoma"/>
          <w:sz w:val="18"/>
          <w:szCs w:val="18"/>
        </w:rPr>
        <w:t>31</w:t>
      </w:r>
      <w:r w:rsidR="00122C44" w:rsidRPr="008544B7">
        <w:rPr>
          <w:rFonts w:ascii="Tahoma" w:eastAsia="Calibri" w:hAnsi="Tahoma" w:cs="Tahoma"/>
          <w:sz w:val="18"/>
          <w:szCs w:val="18"/>
        </w:rPr>
        <w:t> </w:t>
      </w:r>
      <w:r w:rsidRPr="008544B7">
        <w:rPr>
          <w:rFonts w:ascii="Tahoma" w:eastAsia="Calibri" w:hAnsi="Tahoma" w:cs="Tahoma"/>
          <w:sz w:val="18"/>
          <w:szCs w:val="18"/>
        </w:rPr>
        <w:t>dicembre 2012 di rinnovare la copertura per le Licenze CAL ricevute in concessione ai sensi della presente offerta.</w:t>
      </w:r>
      <w:r w:rsidR="003511B3" w:rsidRPr="008544B7">
        <w:rPr>
          <w:rFonts w:ascii="Tahoma" w:eastAsia="Calibri" w:hAnsi="Tahoma" w:cs="Tahoma"/>
          <w:sz w:val="18"/>
          <w:szCs w:val="18"/>
        </w:rPr>
        <w:t xml:space="preserve"> </w:t>
      </w:r>
      <w:r w:rsidRPr="008544B7">
        <w:rPr>
          <w:rFonts w:ascii="Tahoma" w:eastAsia="Calibri" w:hAnsi="Tahoma" w:cs="Tahoma"/>
          <w:sz w:val="18"/>
          <w:szCs w:val="18"/>
        </w:rPr>
        <w:t>Le società con copertura Software Assurance attiva per le Licenze CAL Qualificanti in scadenza nel mese di luglio 2012 hanno la possibilità fino al 31 dicembre 2012 di acquistare la copertura per</w:t>
      </w:r>
      <w:r w:rsidR="00122C44" w:rsidRPr="008544B7">
        <w:rPr>
          <w:rFonts w:ascii="Tahoma" w:eastAsia="Calibri" w:hAnsi="Tahoma" w:cs="Tahoma"/>
          <w:sz w:val="18"/>
          <w:szCs w:val="18"/>
        </w:rPr>
        <w:t> </w:t>
      </w:r>
      <w:r w:rsidRPr="008544B7">
        <w:rPr>
          <w:rFonts w:ascii="Tahoma" w:eastAsia="Calibri" w:hAnsi="Tahoma" w:cs="Tahoma"/>
          <w:sz w:val="18"/>
          <w:szCs w:val="18"/>
        </w:rPr>
        <w:t>le Licenze CAL ricevute in concessione ai sensi della presente offerta.</w:t>
      </w:r>
    </w:p>
    <w:p w14:paraId="56F69CD7" w14:textId="77777777" w:rsidR="00910113" w:rsidRPr="008544B7" w:rsidRDefault="00910113" w:rsidP="00910113">
      <w:pPr>
        <w:pStyle w:val="ListParagraph"/>
        <w:contextualSpacing w:val="0"/>
        <w:rPr>
          <w:rFonts w:ascii="Tahoma" w:hAnsi="Tahoma" w:cs="Tahoma"/>
          <w:sz w:val="18"/>
          <w:szCs w:val="18"/>
        </w:rPr>
      </w:pPr>
    </w:p>
    <w:p w14:paraId="56F69CD8" w14:textId="77777777" w:rsidR="00836655" w:rsidRPr="008544B7" w:rsidRDefault="00836655" w:rsidP="00910113">
      <w:pPr>
        <w:pStyle w:val="ListParagraph"/>
        <w:contextualSpacing w:val="0"/>
        <w:rPr>
          <w:rFonts w:ascii="Tahoma" w:hAnsi="Tahoma" w:cs="Tahoma"/>
          <w:sz w:val="18"/>
          <w:szCs w:val="18"/>
        </w:rPr>
      </w:pPr>
      <w:r w:rsidRPr="008544B7">
        <w:rPr>
          <w:rFonts w:ascii="Tahoma" w:eastAsia="Calibri" w:hAnsi="Tahoma" w:cs="Tahoma"/>
          <w:sz w:val="18"/>
          <w:szCs w:val="18"/>
        </w:rPr>
        <w:t>Nel caso in cui le società abbiano acquistato diritti perpetui previsti dalle CAL qualificanti, le CAL acquistate ai sensi della presente concessione saranno anch</w:t>
      </w:r>
      <w:r w:rsidR="003511B3" w:rsidRPr="008544B7">
        <w:rPr>
          <w:rFonts w:ascii="Tahoma" w:eastAsia="Calibri" w:hAnsi="Tahoma" w:cs="Tahoma"/>
          <w:sz w:val="18"/>
          <w:szCs w:val="18"/>
        </w:rPr>
        <w:t>’</w:t>
      </w:r>
      <w:r w:rsidRPr="008544B7">
        <w:rPr>
          <w:rFonts w:ascii="Tahoma" w:eastAsia="Calibri" w:hAnsi="Tahoma" w:cs="Tahoma"/>
          <w:sz w:val="18"/>
          <w:szCs w:val="18"/>
        </w:rPr>
        <w:t>esse perpetue; diversamente, le CAL acquistate ai sensi della presente concessione cesseranno alla scadenza delle CAL Qualificanti sottostanti.</w:t>
      </w:r>
    </w:p>
    <w:p w14:paraId="56F69CD9" w14:textId="77777777" w:rsidR="00910113" w:rsidRPr="008544B7" w:rsidRDefault="00910113" w:rsidP="00910113">
      <w:pPr>
        <w:pStyle w:val="ListParagraph"/>
        <w:contextualSpacing w:val="0"/>
        <w:rPr>
          <w:rFonts w:ascii="Tahoma" w:hAnsi="Tahoma" w:cs="Tahoma"/>
          <w:sz w:val="18"/>
          <w:szCs w:val="18"/>
        </w:rPr>
      </w:pPr>
    </w:p>
    <w:p w14:paraId="56F69CDA" w14:textId="77777777" w:rsidR="00836655" w:rsidRPr="008544B7" w:rsidRDefault="00836655" w:rsidP="00910113">
      <w:pPr>
        <w:pStyle w:val="ListParagraph"/>
        <w:contextualSpacing w:val="0"/>
        <w:rPr>
          <w:rFonts w:ascii="Tahoma" w:hAnsi="Tahoma" w:cs="Tahoma"/>
          <w:sz w:val="18"/>
          <w:szCs w:val="18"/>
        </w:rPr>
      </w:pPr>
      <w:r w:rsidRPr="008544B7">
        <w:rPr>
          <w:rFonts w:ascii="Tahoma" w:eastAsia="Calibri" w:hAnsi="Tahoma" w:cs="Tahoma"/>
          <w:sz w:val="18"/>
          <w:szCs w:val="18"/>
        </w:rPr>
        <w:t>Per ogni CAL Qualificante acquistata ai sensi del contratto Open Value Subscription, una società potrà eseguire il buy-out di una CAL Suite per SBS 2011 Premium Add-on come indicato o di:</w:t>
      </w:r>
    </w:p>
    <w:p w14:paraId="56F69CDB" w14:textId="77777777" w:rsidR="00910113" w:rsidRPr="008544B7" w:rsidRDefault="00910113" w:rsidP="00910113">
      <w:pPr>
        <w:pStyle w:val="ListParagraph"/>
        <w:contextualSpacing w:val="0"/>
        <w:rPr>
          <w:rFonts w:ascii="Tahoma" w:hAnsi="Tahoma" w:cs="Tahoma"/>
          <w:sz w:val="18"/>
          <w:szCs w:val="18"/>
        </w:rPr>
      </w:pPr>
    </w:p>
    <w:p w14:paraId="56F69CDC" w14:textId="77777777" w:rsidR="00836655" w:rsidRPr="00925E61" w:rsidRDefault="00836655" w:rsidP="00910113">
      <w:pPr>
        <w:pStyle w:val="ListParagraph"/>
        <w:numPr>
          <w:ilvl w:val="1"/>
          <w:numId w:val="123"/>
        </w:numPr>
        <w:tabs>
          <w:tab w:val="clear" w:pos="1440"/>
        </w:tabs>
        <w:spacing w:after="60"/>
        <w:ind w:hanging="274"/>
        <w:contextualSpacing w:val="0"/>
        <w:rPr>
          <w:rFonts w:ascii="Tahoma" w:hAnsi="Tahoma" w:cs="Tahoma"/>
          <w:sz w:val="18"/>
          <w:szCs w:val="18"/>
        </w:rPr>
      </w:pPr>
      <w:r w:rsidRPr="00925E61">
        <w:rPr>
          <w:rFonts w:ascii="Tahoma" w:eastAsia="Calibri" w:hAnsi="Tahoma" w:cs="Tahoma"/>
          <w:sz w:val="18"/>
          <w:szCs w:val="18"/>
        </w:rPr>
        <w:t>Una Licenza CAL per Windows Server 2012 e una per SQL Server 2012 per i contratti in scadenza in data 1 agosto 2012 o successiva oppure</w:t>
      </w:r>
    </w:p>
    <w:p w14:paraId="56F69CDD" w14:textId="77777777" w:rsidR="00836655" w:rsidRPr="00925E61" w:rsidRDefault="00836655" w:rsidP="00910113">
      <w:pPr>
        <w:pStyle w:val="ListParagraph"/>
        <w:numPr>
          <w:ilvl w:val="1"/>
          <w:numId w:val="123"/>
        </w:numPr>
        <w:tabs>
          <w:tab w:val="clear" w:pos="1440"/>
        </w:tabs>
        <w:spacing w:after="60"/>
        <w:ind w:hanging="274"/>
        <w:contextualSpacing w:val="0"/>
        <w:rPr>
          <w:rFonts w:ascii="Tahoma" w:hAnsi="Tahoma" w:cs="Tahoma"/>
          <w:sz w:val="18"/>
          <w:szCs w:val="18"/>
        </w:rPr>
      </w:pPr>
      <w:r w:rsidRPr="00925E61">
        <w:rPr>
          <w:rFonts w:ascii="Tahoma" w:eastAsia="Calibri" w:hAnsi="Tahoma" w:cs="Tahoma"/>
          <w:sz w:val="18"/>
          <w:szCs w:val="18"/>
        </w:rPr>
        <w:t>Una Licenza CAL per Windows Server 2008 e una per SQL Server 2012 per i contratti in scadenza nel mese di luglio 2012.</w:t>
      </w:r>
    </w:p>
    <w:p w14:paraId="56F69CDE" w14:textId="77777777" w:rsidR="00910113" w:rsidRPr="00925E61" w:rsidRDefault="00910113" w:rsidP="00910113">
      <w:pPr>
        <w:pStyle w:val="ListParagraph"/>
        <w:ind w:left="1800"/>
        <w:contextualSpacing w:val="0"/>
        <w:rPr>
          <w:rFonts w:ascii="Tahoma" w:hAnsi="Tahoma" w:cs="Tahoma"/>
          <w:sz w:val="18"/>
          <w:szCs w:val="18"/>
        </w:rPr>
      </w:pPr>
    </w:p>
    <w:p w14:paraId="56F69CDF" w14:textId="77777777" w:rsidR="00836655" w:rsidRPr="00925E61" w:rsidRDefault="00836655" w:rsidP="00910113">
      <w:pPr>
        <w:ind w:left="720"/>
        <w:rPr>
          <w:rFonts w:cs="Tahoma"/>
          <w:szCs w:val="18"/>
        </w:rPr>
      </w:pPr>
      <w:r w:rsidRPr="00925E61">
        <w:rPr>
          <w:rFonts w:eastAsia="Calibri" w:cs="Tahoma"/>
          <w:szCs w:val="18"/>
        </w:rPr>
        <w:t>Utilizzando le Licenze CAL per Windows Server 2012 e le Licenze CAL per SQL Server 2012 ai sensi della presente concessione, le Premium Add-on CAL Suite Qualificanti per SBS delle società in essere non saranno</w:t>
      </w:r>
      <w:r w:rsidR="00122C44">
        <w:rPr>
          <w:rFonts w:eastAsia="Calibri" w:cs="Tahoma"/>
          <w:szCs w:val="18"/>
        </w:rPr>
        <w:t> </w:t>
      </w:r>
      <w:r w:rsidRPr="00925E61">
        <w:rPr>
          <w:rFonts w:eastAsia="Calibri" w:cs="Tahoma"/>
          <w:szCs w:val="18"/>
        </w:rPr>
        <w:t>più valide.</w:t>
      </w:r>
    </w:p>
    <w:p w14:paraId="56F69CE0" w14:textId="77777777" w:rsidR="00910113" w:rsidRPr="00925E61" w:rsidRDefault="00910113" w:rsidP="00910113">
      <w:pPr>
        <w:ind w:left="720"/>
        <w:rPr>
          <w:rFonts w:cs="Tahoma"/>
          <w:szCs w:val="18"/>
        </w:rPr>
      </w:pPr>
    </w:p>
    <w:p w14:paraId="56F69CE1" w14:textId="77777777" w:rsidR="00836655" w:rsidRPr="003511B3" w:rsidRDefault="00836655" w:rsidP="00910113">
      <w:pPr>
        <w:ind w:left="720"/>
        <w:rPr>
          <w:rFonts w:cs="Tahoma"/>
        </w:rPr>
      </w:pPr>
      <w:r w:rsidRPr="00925E61">
        <w:rPr>
          <w:rFonts w:cs="Tahoma"/>
          <w:szCs w:val="18"/>
        </w:rPr>
        <w:t xml:space="preserve">Le </w:t>
      </w:r>
      <w:r w:rsidRPr="00925E61">
        <w:rPr>
          <w:rFonts w:cs="Tahoma"/>
          <w:color w:val="000000"/>
          <w:szCs w:val="18"/>
        </w:rPr>
        <w:t>Premium Add-on CAL Suite per SBS 2011</w:t>
      </w:r>
      <w:r w:rsidRPr="00925E61">
        <w:rPr>
          <w:rFonts w:cs="Tahoma"/>
          <w:bCs/>
          <w:color w:val="000000"/>
          <w:szCs w:val="18"/>
        </w:rPr>
        <w:t xml:space="preserve"> acquistate successivamente nello stesso periodo di validità dell</w:t>
      </w:r>
      <w:r w:rsidR="003511B3" w:rsidRPr="00925E61">
        <w:rPr>
          <w:rFonts w:cs="Tahoma"/>
          <w:bCs/>
          <w:color w:val="000000"/>
          <w:szCs w:val="18"/>
        </w:rPr>
        <w:t>’</w:t>
      </w:r>
      <w:r w:rsidRPr="00925E61">
        <w:rPr>
          <w:rFonts w:cs="Tahoma"/>
          <w:bCs/>
          <w:color w:val="000000"/>
          <w:szCs w:val="18"/>
        </w:rPr>
        <w:t>iscrizione nell</w:t>
      </w:r>
      <w:r w:rsidR="003511B3" w:rsidRPr="00925E61">
        <w:rPr>
          <w:rFonts w:cs="Tahoma"/>
          <w:bCs/>
          <w:color w:val="000000"/>
          <w:szCs w:val="18"/>
        </w:rPr>
        <w:t>’</w:t>
      </w:r>
      <w:r w:rsidRPr="00925E61">
        <w:rPr>
          <w:rFonts w:cs="Tahoma"/>
          <w:bCs/>
          <w:color w:val="000000"/>
          <w:szCs w:val="18"/>
        </w:rPr>
        <w:t>ambito di una procedura pianificata di true-up di una società Open Value Subscription o</w:t>
      </w:r>
      <w:r w:rsidR="00122C44">
        <w:rPr>
          <w:rFonts w:eastAsia="Calibri" w:cs="Tahoma"/>
          <w:szCs w:val="18"/>
        </w:rPr>
        <w:t> </w:t>
      </w:r>
      <w:r w:rsidRPr="00925E61">
        <w:rPr>
          <w:rFonts w:cs="Tahoma"/>
          <w:bCs/>
          <w:color w:val="000000"/>
          <w:szCs w:val="18"/>
        </w:rPr>
        <w:t>EES sono anch</w:t>
      </w:r>
      <w:r w:rsidR="003511B3" w:rsidRPr="00925E61">
        <w:rPr>
          <w:rFonts w:cs="Tahoma"/>
          <w:bCs/>
          <w:color w:val="000000"/>
          <w:szCs w:val="18"/>
        </w:rPr>
        <w:t>’</w:t>
      </w:r>
      <w:r w:rsidRPr="00925E61">
        <w:rPr>
          <w:rFonts w:cs="Tahoma"/>
          <w:bCs/>
          <w:color w:val="000000"/>
          <w:szCs w:val="18"/>
        </w:rPr>
        <w:t>esse Licenze CAL Qualificanti per gli scopi previsti dalla suddetta concessione</w:t>
      </w:r>
      <w:r w:rsidRPr="003511B3">
        <w:rPr>
          <w:rFonts w:cs="Tahoma"/>
          <w:bCs/>
          <w:color w:val="000000"/>
          <w:szCs w:val="18"/>
        </w:rPr>
        <w:t>.</w:t>
      </w:r>
      <w:r w:rsidRPr="003511B3">
        <w:rPr>
          <w:rFonts w:eastAsia="Calibri" w:cs="Tahoma"/>
          <w:szCs w:val="18"/>
        </w:rPr>
        <w:t xml:space="preserve"> </w:t>
      </w:r>
    </w:p>
    <w:p w14:paraId="56F69CE2" w14:textId="77777777" w:rsidR="00836655" w:rsidRPr="003511B3" w:rsidRDefault="00836655" w:rsidP="00910113">
      <w:pPr>
        <w:rPr>
          <w:rFonts w:cs="Tahoma"/>
        </w:rPr>
      </w:pPr>
    </w:p>
    <w:p w14:paraId="56F69CE3" w14:textId="77777777" w:rsidR="00836655" w:rsidRDefault="00836655" w:rsidP="00910113">
      <w:pPr>
        <w:widowControl w:val="0"/>
        <w:jc w:val="both"/>
        <w:rPr>
          <w:rFonts w:cs="Tahoma"/>
        </w:rPr>
      </w:pPr>
      <w:bookmarkStart w:id="1610" w:name="_123_Windows_Azure"/>
      <w:bookmarkEnd w:id="1610"/>
    </w:p>
    <w:p w14:paraId="56F69CE4" w14:textId="77777777" w:rsidR="00122C44" w:rsidRDefault="00122C44" w:rsidP="00910113">
      <w:pPr>
        <w:widowControl w:val="0"/>
        <w:jc w:val="both"/>
        <w:rPr>
          <w:rFonts w:cs="Tahoma"/>
        </w:rPr>
      </w:pPr>
    </w:p>
    <w:p w14:paraId="56F69CE5" w14:textId="77777777" w:rsidR="00122C44" w:rsidRDefault="00122C44" w:rsidP="00910113">
      <w:pPr>
        <w:widowControl w:val="0"/>
        <w:jc w:val="both"/>
        <w:rPr>
          <w:rFonts w:cs="Tahoma"/>
        </w:rPr>
      </w:pPr>
    </w:p>
    <w:p w14:paraId="56F69CE6" w14:textId="77777777" w:rsidR="00122C44" w:rsidRDefault="00122C44" w:rsidP="00910113">
      <w:pPr>
        <w:widowControl w:val="0"/>
        <w:jc w:val="both"/>
        <w:rPr>
          <w:rFonts w:cs="Tahoma"/>
        </w:rPr>
      </w:pPr>
    </w:p>
    <w:p w14:paraId="56F69CE7" w14:textId="77777777" w:rsidR="00122C44" w:rsidRDefault="00122C44" w:rsidP="00910113">
      <w:pPr>
        <w:widowControl w:val="0"/>
        <w:jc w:val="both"/>
        <w:rPr>
          <w:rFonts w:cs="Tahoma"/>
        </w:rPr>
      </w:pPr>
    </w:p>
    <w:p w14:paraId="56F69CE8" w14:textId="77777777" w:rsidR="00122C44" w:rsidRDefault="00122C44" w:rsidP="00910113">
      <w:pPr>
        <w:widowControl w:val="0"/>
        <w:jc w:val="both"/>
        <w:rPr>
          <w:rFonts w:cs="Tahoma"/>
        </w:rPr>
      </w:pPr>
    </w:p>
    <w:p w14:paraId="56F69CE9" w14:textId="77777777" w:rsidR="00122C44" w:rsidRDefault="00122C44" w:rsidP="00910113">
      <w:pPr>
        <w:widowControl w:val="0"/>
        <w:jc w:val="both"/>
        <w:rPr>
          <w:rFonts w:cs="Tahoma"/>
        </w:rPr>
      </w:pPr>
    </w:p>
    <w:p w14:paraId="56F69CEA" w14:textId="77777777" w:rsidR="00FB3575" w:rsidRPr="003511B3" w:rsidRDefault="00FB3575" w:rsidP="00910113">
      <w:pPr>
        <w:widowControl w:val="0"/>
        <w:jc w:val="both"/>
        <w:rPr>
          <w:rFonts w:cs="Tahoma"/>
        </w:rPr>
      </w:pPr>
    </w:p>
    <w:p w14:paraId="56F69CEB" w14:textId="77777777" w:rsidR="00836655" w:rsidRPr="003511B3" w:rsidRDefault="000E260B" w:rsidP="00836655">
      <w:pPr>
        <w:pStyle w:val="Heading2"/>
        <w:ind w:left="0"/>
        <w:rPr>
          <w:rFonts w:ascii="Tahoma" w:hAnsi="Tahoma" w:cs="Tahoma"/>
        </w:rPr>
      </w:pPr>
      <w:bookmarkStart w:id="1611" w:name="_124_Windows_Small_1"/>
      <w:bookmarkStart w:id="1612" w:name="_Toc336338381"/>
      <w:bookmarkStart w:id="1613" w:name="_Toc348436508"/>
      <w:bookmarkEnd w:id="1611"/>
      <w:r w:rsidRPr="003511B3">
        <w:rPr>
          <w:rFonts w:ascii="Tahoma" w:hAnsi="Tahoma" w:cs="Tahoma"/>
          <w:color w:val="F8701C"/>
          <w:sz w:val="22"/>
          <w:szCs w:val="22"/>
          <w:vertAlign w:val="superscript"/>
        </w:rPr>
        <w:t>115</w:t>
      </w:r>
      <w:r w:rsidRPr="005B6907">
        <w:rPr>
          <w:rFonts w:ascii="Tahoma" w:hAnsi="Tahoma" w:cs="Tahoma"/>
          <w:color w:val="F8701C"/>
          <w:sz w:val="22"/>
          <w:szCs w:val="22"/>
        </w:rPr>
        <w:t xml:space="preserve"> </w:t>
      </w:r>
      <w:r w:rsidRPr="003511B3">
        <w:rPr>
          <w:rFonts w:ascii="Tahoma" w:hAnsi="Tahoma" w:cs="Tahoma"/>
          <w:color w:val="F8701C"/>
          <w:sz w:val="22"/>
          <w:szCs w:val="22"/>
        </w:rPr>
        <w:t>Windows Small Business Server 2011 Essentials</w:t>
      </w:r>
      <w:bookmarkEnd w:id="1612"/>
      <w:bookmarkEnd w:id="1613"/>
    </w:p>
    <w:p w14:paraId="56F69CEC" w14:textId="77777777" w:rsidR="003C1BA8" w:rsidRPr="003511B3" w:rsidRDefault="003C1BA8" w:rsidP="0021735C">
      <w:pPr>
        <w:rPr>
          <w:rFonts w:cs="Tahoma"/>
        </w:rPr>
      </w:pPr>
    </w:p>
    <w:p w14:paraId="56F69CED" w14:textId="77777777" w:rsidR="00910113" w:rsidRPr="003511B3" w:rsidRDefault="00836655" w:rsidP="00910113">
      <w:pPr>
        <w:spacing w:after="60"/>
        <w:ind w:left="720"/>
        <w:rPr>
          <w:rFonts w:cs="Tahoma"/>
        </w:rPr>
      </w:pPr>
      <w:r w:rsidRPr="003511B3">
        <w:rPr>
          <w:rFonts w:cs="Tahoma"/>
          <w:b/>
          <w:bCs/>
          <w:color w:val="000000"/>
        </w:rPr>
        <w:t>Concessioni di Licenza associate alla fine del ciclo di vita di Windows Small Business Server (SBS) 2011 Essentials</w:t>
      </w:r>
      <w:r w:rsidRPr="003511B3">
        <w:rPr>
          <w:rFonts w:cs="Tahoma"/>
          <w:color w:val="000000"/>
        </w:rPr>
        <w:t xml:space="preserve"> </w:t>
      </w:r>
    </w:p>
    <w:p w14:paraId="56F69CEE" w14:textId="77777777" w:rsidR="00836655" w:rsidRPr="003511B3" w:rsidRDefault="00836655" w:rsidP="00910113">
      <w:pPr>
        <w:ind w:left="720"/>
        <w:rPr>
          <w:rFonts w:cs="Tahoma"/>
        </w:rPr>
      </w:pPr>
      <w:r w:rsidRPr="003511B3">
        <w:rPr>
          <w:rFonts w:cs="Tahoma"/>
        </w:rPr>
        <w:t>Windows SBS 2011 Essentials sarà l</w:t>
      </w:r>
      <w:r w:rsidR="003511B3">
        <w:rPr>
          <w:rFonts w:cs="Tahoma"/>
        </w:rPr>
        <w:t>’</w:t>
      </w:r>
      <w:r w:rsidRPr="003511B3">
        <w:rPr>
          <w:rFonts w:cs="Tahoma"/>
        </w:rPr>
        <w:t>ultima versione di Windows SBS Essentials. Le società titolari di contratti</w:t>
      </w:r>
      <w:r w:rsidR="00122C44">
        <w:rPr>
          <w:rFonts w:cs="Tahoma"/>
        </w:rPr>
        <w:t> </w:t>
      </w:r>
      <w:r w:rsidRPr="003511B3">
        <w:rPr>
          <w:rFonts w:cs="Tahoma"/>
        </w:rPr>
        <w:t>multilicenza con copertura Software Assurance attiva per le licenze per Windows SBS 2011 Essentials in data 1 novembre 2012 o in occasione della prima disponibilità di Windows Server 2012 Essentials per il download dal sito Web Volume Licensing Service Center, a seconda di quale evento si verificherà per primo, (</w:t>
      </w:r>
      <w:r w:rsidR="003511B3">
        <w:rPr>
          <w:rFonts w:cs="Tahoma"/>
        </w:rPr>
        <w:t>“</w:t>
      </w:r>
      <w:r w:rsidRPr="003511B3">
        <w:rPr>
          <w:rFonts w:cs="Tahoma"/>
        </w:rPr>
        <w:t>Licenze Qualificanti</w:t>
      </w:r>
      <w:r w:rsidR="003511B3">
        <w:rPr>
          <w:rFonts w:cs="Tahoma"/>
        </w:rPr>
        <w:t>”</w:t>
      </w:r>
      <w:r w:rsidRPr="003511B3">
        <w:rPr>
          <w:rFonts w:cs="Tahoma"/>
        </w:rPr>
        <w:t xml:space="preserve">) saranno autorizzate a </w:t>
      </w:r>
      <w:r w:rsidRPr="003511B3">
        <w:rPr>
          <w:rFonts w:cs="Tahoma"/>
          <w:u w:val="single"/>
        </w:rPr>
        <w:t>effettuare l</w:t>
      </w:r>
      <w:r w:rsidR="003511B3">
        <w:rPr>
          <w:rFonts w:cs="Tahoma"/>
          <w:u w:val="single"/>
        </w:rPr>
        <w:t>’</w:t>
      </w:r>
      <w:r w:rsidRPr="003511B3">
        <w:rPr>
          <w:rFonts w:cs="Tahoma"/>
          <w:u w:val="single"/>
        </w:rPr>
        <w:t>aggiornamento al software Windows Server 2012 Essentials e a</w:t>
      </w:r>
      <w:r w:rsidRPr="003511B3">
        <w:rPr>
          <w:rFonts w:cs="Tahoma"/>
        </w:rPr>
        <w:t xml:space="preserve"> utilizzarlo </w:t>
      </w:r>
      <w:r w:rsidRPr="003511B3">
        <w:rPr>
          <w:rFonts w:cs="Tahoma"/>
          <w:u w:val="single"/>
        </w:rPr>
        <w:t>al posto di SBS Essentials</w:t>
      </w:r>
      <w:r w:rsidRPr="003511B3">
        <w:rPr>
          <w:rFonts w:cs="Tahoma"/>
        </w:rPr>
        <w:t>. Per agevolare tale utilizzo, per ogni Licenza Qualificante in suo possesso, alla società verrà concessa una licenza per Windows Server 2012 Essentials in base alla disponibilità di Windows Server 2012 Essentials. L</w:t>
      </w:r>
      <w:r w:rsidR="003511B3">
        <w:rPr>
          <w:rFonts w:cs="Tahoma"/>
        </w:rPr>
        <w:t>’</w:t>
      </w:r>
      <w:r w:rsidRPr="003511B3">
        <w:rPr>
          <w:rFonts w:cs="Tahoma"/>
        </w:rPr>
        <w:t>utilizzo di Windows Server 2012 Essentials sarà disciplinato ai sensi delle condizioni di licenza per tale prodotto contenute nei Diritti di Utilizzo</w:t>
      </w:r>
      <w:r w:rsidR="00122C44">
        <w:rPr>
          <w:rFonts w:cs="Tahoma"/>
        </w:rPr>
        <w:t> </w:t>
      </w:r>
      <w:r w:rsidRPr="003511B3">
        <w:rPr>
          <w:rFonts w:cs="Tahoma"/>
        </w:rPr>
        <w:t>del Prodotto e alle condizioni dei Contratti Multilicenza della società.</w:t>
      </w:r>
    </w:p>
    <w:p w14:paraId="56F69CEF" w14:textId="77777777" w:rsidR="00836655" w:rsidRPr="003511B3" w:rsidRDefault="00836655" w:rsidP="00910113">
      <w:pPr>
        <w:ind w:left="720"/>
        <w:rPr>
          <w:rFonts w:cs="Tahoma"/>
        </w:rPr>
      </w:pPr>
    </w:p>
    <w:p w14:paraId="56F69CF0" w14:textId="77777777" w:rsidR="00836655" w:rsidRPr="008544B7" w:rsidRDefault="00836655" w:rsidP="00910113">
      <w:pPr>
        <w:ind w:left="720"/>
        <w:rPr>
          <w:rFonts w:cs="Tahoma"/>
        </w:rPr>
      </w:pPr>
      <w:r w:rsidRPr="008544B7">
        <w:rPr>
          <w:rFonts w:cs="Tahoma"/>
        </w:rPr>
        <w:t>Nel caso in cui le società abbiano acquistato diritti perpetui per utilizzare software ai sensi di Licenze Qualificanti, le licenze acquistate ai sensi della presente concessione saranno anch</w:t>
      </w:r>
      <w:r w:rsidR="003511B3" w:rsidRPr="008544B7">
        <w:rPr>
          <w:rFonts w:cs="Tahoma"/>
        </w:rPr>
        <w:t>’</w:t>
      </w:r>
      <w:r w:rsidRPr="008544B7">
        <w:rPr>
          <w:rFonts w:cs="Tahoma"/>
        </w:rPr>
        <w:t>esse perpetue; diversamente, le licenze acquistate ai sensi della presente concessione cesseranno alla scadenza delle Licenze Qualificanti sottostanti.</w:t>
      </w:r>
    </w:p>
    <w:p w14:paraId="56F69CF1" w14:textId="77777777" w:rsidR="00836655" w:rsidRPr="008544B7" w:rsidRDefault="00836655" w:rsidP="00910113">
      <w:pPr>
        <w:ind w:left="720"/>
        <w:rPr>
          <w:rFonts w:cs="Tahoma"/>
        </w:rPr>
      </w:pPr>
    </w:p>
    <w:p w14:paraId="56F69CF2" w14:textId="77777777" w:rsidR="00836655" w:rsidRPr="008544B7" w:rsidRDefault="00836655" w:rsidP="00910113">
      <w:pPr>
        <w:ind w:left="720"/>
        <w:rPr>
          <w:rFonts w:cs="Tahoma"/>
        </w:rPr>
      </w:pPr>
      <w:r w:rsidRPr="008544B7">
        <w:rPr>
          <w:rFonts w:cs="Tahoma"/>
        </w:rPr>
        <w:t>Eseguendo l</w:t>
      </w:r>
      <w:r w:rsidR="003511B3" w:rsidRPr="008544B7">
        <w:rPr>
          <w:rFonts w:cs="Tahoma"/>
        </w:rPr>
        <w:t>’</w:t>
      </w:r>
      <w:r w:rsidRPr="008544B7">
        <w:rPr>
          <w:rFonts w:cs="Tahoma"/>
        </w:rPr>
        <w:t>aggiornamento a Windows Server 2012 Essentials ai sensi della presente concessione, le</w:t>
      </w:r>
      <w:r w:rsidR="00122C44" w:rsidRPr="008544B7">
        <w:rPr>
          <w:rFonts w:cs="Tahoma"/>
        </w:rPr>
        <w:t> </w:t>
      </w:r>
      <w:r w:rsidRPr="008544B7">
        <w:rPr>
          <w:rFonts w:cs="Tahoma"/>
        </w:rPr>
        <w:t>Licenze Qualificanti delle società in essere per SBS Essentials non saranno più valide.</w:t>
      </w:r>
    </w:p>
    <w:p w14:paraId="56F69CF3" w14:textId="77777777" w:rsidR="00836655" w:rsidRPr="008544B7" w:rsidRDefault="00836655" w:rsidP="00910113">
      <w:pPr>
        <w:ind w:left="720"/>
        <w:rPr>
          <w:rFonts w:cs="Tahoma"/>
        </w:rPr>
      </w:pPr>
    </w:p>
    <w:p w14:paraId="56F69CF4" w14:textId="77777777" w:rsidR="00C42A83" w:rsidRPr="00532511" w:rsidRDefault="00836655" w:rsidP="00D16723">
      <w:pPr>
        <w:ind w:left="720"/>
        <w:rPr>
          <w:rFonts w:cs="Tahoma"/>
          <w:lang w:val="fr-FR"/>
        </w:rPr>
      </w:pPr>
      <w:r w:rsidRPr="00532511">
        <w:rPr>
          <w:rFonts w:cs="Tahoma"/>
          <w:lang w:val="fr-FR"/>
        </w:rPr>
        <w:t>Le licenze per SBS Essentials acquistate successivamente nello stesso periodo di validità dell</w:t>
      </w:r>
      <w:r w:rsidR="003511B3" w:rsidRPr="00532511">
        <w:rPr>
          <w:rFonts w:cs="Tahoma"/>
          <w:lang w:val="fr-FR"/>
        </w:rPr>
        <w:t>’</w:t>
      </w:r>
      <w:r w:rsidRPr="00532511">
        <w:rPr>
          <w:rFonts w:cs="Tahoma"/>
          <w:lang w:val="fr-FR"/>
        </w:rPr>
        <w:t>iscrizione nell</w:t>
      </w:r>
      <w:r w:rsidR="003511B3" w:rsidRPr="00532511">
        <w:rPr>
          <w:rFonts w:cs="Tahoma"/>
          <w:lang w:val="fr-FR"/>
        </w:rPr>
        <w:t>’</w:t>
      </w:r>
      <w:r w:rsidRPr="00532511">
        <w:rPr>
          <w:rFonts w:cs="Tahoma"/>
          <w:lang w:val="fr-FR"/>
        </w:rPr>
        <w:t>ambito di una procedura pianificata di true-up di una società Open Value Subscription o EES sono anch</w:t>
      </w:r>
      <w:r w:rsidR="003511B3" w:rsidRPr="00532511">
        <w:rPr>
          <w:rFonts w:cs="Tahoma"/>
          <w:lang w:val="fr-FR"/>
        </w:rPr>
        <w:t>’</w:t>
      </w:r>
      <w:r w:rsidRPr="00532511">
        <w:rPr>
          <w:rFonts w:cs="Tahoma"/>
          <w:lang w:val="fr-FR"/>
        </w:rPr>
        <w:t>esse Licenze Qualificanti per gli scopi previsti dalla suddetta concessione.</w:t>
      </w:r>
    </w:p>
    <w:sectPr w:rsidR="00C42A83" w:rsidRPr="00532511"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F69D0C" w14:textId="77777777" w:rsidR="00F159A7" w:rsidRDefault="00F159A7">
      <w:r>
        <w:separator/>
      </w:r>
    </w:p>
  </w:endnote>
  <w:endnote w:type="continuationSeparator" w:id="0">
    <w:p w14:paraId="56F69D0D" w14:textId="77777777" w:rsidR="00F159A7" w:rsidRDefault="00F159A7">
      <w:r>
        <w:continuationSeparator/>
      </w:r>
    </w:p>
  </w:endnote>
  <w:endnote w:type="continuationNotice" w:id="1">
    <w:p w14:paraId="56F69D0E" w14:textId="77777777" w:rsidR="00F159A7" w:rsidRDefault="00F159A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F69D11" w14:textId="77777777" w:rsidR="007E6428" w:rsidRDefault="007E6428">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Tutti i diritti riservati.                                                                                    Pagina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di </w:t>
    </w:r>
    <w:fldSimple w:instr=" NUMPAGES ">
      <w:r>
        <w:rPr>
          <w:noProof/>
        </w:rPr>
        <w:t>194</w:t>
      </w:r>
    </w:fldSimple>
    <w:r>
      <w:t xml:space="preserve"> Pubblicato ad aprile 2009</w:t>
    </w:r>
  </w:p>
  <w:p w14:paraId="56F69D12" w14:textId="77777777" w:rsidR="007E6428" w:rsidRDefault="007E6428">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è un marchio registrato di Microsoft Corporation negli Stati Uniti e/o negli altri paesi.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F69D17" w14:textId="77777777" w:rsidR="007E6428" w:rsidRDefault="007E6428" w:rsidP="00244B12"/>
  <w:p w14:paraId="56F69D18" w14:textId="77777777" w:rsidR="007E6428" w:rsidRPr="00244B12" w:rsidRDefault="007E6428" w:rsidP="00244B12">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244B12">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244B12">
      <w:rPr>
        <w:rFonts w:ascii="Trebuchet MS" w:hAnsi="Trebuchet MS"/>
        <w:color w:val="808080"/>
        <w:sz w:val="14"/>
        <w:lang w:val="it-IT"/>
      </w:rPr>
      <w:t xml:space="preserve">Pagina </w:t>
    </w:r>
    <w:r w:rsidRPr="00244B12">
      <w:rPr>
        <w:noProof/>
      </w:rPr>
      <w:fldChar w:fldCharType="begin"/>
    </w:r>
    <w:r w:rsidRPr="00843E2F">
      <w:rPr>
        <w:noProof/>
        <w:lang w:val="pt-BR"/>
      </w:rPr>
      <w:instrText xml:space="preserve"> PAGE </w:instrText>
    </w:r>
    <w:r w:rsidRPr="00244B12">
      <w:rPr>
        <w:noProof/>
      </w:rPr>
      <w:fldChar w:fldCharType="separate"/>
    </w:r>
    <w:r w:rsidR="004908EA">
      <w:rPr>
        <w:noProof/>
        <w:lang w:val="pt-BR"/>
      </w:rPr>
      <w:t>1</w:t>
    </w:r>
    <w:r w:rsidRPr="00244B12">
      <w:rPr>
        <w:noProof/>
      </w:rPr>
      <w:fldChar w:fldCharType="end"/>
    </w:r>
    <w:r w:rsidRPr="00244B12">
      <w:rPr>
        <w:rFonts w:ascii="Trebuchet MS" w:hAnsi="Trebuchet MS"/>
        <w:color w:val="808080"/>
        <w:sz w:val="14"/>
        <w:lang w:val="it-IT"/>
      </w:rPr>
      <w:t xml:space="preserve"> di </w:t>
    </w:r>
    <w:r w:rsidRPr="00244B12">
      <w:rPr>
        <w:noProof/>
      </w:rPr>
      <w:fldChar w:fldCharType="begin"/>
    </w:r>
    <w:r w:rsidRPr="00843E2F">
      <w:rPr>
        <w:noProof/>
        <w:lang w:val="pt-BR"/>
      </w:rPr>
      <w:instrText xml:space="preserve"> NUMPAGES </w:instrText>
    </w:r>
    <w:r w:rsidRPr="00244B12">
      <w:rPr>
        <w:noProof/>
      </w:rPr>
      <w:fldChar w:fldCharType="separate"/>
    </w:r>
    <w:r w:rsidR="004908EA">
      <w:rPr>
        <w:noProof/>
        <w:lang w:val="pt-BR"/>
      </w:rPr>
      <w:t>14</w:t>
    </w:r>
    <w:r w:rsidRPr="00244B12">
      <w:rPr>
        <w:noProof/>
      </w:rPr>
      <w:fldChar w:fldCharType="end"/>
    </w:r>
    <w:r w:rsidRPr="00244B12">
      <w:rPr>
        <w:rFonts w:ascii="Trebuchet MS" w:hAnsi="Trebuchet MS"/>
        <w:color w:val="808080"/>
        <w:sz w:val="14"/>
        <w:lang w:val="it-IT"/>
      </w:rPr>
      <w:t xml:space="preserve"> Pubblicato a </w:t>
    </w:r>
    <w:r>
      <w:rPr>
        <w:rFonts w:ascii="Trebuchet MS" w:hAnsi="Trebuchet MS"/>
        <w:color w:val="808080"/>
        <w:sz w:val="14"/>
        <w:lang w:val="it-IT"/>
      </w:rPr>
      <w:t>M</w:t>
    </w:r>
    <w:r w:rsidRPr="00244B12">
      <w:rPr>
        <w:rFonts w:ascii="Trebuchet MS" w:hAnsi="Trebuchet MS"/>
        <w:color w:val="808080"/>
        <w:sz w:val="14"/>
        <w:lang w:val="it-IT"/>
      </w:rPr>
      <w:t>arzo 2013</w:t>
    </w:r>
  </w:p>
  <w:p w14:paraId="56F69D19" w14:textId="77777777" w:rsidR="007E6428" w:rsidRPr="00244B12" w:rsidRDefault="007E6428" w:rsidP="00244B12">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244B12">
      <w:rPr>
        <w:rFonts w:ascii="Trebuchet MS" w:hAnsi="Trebuchet MS"/>
        <w:color w:val="808080"/>
        <w:sz w:val="14"/>
        <w:lang w:val="it-IT"/>
      </w:rPr>
      <w:t>Microsoft è un marchio registrato di Microsoft Corporation negli Stati Uniti e/o negli altri paesi.</w:t>
    </w:r>
  </w:p>
  <w:p w14:paraId="56F69D1A" w14:textId="77777777" w:rsidR="007E6428" w:rsidRPr="00843E2F" w:rsidRDefault="007E6428" w:rsidP="00244B12">
    <w:pPr>
      <w:pStyle w:val="Footer"/>
      <w:rPr>
        <w:lang w:val="it-I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F69D1B" w14:textId="77777777" w:rsidR="007E6428" w:rsidRDefault="007E6428" w:rsidP="00244B12"/>
  <w:p w14:paraId="56F69D1C" w14:textId="77777777" w:rsidR="007E6428" w:rsidRPr="00244B12" w:rsidRDefault="007E6428" w:rsidP="00244B12">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244B12">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244B12">
      <w:rPr>
        <w:rFonts w:ascii="Trebuchet MS" w:hAnsi="Trebuchet MS"/>
        <w:color w:val="808080"/>
        <w:sz w:val="14"/>
        <w:lang w:val="it-IT"/>
      </w:rPr>
      <w:t xml:space="preserve">Pagina </w:t>
    </w:r>
    <w:r w:rsidRPr="00244B12">
      <w:rPr>
        <w:noProof/>
      </w:rPr>
      <w:fldChar w:fldCharType="begin"/>
    </w:r>
    <w:r w:rsidRPr="00843E2F">
      <w:rPr>
        <w:noProof/>
        <w:lang w:val="pt-BR"/>
      </w:rPr>
      <w:instrText xml:space="preserve"> PAGE </w:instrText>
    </w:r>
    <w:r w:rsidRPr="00244B12">
      <w:rPr>
        <w:noProof/>
      </w:rPr>
      <w:fldChar w:fldCharType="separate"/>
    </w:r>
    <w:r w:rsidR="004908EA">
      <w:rPr>
        <w:noProof/>
        <w:lang w:val="pt-BR"/>
      </w:rPr>
      <w:t>13</w:t>
    </w:r>
    <w:r w:rsidRPr="00244B12">
      <w:rPr>
        <w:noProof/>
      </w:rPr>
      <w:fldChar w:fldCharType="end"/>
    </w:r>
    <w:r w:rsidRPr="00244B12">
      <w:rPr>
        <w:rFonts w:ascii="Trebuchet MS" w:hAnsi="Trebuchet MS"/>
        <w:color w:val="808080"/>
        <w:sz w:val="14"/>
        <w:lang w:val="it-IT"/>
      </w:rPr>
      <w:t xml:space="preserve"> di </w:t>
    </w:r>
    <w:r w:rsidRPr="00244B12">
      <w:rPr>
        <w:noProof/>
      </w:rPr>
      <w:fldChar w:fldCharType="begin"/>
    </w:r>
    <w:r w:rsidRPr="00843E2F">
      <w:rPr>
        <w:noProof/>
        <w:lang w:val="pt-BR"/>
      </w:rPr>
      <w:instrText xml:space="preserve"> NUMPAGES </w:instrText>
    </w:r>
    <w:r w:rsidRPr="00244B12">
      <w:rPr>
        <w:noProof/>
      </w:rPr>
      <w:fldChar w:fldCharType="separate"/>
    </w:r>
    <w:r w:rsidR="004908EA">
      <w:rPr>
        <w:noProof/>
        <w:lang w:val="pt-BR"/>
      </w:rPr>
      <w:t>13</w:t>
    </w:r>
    <w:r w:rsidRPr="00244B12">
      <w:rPr>
        <w:noProof/>
      </w:rPr>
      <w:fldChar w:fldCharType="end"/>
    </w:r>
    <w:r w:rsidRPr="00244B12">
      <w:rPr>
        <w:rFonts w:ascii="Trebuchet MS" w:hAnsi="Trebuchet MS"/>
        <w:color w:val="808080"/>
        <w:sz w:val="14"/>
        <w:lang w:val="it-IT"/>
      </w:rPr>
      <w:t xml:space="preserve"> Pubblicato a </w:t>
    </w:r>
    <w:r>
      <w:rPr>
        <w:rFonts w:ascii="Trebuchet MS" w:hAnsi="Trebuchet MS"/>
        <w:color w:val="808080"/>
        <w:sz w:val="14"/>
        <w:lang w:val="it-IT"/>
      </w:rPr>
      <w:t>M</w:t>
    </w:r>
    <w:r w:rsidRPr="00244B12">
      <w:rPr>
        <w:rFonts w:ascii="Trebuchet MS" w:hAnsi="Trebuchet MS"/>
        <w:color w:val="808080"/>
        <w:sz w:val="14"/>
        <w:lang w:val="it-IT"/>
      </w:rPr>
      <w:t>arzo 2013</w:t>
    </w:r>
  </w:p>
  <w:p w14:paraId="56F69D1D" w14:textId="77777777" w:rsidR="007E6428" w:rsidRPr="00244B12" w:rsidRDefault="007E6428" w:rsidP="00244B12">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244B12">
      <w:rPr>
        <w:rFonts w:ascii="Trebuchet MS" w:hAnsi="Trebuchet MS"/>
        <w:color w:val="808080"/>
        <w:sz w:val="14"/>
        <w:lang w:val="it-IT"/>
      </w:rPr>
      <w:t>Microsoft è un marchio registrato di Microsoft Corporation negli Stati Uniti e/o negli altri paesi.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F69D20" w14:textId="77777777" w:rsidR="007E6428" w:rsidRDefault="007E6428"/>
  <w:p w14:paraId="56F69D21" w14:textId="77777777" w:rsidR="007E6428" w:rsidRPr="00843E2F" w:rsidRDefault="007E6428">
    <w:pPr>
      <w:pStyle w:val="Footer"/>
      <w:pBdr>
        <w:top w:val="single" w:sz="6" w:space="1" w:color="808080"/>
      </w:pBdr>
      <w:tabs>
        <w:tab w:val="clear" w:pos="5155"/>
        <w:tab w:val="clear" w:pos="10325"/>
        <w:tab w:val="right" w:pos="10620"/>
      </w:tabs>
      <w:rPr>
        <w:rFonts w:ascii="Trebuchet MS" w:hAnsi="Trebuchet MS"/>
        <w:color w:val="808080"/>
        <w:sz w:val="14"/>
        <w:lang w:val="pt-BR"/>
      </w:rPr>
    </w:pPr>
    <w:r w:rsidRPr="00843E2F">
      <w:rPr>
        <w:rFonts w:ascii="Trebuchet MS" w:hAnsi="Trebuchet MS"/>
        <w:color w:val="808080"/>
        <w:sz w:val="14"/>
        <w:lang w:val="pt-BR"/>
      </w:rPr>
      <w:t xml:space="preserve">© 2009 Microsoft Corporation. Tutti i diritti riservati.                                                                                    Pagina </w:t>
    </w:r>
    <w:r>
      <w:fldChar w:fldCharType="begin"/>
    </w:r>
    <w:r w:rsidRPr="00843E2F">
      <w:rPr>
        <w:lang w:val="pt-BR"/>
      </w:rPr>
      <w:instrText xml:space="preserve"> PAGE </w:instrText>
    </w:r>
    <w:r>
      <w:fldChar w:fldCharType="separate"/>
    </w:r>
    <w:r w:rsidRPr="00843E2F">
      <w:rPr>
        <w:noProof/>
        <w:lang w:val="pt-BR"/>
      </w:rPr>
      <w:t>1</w:t>
    </w:r>
    <w:r>
      <w:fldChar w:fldCharType="end"/>
    </w:r>
    <w:r w:rsidRPr="00843E2F">
      <w:rPr>
        <w:rFonts w:ascii="Trebuchet MS" w:hAnsi="Trebuchet MS"/>
        <w:color w:val="808080"/>
        <w:sz w:val="14"/>
        <w:lang w:val="pt-BR"/>
      </w:rPr>
      <w:t xml:space="preserve"> di </w:t>
    </w:r>
    <w:r w:rsidR="0037536F">
      <w:fldChar w:fldCharType="begin"/>
    </w:r>
    <w:r w:rsidR="0037536F" w:rsidRPr="00843E2F">
      <w:rPr>
        <w:lang w:val="pt-BR"/>
      </w:rPr>
      <w:instrText xml:space="preserve"> NUMPAGES </w:instrText>
    </w:r>
    <w:r w:rsidR="0037536F">
      <w:fldChar w:fldCharType="separate"/>
    </w:r>
    <w:r w:rsidRPr="00843E2F">
      <w:rPr>
        <w:noProof/>
        <w:lang w:val="pt-BR"/>
      </w:rPr>
      <w:t>194</w:t>
    </w:r>
    <w:r w:rsidR="0037536F">
      <w:rPr>
        <w:noProof/>
      </w:rPr>
      <w:fldChar w:fldCharType="end"/>
    </w:r>
    <w:r w:rsidRPr="00843E2F">
      <w:rPr>
        <w:lang w:val="pt-BR"/>
      </w:rPr>
      <w:t xml:space="preserve"> Pubblicato a maggio 2009</w:t>
    </w:r>
  </w:p>
  <w:p w14:paraId="56F69D22" w14:textId="77777777" w:rsidR="007E6428" w:rsidRPr="00843E2F" w:rsidRDefault="007E6428">
    <w:pPr>
      <w:pStyle w:val="Footer"/>
      <w:rPr>
        <w:rFonts w:ascii="Verdana" w:hAnsi="Verdana"/>
        <w:color w:val="808080"/>
        <w:sz w:val="16"/>
        <w:lang w:val="pt-BR"/>
      </w:rPr>
    </w:pPr>
    <w:r w:rsidRPr="00843E2F">
      <w:rPr>
        <w:rFonts w:ascii="Trebuchet MS" w:hAnsi="Trebuchet MS"/>
        <w:color w:val="808080"/>
        <w:sz w:val="14"/>
        <w:lang w:val="pt-BR"/>
      </w:rPr>
      <w:t>Microsoft è un marchio registrato di Microsoft Corporation negli Stati Uniti e/o negli altri paesi.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F69D09" w14:textId="77777777" w:rsidR="00F159A7" w:rsidRDefault="00F159A7">
      <w:r>
        <w:separator/>
      </w:r>
    </w:p>
  </w:footnote>
  <w:footnote w:type="continuationSeparator" w:id="0">
    <w:p w14:paraId="56F69D0A" w14:textId="77777777" w:rsidR="00F159A7" w:rsidRDefault="00F159A7">
      <w:r>
        <w:continuationSeparator/>
      </w:r>
    </w:p>
  </w:footnote>
  <w:footnote w:type="continuationNotice" w:id="1">
    <w:p w14:paraId="56F69D0B" w14:textId="77777777" w:rsidR="00F159A7" w:rsidRDefault="00F159A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F69D0F" w14:textId="77777777" w:rsidR="007E6428" w:rsidRDefault="00854F74">
    <w:pPr>
      <w:pStyle w:val="Header"/>
      <w:tabs>
        <w:tab w:val="clear" w:pos="3240"/>
        <w:tab w:val="left" w:pos="2970"/>
      </w:tabs>
      <w:ind w:firstLine="2160"/>
    </w:pPr>
    <w:r>
      <w:rPr>
        <w:noProof/>
      </w:rPr>
      <mc:AlternateContent>
        <mc:Choice Requires="wps">
          <w:drawing>
            <wp:anchor distT="0" distB="0" distL="114300" distR="114300" simplePos="0" relativeHeight="251656704" behindDoc="0" locked="0" layoutInCell="0" allowOverlap="1" wp14:anchorId="56F69D23" wp14:editId="56F69D24">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F69D30" w14:textId="77777777" w:rsidR="007E6428" w:rsidRDefault="007E6428">
                          <w:r>
                            <w:rPr>
                              <w:noProof/>
                            </w:rPr>
                            <w:drawing>
                              <wp:inline distT="0" distB="0" distL="0" distR="0" wp14:anchorId="56F69D31" wp14:editId="56F69D32">
                                <wp:extent cx="1952625" cy="495300"/>
                                <wp:effectExtent l="0" t="0" r="9525" b="0"/>
                                <wp:docPr id="11"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14:anchorId="56F69D33" wp14:editId="56F69D34">
                                <wp:extent cx="1911985" cy="510540"/>
                                <wp:effectExtent l="0" t="0" r="0" b="3810"/>
                                <wp:docPr id="13"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56F69D30" w14:textId="77777777" w:rsidR="007E6428" w:rsidRDefault="007E6428">
                    <w:r>
                      <w:rPr>
                        <w:noProof/>
                      </w:rPr>
                      <w:drawing>
                        <wp:inline distT="0" distB="0" distL="0" distR="0" wp14:anchorId="56F69D31" wp14:editId="56F69D32">
                          <wp:extent cx="1952625" cy="495300"/>
                          <wp:effectExtent l="0" t="0" r="9525" b="0"/>
                          <wp:docPr id="11"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14:anchorId="56F69D33" wp14:editId="56F69D34">
                          <wp:extent cx="1911985" cy="510540"/>
                          <wp:effectExtent l="0" t="0" r="0" b="3810"/>
                          <wp:docPr id="13"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r w:rsidR="007E6428">
      <w:t xml:space="preserve">       </w:t>
    </w:r>
  </w:p>
  <w:p w14:paraId="56F69D10" w14:textId="77777777" w:rsidR="007E6428" w:rsidRDefault="00854F74">
    <w:r>
      <w:rPr>
        <w:noProof/>
      </w:rPr>
      <mc:AlternateContent>
        <mc:Choice Requires="wps">
          <w:drawing>
            <wp:anchor distT="4294967295" distB="4294967295" distL="114300" distR="114300" simplePos="0" relativeHeight="251657728" behindDoc="0" locked="0" layoutInCell="0" allowOverlap="1" wp14:anchorId="56F69D25" wp14:editId="56F69D26">
              <wp:simplePos x="0" y="0"/>
              <wp:positionH relativeFrom="column">
                <wp:posOffset>-23495</wp:posOffset>
              </wp:positionH>
              <wp:positionV relativeFrom="paragraph">
                <wp:posOffset>70484</wp:posOffset>
              </wp:positionV>
              <wp:extent cx="6931025" cy="0"/>
              <wp:effectExtent l="0" t="0" r="22225" b="1905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F69D13" w14:textId="77777777" w:rsidR="007E6428" w:rsidRDefault="007E6428" w:rsidP="006D6A83">
    <w:pPr>
      <w:ind w:rightChars="185" w:right="333"/>
    </w:pPr>
  </w:p>
  <w:p w14:paraId="56F69D14" w14:textId="77777777" w:rsidR="007E6428" w:rsidRDefault="007E6428" w:rsidP="006D6A83">
    <w:pPr>
      <w:ind w:rightChars="185" w:right="333"/>
    </w:pPr>
  </w:p>
  <w:p w14:paraId="56F69D15" w14:textId="77777777" w:rsidR="007E6428" w:rsidRDefault="007E6428" w:rsidP="006D6A83">
    <w:pPr>
      <w:ind w:rightChars="185" w:right="333"/>
    </w:pPr>
    <w:r>
      <w:rPr>
        <w:noProof/>
      </w:rPr>
      <w:drawing>
        <wp:anchor distT="0" distB="0" distL="114300" distR="114300" simplePos="0" relativeHeight="251658752" behindDoc="0" locked="0" layoutInCell="1" allowOverlap="1" wp14:anchorId="56F69D27" wp14:editId="56F69D28">
          <wp:simplePos x="0" y="0"/>
          <wp:positionH relativeFrom="margin">
            <wp:align>center</wp:align>
          </wp:positionH>
          <wp:positionV relativeFrom="paragraph">
            <wp:posOffset>15240</wp:posOffset>
          </wp:positionV>
          <wp:extent cx="5734050" cy="561975"/>
          <wp:effectExtent l="0" t="0" r="0" b="9525"/>
          <wp:wrapNone/>
          <wp:docPr id="12"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56F69D16" w14:textId="77777777" w:rsidR="007E6428" w:rsidRDefault="007E6428">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F69D1E" w14:textId="77777777" w:rsidR="007E6428" w:rsidRDefault="007E6428" w:rsidP="00F8080D">
    <w:pPr>
      <w:ind w:rightChars="185" w:right="333"/>
    </w:pPr>
  </w:p>
  <w:p w14:paraId="56F69D1F" w14:textId="77777777" w:rsidR="007E6428" w:rsidRDefault="007E6428">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FF1D91"/>
    <w:multiLevelType w:val="hybridMultilevel"/>
    <w:tmpl w:val="08BED5A6"/>
    <w:lvl w:ilvl="0" w:tplc="DC1E072A">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21A287AA"/>
    <w:lvl w:ilvl="0" w:tplc="1D7C98FE">
      <w:start w:val="1"/>
      <w:numFmt w:val="bullet"/>
      <w:lvlText w:val=""/>
      <w:lvlJc w:val="left"/>
      <w:pPr>
        <w:ind w:left="720" w:hanging="360"/>
      </w:pPr>
      <w:rPr>
        <w:rFonts w:ascii="Webdings" w:hAnsi="Webdings" w:hint="default"/>
        <w:b w:val="0"/>
        <w:i w:val="0"/>
        <w:color w:val="FF6600"/>
        <w:sz w:val="22"/>
        <w:szCs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3">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6EF72CA"/>
    <w:multiLevelType w:val="hybridMultilevel"/>
    <w:tmpl w:val="684C8226"/>
    <w:lvl w:ilvl="0" w:tplc="619641CE">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8">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B65EAB7C"/>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D96C935C">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4">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5">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8">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1">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14369EF4"/>
    <w:lvl w:ilvl="0" w:tplc="D902DDBC">
      <w:start w:val="1"/>
      <w:numFmt w:val="bullet"/>
      <w:lvlText w:val=""/>
      <w:lvlJc w:val="left"/>
      <w:pPr>
        <w:ind w:left="720" w:hanging="360"/>
      </w:pPr>
      <w:rPr>
        <w:rFonts w:ascii="Webdings" w:hAnsi="Webdings" w:hint="default"/>
        <w:b w:val="0"/>
        <w:i w:val="0"/>
        <w:color w:val="FF6600"/>
        <w:sz w:val="24"/>
      </w:rPr>
    </w:lvl>
    <w:lvl w:ilvl="1" w:tplc="61928ADC">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6">
    <w:nsid w:val="76155754"/>
    <w:multiLevelType w:val="hybridMultilevel"/>
    <w:tmpl w:val="FC305CAC"/>
    <w:lvl w:ilvl="0" w:tplc="B99AE6E2">
      <w:start w:val="1"/>
      <w:numFmt w:val="lowerLetter"/>
      <w:lvlText w:val="%1."/>
      <w:lvlJc w:val="left"/>
      <w:pPr>
        <w:ind w:left="720" w:hanging="360"/>
      </w:pPr>
      <w:rPr>
        <w:rFonts w:hint="default"/>
        <w:b w:val="0"/>
      </w:rPr>
    </w:lvl>
    <w:lvl w:ilvl="1" w:tplc="B2806D10">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9">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0">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2">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3">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6"/>
  </w:num>
  <w:num w:numId="2">
    <w:abstractNumId w:val="36"/>
  </w:num>
  <w:num w:numId="3">
    <w:abstractNumId w:val="123"/>
  </w:num>
  <w:num w:numId="4">
    <w:abstractNumId w:val="1"/>
  </w:num>
  <w:num w:numId="5">
    <w:abstractNumId w:val="14"/>
  </w:num>
  <w:num w:numId="6">
    <w:abstractNumId w:val="132"/>
  </w:num>
  <w:num w:numId="7">
    <w:abstractNumId w:val="0"/>
  </w:num>
  <w:num w:numId="8">
    <w:abstractNumId w:val="125"/>
  </w:num>
  <w:num w:numId="9">
    <w:abstractNumId w:val="67"/>
  </w:num>
  <w:num w:numId="10">
    <w:abstractNumId w:val="140"/>
  </w:num>
  <w:num w:numId="11">
    <w:abstractNumId w:val="130"/>
  </w:num>
  <w:num w:numId="12">
    <w:abstractNumId w:val="11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3"/>
  </w:num>
  <w:num w:numId="14">
    <w:abstractNumId w:val="76"/>
  </w:num>
  <w:num w:numId="15">
    <w:abstractNumId w:val="24"/>
  </w:num>
  <w:num w:numId="16">
    <w:abstractNumId w:val="28"/>
  </w:num>
  <w:num w:numId="17">
    <w:abstractNumId w:val="124"/>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7"/>
  </w:num>
  <w:num w:numId="22">
    <w:abstractNumId w:val="81"/>
  </w:num>
  <w:num w:numId="23">
    <w:abstractNumId w:val="46"/>
  </w:num>
  <w:num w:numId="24">
    <w:abstractNumId w:val="105"/>
  </w:num>
  <w:num w:numId="25">
    <w:abstractNumId w:val="44"/>
  </w:num>
  <w:num w:numId="26">
    <w:abstractNumId w:val="52"/>
  </w:num>
  <w:num w:numId="27">
    <w:abstractNumId w:val="59"/>
  </w:num>
  <w:num w:numId="28">
    <w:abstractNumId w:val="57"/>
  </w:num>
  <w:num w:numId="29">
    <w:abstractNumId w:val="40"/>
  </w:num>
  <w:num w:numId="30">
    <w:abstractNumId w:val="8"/>
  </w:num>
  <w:num w:numId="31">
    <w:abstractNumId w:val="110"/>
  </w:num>
  <w:num w:numId="32">
    <w:abstractNumId w:val="83"/>
  </w:num>
  <w:num w:numId="33">
    <w:abstractNumId w:val="108"/>
  </w:num>
  <w:num w:numId="34">
    <w:abstractNumId w:val="88"/>
  </w:num>
  <w:num w:numId="35">
    <w:abstractNumId w:val="78"/>
  </w:num>
  <w:num w:numId="36">
    <w:abstractNumId w:val="45"/>
  </w:num>
  <w:num w:numId="37">
    <w:abstractNumId w:val="5"/>
  </w:num>
  <w:num w:numId="38">
    <w:abstractNumId w:val="136"/>
  </w:num>
  <w:num w:numId="39">
    <w:abstractNumId w:val="79"/>
  </w:num>
  <w:num w:numId="40">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0"/>
  </w:num>
  <w:num w:numId="42">
    <w:abstractNumId w:val="128"/>
  </w:num>
  <w:num w:numId="43">
    <w:abstractNumId w:val="120"/>
  </w:num>
  <w:num w:numId="44">
    <w:abstractNumId w:val="65"/>
  </w:num>
  <w:num w:numId="45">
    <w:abstractNumId w:val="53"/>
  </w:num>
  <w:num w:numId="46">
    <w:abstractNumId w:val="58"/>
  </w:num>
  <w:num w:numId="47">
    <w:abstractNumId w:val="7"/>
  </w:num>
  <w:num w:numId="48">
    <w:abstractNumId w:val="103"/>
  </w:num>
  <w:num w:numId="49">
    <w:abstractNumId w:val="18"/>
  </w:num>
  <w:num w:numId="50">
    <w:abstractNumId w:val="37"/>
  </w:num>
  <w:num w:numId="51">
    <w:abstractNumId w:val="48"/>
  </w:num>
  <w:num w:numId="52">
    <w:abstractNumId w:val="26"/>
  </w:num>
  <w:num w:numId="53">
    <w:abstractNumId w:val="32"/>
  </w:num>
  <w:num w:numId="54">
    <w:abstractNumId w:val="87"/>
  </w:num>
  <w:num w:numId="55">
    <w:abstractNumId w:val="30"/>
  </w:num>
  <w:num w:numId="56">
    <w:abstractNumId w:val="85"/>
  </w:num>
  <w:num w:numId="57">
    <w:abstractNumId w:val="127"/>
  </w:num>
  <w:num w:numId="58">
    <w:abstractNumId w:val="119"/>
  </w:num>
  <w:num w:numId="59">
    <w:abstractNumId w:val="91"/>
  </w:num>
  <w:num w:numId="60">
    <w:abstractNumId w:val="134"/>
  </w:num>
  <w:num w:numId="61">
    <w:abstractNumId w:val="109"/>
  </w:num>
  <w:num w:numId="62">
    <w:abstractNumId w:val="43"/>
  </w:num>
  <w:num w:numId="63">
    <w:abstractNumId w:val="90"/>
  </w:num>
  <w:num w:numId="64">
    <w:abstractNumId w:val="33"/>
  </w:num>
  <w:num w:numId="65">
    <w:abstractNumId w:val="20"/>
  </w:num>
  <w:num w:numId="66">
    <w:abstractNumId w:val="64"/>
  </w:num>
  <w:num w:numId="67">
    <w:abstractNumId w:val="31"/>
  </w:num>
  <w:num w:numId="68">
    <w:abstractNumId w:val="97"/>
  </w:num>
  <w:num w:numId="69">
    <w:abstractNumId w:val="2"/>
  </w:num>
  <w:num w:numId="70">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96"/>
  </w:num>
  <w:num w:numId="72">
    <w:abstractNumId w:val="38"/>
  </w:num>
  <w:num w:numId="73">
    <w:abstractNumId w:val="42"/>
  </w:num>
  <w:num w:numId="74">
    <w:abstractNumId w:val="50"/>
  </w:num>
  <w:num w:numId="75">
    <w:abstractNumId w:val="120"/>
  </w:num>
  <w:num w:numId="76">
    <w:abstractNumId w:val="110"/>
  </w:num>
  <w:num w:numId="77">
    <w:abstractNumId w:val="58"/>
  </w:num>
  <w:num w:numId="78">
    <w:abstractNumId w:val="113"/>
  </w:num>
  <w:num w:numId="79">
    <w:abstractNumId w:val="27"/>
  </w:num>
  <w:num w:numId="80">
    <w:abstractNumId w:val="9"/>
  </w:num>
  <w:num w:numId="81">
    <w:abstractNumId w:val="23"/>
  </w:num>
  <w:num w:numId="82">
    <w:abstractNumId w:val="137"/>
  </w:num>
  <w:num w:numId="83">
    <w:abstractNumId w:val="75"/>
  </w:num>
  <w:num w:numId="84">
    <w:abstractNumId w:val="118"/>
  </w:num>
  <w:num w:numId="85">
    <w:abstractNumId w:val="69"/>
  </w:num>
  <w:num w:numId="86">
    <w:abstractNumId w:val="54"/>
  </w:num>
  <w:num w:numId="87">
    <w:abstractNumId w:val="101"/>
  </w:num>
  <w:num w:numId="88">
    <w:abstractNumId w:val="100"/>
  </w:num>
  <w:num w:numId="89">
    <w:abstractNumId w:val="11"/>
  </w:num>
  <w:num w:numId="90">
    <w:abstractNumId w:val="95"/>
  </w:num>
  <w:num w:numId="91">
    <w:abstractNumId w:val="112"/>
  </w:num>
  <w:num w:numId="92">
    <w:abstractNumId w:val="117"/>
  </w:num>
  <w:num w:numId="93">
    <w:abstractNumId w:val="86"/>
  </w:num>
  <w:num w:numId="94">
    <w:abstractNumId w:val="104"/>
  </w:num>
  <w:num w:numId="95">
    <w:abstractNumId w:val="80"/>
  </w:num>
  <w:num w:numId="96">
    <w:abstractNumId w:val="135"/>
  </w:num>
  <w:num w:numId="97">
    <w:abstractNumId w:val="71"/>
  </w:num>
  <w:num w:numId="98">
    <w:abstractNumId w:val="82"/>
  </w:num>
  <w:num w:numId="99">
    <w:abstractNumId w:val="19"/>
  </w:num>
  <w:num w:numId="100">
    <w:abstractNumId w:val="60"/>
  </w:num>
  <w:num w:numId="101">
    <w:abstractNumId w:val="17"/>
  </w:num>
  <w:num w:numId="102">
    <w:abstractNumId w:val="41"/>
  </w:num>
  <w:num w:numId="103">
    <w:abstractNumId w:val="129"/>
  </w:num>
  <w:num w:numId="104">
    <w:abstractNumId w:val="70"/>
  </w:num>
  <w:num w:numId="105">
    <w:abstractNumId w:val="34"/>
  </w:num>
  <w:num w:numId="106">
    <w:abstractNumId w:val="89"/>
  </w:num>
  <w:num w:numId="107">
    <w:abstractNumId w:val="51"/>
  </w:num>
  <w:num w:numId="108">
    <w:abstractNumId w:val="21"/>
  </w:num>
  <w:num w:numId="109">
    <w:abstractNumId w:val="47"/>
  </w:num>
  <w:num w:numId="110">
    <w:abstractNumId w:val="56"/>
  </w:num>
  <w:num w:numId="111">
    <w:abstractNumId w:val="139"/>
  </w:num>
  <w:num w:numId="112">
    <w:abstractNumId w:val="138"/>
  </w:num>
  <w:num w:numId="113">
    <w:abstractNumId w:val="63"/>
  </w:num>
  <w:num w:numId="114">
    <w:abstractNumId w:val="74"/>
  </w:num>
  <w:num w:numId="115">
    <w:abstractNumId w:val="3"/>
  </w:num>
  <w:num w:numId="116">
    <w:abstractNumId w:val="98"/>
  </w:num>
  <w:num w:numId="117">
    <w:abstractNumId w:val="29"/>
  </w:num>
  <w:num w:numId="118">
    <w:abstractNumId w:val="111"/>
  </w:num>
  <w:num w:numId="119">
    <w:abstractNumId w:val="10"/>
  </w:num>
  <w:num w:numId="120">
    <w:abstractNumId w:val="12"/>
  </w:num>
  <w:num w:numId="121">
    <w:abstractNumId w:val="126"/>
  </w:num>
  <w:num w:numId="122">
    <w:abstractNumId w:val="13"/>
  </w:num>
  <w:num w:numId="123">
    <w:abstractNumId w:val="107"/>
  </w:num>
  <w:num w:numId="124">
    <w:abstractNumId w:val="5"/>
  </w:num>
  <w:num w:numId="125">
    <w:abstractNumId w:val="136"/>
  </w:num>
  <w:num w:numId="126">
    <w:abstractNumId w:val="93"/>
  </w:num>
  <w:num w:numId="127">
    <w:abstractNumId w:val="116"/>
  </w:num>
  <w:num w:numId="128">
    <w:abstractNumId w:val="99"/>
  </w:num>
  <w:num w:numId="129">
    <w:abstractNumId w:val="73"/>
  </w:num>
  <w:num w:numId="130">
    <w:abstractNumId w:val="68"/>
  </w:num>
  <w:num w:numId="131">
    <w:abstractNumId w:val="4"/>
  </w:num>
  <w:num w:numId="132">
    <w:abstractNumId w:val="55"/>
  </w:num>
  <w:num w:numId="133">
    <w:abstractNumId w:val="72"/>
  </w:num>
  <w:num w:numId="134">
    <w:abstractNumId w:val="92"/>
  </w:num>
  <w:num w:numId="135">
    <w:abstractNumId w:val="114"/>
  </w:num>
  <w:num w:numId="136">
    <w:abstractNumId w:val="22"/>
  </w:num>
  <w:num w:numId="137">
    <w:abstractNumId w:val="106"/>
  </w:num>
  <w:num w:numId="138">
    <w:abstractNumId w:val="121"/>
  </w:num>
  <w:num w:numId="139">
    <w:abstractNumId w:val="16"/>
  </w:num>
  <w:num w:numId="140">
    <w:abstractNumId w:val="115"/>
  </w:num>
  <w:num w:numId="141">
    <w:abstractNumId w:val="39"/>
  </w:num>
  <w:num w:numId="142">
    <w:abstractNumId w:val="131"/>
  </w:num>
  <w:num w:numId="143">
    <w:abstractNumId w:val="94"/>
  </w:num>
  <w:num w:numId="144">
    <w:abstractNumId w:val="6"/>
  </w:num>
  <w:num w:numId="145">
    <w:abstractNumId w:val="15"/>
  </w:num>
  <w:num w:numId="146">
    <w:abstractNumId w:val="102"/>
  </w:num>
  <w:num w:numId="147">
    <w:abstractNumId w:val="25"/>
  </w:num>
  <w:num w:numId="148">
    <w:abstractNumId w:val="84"/>
  </w:num>
  <w:num w:numId="149">
    <w:abstractNumId w:val="35"/>
  </w:num>
  <w:num w:numId="150">
    <w:abstractNumId w:val="61"/>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ACso1w1Fvh4ew5f/kS9/Xqkti+U=" w:salt="n/MiMCprAYlTeDLy1UccTw=="/>
  <w:defaultTabStop w:val="720"/>
  <w:drawingGridHorizontalSpacing w:val="110"/>
  <w:displayHorizontalDrawingGridEvery w:val="2"/>
  <w:characterSpacingControl w:val="doNotCompress"/>
  <w:hdrShapeDefaults>
    <o:shapedefaults v:ext="edit" spidmax="6145">
      <v:textbox inset="5.85pt,.7pt,5.85pt,.7pt"/>
      <o:colormru v:ext="edit" colors="#c30"/>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6F5"/>
    <w:rsid w:val="00002C0B"/>
    <w:rsid w:val="00003601"/>
    <w:rsid w:val="00003D41"/>
    <w:rsid w:val="00004568"/>
    <w:rsid w:val="00004998"/>
    <w:rsid w:val="00004F79"/>
    <w:rsid w:val="0000615E"/>
    <w:rsid w:val="00006372"/>
    <w:rsid w:val="00007875"/>
    <w:rsid w:val="000100BC"/>
    <w:rsid w:val="00010442"/>
    <w:rsid w:val="000114ED"/>
    <w:rsid w:val="00011E31"/>
    <w:rsid w:val="00012D48"/>
    <w:rsid w:val="00013F1B"/>
    <w:rsid w:val="00014083"/>
    <w:rsid w:val="000148B4"/>
    <w:rsid w:val="00014EAD"/>
    <w:rsid w:val="000158EE"/>
    <w:rsid w:val="0002020C"/>
    <w:rsid w:val="00021544"/>
    <w:rsid w:val="000225E7"/>
    <w:rsid w:val="00022FBE"/>
    <w:rsid w:val="000232D9"/>
    <w:rsid w:val="00023FE7"/>
    <w:rsid w:val="00024C3C"/>
    <w:rsid w:val="00024FB1"/>
    <w:rsid w:val="00025419"/>
    <w:rsid w:val="0003011A"/>
    <w:rsid w:val="0003031D"/>
    <w:rsid w:val="000306B4"/>
    <w:rsid w:val="000310FE"/>
    <w:rsid w:val="00031547"/>
    <w:rsid w:val="00031ABF"/>
    <w:rsid w:val="00032193"/>
    <w:rsid w:val="000330C2"/>
    <w:rsid w:val="000334F1"/>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58AA"/>
    <w:rsid w:val="00066528"/>
    <w:rsid w:val="00067AB1"/>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1AEC"/>
    <w:rsid w:val="00081C19"/>
    <w:rsid w:val="00082458"/>
    <w:rsid w:val="00082CBC"/>
    <w:rsid w:val="0008414D"/>
    <w:rsid w:val="000841C9"/>
    <w:rsid w:val="0008452D"/>
    <w:rsid w:val="00084B9E"/>
    <w:rsid w:val="00085002"/>
    <w:rsid w:val="00085C3C"/>
    <w:rsid w:val="00087380"/>
    <w:rsid w:val="000907C7"/>
    <w:rsid w:val="000908B0"/>
    <w:rsid w:val="0009153E"/>
    <w:rsid w:val="00091558"/>
    <w:rsid w:val="000916C1"/>
    <w:rsid w:val="00092855"/>
    <w:rsid w:val="00092E9E"/>
    <w:rsid w:val="00092F30"/>
    <w:rsid w:val="000937BB"/>
    <w:rsid w:val="00094035"/>
    <w:rsid w:val="000945E1"/>
    <w:rsid w:val="00095277"/>
    <w:rsid w:val="00096CB5"/>
    <w:rsid w:val="00097B90"/>
    <w:rsid w:val="000A0435"/>
    <w:rsid w:val="000A090F"/>
    <w:rsid w:val="000A0E9C"/>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85F"/>
    <w:rsid w:val="000C2842"/>
    <w:rsid w:val="000C2964"/>
    <w:rsid w:val="000C32C3"/>
    <w:rsid w:val="000C3CB1"/>
    <w:rsid w:val="000C4911"/>
    <w:rsid w:val="000C622E"/>
    <w:rsid w:val="000C6A47"/>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F0642"/>
    <w:rsid w:val="000F0F4D"/>
    <w:rsid w:val="000F11BD"/>
    <w:rsid w:val="000F1ECA"/>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106F5"/>
    <w:rsid w:val="00110AFB"/>
    <w:rsid w:val="00110E1D"/>
    <w:rsid w:val="001123CB"/>
    <w:rsid w:val="001126E7"/>
    <w:rsid w:val="0011332E"/>
    <w:rsid w:val="001134F8"/>
    <w:rsid w:val="00113634"/>
    <w:rsid w:val="00113665"/>
    <w:rsid w:val="00113EC1"/>
    <w:rsid w:val="001140EF"/>
    <w:rsid w:val="001154B5"/>
    <w:rsid w:val="00116222"/>
    <w:rsid w:val="00116978"/>
    <w:rsid w:val="00116EDC"/>
    <w:rsid w:val="00117112"/>
    <w:rsid w:val="001178E8"/>
    <w:rsid w:val="00117B4A"/>
    <w:rsid w:val="00120E91"/>
    <w:rsid w:val="00122092"/>
    <w:rsid w:val="00122483"/>
    <w:rsid w:val="00122C44"/>
    <w:rsid w:val="00123558"/>
    <w:rsid w:val="001253FF"/>
    <w:rsid w:val="00125604"/>
    <w:rsid w:val="00125610"/>
    <w:rsid w:val="00126292"/>
    <w:rsid w:val="001265B4"/>
    <w:rsid w:val="001279BA"/>
    <w:rsid w:val="00127FA7"/>
    <w:rsid w:val="00130278"/>
    <w:rsid w:val="00131042"/>
    <w:rsid w:val="001310D5"/>
    <w:rsid w:val="001319AE"/>
    <w:rsid w:val="001323B9"/>
    <w:rsid w:val="001327D3"/>
    <w:rsid w:val="00133069"/>
    <w:rsid w:val="0013361B"/>
    <w:rsid w:val="00133A4B"/>
    <w:rsid w:val="00133C80"/>
    <w:rsid w:val="00134960"/>
    <w:rsid w:val="00135D5F"/>
    <w:rsid w:val="001363A0"/>
    <w:rsid w:val="001377C2"/>
    <w:rsid w:val="0013786B"/>
    <w:rsid w:val="00140080"/>
    <w:rsid w:val="00140178"/>
    <w:rsid w:val="001409EF"/>
    <w:rsid w:val="00140B67"/>
    <w:rsid w:val="001414E7"/>
    <w:rsid w:val="00141DA5"/>
    <w:rsid w:val="001422CD"/>
    <w:rsid w:val="00142F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64F8"/>
    <w:rsid w:val="00177824"/>
    <w:rsid w:val="00177D4C"/>
    <w:rsid w:val="00180075"/>
    <w:rsid w:val="00180424"/>
    <w:rsid w:val="00180F86"/>
    <w:rsid w:val="00181545"/>
    <w:rsid w:val="00181EAB"/>
    <w:rsid w:val="001820B4"/>
    <w:rsid w:val="001858AD"/>
    <w:rsid w:val="00186EDB"/>
    <w:rsid w:val="00186F02"/>
    <w:rsid w:val="001870C2"/>
    <w:rsid w:val="00187499"/>
    <w:rsid w:val="00187AF7"/>
    <w:rsid w:val="00190F66"/>
    <w:rsid w:val="00192935"/>
    <w:rsid w:val="00192C6E"/>
    <w:rsid w:val="00193F9C"/>
    <w:rsid w:val="00194002"/>
    <w:rsid w:val="001941B9"/>
    <w:rsid w:val="00194DAF"/>
    <w:rsid w:val="00196024"/>
    <w:rsid w:val="00196176"/>
    <w:rsid w:val="00196F45"/>
    <w:rsid w:val="0019770C"/>
    <w:rsid w:val="0019788A"/>
    <w:rsid w:val="001978C7"/>
    <w:rsid w:val="001979E9"/>
    <w:rsid w:val="001A2663"/>
    <w:rsid w:val="001A3069"/>
    <w:rsid w:val="001A3367"/>
    <w:rsid w:val="001A5DFA"/>
    <w:rsid w:val="001A7829"/>
    <w:rsid w:val="001B035A"/>
    <w:rsid w:val="001B1DB9"/>
    <w:rsid w:val="001B1F6A"/>
    <w:rsid w:val="001B3397"/>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EFB"/>
    <w:rsid w:val="001D4FDC"/>
    <w:rsid w:val="001D5585"/>
    <w:rsid w:val="001D6143"/>
    <w:rsid w:val="001D63C2"/>
    <w:rsid w:val="001D6B0C"/>
    <w:rsid w:val="001D7A2C"/>
    <w:rsid w:val="001D7FAC"/>
    <w:rsid w:val="001E0933"/>
    <w:rsid w:val="001E0D59"/>
    <w:rsid w:val="001E2538"/>
    <w:rsid w:val="001E2E9C"/>
    <w:rsid w:val="001E3357"/>
    <w:rsid w:val="001E385C"/>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20051A"/>
    <w:rsid w:val="00201385"/>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6DE5"/>
    <w:rsid w:val="00226E5F"/>
    <w:rsid w:val="002278A3"/>
    <w:rsid w:val="00230134"/>
    <w:rsid w:val="00230E01"/>
    <w:rsid w:val="00231EAF"/>
    <w:rsid w:val="00232756"/>
    <w:rsid w:val="00232775"/>
    <w:rsid w:val="00232DA9"/>
    <w:rsid w:val="002333B5"/>
    <w:rsid w:val="00233A1E"/>
    <w:rsid w:val="00233B9E"/>
    <w:rsid w:val="0023411E"/>
    <w:rsid w:val="002347F5"/>
    <w:rsid w:val="002367D3"/>
    <w:rsid w:val="00237686"/>
    <w:rsid w:val="00241434"/>
    <w:rsid w:val="00242218"/>
    <w:rsid w:val="00242E52"/>
    <w:rsid w:val="00243B33"/>
    <w:rsid w:val="00243E0C"/>
    <w:rsid w:val="00244608"/>
    <w:rsid w:val="00244B12"/>
    <w:rsid w:val="00244E57"/>
    <w:rsid w:val="0024509C"/>
    <w:rsid w:val="00245448"/>
    <w:rsid w:val="002460AD"/>
    <w:rsid w:val="002460C2"/>
    <w:rsid w:val="00246341"/>
    <w:rsid w:val="002463ED"/>
    <w:rsid w:val="00246B25"/>
    <w:rsid w:val="00246BBF"/>
    <w:rsid w:val="00246DB2"/>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66E6"/>
    <w:rsid w:val="00257170"/>
    <w:rsid w:val="00257298"/>
    <w:rsid w:val="00257CF3"/>
    <w:rsid w:val="00260693"/>
    <w:rsid w:val="0026153D"/>
    <w:rsid w:val="002620FA"/>
    <w:rsid w:val="00263B62"/>
    <w:rsid w:val="00264630"/>
    <w:rsid w:val="0026584E"/>
    <w:rsid w:val="0026606F"/>
    <w:rsid w:val="00266AF5"/>
    <w:rsid w:val="00266F0E"/>
    <w:rsid w:val="0026723A"/>
    <w:rsid w:val="002677F5"/>
    <w:rsid w:val="0027028A"/>
    <w:rsid w:val="00270612"/>
    <w:rsid w:val="00270850"/>
    <w:rsid w:val="00270EBE"/>
    <w:rsid w:val="00270F92"/>
    <w:rsid w:val="00272869"/>
    <w:rsid w:val="00272E63"/>
    <w:rsid w:val="00273685"/>
    <w:rsid w:val="00273C3F"/>
    <w:rsid w:val="002751F6"/>
    <w:rsid w:val="00276586"/>
    <w:rsid w:val="002765CF"/>
    <w:rsid w:val="002771F3"/>
    <w:rsid w:val="0028033C"/>
    <w:rsid w:val="00280A25"/>
    <w:rsid w:val="00281B6E"/>
    <w:rsid w:val="0028230A"/>
    <w:rsid w:val="00283A4E"/>
    <w:rsid w:val="002849A2"/>
    <w:rsid w:val="002854D4"/>
    <w:rsid w:val="00285547"/>
    <w:rsid w:val="0028591B"/>
    <w:rsid w:val="00285E3D"/>
    <w:rsid w:val="00285EE8"/>
    <w:rsid w:val="002868EB"/>
    <w:rsid w:val="00287571"/>
    <w:rsid w:val="00287758"/>
    <w:rsid w:val="00287C64"/>
    <w:rsid w:val="00290203"/>
    <w:rsid w:val="00290BBF"/>
    <w:rsid w:val="002917A6"/>
    <w:rsid w:val="002921EE"/>
    <w:rsid w:val="0029223A"/>
    <w:rsid w:val="0029286E"/>
    <w:rsid w:val="00292C42"/>
    <w:rsid w:val="00292C57"/>
    <w:rsid w:val="002932AB"/>
    <w:rsid w:val="00293B24"/>
    <w:rsid w:val="00296925"/>
    <w:rsid w:val="00296B89"/>
    <w:rsid w:val="00297FA5"/>
    <w:rsid w:val="002A01C2"/>
    <w:rsid w:val="002A0D4F"/>
    <w:rsid w:val="002A1564"/>
    <w:rsid w:val="002A1F73"/>
    <w:rsid w:val="002A3022"/>
    <w:rsid w:val="002A3AE6"/>
    <w:rsid w:val="002A4105"/>
    <w:rsid w:val="002A4AA5"/>
    <w:rsid w:val="002A4C9D"/>
    <w:rsid w:val="002A5CC2"/>
    <w:rsid w:val="002A6416"/>
    <w:rsid w:val="002A732F"/>
    <w:rsid w:val="002A760F"/>
    <w:rsid w:val="002A77B9"/>
    <w:rsid w:val="002B131B"/>
    <w:rsid w:val="002B1778"/>
    <w:rsid w:val="002B1F45"/>
    <w:rsid w:val="002B202E"/>
    <w:rsid w:val="002B2A1D"/>
    <w:rsid w:val="002B2F57"/>
    <w:rsid w:val="002B4A9E"/>
    <w:rsid w:val="002B4E5D"/>
    <w:rsid w:val="002B547C"/>
    <w:rsid w:val="002B6436"/>
    <w:rsid w:val="002B7094"/>
    <w:rsid w:val="002B75CB"/>
    <w:rsid w:val="002C0225"/>
    <w:rsid w:val="002C0CE1"/>
    <w:rsid w:val="002C1048"/>
    <w:rsid w:val="002C1899"/>
    <w:rsid w:val="002C1A50"/>
    <w:rsid w:val="002C3AB1"/>
    <w:rsid w:val="002C3D8E"/>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69ED"/>
    <w:rsid w:val="002D7A4B"/>
    <w:rsid w:val="002D7B73"/>
    <w:rsid w:val="002E0D98"/>
    <w:rsid w:val="002E125F"/>
    <w:rsid w:val="002E2254"/>
    <w:rsid w:val="002E2A3F"/>
    <w:rsid w:val="002E2ABD"/>
    <w:rsid w:val="002E4298"/>
    <w:rsid w:val="002E57CF"/>
    <w:rsid w:val="002E5D03"/>
    <w:rsid w:val="002E5D6D"/>
    <w:rsid w:val="002E5E33"/>
    <w:rsid w:val="002E5F5A"/>
    <w:rsid w:val="002E7045"/>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412"/>
    <w:rsid w:val="003165D1"/>
    <w:rsid w:val="003165D6"/>
    <w:rsid w:val="003166AD"/>
    <w:rsid w:val="00316AE2"/>
    <w:rsid w:val="00316E24"/>
    <w:rsid w:val="003171B3"/>
    <w:rsid w:val="00320142"/>
    <w:rsid w:val="00320550"/>
    <w:rsid w:val="003205B6"/>
    <w:rsid w:val="00320613"/>
    <w:rsid w:val="0032113C"/>
    <w:rsid w:val="003219D2"/>
    <w:rsid w:val="00322128"/>
    <w:rsid w:val="00322275"/>
    <w:rsid w:val="003225E4"/>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41566"/>
    <w:rsid w:val="0034219A"/>
    <w:rsid w:val="00342DA2"/>
    <w:rsid w:val="0034327C"/>
    <w:rsid w:val="00343942"/>
    <w:rsid w:val="00343FB1"/>
    <w:rsid w:val="003440F5"/>
    <w:rsid w:val="003444EE"/>
    <w:rsid w:val="003459B2"/>
    <w:rsid w:val="0034661A"/>
    <w:rsid w:val="00346E96"/>
    <w:rsid w:val="003479E5"/>
    <w:rsid w:val="00350DD3"/>
    <w:rsid w:val="003511B3"/>
    <w:rsid w:val="00351735"/>
    <w:rsid w:val="00352135"/>
    <w:rsid w:val="00352C7B"/>
    <w:rsid w:val="00352CAD"/>
    <w:rsid w:val="0035314F"/>
    <w:rsid w:val="003538F8"/>
    <w:rsid w:val="00353C5E"/>
    <w:rsid w:val="003540FA"/>
    <w:rsid w:val="00354AE9"/>
    <w:rsid w:val="00354DAE"/>
    <w:rsid w:val="00355877"/>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31E"/>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36F"/>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231"/>
    <w:rsid w:val="003A458C"/>
    <w:rsid w:val="003A49DB"/>
    <w:rsid w:val="003A49FF"/>
    <w:rsid w:val="003A5169"/>
    <w:rsid w:val="003A51E7"/>
    <w:rsid w:val="003A5ABA"/>
    <w:rsid w:val="003A5C76"/>
    <w:rsid w:val="003A6F89"/>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62DA"/>
    <w:rsid w:val="003C64D1"/>
    <w:rsid w:val="003C65F4"/>
    <w:rsid w:val="003C6BA5"/>
    <w:rsid w:val="003C75C8"/>
    <w:rsid w:val="003D0252"/>
    <w:rsid w:val="003D1150"/>
    <w:rsid w:val="003D1247"/>
    <w:rsid w:val="003D1E74"/>
    <w:rsid w:val="003D2E23"/>
    <w:rsid w:val="003D30FE"/>
    <w:rsid w:val="003D6FBE"/>
    <w:rsid w:val="003E12EE"/>
    <w:rsid w:val="003E2151"/>
    <w:rsid w:val="003E2317"/>
    <w:rsid w:val="003E3FAF"/>
    <w:rsid w:val="003E450D"/>
    <w:rsid w:val="003E4B2F"/>
    <w:rsid w:val="003E59A4"/>
    <w:rsid w:val="003E606C"/>
    <w:rsid w:val="003F1CB9"/>
    <w:rsid w:val="003F2CC6"/>
    <w:rsid w:val="003F3395"/>
    <w:rsid w:val="003F4204"/>
    <w:rsid w:val="003F46E2"/>
    <w:rsid w:val="003F47CB"/>
    <w:rsid w:val="003F518F"/>
    <w:rsid w:val="003F704E"/>
    <w:rsid w:val="003F775B"/>
    <w:rsid w:val="004001C8"/>
    <w:rsid w:val="00403042"/>
    <w:rsid w:val="004030D1"/>
    <w:rsid w:val="004031C2"/>
    <w:rsid w:val="0040483A"/>
    <w:rsid w:val="004055B8"/>
    <w:rsid w:val="004057A6"/>
    <w:rsid w:val="00405AFC"/>
    <w:rsid w:val="0040633A"/>
    <w:rsid w:val="0040640C"/>
    <w:rsid w:val="004069A4"/>
    <w:rsid w:val="00406CB0"/>
    <w:rsid w:val="0040728D"/>
    <w:rsid w:val="0040741A"/>
    <w:rsid w:val="0041078A"/>
    <w:rsid w:val="004127FF"/>
    <w:rsid w:val="00412AB4"/>
    <w:rsid w:val="00413E22"/>
    <w:rsid w:val="004143E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C6"/>
    <w:rsid w:val="00424658"/>
    <w:rsid w:val="00425511"/>
    <w:rsid w:val="00427571"/>
    <w:rsid w:val="00427B69"/>
    <w:rsid w:val="00430C3B"/>
    <w:rsid w:val="0043109C"/>
    <w:rsid w:val="0043190C"/>
    <w:rsid w:val="00431BC1"/>
    <w:rsid w:val="004320D3"/>
    <w:rsid w:val="004323B9"/>
    <w:rsid w:val="0043242A"/>
    <w:rsid w:val="00432B0B"/>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86F"/>
    <w:rsid w:val="004459F7"/>
    <w:rsid w:val="00445EDB"/>
    <w:rsid w:val="004465C7"/>
    <w:rsid w:val="0044720D"/>
    <w:rsid w:val="004475DC"/>
    <w:rsid w:val="004479EA"/>
    <w:rsid w:val="00447A83"/>
    <w:rsid w:val="00447D9B"/>
    <w:rsid w:val="00447EFD"/>
    <w:rsid w:val="004501E3"/>
    <w:rsid w:val="004503B5"/>
    <w:rsid w:val="00450E9B"/>
    <w:rsid w:val="00450ECC"/>
    <w:rsid w:val="00451119"/>
    <w:rsid w:val="004534A2"/>
    <w:rsid w:val="00453CAC"/>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1BD"/>
    <w:rsid w:val="004641FD"/>
    <w:rsid w:val="00465757"/>
    <w:rsid w:val="00465ECA"/>
    <w:rsid w:val="00466D83"/>
    <w:rsid w:val="004710F7"/>
    <w:rsid w:val="004718AA"/>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3440"/>
    <w:rsid w:val="004839BE"/>
    <w:rsid w:val="00485D95"/>
    <w:rsid w:val="0048622D"/>
    <w:rsid w:val="00486715"/>
    <w:rsid w:val="00486CB6"/>
    <w:rsid w:val="00486E38"/>
    <w:rsid w:val="00486E5E"/>
    <w:rsid w:val="00487E86"/>
    <w:rsid w:val="0049002C"/>
    <w:rsid w:val="00490295"/>
    <w:rsid w:val="004908EA"/>
    <w:rsid w:val="004915E2"/>
    <w:rsid w:val="0049160B"/>
    <w:rsid w:val="00491DAC"/>
    <w:rsid w:val="004923F4"/>
    <w:rsid w:val="00492CC9"/>
    <w:rsid w:val="00492D0E"/>
    <w:rsid w:val="00492E6C"/>
    <w:rsid w:val="004941B2"/>
    <w:rsid w:val="004945FA"/>
    <w:rsid w:val="00495319"/>
    <w:rsid w:val="00495425"/>
    <w:rsid w:val="00495E53"/>
    <w:rsid w:val="00496B43"/>
    <w:rsid w:val="00496B5E"/>
    <w:rsid w:val="0049721F"/>
    <w:rsid w:val="00497ADA"/>
    <w:rsid w:val="00497FE7"/>
    <w:rsid w:val="004A2FC2"/>
    <w:rsid w:val="004A3509"/>
    <w:rsid w:val="004A4D28"/>
    <w:rsid w:val="004A7161"/>
    <w:rsid w:val="004B150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B7F18"/>
    <w:rsid w:val="004C02A6"/>
    <w:rsid w:val="004C044B"/>
    <w:rsid w:val="004C0807"/>
    <w:rsid w:val="004C0863"/>
    <w:rsid w:val="004C08A3"/>
    <w:rsid w:val="004C303E"/>
    <w:rsid w:val="004C3222"/>
    <w:rsid w:val="004C3498"/>
    <w:rsid w:val="004C3D16"/>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F5B"/>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1A73"/>
    <w:rsid w:val="004E292A"/>
    <w:rsid w:val="004E3869"/>
    <w:rsid w:val="004E39EB"/>
    <w:rsid w:val="004E47C0"/>
    <w:rsid w:val="004E500E"/>
    <w:rsid w:val="004E51E2"/>
    <w:rsid w:val="004E53C5"/>
    <w:rsid w:val="004E5CA1"/>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4BC"/>
    <w:rsid w:val="004F746C"/>
    <w:rsid w:val="00500078"/>
    <w:rsid w:val="005005BD"/>
    <w:rsid w:val="00500C5B"/>
    <w:rsid w:val="00500CD4"/>
    <w:rsid w:val="00500F34"/>
    <w:rsid w:val="00501264"/>
    <w:rsid w:val="00502827"/>
    <w:rsid w:val="00502B35"/>
    <w:rsid w:val="00505148"/>
    <w:rsid w:val="00506100"/>
    <w:rsid w:val="0050647F"/>
    <w:rsid w:val="00506B6D"/>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D48"/>
    <w:rsid w:val="00527E76"/>
    <w:rsid w:val="0053106B"/>
    <w:rsid w:val="00532511"/>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693"/>
    <w:rsid w:val="00543AD9"/>
    <w:rsid w:val="005447B0"/>
    <w:rsid w:val="00544D50"/>
    <w:rsid w:val="0054507B"/>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80C"/>
    <w:rsid w:val="00555986"/>
    <w:rsid w:val="0055611F"/>
    <w:rsid w:val="00556199"/>
    <w:rsid w:val="00556A4F"/>
    <w:rsid w:val="00556BD3"/>
    <w:rsid w:val="0055736D"/>
    <w:rsid w:val="005579B8"/>
    <w:rsid w:val="005614CA"/>
    <w:rsid w:val="005626ED"/>
    <w:rsid w:val="00562D59"/>
    <w:rsid w:val="005634CD"/>
    <w:rsid w:val="00563625"/>
    <w:rsid w:val="00564246"/>
    <w:rsid w:val="005648A8"/>
    <w:rsid w:val="00565005"/>
    <w:rsid w:val="005658ED"/>
    <w:rsid w:val="0056594B"/>
    <w:rsid w:val="00566F8C"/>
    <w:rsid w:val="0057005F"/>
    <w:rsid w:val="005708F0"/>
    <w:rsid w:val="0057135E"/>
    <w:rsid w:val="0057194A"/>
    <w:rsid w:val="00572128"/>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6EF"/>
    <w:rsid w:val="005A3E25"/>
    <w:rsid w:val="005A4740"/>
    <w:rsid w:val="005A4AA2"/>
    <w:rsid w:val="005A4CB8"/>
    <w:rsid w:val="005A4D14"/>
    <w:rsid w:val="005A4D82"/>
    <w:rsid w:val="005A5C92"/>
    <w:rsid w:val="005B0791"/>
    <w:rsid w:val="005B0A14"/>
    <w:rsid w:val="005B0F04"/>
    <w:rsid w:val="005B107E"/>
    <w:rsid w:val="005B297B"/>
    <w:rsid w:val="005B31F0"/>
    <w:rsid w:val="005B387C"/>
    <w:rsid w:val="005B48E5"/>
    <w:rsid w:val="005B5E8D"/>
    <w:rsid w:val="005B6907"/>
    <w:rsid w:val="005B6FFF"/>
    <w:rsid w:val="005B7493"/>
    <w:rsid w:val="005B7E3A"/>
    <w:rsid w:val="005C0183"/>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5E88"/>
    <w:rsid w:val="005C6388"/>
    <w:rsid w:val="005C63C4"/>
    <w:rsid w:val="005C647E"/>
    <w:rsid w:val="005C6C70"/>
    <w:rsid w:val="005C7030"/>
    <w:rsid w:val="005D0FC6"/>
    <w:rsid w:val="005D1327"/>
    <w:rsid w:val="005D14F0"/>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1285"/>
    <w:rsid w:val="005E13D7"/>
    <w:rsid w:val="005E3B5E"/>
    <w:rsid w:val="005E439B"/>
    <w:rsid w:val="005E4C78"/>
    <w:rsid w:val="005E4D82"/>
    <w:rsid w:val="005E5DE0"/>
    <w:rsid w:val="005E706E"/>
    <w:rsid w:val="005E70EF"/>
    <w:rsid w:val="005F089F"/>
    <w:rsid w:val="005F2463"/>
    <w:rsid w:val="005F3056"/>
    <w:rsid w:val="005F3F78"/>
    <w:rsid w:val="005F4658"/>
    <w:rsid w:val="005F48CC"/>
    <w:rsid w:val="005F52C6"/>
    <w:rsid w:val="005F53B5"/>
    <w:rsid w:val="005F5E9D"/>
    <w:rsid w:val="005F724C"/>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1B"/>
    <w:rsid w:val="00614DFC"/>
    <w:rsid w:val="0061605E"/>
    <w:rsid w:val="0061645A"/>
    <w:rsid w:val="0061752B"/>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52C4"/>
    <w:rsid w:val="00635A31"/>
    <w:rsid w:val="00635D8F"/>
    <w:rsid w:val="00635F6C"/>
    <w:rsid w:val="006362B0"/>
    <w:rsid w:val="006408AF"/>
    <w:rsid w:val="00640CE4"/>
    <w:rsid w:val="0064257F"/>
    <w:rsid w:val="00643249"/>
    <w:rsid w:val="00643573"/>
    <w:rsid w:val="00643D74"/>
    <w:rsid w:val="0064463E"/>
    <w:rsid w:val="00644FD3"/>
    <w:rsid w:val="00645FC1"/>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D1"/>
    <w:rsid w:val="006622B5"/>
    <w:rsid w:val="006623D3"/>
    <w:rsid w:val="00662997"/>
    <w:rsid w:val="00662A44"/>
    <w:rsid w:val="006637DA"/>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7D"/>
    <w:rsid w:val="006776DF"/>
    <w:rsid w:val="00677F89"/>
    <w:rsid w:val="00680715"/>
    <w:rsid w:val="0068103C"/>
    <w:rsid w:val="006829F7"/>
    <w:rsid w:val="00683224"/>
    <w:rsid w:val="00684265"/>
    <w:rsid w:val="00684AF9"/>
    <w:rsid w:val="00684C4D"/>
    <w:rsid w:val="00684C60"/>
    <w:rsid w:val="00685009"/>
    <w:rsid w:val="00685107"/>
    <w:rsid w:val="00685775"/>
    <w:rsid w:val="00685A49"/>
    <w:rsid w:val="006860D2"/>
    <w:rsid w:val="00686685"/>
    <w:rsid w:val="00686D5F"/>
    <w:rsid w:val="00687F64"/>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263A"/>
    <w:rsid w:val="006B28B3"/>
    <w:rsid w:val="006B2B6C"/>
    <w:rsid w:val="006B304B"/>
    <w:rsid w:val="006B37C0"/>
    <w:rsid w:val="006B3EEA"/>
    <w:rsid w:val="006B4EC3"/>
    <w:rsid w:val="006B5A36"/>
    <w:rsid w:val="006B5D8A"/>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BAA"/>
    <w:rsid w:val="006C568B"/>
    <w:rsid w:val="006C633E"/>
    <w:rsid w:val="006C73D7"/>
    <w:rsid w:val="006C7630"/>
    <w:rsid w:val="006C7B24"/>
    <w:rsid w:val="006D022D"/>
    <w:rsid w:val="006D032B"/>
    <w:rsid w:val="006D0B36"/>
    <w:rsid w:val="006D12CB"/>
    <w:rsid w:val="006D207A"/>
    <w:rsid w:val="006D33A5"/>
    <w:rsid w:val="006D3457"/>
    <w:rsid w:val="006D356F"/>
    <w:rsid w:val="006D3AEC"/>
    <w:rsid w:val="006D440C"/>
    <w:rsid w:val="006D494D"/>
    <w:rsid w:val="006D4958"/>
    <w:rsid w:val="006D4ECD"/>
    <w:rsid w:val="006D58DB"/>
    <w:rsid w:val="006D5B20"/>
    <w:rsid w:val="006D6A83"/>
    <w:rsid w:val="006D6BED"/>
    <w:rsid w:val="006E1CD2"/>
    <w:rsid w:val="006E28CC"/>
    <w:rsid w:val="006E2C98"/>
    <w:rsid w:val="006E4875"/>
    <w:rsid w:val="006E5645"/>
    <w:rsid w:val="006E5A58"/>
    <w:rsid w:val="006E62DA"/>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3FBE"/>
    <w:rsid w:val="007045C0"/>
    <w:rsid w:val="00704723"/>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16EB"/>
    <w:rsid w:val="007223F4"/>
    <w:rsid w:val="007224CE"/>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50105"/>
    <w:rsid w:val="0075068E"/>
    <w:rsid w:val="00751573"/>
    <w:rsid w:val="007515DF"/>
    <w:rsid w:val="007516AC"/>
    <w:rsid w:val="00751F50"/>
    <w:rsid w:val="00752DFD"/>
    <w:rsid w:val="00752E78"/>
    <w:rsid w:val="00752EB2"/>
    <w:rsid w:val="0075467E"/>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352"/>
    <w:rsid w:val="00773626"/>
    <w:rsid w:val="00773DF5"/>
    <w:rsid w:val="00774C18"/>
    <w:rsid w:val="00775255"/>
    <w:rsid w:val="00776244"/>
    <w:rsid w:val="00776E3B"/>
    <w:rsid w:val="007771A3"/>
    <w:rsid w:val="007775E7"/>
    <w:rsid w:val="00781A60"/>
    <w:rsid w:val="007826D0"/>
    <w:rsid w:val="0078325A"/>
    <w:rsid w:val="0078331B"/>
    <w:rsid w:val="0078519A"/>
    <w:rsid w:val="007854A8"/>
    <w:rsid w:val="007876AC"/>
    <w:rsid w:val="00790519"/>
    <w:rsid w:val="0079143A"/>
    <w:rsid w:val="00791D18"/>
    <w:rsid w:val="00792371"/>
    <w:rsid w:val="00792825"/>
    <w:rsid w:val="00792ADC"/>
    <w:rsid w:val="00792D1E"/>
    <w:rsid w:val="00793560"/>
    <w:rsid w:val="00793CBD"/>
    <w:rsid w:val="0079439D"/>
    <w:rsid w:val="00794495"/>
    <w:rsid w:val="007948A2"/>
    <w:rsid w:val="007957CB"/>
    <w:rsid w:val="00795A88"/>
    <w:rsid w:val="00796FF5"/>
    <w:rsid w:val="00797AC9"/>
    <w:rsid w:val="00797D1C"/>
    <w:rsid w:val="007A0510"/>
    <w:rsid w:val="007A06A6"/>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432"/>
    <w:rsid w:val="007B4641"/>
    <w:rsid w:val="007B48BC"/>
    <w:rsid w:val="007B4CDB"/>
    <w:rsid w:val="007B553A"/>
    <w:rsid w:val="007B5652"/>
    <w:rsid w:val="007B675E"/>
    <w:rsid w:val="007B699C"/>
    <w:rsid w:val="007C05C1"/>
    <w:rsid w:val="007C061E"/>
    <w:rsid w:val="007C1213"/>
    <w:rsid w:val="007C1D14"/>
    <w:rsid w:val="007C2512"/>
    <w:rsid w:val="007C264B"/>
    <w:rsid w:val="007C26F4"/>
    <w:rsid w:val="007C2AD9"/>
    <w:rsid w:val="007C2D35"/>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1338"/>
    <w:rsid w:val="007E2FDE"/>
    <w:rsid w:val="007E3162"/>
    <w:rsid w:val="007E36C8"/>
    <w:rsid w:val="007E3EED"/>
    <w:rsid w:val="007E4138"/>
    <w:rsid w:val="007E42BC"/>
    <w:rsid w:val="007E4515"/>
    <w:rsid w:val="007E6428"/>
    <w:rsid w:val="007E66CC"/>
    <w:rsid w:val="007E710C"/>
    <w:rsid w:val="007E724F"/>
    <w:rsid w:val="007E75F9"/>
    <w:rsid w:val="007F16CE"/>
    <w:rsid w:val="007F36E5"/>
    <w:rsid w:val="007F430D"/>
    <w:rsid w:val="007F447D"/>
    <w:rsid w:val="007F52A9"/>
    <w:rsid w:val="007F53EA"/>
    <w:rsid w:val="007F54B6"/>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3519"/>
    <w:rsid w:val="00813D10"/>
    <w:rsid w:val="00813E1F"/>
    <w:rsid w:val="008140D8"/>
    <w:rsid w:val="00814DAA"/>
    <w:rsid w:val="008156F0"/>
    <w:rsid w:val="00815976"/>
    <w:rsid w:val="00815CF7"/>
    <w:rsid w:val="00816DFF"/>
    <w:rsid w:val="00816F76"/>
    <w:rsid w:val="0082086A"/>
    <w:rsid w:val="00820B7B"/>
    <w:rsid w:val="008214E4"/>
    <w:rsid w:val="00821966"/>
    <w:rsid w:val="00822307"/>
    <w:rsid w:val="00822466"/>
    <w:rsid w:val="00822871"/>
    <w:rsid w:val="00822EAE"/>
    <w:rsid w:val="008230CB"/>
    <w:rsid w:val="008230F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3E2F"/>
    <w:rsid w:val="008446D1"/>
    <w:rsid w:val="00844BAF"/>
    <w:rsid w:val="00845771"/>
    <w:rsid w:val="00846611"/>
    <w:rsid w:val="008477AF"/>
    <w:rsid w:val="0085061F"/>
    <w:rsid w:val="00850837"/>
    <w:rsid w:val="00851B29"/>
    <w:rsid w:val="00851DBA"/>
    <w:rsid w:val="00853BB6"/>
    <w:rsid w:val="00853E11"/>
    <w:rsid w:val="00853FEC"/>
    <w:rsid w:val="00854170"/>
    <w:rsid w:val="008544B7"/>
    <w:rsid w:val="00854CC2"/>
    <w:rsid w:val="00854F74"/>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2F81"/>
    <w:rsid w:val="0087388A"/>
    <w:rsid w:val="008741E0"/>
    <w:rsid w:val="008744A3"/>
    <w:rsid w:val="00875F3B"/>
    <w:rsid w:val="00876599"/>
    <w:rsid w:val="00876EAE"/>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5FC7"/>
    <w:rsid w:val="008864C6"/>
    <w:rsid w:val="00886719"/>
    <w:rsid w:val="008904D2"/>
    <w:rsid w:val="00890A37"/>
    <w:rsid w:val="0089130D"/>
    <w:rsid w:val="008914B0"/>
    <w:rsid w:val="00891F36"/>
    <w:rsid w:val="008925CF"/>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2C42"/>
    <w:rsid w:val="008D4398"/>
    <w:rsid w:val="008D5290"/>
    <w:rsid w:val="008D5507"/>
    <w:rsid w:val="008E04CE"/>
    <w:rsid w:val="008E0ECA"/>
    <w:rsid w:val="008E1345"/>
    <w:rsid w:val="008E1BE5"/>
    <w:rsid w:val="008E2798"/>
    <w:rsid w:val="008E2DB6"/>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F61"/>
    <w:rsid w:val="008F6AA2"/>
    <w:rsid w:val="008F6DCE"/>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5E61"/>
    <w:rsid w:val="0092602C"/>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678"/>
    <w:rsid w:val="00954BF1"/>
    <w:rsid w:val="00955003"/>
    <w:rsid w:val="00955424"/>
    <w:rsid w:val="00955685"/>
    <w:rsid w:val="00955AEF"/>
    <w:rsid w:val="00955DF1"/>
    <w:rsid w:val="0095607F"/>
    <w:rsid w:val="00956432"/>
    <w:rsid w:val="00956822"/>
    <w:rsid w:val="0095686B"/>
    <w:rsid w:val="00956A46"/>
    <w:rsid w:val="00956FAF"/>
    <w:rsid w:val="0095763C"/>
    <w:rsid w:val="009579EF"/>
    <w:rsid w:val="00957DE8"/>
    <w:rsid w:val="009601DD"/>
    <w:rsid w:val="009608CB"/>
    <w:rsid w:val="0096093D"/>
    <w:rsid w:val="00960AA9"/>
    <w:rsid w:val="00961088"/>
    <w:rsid w:val="009635AC"/>
    <w:rsid w:val="0096634F"/>
    <w:rsid w:val="00966401"/>
    <w:rsid w:val="009673FE"/>
    <w:rsid w:val="0096780A"/>
    <w:rsid w:val="00967DC7"/>
    <w:rsid w:val="0097015A"/>
    <w:rsid w:val="00970586"/>
    <w:rsid w:val="0097063B"/>
    <w:rsid w:val="00970F6F"/>
    <w:rsid w:val="009714BB"/>
    <w:rsid w:val="009728F5"/>
    <w:rsid w:val="00973712"/>
    <w:rsid w:val="00973A93"/>
    <w:rsid w:val="00974188"/>
    <w:rsid w:val="009763F8"/>
    <w:rsid w:val="00980240"/>
    <w:rsid w:val="0098068F"/>
    <w:rsid w:val="00982A40"/>
    <w:rsid w:val="009832D3"/>
    <w:rsid w:val="0098395B"/>
    <w:rsid w:val="0098415A"/>
    <w:rsid w:val="009843D2"/>
    <w:rsid w:val="009870CB"/>
    <w:rsid w:val="00987D07"/>
    <w:rsid w:val="00991DD4"/>
    <w:rsid w:val="00992120"/>
    <w:rsid w:val="00992534"/>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925"/>
    <w:rsid w:val="009A3FB8"/>
    <w:rsid w:val="009A52A3"/>
    <w:rsid w:val="009A5491"/>
    <w:rsid w:val="009A5604"/>
    <w:rsid w:val="009A727E"/>
    <w:rsid w:val="009B0A8C"/>
    <w:rsid w:val="009B12B7"/>
    <w:rsid w:val="009B1BFC"/>
    <w:rsid w:val="009B1D83"/>
    <w:rsid w:val="009B2474"/>
    <w:rsid w:val="009B2BF1"/>
    <w:rsid w:val="009B332F"/>
    <w:rsid w:val="009B369E"/>
    <w:rsid w:val="009B3A14"/>
    <w:rsid w:val="009B3A44"/>
    <w:rsid w:val="009B434E"/>
    <w:rsid w:val="009B47EB"/>
    <w:rsid w:val="009B4A6A"/>
    <w:rsid w:val="009B6439"/>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D1C"/>
    <w:rsid w:val="009C7505"/>
    <w:rsid w:val="009D184D"/>
    <w:rsid w:val="009D1C99"/>
    <w:rsid w:val="009D20A2"/>
    <w:rsid w:val="009D2697"/>
    <w:rsid w:val="009D26EE"/>
    <w:rsid w:val="009D2F88"/>
    <w:rsid w:val="009D3013"/>
    <w:rsid w:val="009D367F"/>
    <w:rsid w:val="009D3F77"/>
    <w:rsid w:val="009D3FB6"/>
    <w:rsid w:val="009D4F59"/>
    <w:rsid w:val="009D6A54"/>
    <w:rsid w:val="009D7C8E"/>
    <w:rsid w:val="009E0AB4"/>
    <w:rsid w:val="009E1FC5"/>
    <w:rsid w:val="009E224B"/>
    <w:rsid w:val="009E22D0"/>
    <w:rsid w:val="009E2BDF"/>
    <w:rsid w:val="009E3460"/>
    <w:rsid w:val="009E3A4C"/>
    <w:rsid w:val="009E3F68"/>
    <w:rsid w:val="009E4001"/>
    <w:rsid w:val="009E44F4"/>
    <w:rsid w:val="009E4A3A"/>
    <w:rsid w:val="009E4FDD"/>
    <w:rsid w:val="009E535C"/>
    <w:rsid w:val="009E713F"/>
    <w:rsid w:val="009E71F7"/>
    <w:rsid w:val="009E7750"/>
    <w:rsid w:val="009E77DA"/>
    <w:rsid w:val="009E7BA5"/>
    <w:rsid w:val="009F001E"/>
    <w:rsid w:val="009F18E9"/>
    <w:rsid w:val="009F19FE"/>
    <w:rsid w:val="009F1A2B"/>
    <w:rsid w:val="009F207B"/>
    <w:rsid w:val="009F254F"/>
    <w:rsid w:val="009F3CA8"/>
    <w:rsid w:val="009F5235"/>
    <w:rsid w:val="009F5AA6"/>
    <w:rsid w:val="009F5CDD"/>
    <w:rsid w:val="009F5F37"/>
    <w:rsid w:val="009F629E"/>
    <w:rsid w:val="009F670F"/>
    <w:rsid w:val="00A00733"/>
    <w:rsid w:val="00A01B66"/>
    <w:rsid w:val="00A0353B"/>
    <w:rsid w:val="00A043FC"/>
    <w:rsid w:val="00A04495"/>
    <w:rsid w:val="00A0581B"/>
    <w:rsid w:val="00A0765A"/>
    <w:rsid w:val="00A0794D"/>
    <w:rsid w:val="00A10280"/>
    <w:rsid w:val="00A114EE"/>
    <w:rsid w:val="00A12176"/>
    <w:rsid w:val="00A13300"/>
    <w:rsid w:val="00A13BC3"/>
    <w:rsid w:val="00A13E82"/>
    <w:rsid w:val="00A14025"/>
    <w:rsid w:val="00A15CF5"/>
    <w:rsid w:val="00A15E2F"/>
    <w:rsid w:val="00A16C45"/>
    <w:rsid w:val="00A1729A"/>
    <w:rsid w:val="00A17E03"/>
    <w:rsid w:val="00A2058E"/>
    <w:rsid w:val="00A206C8"/>
    <w:rsid w:val="00A2083B"/>
    <w:rsid w:val="00A226F0"/>
    <w:rsid w:val="00A22C66"/>
    <w:rsid w:val="00A22E83"/>
    <w:rsid w:val="00A25D59"/>
    <w:rsid w:val="00A26614"/>
    <w:rsid w:val="00A2724A"/>
    <w:rsid w:val="00A30254"/>
    <w:rsid w:val="00A30893"/>
    <w:rsid w:val="00A30C15"/>
    <w:rsid w:val="00A30F0B"/>
    <w:rsid w:val="00A3154F"/>
    <w:rsid w:val="00A315D0"/>
    <w:rsid w:val="00A31A6D"/>
    <w:rsid w:val="00A32052"/>
    <w:rsid w:val="00A32A38"/>
    <w:rsid w:val="00A32F15"/>
    <w:rsid w:val="00A32FE7"/>
    <w:rsid w:val="00A33112"/>
    <w:rsid w:val="00A33592"/>
    <w:rsid w:val="00A33C26"/>
    <w:rsid w:val="00A33CB0"/>
    <w:rsid w:val="00A33CF7"/>
    <w:rsid w:val="00A341D6"/>
    <w:rsid w:val="00A3706D"/>
    <w:rsid w:val="00A375DC"/>
    <w:rsid w:val="00A40838"/>
    <w:rsid w:val="00A40B43"/>
    <w:rsid w:val="00A4121E"/>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969"/>
    <w:rsid w:val="00A47403"/>
    <w:rsid w:val="00A47BFD"/>
    <w:rsid w:val="00A50530"/>
    <w:rsid w:val="00A5175F"/>
    <w:rsid w:val="00A51838"/>
    <w:rsid w:val="00A51C15"/>
    <w:rsid w:val="00A51C49"/>
    <w:rsid w:val="00A5282D"/>
    <w:rsid w:val="00A52FB2"/>
    <w:rsid w:val="00A541F8"/>
    <w:rsid w:val="00A543C5"/>
    <w:rsid w:val="00A55BA0"/>
    <w:rsid w:val="00A5626B"/>
    <w:rsid w:val="00A56348"/>
    <w:rsid w:val="00A5643F"/>
    <w:rsid w:val="00A56C99"/>
    <w:rsid w:val="00A578CA"/>
    <w:rsid w:val="00A578E0"/>
    <w:rsid w:val="00A61080"/>
    <w:rsid w:val="00A61336"/>
    <w:rsid w:val="00A6185F"/>
    <w:rsid w:val="00A62049"/>
    <w:rsid w:val="00A62487"/>
    <w:rsid w:val="00A62C92"/>
    <w:rsid w:val="00A63863"/>
    <w:rsid w:val="00A63948"/>
    <w:rsid w:val="00A6404D"/>
    <w:rsid w:val="00A6493D"/>
    <w:rsid w:val="00A65414"/>
    <w:rsid w:val="00A65EC5"/>
    <w:rsid w:val="00A65FB5"/>
    <w:rsid w:val="00A664E0"/>
    <w:rsid w:val="00A66614"/>
    <w:rsid w:val="00A66AB3"/>
    <w:rsid w:val="00A66B35"/>
    <w:rsid w:val="00A66B6D"/>
    <w:rsid w:val="00A66BD2"/>
    <w:rsid w:val="00A66C7C"/>
    <w:rsid w:val="00A66EE2"/>
    <w:rsid w:val="00A673F7"/>
    <w:rsid w:val="00A677E9"/>
    <w:rsid w:val="00A70464"/>
    <w:rsid w:val="00A70EAE"/>
    <w:rsid w:val="00A71FCC"/>
    <w:rsid w:val="00A72466"/>
    <w:rsid w:val="00A72517"/>
    <w:rsid w:val="00A726EE"/>
    <w:rsid w:val="00A731E3"/>
    <w:rsid w:val="00A739D8"/>
    <w:rsid w:val="00A73BDB"/>
    <w:rsid w:val="00A73DBD"/>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36B5"/>
    <w:rsid w:val="00A954A1"/>
    <w:rsid w:val="00A961B4"/>
    <w:rsid w:val="00A96D60"/>
    <w:rsid w:val="00A97702"/>
    <w:rsid w:val="00AA018E"/>
    <w:rsid w:val="00AA0329"/>
    <w:rsid w:val="00AA1732"/>
    <w:rsid w:val="00AA1833"/>
    <w:rsid w:val="00AA1E8E"/>
    <w:rsid w:val="00AA1F6D"/>
    <w:rsid w:val="00AA31F2"/>
    <w:rsid w:val="00AA3E39"/>
    <w:rsid w:val="00AA502B"/>
    <w:rsid w:val="00AA69C5"/>
    <w:rsid w:val="00AA715A"/>
    <w:rsid w:val="00AA7D30"/>
    <w:rsid w:val="00AB0CCA"/>
    <w:rsid w:val="00AB24BD"/>
    <w:rsid w:val="00AB2D54"/>
    <w:rsid w:val="00AB31D6"/>
    <w:rsid w:val="00AB3E3F"/>
    <w:rsid w:val="00AB4C80"/>
    <w:rsid w:val="00AB4D9D"/>
    <w:rsid w:val="00AB5138"/>
    <w:rsid w:val="00AB6D99"/>
    <w:rsid w:val="00AB7127"/>
    <w:rsid w:val="00AB73C1"/>
    <w:rsid w:val="00AB7AC2"/>
    <w:rsid w:val="00AC0D65"/>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73AB"/>
    <w:rsid w:val="00AF0689"/>
    <w:rsid w:val="00AF1FD9"/>
    <w:rsid w:val="00AF21CC"/>
    <w:rsid w:val="00AF2678"/>
    <w:rsid w:val="00AF2A7C"/>
    <w:rsid w:val="00AF3250"/>
    <w:rsid w:val="00AF38E8"/>
    <w:rsid w:val="00AF3928"/>
    <w:rsid w:val="00AF3B19"/>
    <w:rsid w:val="00AF479B"/>
    <w:rsid w:val="00AF4B24"/>
    <w:rsid w:val="00AF4B30"/>
    <w:rsid w:val="00AF5338"/>
    <w:rsid w:val="00AF539A"/>
    <w:rsid w:val="00AF714C"/>
    <w:rsid w:val="00AF7323"/>
    <w:rsid w:val="00B0036E"/>
    <w:rsid w:val="00B003D1"/>
    <w:rsid w:val="00B0058B"/>
    <w:rsid w:val="00B00B92"/>
    <w:rsid w:val="00B00C72"/>
    <w:rsid w:val="00B00F84"/>
    <w:rsid w:val="00B017B7"/>
    <w:rsid w:val="00B019E9"/>
    <w:rsid w:val="00B01A3F"/>
    <w:rsid w:val="00B01EDA"/>
    <w:rsid w:val="00B02ADE"/>
    <w:rsid w:val="00B04741"/>
    <w:rsid w:val="00B04B55"/>
    <w:rsid w:val="00B04B81"/>
    <w:rsid w:val="00B04C01"/>
    <w:rsid w:val="00B057E6"/>
    <w:rsid w:val="00B05BA5"/>
    <w:rsid w:val="00B05E38"/>
    <w:rsid w:val="00B0650B"/>
    <w:rsid w:val="00B06AAC"/>
    <w:rsid w:val="00B06FB2"/>
    <w:rsid w:val="00B07E07"/>
    <w:rsid w:val="00B10635"/>
    <w:rsid w:val="00B10A0D"/>
    <w:rsid w:val="00B10F79"/>
    <w:rsid w:val="00B1148B"/>
    <w:rsid w:val="00B116F5"/>
    <w:rsid w:val="00B11997"/>
    <w:rsid w:val="00B1205D"/>
    <w:rsid w:val="00B12557"/>
    <w:rsid w:val="00B12996"/>
    <w:rsid w:val="00B13D5F"/>
    <w:rsid w:val="00B147AB"/>
    <w:rsid w:val="00B14C46"/>
    <w:rsid w:val="00B14DEC"/>
    <w:rsid w:val="00B1513C"/>
    <w:rsid w:val="00B16FF7"/>
    <w:rsid w:val="00B1779F"/>
    <w:rsid w:val="00B201E8"/>
    <w:rsid w:val="00B20EAC"/>
    <w:rsid w:val="00B20F02"/>
    <w:rsid w:val="00B21811"/>
    <w:rsid w:val="00B2182D"/>
    <w:rsid w:val="00B21FED"/>
    <w:rsid w:val="00B22991"/>
    <w:rsid w:val="00B232D4"/>
    <w:rsid w:val="00B23712"/>
    <w:rsid w:val="00B239DB"/>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385"/>
    <w:rsid w:val="00B30E15"/>
    <w:rsid w:val="00B30EF1"/>
    <w:rsid w:val="00B311A9"/>
    <w:rsid w:val="00B31BB3"/>
    <w:rsid w:val="00B31F3B"/>
    <w:rsid w:val="00B32853"/>
    <w:rsid w:val="00B32AB1"/>
    <w:rsid w:val="00B3310A"/>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4F9E"/>
    <w:rsid w:val="00B4677F"/>
    <w:rsid w:val="00B47724"/>
    <w:rsid w:val="00B47893"/>
    <w:rsid w:val="00B47F06"/>
    <w:rsid w:val="00B50A5B"/>
    <w:rsid w:val="00B5223A"/>
    <w:rsid w:val="00B52890"/>
    <w:rsid w:val="00B52F10"/>
    <w:rsid w:val="00B53C3C"/>
    <w:rsid w:val="00B56202"/>
    <w:rsid w:val="00B56BEB"/>
    <w:rsid w:val="00B56F1D"/>
    <w:rsid w:val="00B57278"/>
    <w:rsid w:val="00B57705"/>
    <w:rsid w:val="00B62865"/>
    <w:rsid w:val="00B63107"/>
    <w:rsid w:val="00B638ED"/>
    <w:rsid w:val="00B63DDB"/>
    <w:rsid w:val="00B644BE"/>
    <w:rsid w:val="00B64DC7"/>
    <w:rsid w:val="00B65F04"/>
    <w:rsid w:val="00B660EF"/>
    <w:rsid w:val="00B663CE"/>
    <w:rsid w:val="00B66401"/>
    <w:rsid w:val="00B6650E"/>
    <w:rsid w:val="00B66574"/>
    <w:rsid w:val="00B66AC8"/>
    <w:rsid w:val="00B672EC"/>
    <w:rsid w:val="00B70028"/>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205E"/>
    <w:rsid w:val="00BB2304"/>
    <w:rsid w:val="00BB31B0"/>
    <w:rsid w:val="00BB3BDF"/>
    <w:rsid w:val="00BB4720"/>
    <w:rsid w:val="00BB4A94"/>
    <w:rsid w:val="00BB4AC1"/>
    <w:rsid w:val="00BB4AE8"/>
    <w:rsid w:val="00BB4D73"/>
    <w:rsid w:val="00BB516F"/>
    <w:rsid w:val="00BB578E"/>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0D13"/>
    <w:rsid w:val="00BD1A6A"/>
    <w:rsid w:val="00BD1B09"/>
    <w:rsid w:val="00BD1C97"/>
    <w:rsid w:val="00BD2195"/>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CF6"/>
    <w:rsid w:val="00BE0FA0"/>
    <w:rsid w:val="00BE230B"/>
    <w:rsid w:val="00BE248C"/>
    <w:rsid w:val="00BE2DEA"/>
    <w:rsid w:val="00BE30E6"/>
    <w:rsid w:val="00BE3268"/>
    <w:rsid w:val="00BE332E"/>
    <w:rsid w:val="00BE3DEA"/>
    <w:rsid w:val="00BE3FBC"/>
    <w:rsid w:val="00BE4D27"/>
    <w:rsid w:val="00BE7645"/>
    <w:rsid w:val="00BE7A36"/>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FB6"/>
    <w:rsid w:val="00C11978"/>
    <w:rsid w:val="00C12608"/>
    <w:rsid w:val="00C1325C"/>
    <w:rsid w:val="00C134F1"/>
    <w:rsid w:val="00C14E34"/>
    <w:rsid w:val="00C151FB"/>
    <w:rsid w:val="00C15789"/>
    <w:rsid w:val="00C1697E"/>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FD1"/>
    <w:rsid w:val="00C349AE"/>
    <w:rsid w:val="00C34B2E"/>
    <w:rsid w:val="00C353DE"/>
    <w:rsid w:val="00C3613B"/>
    <w:rsid w:val="00C3711E"/>
    <w:rsid w:val="00C37D62"/>
    <w:rsid w:val="00C37E9D"/>
    <w:rsid w:val="00C40168"/>
    <w:rsid w:val="00C40AEE"/>
    <w:rsid w:val="00C41ACD"/>
    <w:rsid w:val="00C428E6"/>
    <w:rsid w:val="00C42A83"/>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152A"/>
    <w:rsid w:val="00C5197C"/>
    <w:rsid w:val="00C51D6F"/>
    <w:rsid w:val="00C530A9"/>
    <w:rsid w:val="00C5333C"/>
    <w:rsid w:val="00C535B1"/>
    <w:rsid w:val="00C5411F"/>
    <w:rsid w:val="00C54835"/>
    <w:rsid w:val="00C562C9"/>
    <w:rsid w:val="00C56D67"/>
    <w:rsid w:val="00C571BD"/>
    <w:rsid w:val="00C572EF"/>
    <w:rsid w:val="00C574C9"/>
    <w:rsid w:val="00C57C12"/>
    <w:rsid w:val="00C57C5E"/>
    <w:rsid w:val="00C625E6"/>
    <w:rsid w:val="00C6298B"/>
    <w:rsid w:val="00C6316E"/>
    <w:rsid w:val="00C632F6"/>
    <w:rsid w:val="00C6358E"/>
    <w:rsid w:val="00C646B3"/>
    <w:rsid w:val="00C64D48"/>
    <w:rsid w:val="00C65612"/>
    <w:rsid w:val="00C65D66"/>
    <w:rsid w:val="00C703E5"/>
    <w:rsid w:val="00C71A7F"/>
    <w:rsid w:val="00C726E3"/>
    <w:rsid w:val="00C730A6"/>
    <w:rsid w:val="00C737B6"/>
    <w:rsid w:val="00C744BC"/>
    <w:rsid w:val="00C7634A"/>
    <w:rsid w:val="00C7675B"/>
    <w:rsid w:val="00C76773"/>
    <w:rsid w:val="00C77A88"/>
    <w:rsid w:val="00C80194"/>
    <w:rsid w:val="00C801C3"/>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A0E2D"/>
    <w:rsid w:val="00CA12DC"/>
    <w:rsid w:val="00CA14C9"/>
    <w:rsid w:val="00CA2C96"/>
    <w:rsid w:val="00CA2F5A"/>
    <w:rsid w:val="00CA395A"/>
    <w:rsid w:val="00CA4488"/>
    <w:rsid w:val="00CA474E"/>
    <w:rsid w:val="00CA52FE"/>
    <w:rsid w:val="00CA606E"/>
    <w:rsid w:val="00CA6072"/>
    <w:rsid w:val="00CA6122"/>
    <w:rsid w:val="00CA6273"/>
    <w:rsid w:val="00CA7670"/>
    <w:rsid w:val="00CA7816"/>
    <w:rsid w:val="00CA7AB6"/>
    <w:rsid w:val="00CB0262"/>
    <w:rsid w:val="00CB02DF"/>
    <w:rsid w:val="00CB0305"/>
    <w:rsid w:val="00CB038A"/>
    <w:rsid w:val="00CB06DC"/>
    <w:rsid w:val="00CB08E1"/>
    <w:rsid w:val="00CB0AAD"/>
    <w:rsid w:val="00CB0C53"/>
    <w:rsid w:val="00CB11CE"/>
    <w:rsid w:val="00CB2AFD"/>
    <w:rsid w:val="00CB2CE5"/>
    <w:rsid w:val="00CB436E"/>
    <w:rsid w:val="00CB48E4"/>
    <w:rsid w:val="00CB4959"/>
    <w:rsid w:val="00CB4A7D"/>
    <w:rsid w:val="00CB4E95"/>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756"/>
    <w:rsid w:val="00CE0C60"/>
    <w:rsid w:val="00CE2718"/>
    <w:rsid w:val="00CE2BD2"/>
    <w:rsid w:val="00CE2CE0"/>
    <w:rsid w:val="00CE334A"/>
    <w:rsid w:val="00CE3768"/>
    <w:rsid w:val="00CE377C"/>
    <w:rsid w:val="00CE3B7D"/>
    <w:rsid w:val="00CE40AC"/>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30F2"/>
    <w:rsid w:val="00D035AD"/>
    <w:rsid w:val="00D04131"/>
    <w:rsid w:val="00D06270"/>
    <w:rsid w:val="00D07248"/>
    <w:rsid w:val="00D10A8A"/>
    <w:rsid w:val="00D112A6"/>
    <w:rsid w:val="00D125D2"/>
    <w:rsid w:val="00D12DB0"/>
    <w:rsid w:val="00D13FD5"/>
    <w:rsid w:val="00D14532"/>
    <w:rsid w:val="00D15A8B"/>
    <w:rsid w:val="00D1628A"/>
    <w:rsid w:val="00D16723"/>
    <w:rsid w:val="00D16C5F"/>
    <w:rsid w:val="00D16E82"/>
    <w:rsid w:val="00D16EA8"/>
    <w:rsid w:val="00D176ED"/>
    <w:rsid w:val="00D17A91"/>
    <w:rsid w:val="00D202A9"/>
    <w:rsid w:val="00D20F3D"/>
    <w:rsid w:val="00D219F2"/>
    <w:rsid w:val="00D21E5F"/>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3FA9"/>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0E8E"/>
    <w:rsid w:val="00D511CC"/>
    <w:rsid w:val="00D52A7B"/>
    <w:rsid w:val="00D54384"/>
    <w:rsid w:val="00D543E9"/>
    <w:rsid w:val="00D54E18"/>
    <w:rsid w:val="00D55040"/>
    <w:rsid w:val="00D568ED"/>
    <w:rsid w:val="00D572D6"/>
    <w:rsid w:val="00D578B9"/>
    <w:rsid w:val="00D6156A"/>
    <w:rsid w:val="00D624B9"/>
    <w:rsid w:val="00D62592"/>
    <w:rsid w:val="00D62681"/>
    <w:rsid w:val="00D62701"/>
    <w:rsid w:val="00D62E98"/>
    <w:rsid w:val="00D62EFA"/>
    <w:rsid w:val="00D635E8"/>
    <w:rsid w:val="00D636C0"/>
    <w:rsid w:val="00D63733"/>
    <w:rsid w:val="00D63BF1"/>
    <w:rsid w:val="00D63C1B"/>
    <w:rsid w:val="00D643BE"/>
    <w:rsid w:val="00D64ECF"/>
    <w:rsid w:val="00D6538A"/>
    <w:rsid w:val="00D6552A"/>
    <w:rsid w:val="00D66335"/>
    <w:rsid w:val="00D66AFE"/>
    <w:rsid w:val="00D66FDE"/>
    <w:rsid w:val="00D670AC"/>
    <w:rsid w:val="00D70D2C"/>
    <w:rsid w:val="00D70F83"/>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428A"/>
    <w:rsid w:val="00D84F2C"/>
    <w:rsid w:val="00D905EA"/>
    <w:rsid w:val="00D90B00"/>
    <w:rsid w:val="00D912E8"/>
    <w:rsid w:val="00D91350"/>
    <w:rsid w:val="00D9212F"/>
    <w:rsid w:val="00D922C3"/>
    <w:rsid w:val="00D93080"/>
    <w:rsid w:val="00D94745"/>
    <w:rsid w:val="00D948A7"/>
    <w:rsid w:val="00D95BF4"/>
    <w:rsid w:val="00DA20DB"/>
    <w:rsid w:val="00DA264A"/>
    <w:rsid w:val="00DA2788"/>
    <w:rsid w:val="00DA364B"/>
    <w:rsid w:val="00DA367E"/>
    <w:rsid w:val="00DA37BA"/>
    <w:rsid w:val="00DA3AEC"/>
    <w:rsid w:val="00DA46D5"/>
    <w:rsid w:val="00DA4AA4"/>
    <w:rsid w:val="00DA5063"/>
    <w:rsid w:val="00DA5352"/>
    <w:rsid w:val="00DA5721"/>
    <w:rsid w:val="00DA7284"/>
    <w:rsid w:val="00DA75EB"/>
    <w:rsid w:val="00DA78F3"/>
    <w:rsid w:val="00DA7FE7"/>
    <w:rsid w:val="00DB01E8"/>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712B"/>
    <w:rsid w:val="00DC7894"/>
    <w:rsid w:val="00DD0F58"/>
    <w:rsid w:val="00DD1054"/>
    <w:rsid w:val="00DD14E6"/>
    <w:rsid w:val="00DD367D"/>
    <w:rsid w:val="00DD39C7"/>
    <w:rsid w:val="00DD4360"/>
    <w:rsid w:val="00DD4C58"/>
    <w:rsid w:val="00DD6311"/>
    <w:rsid w:val="00DD7A56"/>
    <w:rsid w:val="00DD7F8E"/>
    <w:rsid w:val="00DE051B"/>
    <w:rsid w:val="00DE0C81"/>
    <w:rsid w:val="00DE0D10"/>
    <w:rsid w:val="00DE0DD8"/>
    <w:rsid w:val="00DE10A5"/>
    <w:rsid w:val="00DE1AF7"/>
    <w:rsid w:val="00DE2254"/>
    <w:rsid w:val="00DE28FE"/>
    <w:rsid w:val="00DE2906"/>
    <w:rsid w:val="00DE34FD"/>
    <w:rsid w:val="00DE4110"/>
    <w:rsid w:val="00DE5682"/>
    <w:rsid w:val="00DE6D2B"/>
    <w:rsid w:val="00DE73D4"/>
    <w:rsid w:val="00DE7811"/>
    <w:rsid w:val="00DF069F"/>
    <w:rsid w:val="00DF0C2E"/>
    <w:rsid w:val="00DF0E39"/>
    <w:rsid w:val="00DF118B"/>
    <w:rsid w:val="00DF1738"/>
    <w:rsid w:val="00DF28F2"/>
    <w:rsid w:val="00DF2FC3"/>
    <w:rsid w:val="00DF3CEE"/>
    <w:rsid w:val="00DF400D"/>
    <w:rsid w:val="00DF48E9"/>
    <w:rsid w:val="00DF4A8C"/>
    <w:rsid w:val="00DF4B04"/>
    <w:rsid w:val="00DF4EB7"/>
    <w:rsid w:val="00DF6F3F"/>
    <w:rsid w:val="00DF7888"/>
    <w:rsid w:val="00E031A2"/>
    <w:rsid w:val="00E035D3"/>
    <w:rsid w:val="00E03856"/>
    <w:rsid w:val="00E03E2C"/>
    <w:rsid w:val="00E05A66"/>
    <w:rsid w:val="00E06050"/>
    <w:rsid w:val="00E06578"/>
    <w:rsid w:val="00E072E8"/>
    <w:rsid w:val="00E07BB2"/>
    <w:rsid w:val="00E106AF"/>
    <w:rsid w:val="00E10A4B"/>
    <w:rsid w:val="00E134AB"/>
    <w:rsid w:val="00E14562"/>
    <w:rsid w:val="00E14FF2"/>
    <w:rsid w:val="00E154DF"/>
    <w:rsid w:val="00E156E8"/>
    <w:rsid w:val="00E161A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6FF8"/>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7171"/>
    <w:rsid w:val="00E4006A"/>
    <w:rsid w:val="00E41068"/>
    <w:rsid w:val="00E41167"/>
    <w:rsid w:val="00E41259"/>
    <w:rsid w:val="00E42F02"/>
    <w:rsid w:val="00E44BAA"/>
    <w:rsid w:val="00E46F60"/>
    <w:rsid w:val="00E472E9"/>
    <w:rsid w:val="00E5029B"/>
    <w:rsid w:val="00E50460"/>
    <w:rsid w:val="00E508C1"/>
    <w:rsid w:val="00E52A26"/>
    <w:rsid w:val="00E52E72"/>
    <w:rsid w:val="00E534E4"/>
    <w:rsid w:val="00E53C35"/>
    <w:rsid w:val="00E53EFA"/>
    <w:rsid w:val="00E544B3"/>
    <w:rsid w:val="00E54987"/>
    <w:rsid w:val="00E55393"/>
    <w:rsid w:val="00E55475"/>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DF"/>
    <w:rsid w:val="00E714F4"/>
    <w:rsid w:val="00E71EB9"/>
    <w:rsid w:val="00E721EC"/>
    <w:rsid w:val="00E72607"/>
    <w:rsid w:val="00E72B93"/>
    <w:rsid w:val="00E72B9D"/>
    <w:rsid w:val="00E72E76"/>
    <w:rsid w:val="00E72E77"/>
    <w:rsid w:val="00E72EFE"/>
    <w:rsid w:val="00E7419A"/>
    <w:rsid w:val="00E7500D"/>
    <w:rsid w:val="00E7558B"/>
    <w:rsid w:val="00E75687"/>
    <w:rsid w:val="00E76095"/>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600"/>
    <w:rsid w:val="00E81BC1"/>
    <w:rsid w:val="00E822D9"/>
    <w:rsid w:val="00E85257"/>
    <w:rsid w:val="00E85394"/>
    <w:rsid w:val="00E85A00"/>
    <w:rsid w:val="00E85A8C"/>
    <w:rsid w:val="00E866D6"/>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F23"/>
    <w:rsid w:val="00EC2E49"/>
    <w:rsid w:val="00EC36C8"/>
    <w:rsid w:val="00EC3F66"/>
    <w:rsid w:val="00EC4C52"/>
    <w:rsid w:val="00EC5B54"/>
    <w:rsid w:val="00EC5BFE"/>
    <w:rsid w:val="00EC5C9D"/>
    <w:rsid w:val="00EC699A"/>
    <w:rsid w:val="00EC6ACF"/>
    <w:rsid w:val="00EC6DA4"/>
    <w:rsid w:val="00ED032E"/>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024"/>
    <w:rsid w:val="00EF2279"/>
    <w:rsid w:val="00EF2E07"/>
    <w:rsid w:val="00EF4590"/>
    <w:rsid w:val="00EF49C7"/>
    <w:rsid w:val="00EF5637"/>
    <w:rsid w:val="00EF56BF"/>
    <w:rsid w:val="00EF69A0"/>
    <w:rsid w:val="00EF6A68"/>
    <w:rsid w:val="00EF6AE8"/>
    <w:rsid w:val="00EF762C"/>
    <w:rsid w:val="00EF7CDD"/>
    <w:rsid w:val="00EF7D7B"/>
    <w:rsid w:val="00EF7EF4"/>
    <w:rsid w:val="00F003C2"/>
    <w:rsid w:val="00F0242E"/>
    <w:rsid w:val="00F02CA9"/>
    <w:rsid w:val="00F02E9F"/>
    <w:rsid w:val="00F039AC"/>
    <w:rsid w:val="00F043EA"/>
    <w:rsid w:val="00F04E1A"/>
    <w:rsid w:val="00F05845"/>
    <w:rsid w:val="00F0652C"/>
    <w:rsid w:val="00F06EC5"/>
    <w:rsid w:val="00F07323"/>
    <w:rsid w:val="00F079FA"/>
    <w:rsid w:val="00F07ACA"/>
    <w:rsid w:val="00F10B26"/>
    <w:rsid w:val="00F11BEC"/>
    <w:rsid w:val="00F1314F"/>
    <w:rsid w:val="00F135DC"/>
    <w:rsid w:val="00F14B59"/>
    <w:rsid w:val="00F15585"/>
    <w:rsid w:val="00F159A7"/>
    <w:rsid w:val="00F20EA0"/>
    <w:rsid w:val="00F21F1B"/>
    <w:rsid w:val="00F227E2"/>
    <w:rsid w:val="00F22928"/>
    <w:rsid w:val="00F23A1B"/>
    <w:rsid w:val="00F249BF"/>
    <w:rsid w:val="00F25A10"/>
    <w:rsid w:val="00F26A30"/>
    <w:rsid w:val="00F26AF3"/>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47AE1"/>
    <w:rsid w:val="00F5030D"/>
    <w:rsid w:val="00F50AE8"/>
    <w:rsid w:val="00F51051"/>
    <w:rsid w:val="00F515B3"/>
    <w:rsid w:val="00F515DB"/>
    <w:rsid w:val="00F51B49"/>
    <w:rsid w:val="00F5260D"/>
    <w:rsid w:val="00F528E5"/>
    <w:rsid w:val="00F530ED"/>
    <w:rsid w:val="00F5340E"/>
    <w:rsid w:val="00F53459"/>
    <w:rsid w:val="00F54CE5"/>
    <w:rsid w:val="00F55792"/>
    <w:rsid w:val="00F567A4"/>
    <w:rsid w:val="00F56A44"/>
    <w:rsid w:val="00F56FC9"/>
    <w:rsid w:val="00F57514"/>
    <w:rsid w:val="00F6108E"/>
    <w:rsid w:val="00F611A6"/>
    <w:rsid w:val="00F613DA"/>
    <w:rsid w:val="00F61D29"/>
    <w:rsid w:val="00F621EF"/>
    <w:rsid w:val="00F6226C"/>
    <w:rsid w:val="00F6243F"/>
    <w:rsid w:val="00F62B9E"/>
    <w:rsid w:val="00F62BB2"/>
    <w:rsid w:val="00F62BED"/>
    <w:rsid w:val="00F63129"/>
    <w:rsid w:val="00F6352F"/>
    <w:rsid w:val="00F643B6"/>
    <w:rsid w:val="00F64A35"/>
    <w:rsid w:val="00F64A8C"/>
    <w:rsid w:val="00F64C27"/>
    <w:rsid w:val="00F64DEA"/>
    <w:rsid w:val="00F6565C"/>
    <w:rsid w:val="00F65CCC"/>
    <w:rsid w:val="00F65D05"/>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484"/>
    <w:rsid w:val="00F778D9"/>
    <w:rsid w:val="00F77BFA"/>
    <w:rsid w:val="00F77C13"/>
    <w:rsid w:val="00F77D20"/>
    <w:rsid w:val="00F808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20D"/>
    <w:rsid w:val="00F94F25"/>
    <w:rsid w:val="00F9515B"/>
    <w:rsid w:val="00F954CB"/>
    <w:rsid w:val="00F95B1B"/>
    <w:rsid w:val="00F96682"/>
    <w:rsid w:val="00F9705E"/>
    <w:rsid w:val="00F9755C"/>
    <w:rsid w:val="00F97D54"/>
    <w:rsid w:val="00FA0E33"/>
    <w:rsid w:val="00FA19CB"/>
    <w:rsid w:val="00FA1B15"/>
    <w:rsid w:val="00FA3E46"/>
    <w:rsid w:val="00FA4070"/>
    <w:rsid w:val="00FA4A63"/>
    <w:rsid w:val="00FA4ABC"/>
    <w:rsid w:val="00FA4D81"/>
    <w:rsid w:val="00FA508F"/>
    <w:rsid w:val="00FA6250"/>
    <w:rsid w:val="00FA6395"/>
    <w:rsid w:val="00FA643D"/>
    <w:rsid w:val="00FA6CB9"/>
    <w:rsid w:val="00FB03CE"/>
    <w:rsid w:val="00FB2068"/>
    <w:rsid w:val="00FB28DC"/>
    <w:rsid w:val="00FB3575"/>
    <w:rsid w:val="00FB3ABC"/>
    <w:rsid w:val="00FB3CBC"/>
    <w:rsid w:val="00FB3DC2"/>
    <w:rsid w:val="00FB45A4"/>
    <w:rsid w:val="00FB57A5"/>
    <w:rsid w:val="00FB5B40"/>
    <w:rsid w:val="00FC0957"/>
    <w:rsid w:val="00FC114C"/>
    <w:rsid w:val="00FC31B7"/>
    <w:rsid w:val="00FC36C8"/>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colormru v:ext="edit" colors="#c30"/>
    </o:shapedefaults>
    <o:shapelayout v:ext="edit">
      <o:idmap v:ext="edit" data="1"/>
    </o:shapelayout>
  </w:shapeDefaults>
  <w:decimalSymbol w:val="."/>
  <w:listSeparator w:val=","/>
  <w14:docId w14:val="56F66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B12"/>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E05A66"/>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773352"/>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773352"/>
    <w:rPr>
      <w:rFonts w:ascii="Courier New" w:hAnsi="Courier New" w:cs="Courier New"/>
      <w:b w:val="0"/>
      <w:i w:val="0"/>
      <w:color w:val="808080"/>
      <w:sz w:val="18"/>
      <w:szCs w:val="7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B12"/>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E05A66"/>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773352"/>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773352"/>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02388339">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http://www.microsoft.com/resources/sharedsource/Licensing/Enterprise.mspx" TargetMode="External"/><Relationship Id="rId39" Type="http://schemas.openxmlformats.org/officeDocument/2006/relationships/hyperlink" Target="http://www.vexcel.com/geospatial/bingmapsserver/index.asp" TargetMode="External"/><Relationship Id="rId21" Type="http://schemas.openxmlformats.org/officeDocument/2006/relationships/hyperlink" Target="file:///C:/Users/justinke/AppData/Local/Temp/Temp1_ITA.zip/Subscription" TargetMode="External"/><Relationship Id="rId34" Type="http://schemas.openxmlformats.org/officeDocument/2006/relationships/hyperlink" Target="http://www.windowsazure.com/en-us/support/plans/"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 TargetMode="External"/><Relationship Id="rId55" Type="http://schemas.openxmlformats.org/officeDocument/2006/relationships/header" Target="header3.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upport.microsoft.com/lifecycle" TargetMode="External"/><Relationship Id="rId11" Type="http://schemas.openxmlformats.org/officeDocument/2006/relationships/settings" Target="settings.xml"/><Relationship Id="rId24" Type="http://schemas.openxmlformats.org/officeDocument/2006/relationships/hyperlink" Target="http://www.microsoft.com/licensing"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licensing/contracts" TargetMode="External"/><Relationship Id="rId53" Type="http://schemas.openxmlformats.org/officeDocument/2006/relationships/hyperlink" Target="https://www.certiport.com/PORTAL/desktopdefault.aspx?tabid=682&amp;roleid=101" TargetMode="External"/><Relationship Id="rId58" Type="http://schemas.openxmlformats.org/officeDocument/2006/relationships/theme" Target="theme/theme1.xml"/><Relationship Id="rId5" Type="http://schemas.openxmlformats.org/officeDocument/2006/relationships/customXml" Target="../customXml/item5.xml"/><Relationship Id="rId19" Type="http://schemas.openxmlformats.org/officeDocument/2006/relationships/image" Target="media/image4.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microsoft.com/technet/subscription"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www.microsoft.com/en-us/windows/windowsintune/faq/default.aspx" TargetMode="External"/><Relationship Id="rId48" Type="http://schemas.openxmlformats.org/officeDocument/2006/relationships/hyperlink" Target="http://www.microsoft.com/sqlserver/en/us/get-sql-server/how-to-buy.aspx"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www.microsoft.com/en-us/dynamics/erp-buy-ax-software.aspx" TargetMode="External"/><Relationship Id="rId3" Type="http://schemas.openxmlformats.org/officeDocument/2006/relationships/customXml" Target="../customXml/item3.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hyperlink" Target="http://www.microsoft.com/spd" TargetMode="External"/><Relationship Id="rId33" Type="http://schemas.openxmlformats.org/officeDocument/2006/relationships/hyperlink" Target="http://www.windowsazure.com"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http://www.vexcel.com/geospatial/bingmapsserver/index.asp" TargetMode="External"/><Relationship Id="rId20" Type="http://schemas.openxmlformats.org/officeDocument/2006/relationships/image" Target="media/image5.png"/><Relationship Id="rId41" Type="http://schemas.openxmlformats.org/officeDocument/2006/relationships/hyperlink" Target="http://www.microsoftvolumelicensing.com/userights/PUR.aspx"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header" Target="header1.xml"/><Relationship Id="rId23" Type="http://schemas.openxmlformats.org/officeDocument/2006/relationships/hyperlink" Target="http://www.microsoft.com/online/faq.aspx" TargetMode="External"/><Relationship Id="rId28" Type="http://schemas.openxmlformats.org/officeDocument/2006/relationships/hyperlink" Target="http://support.microsoft.com/common/international.aspx?rdpath=dm;en-us;lifecycle"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http://www.microsoft.com/en-us/dynamics/erp-explore-ax-capabilities.aspx" TargetMode="External"/><Relationship Id="rId57" Type="http://schemas.openxmlformats.org/officeDocument/2006/relationships/fontTable" Target="fontTable.xml"/><Relationship Id="rId10" Type="http://schemas.microsoft.com/office/2007/relationships/stylesWithEffects" Target="stylesWithEffects.xml"/><Relationship Id="rId31" Type="http://schemas.openxmlformats.org/officeDocument/2006/relationships/hyperlink" Target="http://www.microsoft.com/licensing"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s://www.certiport.com/PORTAL/desktopdefault.aspx?tabid=682&amp;roleid=10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153E7E-EA3C-46CE-8AF3-7DA4C27EAD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A298421C-D9AF-48EC-B553-58175684E2B6}">
  <ds:schemaRefs>
    <ds:schemaRef ds:uri="http://schemas.openxmlformats.org/officeDocument/2006/bibliography"/>
  </ds:schemaRefs>
</ds:datastoreItem>
</file>

<file path=customXml/itemProps3.xml><?xml version="1.0" encoding="utf-8"?>
<ds:datastoreItem xmlns:ds="http://schemas.openxmlformats.org/officeDocument/2006/customXml" ds:itemID="{CBCD8E0F-845F-439D-896F-F1F762AB6E9A}">
  <ds:schemaRefs>
    <ds:schemaRef ds:uri="http://purl.org/dc/terms/"/>
    <ds:schemaRef ds:uri="http://www.w3.org/XML/1998/namespace"/>
    <ds:schemaRef ds:uri="http://schemas.microsoft.com/office/2006/documentManagement/types"/>
    <ds:schemaRef ds:uri="http://purl.org/dc/elements/1.1/"/>
    <ds:schemaRef ds:uri="http://schemas.microsoft.com/office/2006/metadata/properties"/>
    <ds:schemaRef ds:uri="http://schemas.openxmlformats.org/package/2006/metadata/core-properties"/>
    <ds:schemaRef ds:uri="http://schemas.microsoft.com/office/infopath/2007/PartnerControls"/>
    <ds:schemaRef ds:uri="http://purl.org/dc/dcmitype/"/>
  </ds:schemaRefs>
</ds:datastoreItem>
</file>

<file path=customXml/itemProps4.xml><?xml version="1.0" encoding="utf-8"?>
<ds:datastoreItem xmlns:ds="http://schemas.openxmlformats.org/officeDocument/2006/customXml" ds:itemID="{769DE016-230B-4550-B5C5-363208DA8010}">
  <ds:schemaRefs>
    <ds:schemaRef ds:uri="http://schemas.openxmlformats.org/officeDocument/2006/bibliography"/>
  </ds:schemaRefs>
</ds:datastoreItem>
</file>

<file path=customXml/itemProps5.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6.xml><?xml version="1.0" encoding="utf-8"?>
<ds:datastoreItem xmlns:ds="http://schemas.openxmlformats.org/officeDocument/2006/customXml" ds:itemID="{18976B2A-4754-4374-BFD4-DC1FF33AEE61}">
  <ds:schemaRefs>
    <ds:schemaRef ds:uri="http://schemas.openxmlformats.org/officeDocument/2006/bibliography"/>
  </ds:schemaRefs>
</ds:datastoreItem>
</file>

<file path=customXml/itemProps7.xml><?xml version="1.0" encoding="utf-8"?>
<ds:datastoreItem xmlns:ds="http://schemas.openxmlformats.org/officeDocument/2006/customXml" ds:itemID="{23D160D2-0B3A-4AFB-BBD7-392AFB338E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94038</Words>
  <Characters>536017</Characters>
  <Application>Microsoft Office Word</Application>
  <DocSecurity>8</DocSecurity>
  <Lines>4466</Lines>
  <Paragraphs>1257</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628798</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2013-02-14T06:58:00Z</cp:lastPrinted>
  <dcterms:created xsi:type="dcterms:W3CDTF">2013-03-19T21:06:00Z</dcterms:created>
  <dcterms:modified xsi:type="dcterms:W3CDTF">2013-03-19T21:06:00Z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